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67E93CBE"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clarify the reference cell determination and confliction determination for deactivated SCell</w:t>
      </w:r>
    </w:p>
    <w:p w14:paraId="6257B8FD" w14:textId="2E0AFB88"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498FD612"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 (as TP in </w:t>
      </w:r>
      <w:hyperlink r:id="rId14"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36CD83A"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5"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rPr>
      </w:pPr>
      <w:r>
        <w:rPr>
          <w:rFonts w:eastAsia="ＭＳ 明朝"/>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ell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SCell can be considered as semi-static flexible symbol for confliction determination on configured serving cells.</w:t>
      </w:r>
    </w:p>
    <w:p w14:paraId="6977CD92" w14:textId="263A7028" w:rsidR="00104140" w:rsidRPr="00972E73" w:rsidRDefault="00104140" w:rsidP="00846045">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imilar situation occurs for dormant SCells, and hence a solution to avoid unnecessary dropping on other serving cells is necessary when dormant SCell is determined as a reference serving cell.</w:t>
      </w:r>
    </w:p>
    <w:tbl>
      <w:tblPr>
        <w:tblStyle w:val="af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ＭＳ 明朝" w:hAnsi="Times New Roman" w:cs="Times New Roman"/>
                <w:sz w:val="20"/>
                <w:lang w:val="fr-FR" w:eastAsia="en-US"/>
              </w:rPr>
              <w:t>i</w:t>
            </w:r>
            <w:r w:rsidRPr="00EE0784">
              <w:rPr>
                <w:rFonts w:ascii="Times New Roman" w:eastAsia="ＭＳ 明朝"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ＭＳ 明朝"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ＭＳ 明朝" w:hAnsi="Times New Roman" w:cs="Times New Roman"/>
                <w:sz w:val="20"/>
                <w:lang w:eastAsia="en-US"/>
              </w:rPr>
              <w:t>according to RRC configuration, this deactivated Scell can also be determined as reference cell, and the transmission or reception on other serving cells may be dropped due to “collision” with the deactivated Scell, even if there is no actual Tx</w:t>
            </w:r>
            <w:r w:rsidRPr="00EE0784">
              <w:rPr>
                <w:rFonts w:ascii="Times New Roman" w:eastAsia="DengXian" w:hAnsi="Times New Roman" w:cs="Times New Roman"/>
                <w:sz w:val="20"/>
                <w:lang w:eastAsia="zh-CN"/>
              </w:rPr>
              <w:t>/Rx operation on the deactivated Scell.</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2" w:name="OB1"/>
            <w:r w:rsidRPr="00EE0784">
              <w:rPr>
                <w:rFonts w:ascii="Times New Roman" w:eastAsia="ＭＳ 明朝" w:hAnsi="Times New Roman" w:cs="Times New Roman"/>
                <w:b/>
                <w:sz w:val="20"/>
                <w:lang w:eastAsia="en-US"/>
              </w:rPr>
              <w:t xml:space="preserve">Observation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Observation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lastRenderedPageBreak/>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3" w:name="PP1"/>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RRC configured DL reception and UL transmission, for a deactivated Scell,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DL and UL symbols for a scell</w:t>
            </w:r>
            <w:r w:rsidRPr="00EE0784">
              <w:rPr>
                <w:rFonts w:ascii="Times New Roman" w:eastAsia="ＭＳ 明朝"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scells, </w:t>
            </w:r>
            <w:r w:rsidRPr="00EE0784">
              <w:rPr>
                <w:rFonts w:ascii="Times New Roman" w:eastAsia="Times New Roman" w:hAnsi="Times New Roman" w:cs="Times New Roman"/>
                <w:i/>
                <w:iCs/>
                <w:sz w:val="20"/>
                <w:lang w:eastAsia="en-US"/>
              </w:rPr>
              <w:t>tdd-UL-DL-ConfigurationCommon</w:t>
            </w:r>
            <w:r w:rsidRPr="00EE0784">
              <w:rPr>
                <w:rFonts w:ascii="Times New Roman" w:eastAsia="Times New Roman" w:hAnsi="Times New Roman" w:cs="Times New Roman"/>
                <w:sz w:val="20"/>
                <w:lang w:eastAsia="en-US"/>
              </w:rPr>
              <w:t xml:space="preserve"> or </w:t>
            </w:r>
            <w:r w:rsidRPr="00EE0784">
              <w:rPr>
                <w:rFonts w:ascii="Times New Roman" w:eastAsia="Times New Roman" w:hAnsi="Times New Roman" w:cs="Times New Roman"/>
                <w:i/>
                <w:iCs/>
                <w:sz w:val="20"/>
                <w:lang w:eastAsia="en-US"/>
              </w:rPr>
              <w:t xml:space="preserve">tdd-UL-DL-ConfigurationDedicated </w:t>
            </w:r>
            <w:r w:rsidRPr="00EE0784">
              <w:rPr>
                <w:rFonts w:ascii="Times New Roman" w:eastAsia="KaiTi_GB2312" w:hAnsi="Times New Roman" w:cs="Times New Roman"/>
                <w:sz w:val="20"/>
                <w:lang w:eastAsia="zh-CN"/>
              </w:rPr>
              <w:t>can also be provided, which means transmission or reception on other serving cells may also be dropped due to semi static DL or UL configuration on deactivated Scell.</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UL transmissions in this symbol, this serving cell will not be the reference cell on this symbol. Thus, transmission or reception on this symbol of other serving cells would not be affected by this serving cell. Therefore, if a Scell is deactivated, all the symbols on this serving cell can be considered as flexible symbol, instead of SFI D/U. In this case, DL/UL transmission dropping on other serving cells due to “collision” with a deactivated Scell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4" w:name="PP2"/>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2</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 xml:space="preserve">For a deactivated Scell, UE </w:t>
            </w:r>
            <w:r w:rsidRPr="00EE0784">
              <w:rPr>
                <w:rFonts w:ascii="Times New Roman" w:eastAsia="KaiTi_GB2312" w:hAnsi="Times New Roman" w:cs="Times New Roman"/>
                <w:b/>
                <w:sz w:val="20"/>
                <w:lang w:eastAsia="zh-CN"/>
              </w:rPr>
              <w:t>assumes all the symbols on deactivated Scell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ＭＳ 明朝" w:hAnsi="Times New Roman" w:cs="Times New Roman"/>
                <w:sz w:val="20"/>
                <w:lang w:eastAsia="en-US"/>
              </w:rPr>
            </w:pPr>
            <w:r w:rsidRPr="00EE0784">
              <w:rPr>
                <w:rFonts w:ascii="Times New Roman" w:eastAsia="KaiTi_GB2312" w:hAnsi="Times New Roman" w:cs="Times New Roman"/>
                <w:sz w:val="20"/>
                <w:lang w:eastAsia="zh-CN"/>
              </w:rPr>
              <w:t>Similar situation occurs for dormant Scells,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reception or actual UE behavior considering the restrictions on the dormant Scells in current specification. Besides, since the dynamic transmission on dormant Scells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U on other cells if symbol on dormant Scell,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Scell, </w:t>
            </w:r>
            <w:r w:rsidRPr="00EE0784">
              <w:rPr>
                <w:rFonts w:ascii="Times New Roman" w:eastAsia="ＭＳ 明朝"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ＭＳ 明朝" w:hAnsi="Times New Roman" w:cs="Times New Roman"/>
                <w:b/>
                <w:sz w:val="20"/>
                <w:lang w:eastAsia="en-US"/>
              </w:rPr>
            </w:pPr>
            <w:bookmarkStart w:id="5" w:name="PP3"/>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3</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ＭＳ 明朝" w:hAnsi="Times New Roman" w:cs="Times New Roman"/>
                <w:b/>
                <w:sz w:val="20"/>
                <w:lang w:eastAsia="en-US"/>
              </w:rPr>
              <w:t>dropping on other serving cells when dormant Scell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r w:rsidRPr="00104140">
              <w:rPr>
                <w:rFonts w:ascii="CG Times (WN)" w:eastAsia="DengXian" w:hAnsi="CG Times (WN)" w:cs="Times New Roman"/>
                <w:i/>
                <w:iCs/>
                <w:sz w:val="20"/>
                <w:lang w:eastAsia="en-US"/>
              </w:rPr>
              <w:t>tdd-UL-DL-ConfigurationCommon</w:t>
            </w:r>
            <w:r w:rsidRPr="00104140">
              <w:rPr>
                <w:rFonts w:ascii="CG Times (WN)" w:eastAsia="DengXian" w:hAnsi="CG Times (WN)" w:cs="Times New Roman"/>
                <w:sz w:val="20"/>
                <w:lang w:eastAsia="en-US"/>
              </w:rPr>
              <w:t xml:space="preserve"> or </w:t>
            </w:r>
            <w:r w:rsidRPr="00104140">
              <w:rPr>
                <w:rFonts w:ascii="CG Times (WN)" w:eastAsia="DengXian" w:hAnsi="CG Times (WN)" w:cs="Times New Roman"/>
                <w:i/>
                <w:iCs/>
                <w:sz w:val="20"/>
                <w:lang w:eastAsia="en-US"/>
              </w:rPr>
              <w:t>tdd-UL-DL-ConfigurationDedicated</w:t>
            </w:r>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Scell as flexible for reference cell determination, regardless of </w:t>
            </w:r>
            <w:r w:rsidRPr="00104140">
              <w:rPr>
                <w:rFonts w:ascii="CG Times (WN)" w:eastAsia="DengXian" w:hAnsi="CG Times (WN)" w:cs="Times New Roman"/>
                <w:i/>
                <w:iCs/>
                <w:color w:val="FF0000"/>
                <w:sz w:val="20"/>
                <w:u w:val="single"/>
                <w:lang w:eastAsia="en-US"/>
              </w:rPr>
              <w:t>tdd-UL-DL-ConfigurationCommon</w:t>
            </w:r>
            <w:r w:rsidRPr="00104140">
              <w:rPr>
                <w:rFonts w:ascii="CG Times (WN)" w:eastAsia="DengXian" w:hAnsi="CG Times (WN)" w:cs="Times New Roman"/>
                <w:color w:val="FF0000"/>
                <w:sz w:val="20"/>
                <w:u w:val="single"/>
                <w:lang w:eastAsia="en-US"/>
              </w:rPr>
              <w:t xml:space="preserve"> or </w:t>
            </w:r>
            <w:r w:rsidRPr="00104140">
              <w:rPr>
                <w:rFonts w:ascii="CG Times (WN)" w:eastAsia="DengXian" w:hAnsi="CG Times (WN)" w:cs="Times New Roman"/>
                <w:i/>
                <w:iCs/>
                <w:color w:val="FF0000"/>
                <w:sz w:val="20"/>
                <w:u w:val="single"/>
                <w:lang w:eastAsia="en-US"/>
              </w:rPr>
              <w:t>tdd-UL-DL-ConfigurationDedicated.</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af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example</w:t>
            </w:r>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Scell 1 or drop RRC D on Scell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tdd-UL-DL-ConfigurationDedicated</w:t>
            </w:r>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tdd-UL-DL-ConfigDedicated</w:t>
            </w:r>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 xml:space="preserve">ell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af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ＭＳ 明朝" w:hAnsi="Times New Roman" w:cs="Times New Roman"/>
                <w:noProof/>
                <w:sz w:val="20"/>
                <w:szCs w:val="20"/>
                <w:lang w:val="en-GB" w:eastAsia="en-US"/>
              </w:rPr>
            </w:pPr>
            <w:r w:rsidRPr="001766CF">
              <w:rPr>
                <w:rFonts w:ascii="Times New Roman" w:eastAsia="ＭＳ 明朝"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ＭＳ 明朝" w:hAnsi="Times New Roman" w:cs="Times New Roman"/>
                <w:i/>
                <w:iCs/>
                <w:noProof/>
                <w:sz w:val="20"/>
                <w:szCs w:val="20"/>
                <w:lang w:val="en-GB" w:eastAsia="en-US"/>
              </w:rPr>
            </w:pPr>
            <w:r w:rsidRPr="001766CF">
              <w:rPr>
                <w:rFonts w:ascii="Times New Roman" w:eastAsia="ＭＳ 明朝" w:hAnsi="Times New Roman" w:cs="Times New Roman"/>
                <w:b/>
                <w:bCs/>
                <w:noProof/>
                <w:sz w:val="20"/>
                <w:szCs w:val="20"/>
                <w:lang w:val="en-GB" w:eastAsia="en-US"/>
              </w:rPr>
              <w:t>Proposal 1</w:t>
            </w:r>
            <w:r w:rsidRPr="001766CF">
              <w:rPr>
                <w:rFonts w:ascii="Times New Roman" w:eastAsia="ＭＳ 明朝" w:hAnsi="Times New Roman" w:cs="Times New Roman"/>
                <w:noProof/>
                <w:sz w:val="20"/>
                <w:szCs w:val="20"/>
                <w:lang w:val="en-GB" w:eastAsia="en-US"/>
              </w:rPr>
              <w:t xml:space="preserve">: </w:t>
            </w:r>
            <w:r w:rsidRPr="001766CF">
              <w:rPr>
                <w:rFonts w:ascii="Times New Roman" w:eastAsia="ＭＳ 明朝"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ＭＳ 明朝"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lastRenderedPageBreak/>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clarify the reference cell determination and confliction determination for deactivated SCell</w:t>
      </w:r>
    </w:p>
    <w:p w14:paraId="57F34024" w14:textId="53000C0F"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hether/how to clarify the reference cell determination and confliction determination for deactivated SCell</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01512B">
      <w:pPr>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of proposal 1 in R1-2004259</w:t>
      </w:r>
    </w:p>
    <w:p w14:paraId="3E7CEF59" w14:textId="77777777" w:rsidR="002E41E1" w:rsidRPr="00DC3653" w:rsidRDefault="002E41E1" w:rsidP="002E41E1">
      <w:pPr>
        <w:rPr>
          <w:rFonts w:ascii="Arial" w:eastAsia="ＭＳ 明朝" w:hAnsi="Arial" w:cs="Times New Roman"/>
          <w:sz w:val="32"/>
          <w:szCs w:val="32"/>
        </w:rPr>
      </w:pPr>
    </w:p>
    <w:p w14:paraId="59F70292"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21F131F1"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r w:rsidR="00943A9D" w:rsidRPr="00943A9D">
        <w:rPr>
          <w:rFonts w:ascii="Times New Roman" w:eastAsia="ＭＳ ゴシック" w:hAnsi="Times New Roman" w:cs="Times New Roman"/>
          <w:color w:val="FF0000"/>
          <w:sz w:val="22"/>
          <w:szCs w:val="20"/>
        </w:rPr>
        <w:t>vivo</w:t>
      </w:r>
    </w:p>
    <w:tbl>
      <w:tblPr>
        <w:tblStyle w:val="13"/>
        <w:tblW w:w="5000" w:type="pct"/>
        <w:tblLook w:val="04A0" w:firstRow="1" w:lastRow="0" w:firstColumn="1" w:lastColumn="0" w:noHBand="0" w:noVBand="1"/>
      </w:tblPr>
      <w:tblGrid>
        <w:gridCol w:w="1194"/>
        <w:gridCol w:w="8768"/>
      </w:tblGrid>
      <w:tr w:rsidR="002E41E1" w:rsidRPr="00DC3653" w14:paraId="5BC0BE89" w14:textId="77777777" w:rsidTr="00C86A15">
        <w:tc>
          <w:tcPr>
            <w:tcW w:w="569" w:type="pct"/>
            <w:shd w:val="clear" w:color="auto" w:fill="F2F2F2" w:themeFill="background1" w:themeFillShade="F2"/>
          </w:tcPr>
          <w:p w14:paraId="1DBE374C" w14:textId="77777777" w:rsidR="002E41E1" w:rsidRPr="00DC3653" w:rsidRDefault="002E41E1" w:rsidP="00C86A15">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C86A15">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2E41E1" w:rsidRPr="00DC3653" w14:paraId="45517400" w14:textId="77777777" w:rsidTr="00C86A15">
        <w:tc>
          <w:tcPr>
            <w:tcW w:w="569" w:type="pct"/>
          </w:tcPr>
          <w:p w14:paraId="0C5A8762" w14:textId="2A541449"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v</w:t>
            </w:r>
            <w:r>
              <w:rPr>
                <w:rFonts w:ascii="Times New Roman" w:eastAsia="SimSun" w:hAnsi="Times New Roman" w:cs="Times New Roman"/>
                <w:sz w:val="22"/>
                <w:szCs w:val="20"/>
                <w:lang w:eastAsia="zh-CN"/>
              </w:rPr>
              <w:t>ivo</w:t>
            </w:r>
          </w:p>
        </w:tc>
        <w:tc>
          <w:tcPr>
            <w:tcW w:w="4431" w:type="pct"/>
          </w:tcPr>
          <w:p w14:paraId="233BF5DE" w14:textId="66900743"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hint="eastAsia"/>
                <w:sz w:val="22"/>
              </w:rPr>
              <w:t>W</w:t>
            </w:r>
            <w:r w:rsidRPr="00943A9D">
              <w:rPr>
                <w:rFonts w:ascii="Times New Roman" w:hAnsi="Times New Roman" w:cs="Times New Roman"/>
                <w:sz w:val="22"/>
              </w:rPr>
              <w:t>e do not agree with the proposal.</w:t>
            </w:r>
          </w:p>
          <w:p w14:paraId="3B71B989"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lastRenderedPageBreak/>
              <w:t xml:space="preserve">Alt 1 does not makes sense to include the deactivated Scell (and its RRC configured DL and UL) </w:t>
            </w:r>
          </w:p>
          <w:p w14:paraId="108D12BF"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into the reference cell determination. Currently the UE is already required to determine the </w:t>
            </w:r>
          </w:p>
          <w:p w14:paraId="31A5B6B6"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reference cell per symbol and at each determination UE clearly knows which Scell is active or de-</w:t>
            </w:r>
          </w:p>
          <w:p w14:paraId="0A236E51"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active, therefore we do not see the complexity increase by excluding deactivated Scell for the </w:t>
            </w:r>
          </w:p>
          <w:p w14:paraId="541FFEA8"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reference determination (by assuming all flexible symbols in the deactivated Scell so that the </w:t>
            </w:r>
          </w:p>
          <w:p w14:paraId="08086683" w14:textId="6A79564F" w:rsidR="002E41E1" w:rsidRPr="00943A9D" w:rsidRDefault="00943A9D" w:rsidP="00943A9D">
            <w:pPr>
              <w:overflowPunct/>
              <w:autoSpaceDE/>
              <w:autoSpaceDN/>
              <w:adjustRightInd/>
              <w:spacing w:afterLines="50" w:after="120"/>
              <w:jc w:val="both"/>
              <w:textAlignment w:val="auto"/>
              <w:rPr>
                <w:rFonts w:ascii="Times New Roman" w:eastAsia="SimSun" w:hAnsi="Times New Roman" w:cs="Times New Roman"/>
                <w:sz w:val="22"/>
                <w:szCs w:val="20"/>
                <w:lang w:eastAsia="zh-CN"/>
              </w:rPr>
            </w:pPr>
            <w:r w:rsidRPr="00943A9D">
              <w:rPr>
                <w:rFonts w:ascii="Times New Roman" w:hAnsi="Times New Roman" w:cs="Times New Roman"/>
                <w:sz w:val="22"/>
              </w:rPr>
              <w:t xml:space="preserve">deactivated Scell will never become reference cell) </w:t>
            </w:r>
          </w:p>
        </w:tc>
      </w:tr>
      <w:tr w:rsidR="002E41E1" w:rsidRPr="00DC3653" w14:paraId="228B40C2" w14:textId="77777777" w:rsidTr="00C86A15">
        <w:tc>
          <w:tcPr>
            <w:tcW w:w="569" w:type="pct"/>
          </w:tcPr>
          <w:p w14:paraId="60DBF79E" w14:textId="64615943" w:rsidR="002E41E1" w:rsidRPr="00DC3653" w:rsidRDefault="00C85694"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lastRenderedPageBreak/>
              <w:t>Qualcomm</w:t>
            </w:r>
          </w:p>
        </w:tc>
        <w:tc>
          <w:tcPr>
            <w:tcW w:w="4431" w:type="pct"/>
          </w:tcPr>
          <w:p w14:paraId="71B75D82" w14:textId="56A3DBE2" w:rsidR="002E41E1" w:rsidRPr="00DC3653" w:rsidRDefault="00C85694"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W</w:t>
            </w:r>
            <w:r w:rsidR="006041FF">
              <w:rPr>
                <w:rFonts w:ascii="Times New Roman" w:eastAsia="ＭＳ ゴシック" w:hAnsi="Times New Roman" w:cs="Times New Roman"/>
                <w:sz w:val="22"/>
                <w:szCs w:val="20"/>
              </w:rPr>
              <w:t xml:space="preserve">e can accept the proposal. </w:t>
            </w:r>
            <w:r w:rsidR="00D75AF5">
              <w:rPr>
                <w:rFonts w:ascii="Times New Roman" w:eastAsia="ＭＳ ゴシック" w:hAnsi="Times New Roman" w:cs="Times New Roman"/>
                <w:sz w:val="22"/>
                <w:szCs w:val="20"/>
              </w:rPr>
              <w:t xml:space="preserve">Our understanding is that </w:t>
            </w:r>
            <w:r w:rsidR="00984E6D">
              <w:rPr>
                <w:rFonts w:ascii="Times New Roman" w:eastAsia="ＭＳ ゴシック" w:hAnsi="Times New Roman" w:cs="Times New Roman"/>
                <w:sz w:val="22"/>
                <w:szCs w:val="20"/>
              </w:rPr>
              <w:t>only the configured D</w:t>
            </w:r>
            <w:r w:rsidR="00CE5D11">
              <w:rPr>
                <w:rFonts w:ascii="Times New Roman" w:eastAsia="ＭＳ ゴシック" w:hAnsi="Times New Roman" w:cs="Times New Roman"/>
                <w:sz w:val="22"/>
                <w:szCs w:val="20"/>
              </w:rPr>
              <w:t xml:space="preserve"> and U symbols matter in a deactivated SCell, so whether it is included or not makes little actual difference. Including deactivated SCells seem</w:t>
            </w:r>
            <w:r w:rsidR="0009688D">
              <w:rPr>
                <w:rFonts w:ascii="Times New Roman" w:eastAsia="ＭＳ ゴシック" w:hAnsi="Times New Roman" w:cs="Times New Roman"/>
                <w:sz w:val="22"/>
                <w:szCs w:val="20"/>
              </w:rPr>
              <w:t>s</w:t>
            </w:r>
            <w:r w:rsidR="00CE5D11">
              <w:rPr>
                <w:rFonts w:ascii="Times New Roman" w:eastAsia="ＭＳ ゴシック" w:hAnsi="Times New Roman" w:cs="Times New Roman"/>
                <w:sz w:val="22"/>
                <w:szCs w:val="20"/>
              </w:rPr>
              <w:t xml:space="preserve"> </w:t>
            </w:r>
            <w:r w:rsidR="0009688D">
              <w:rPr>
                <w:rFonts w:ascii="Times New Roman" w:eastAsia="ＭＳ ゴシック" w:hAnsi="Times New Roman" w:cs="Times New Roman"/>
                <w:sz w:val="22"/>
                <w:szCs w:val="20"/>
              </w:rPr>
              <w:t>somewhat</w:t>
            </w:r>
            <w:r w:rsidR="00CE5D11">
              <w:rPr>
                <w:rFonts w:ascii="Times New Roman" w:eastAsia="ＭＳ ゴシック" w:hAnsi="Times New Roman" w:cs="Times New Roman"/>
                <w:sz w:val="22"/>
                <w:szCs w:val="20"/>
              </w:rPr>
              <w:t xml:space="preserve"> simpler. </w:t>
            </w:r>
          </w:p>
        </w:tc>
      </w:tr>
      <w:tr w:rsidR="002E41E1" w:rsidRPr="00DC3653" w14:paraId="19F6FB99" w14:textId="77777777" w:rsidTr="00C86A15">
        <w:tc>
          <w:tcPr>
            <w:tcW w:w="569" w:type="pct"/>
          </w:tcPr>
          <w:p w14:paraId="5340281E" w14:textId="1A88654B" w:rsidR="002E41E1" w:rsidRPr="00DC3653" w:rsidRDefault="00A35750"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Nokia, NSB</w:t>
            </w:r>
          </w:p>
        </w:tc>
        <w:tc>
          <w:tcPr>
            <w:tcW w:w="4431" w:type="pct"/>
          </w:tcPr>
          <w:p w14:paraId="52589A1C" w14:textId="694FCA1A" w:rsidR="00C86A15" w:rsidRDefault="00A35750"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Currently UE determined reference cell</w:t>
            </w:r>
            <w:r w:rsidR="00C86A15">
              <w:rPr>
                <w:rFonts w:ascii="Times New Roman" w:eastAsia="ＭＳ ゴシック" w:hAnsi="Times New Roman" w:cs="Times New Roman"/>
                <w:sz w:val="22"/>
                <w:szCs w:val="20"/>
              </w:rPr>
              <w:t xml:space="preserve"> per symbol, but</w:t>
            </w:r>
            <w:r>
              <w:rPr>
                <w:rFonts w:ascii="Times New Roman" w:eastAsia="ＭＳ ゴシック" w:hAnsi="Times New Roman" w:cs="Times New Roman"/>
                <w:sz w:val="22"/>
                <w:szCs w:val="20"/>
              </w:rPr>
              <w:t xml:space="preserve"> based on RRC configuration. </w:t>
            </w:r>
            <w:r w:rsidR="00C86A15">
              <w:rPr>
                <w:rFonts w:ascii="Times New Roman" w:eastAsia="ＭＳ ゴシック" w:hAnsi="Times New Roman" w:cs="Times New Roman"/>
                <w:sz w:val="22"/>
                <w:szCs w:val="20"/>
              </w:rPr>
              <w:t>So UE/gNB has to determine cell per each combination of active/deactive Scell. Or determine reference cell on fly. Given that feature is already quite complex, we prefer Alt.1. However, if Alt.2 should be selected, then  TP should be the following</w:t>
            </w:r>
          </w:p>
          <w:p w14:paraId="3393E3C0" w14:textId="4B951A69" w:rsidR="00C86A15" w:rsidRDefault="00C86A15" w:rsidP="00C86A15">
            <w:pPr>
              <w:spacing w:afterLines="50" w:after="120"/>
              <w:jc w:val="both"/>
              <w:rPr>
                <w:rFonts w:ascii="Times New Roman" w:eastAsia="ＭＳ ゴシック" w:hAnsi="Times New Roman" w:cs="Times New Roman"/>
                <w:sz w:val="22"/>
                <w:szCs w:val="20"/>
              </w:rPr>
            </w:pPr>
          </w:p>
          <w:p w14:paraId="64E4A906" w14:textId="3B097DF6" w:rsidR="00C86A15" w:rsidRPr="001766CF" w:rsidRDefault="00C86A15" w:rsidP="00C86A15">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UE determines a reference cell for a symbol as a</w:t>
            </w:r>
            <w:r w:rsidRPr="00C86A15">
              <w:rPr>
                <w:rFonts w:ascii="Times New Roman" w:eastAsia="Calibri" w:hAnsi="Times New Roman" w:cs="Times New Roman"/>
                <w:color w:val="FF0000"/>
                <w:sz w:val="20"/>
                <w:szCs w:val="20"/>
                <w:lang w:val="en-GB" w:eastAsia="en-US"/>
              </w:rPr>
              <w:t>n</w:t>
            </w:r>
            <w:r w:rsidRPr="001766CF">
              <w:rPr>
                <w:rFonts w:ascii="Times New Roman" w:eastAsia="Calibri" w:hAnsi="Times New Roman" w:cs="Times New Roman"/>
                <w:sz w:val="20"/>
                <w:szCs w:val="20"/>
                <w:lang w:val="en-GB" w:eastAsia="en-US"/>
              </w:rPr>
              <w:t xml:space="preserve"> </w:t>
            </w:r>
            <w:r>
              <w:rPr>
                <w:rFonts w:ascii="Times New Roman" w:eastAsia="Calibri" w:hAnsi="Times New Roman" w:cs="Times New Roman"/>
                <w:color w:val="FF0000"/>
                <w:sz w:val="20"/>
                <w:szCs w:val="20"/>
                <w:lang w:val="en-GB" w:eastAsia="en-US"/>
              </w:rPr>
              <w:t>active</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322309EF" w14:textId="77777777" w:rsidR="00C86A15" w:rsidRPr="00C86A15" w:rsidRDefault="00C86A15" w:rsidP="00C86A15">
            <w:pPr>
              <w:spacing w:afterLines="50" w:after="120"/>
              <w:jc w:val="both"/>
              <w:rPr>
                <w:rFonts w:ascii="Times New Roman" w:eastAsia="ＭＳ ゴシック" w:hAnsi="Times New Roman" w:cs="Times New Roman"/>
                <w:sz w:val="22"/>
                <w:szCs w:val="20"/>
                <w:lang w:val="en-GB"/>
              </w:rPr>
            </w:pPr>
          </w:p>
          <w:p w14:paraId="74B42435" w14:textId="77777777" w:rsidR="00A35750" w:rsidRDefault="00A35750" w:rsidP="00C86A15">
            <w:pPr>
              <w:spacing w:afterLines="50" w:after="120"/>
              <w:jc w:val="both"/>
              <w:rPr>
                <w:rFonts w:ascii="Times New Roman" w:eastAsia="ＭＳ ゴシック" w:hAnsi="Times New Roman" w:cs="Times New Roman"/>
                <w:sz w:val="22"/>
                <w:szCs w:val="20"/>
              </w:rPr>
            </w:pPr>
          </w:p>
          <w:p w14:paraId="5F4FF857" w14:textId="77777777" w:rsidR="00A35750" w:rsidRPr="00DC3653" w:rsidRDefault="00A35750" w:rsidP="00C86A15">
            <w:pPr>
              <w:spacing w:afterLines="50" w:after="120"/>
              <w:jc w:val="both"/>
              <w:rPr>
                <w:rFonts w:ascii="Times New Roman" w:eastAsia="ＭＳ ゴシック" w:hAnsi="Times New Roman" w:cs="Times New Roman"/>
                <w:sz w:val="22"/>
                <w:szCs w:val="20"/>
              </w:rPr>
            </w:pPr>
          </w:p>
        </w:tc>
      </w:tr>
      <w:tr w:rsidR="002E41E1" w:rsidRPr="00DC3653" w14:paraId="69FFD53B" w14:textId="77777777" w:rsidTr="00C86A15">
        <w:tc>
          <w:tcPr>
            <w:tcW w:w="569" w:type="pct"/>
          </w:tcPr>
          <w:p w14:paraId="331ED5D4" w14:textId="656B90B5" w:rsidR="002E41E1" w:rsidRPr="00DC3653" w:rsidRDefault="00F72FFD"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Ericsson</w:t>
            </w:r>
          </w:p>
        </w:tc>
        <w:tc>
          <w:tcPr>
            <w:tcW w:w="4431" w:type="pct"/>
          </w:tcPr>
          <w:p w14:paraId="40FDF72A" w14:textId="5E09D87A" w:rsidR="002E41E1" w:rsidRPr="00DC3653" w:rsidRDefault="00F72FFD"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We are fine with the FL proposal. Note that we are in maintenance phase. The discussions of this TEI have been lasting for long since Rel-15. Over optimization appears not justified.</w:t>
            </w: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012E45F5" w:rsidR="002E41E1" w:rsidRDefault="0001512B" w:rsidP="00A91D01">
      <w:pPr>
        <w:spacing w:afterLines="50" w:after="120"/>
        <w:jc w:val="both"/>
        <w:rPr>
          <w:rFonts w:ascii="Times New Roman" w:hAnsi="Times New Roman" w:cs="Times New Roman"/>
          <w:sz w:val="22"/>
        </w:rPr>
      </w:pPr>
      <w:r>
        <w:rPr>
          <w:rFonts w:ascii="Times New Roman" w:hAnsi="Times New Roman" w:cs="Times New Roman" w:hint="eastAsia"/>
          <w:sz w:val="22"/>
        </w:rPr>
        <w:t>B</w:t>
      </w:r>
      <w:r>
        <w:rPr>
          <w:rFonts w:ascii="Times New Roman" w:hAnsi="Times New Roman" w:cs="Times New Roman"/>
          <w:sz w:val="22"/>
        </w:rPr>
        <w:t>ased on further discussion, following updated FL proposal 1 is made.</w:t>
      </w:r>
    </w:p>
    <w:p w14:paraId="266A1116" w14:textId="4BD7A316" w:rsidR="0001512B" w:rsidRPr="00DC3653" w:rsidRDefault="0001512B" w:rsidP="0001512B">
      <w:pPr>
        <w:keepNext/>
        <w:spacing w:before="240" w:after="60"/>
        <w:outlineLvl w:val="2"/>
        <w:rPr>
          <w:rFonts w:ascii="Arial" w:eastAsia="ＭＳ ゴシック" w:hAnsi="Arial" w:cs="Times New Roman"/>
          <w:b/>
          <w:bCs/>
          <w:sz w:val="22"/>
          <w:szCs w:val="20"/>
        </w:rPr>
      </w:pPr>
      <w:r>
        <w:rPr>
          <w:rFonts w:ascii="Arial" w:eastAsia="ＭＳ ゴシック" w:hAnsi="Arial" w:cs="Times New Roman"/>
          <w:b/>
          <w:bCs/>
          <w:sz w:val="22"/>
          <w:szCs w:val="20"/>
        </w:rPr>
        <w:t xml:space="preserve">Updated </w:t>
      </w:r>
      <w:r w:rsidRPr="00DC3653">
        <w:rPr>
          <w:rFonts w:ascii="Arial" w:eastAsia="ＭＳ ゴシック" w:hAnsi="Arial" w:cs="Times New Roman"/>
          <w:b/>
          <w:bCs/>
          <w:sz w:val="22"/>
          <w:szCs w:val="20"/>
        </w:rPr>
        <w:t>FL proposal 1:</w:t>
      </w:r>
    </w:p>
    <w:p w14:paraId="76F30562" w14:textId="34F2826B" w:rsidR="0001512B" w:rsidRPr="0001512B" w:rsidRDefault="0001512B" w:rsidP="0001512B">
      <w:pPr>
        <w:numPr>
          <w:ilvl w:val="0"/>
          <w:numId w:val="39"/>
        </w:numPr>
        <w:spacing w:afterLines="50" w:after="120"/>
        <w:jc w:val="both"/>
        <w:rPr>
          <w:rFonts w:ascii="Arial" w:eastAsia="Batang" w:hAnsi="Arial" w:cs="Times New Roman"/>
          <w:sz w:val="32"/>
          <w:szCs w:val="32"/>
          <w:lang w:eastAsia="ko-KR"/>
        </w:rPr>
      </w:pPr>
      <w:r w:rsidRPr="0001512B">
        <w:rPr>
          <w:rFonts w:ascii="Times New Roman" w:eastAsia="ＭＳ ゴシック" w:hAnsi="Times New Roman" w:cs="Times New Roman"/>
          <w:b/>
          <w:bCs/>
          <w:sz w:val="22"/>
          <w:szCs w:val="20"/>
          <w:lang w:val="en-GB"/>
        </w:rPr>
        <w:t xml:space="preserve">Adopt the </w:t>
      </w:r>
      <w:r>
        <w:rPr>
          <w:rFonts w:ascii="Times New Roman" w:eastAsia="ＭＳ ゴシック" w:hAnsi="Times New Roman" w:cs="Times New Roman"/>
          <w:b/>
          <w:bCs/>
          <w:sz w:val="22"/>
          <w:szCs w:val="20"/>
          <w:lang w:val="en-GB"/>
        </w:rPr>
        <w:t xml:space="preserve">following </w:t>
      </w:r>
      <w:r w:rsidRPr="0001512B">
        <w:rPr>
          <w:rFonts w:ascii="Times New Roman" w:eastAsia="ＭＳ ゴシック" w:hAnsi="Times New Roman" w:cs="Times New Roman"/>
          <w:b/>
          <w:bCs/>
          <w:sz w:val="22"/>
          <w:szCs w:val="20"/>
          <w:lang w:val="en-GB"/>
        </w:rPr>
        <w:t>TP</w:t>
      </w:r>
    </w:p>
    <w:tbl>
      <w:tblPr>
        <w:tblW w:w="0" w:type="auto"/>
        <w:tblCellMar>
          <w:left w:w="0" w:type="dxa"/>
          <w:right w:w="0" w:type="dxa"/>
        </w:tblCellMar>
        <w:tblLook w:val="04A0" w:firstRow="1" w:lastRow="0" w:firstColumn="1" w:lastColumn="0" w:noHBand="0" w:noVBand="1"/>
      </w:tblPr>
      <w:tblGrid>
        <w:gridCol w:w="9952"/>
      </w:tblGrid>
      <w:tr w:rsidR="0001512B" w:rsidRPr="0001512B" w14:paraId="5DC3B695" w14:textId="77777777" w:rsidTr="0001512B">
        <w:tc>
          <w:tcPr>
            <w:tcW w:w="14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F6CBE" w14:textId="77777777" w:rsidR="0001512B" w:rsidRPr="0001512B" w:rsidRDefault="0001512B" w:rsidP="0001512B">
            <w:pPr>
              <w:keepNext/>
              <w:spacing w:before="180" w:after="180"/>
              <w:ind w:left="576"/>
            </w:pPr>
            <w:r w:rsidRPr="0001512B">
              <w:rPr>
                <w:rFonts w:ascii="Arial" w:hAnsi="Arial" w:cs="Arial"/>
                <w:sz w:val="32"/>
                <w:szCs w:val="32"/>
                <w:lang w:val="en-GB"/>
              </w:rPr>
              <w:lastRenderedPageBreak/>
              <w:t>11.1 Slot configuration</w:t>
            </w:r>
          </w:p>
          <w:p w14:paraId="7A6B821F" w14:textId="77777777" w:rsidR="0001512B" w:rsidRPr="0001512B" w:rsidRDefault="0001512B" w:rsidP="0001512B">
            <w:pPr>
              <w:spacing w:before="180" w:after="180"/>
              <w:jc w:val="center"/>
            </w:pPr>
            <w:r w:rsidRPr="0001512B">
              <w:rPr>
                <w:rFonts w:ascii="Times New Roman" w:hAnsi="Times New Roman" w:cs="Times New Roman"/>
                <w:color w:val="0070C0"/>
                <w:sz w:val="20"/>
                <w:szCs w:val="20"/>
                <w:lang w:val="en-GB" w:eastAsia="en-US"/>
              </w:rPr>
              <w:t>&lt;unchanged text omitted &gt;</w:t>
            </w:r>
          </w:p>
          <w:p w14:paraId="096BDBF2" w14:textId="77777777" w:rsidR="0001512B" w:rsidRPr="0001512B" w:rsidRDefault="0001512B" w:rsidP="0001512B">
            <w:pPr>
              <w:spacing w:before="180" w:afterLines="50" w:after="120"/>
            </w:pPr>
            <w:r w:rsidRPr="0001512B">
              <w:rPr>
                <w:rFonts w:ascii="Times New Roman" w:hAnsi="Times New Roman" w:cs="Times New Roman"/>
                <w:sz w:val="20"/>
                <w:szCs w:val="20"/>
                <w:lang w:val="en-GB" w:eastAsia="fr-FR"/>
              </w:rPr>
              <w:t>If a</w:t>
            </w:r>
            <w:r w:rsidRPr="0001512B">
              <w:rPr>
                <w:rFonts w:ascii="Times New Roman" w:hAnsi="Times New Roman" w:cs="Times New Roman"/>
                <w:sz w:val="20"/>
                <w:szCs w:val="20"/>
                <w:lang w:val="en-GB" w:eastAsia="en-US"/>
              </w:rPr>
              <w:t xml:space="preserve"> UE</w:t>
            </w:r>
          </w:p>
          <w:p w14:paraId="09E18FFC"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xml:space="preserve">-     is configured with multiple serving cells and is provided </w:t>
            </w:r>
            <w:r w:rsidRPr="0001512B">
              <w:rPr>
                <w:rFonts w:ascii="Times New Roman" w:hAnsi="Times New Roman" w:cs="Times New Roman"/>
                <w:i/>
                <w:iCs/>
                <w:sz w:val="20"/>
                <w:szCs w:val="20"/>
                <w:lang w:val="en-GB" w:eastAsia="en-US"/>
              </w:rPr>
              <w:t xml:space="preserve">half-duplex-behavior-r16 </w:t>
            </w:r>
            <w:r w:rsidRPr="0001512B">
              <w:rPr>
                <w:rFonts w:ascii="Times New Roman" w:hAnsi="Times New Roman" w:cs="Times New Roman"/>
                <w:sz w:val="20"/>
                <w:szCs w:val="20"/>
                <w:lang w:val="en-GB" w:eastAsia="en-US"/>
              </w:rPr>
              <w:t>= 'enable', and</w:t>
            </w:r>
          </w:p>
          <w:p w14:paraId="2D5D6B73"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is not capable of simultaneous transmission and reception on any of the multiple serving cells,</w:t>
            </w:r>
            <w:r w:rsidRPr="0001512B">
              <w:rPr>
                <w:rFonts w:ascii="Times New Roman" w:hAnsi="Times New Roman" w:cs="Times New Roman"/>
                <w:sz w:val="20"/>
                <w:szCs w:val="20"/>
                <w:lang w:val="en-GB"/>
              </w:rPr>
              <w:t xml:space="preserve"> and</w:t>
            </w:r>
          </w:p>
          <w:p w14:paraId="73EFD764"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xml:space="preserve">-     indicates support of capability for half-duplex operation in CA with unpaired spectrum, and </w:t>
            </w:r>
          </w:p>
          <w:p w14:paraId="53271582"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is not configured to monitor PDCCH for detection of DCI format 2-0</w:t>
            </w:r>
            <w:r w:rsidRPr="0001512B">
              <w:rPr>
                <w:rFonts w:ascii="Times New Roman" w:hAnsi="Times New Roman" w:cs="Times New Roman"/>
                <w:sz w:val="20"/>
                <w:szCs w:val="20"/>
                <w:lang w:val="en-GB"/>
              </w:rPr>
              <w:t xml:space="preserve"> on any of the multiple serving cells</w:t>
            </w:r>
            <w:r w:rsidRPr="0001512B">
              <w:rPr>
                <w:rFonts w:ascii="Times New Roman" w:hAnsi="Times New Roman" w:cs="Times New Roman"/>
                <w:sz w:val="20"/>
                <w:szCs w:val="20"/>
                <w:lang w:val="en-GB" w:eastAsia="en-US"/>
              </w:rPr>
              <w:t xml:space="preserve">, </w:t>
            </w:r>
          </w:p>
          <w:p w14:paraId="1D70F193" w14:textId="77777777" w:rsidR="0001512B" w:rsidRPr="0001512B" w:rsidRDefault="0001512B" w:rsidP="0001512B">
            <w:pPr>
              <w:spacing w:before="180" w:afterLines="50" w:after="120"/>
            </w:pPr>
            <w:r w:rsidRPr="0001512B">
              <w:rPr>
                <w:rFonts w:ascii="Times New Roman" w:hAnsi="Times New Roman" w:cs="Times New Roman"/>
                <w:sz w:val="20"/>
                <w:szCs w:val="20"/>
                <w:lang w:val="en-GB" w:eastAsia="en-US"/>
              </w:rPr>
              <w:t>the UE determines a reference cell for a symbol as a</w:t>
            </w:r>
            <w:r w:rsidRPr="0001512B">
              <w:rPr>
                <w:rFonts w:ascii="Times New Roman" w:hAnsi="Times New Roman" w:cs="Times New Roman"/>
                <w:color w:val="FF0000"/>
                <w:sz w:val="20"/>
                <w:szCs w:val="20"/>
                <w:u w:val="single"/>
                <w:lang w:val="en-GB" w:eastAsia="en-US"/>
              </w:rPr>
              <w:t>n active</w:t>
            </w:r>
            <w:r w:rsidRPr="0001512B">
              <w:rPr>
                <w:rFonts w:ascii="Times New Roman" w:hAnsi="Times New Roman" w:cs="Times New Roman"/>
                <w:sz w:val="20"/>
                <w:szCs w:val="20"/>
                <w:lang w:val="en-GB" w:eastAsia="en-US"/>
              </w:rPr>
              <w:t xml:space="preserve"> cell with the smallest cell index among serving cells where the symbol is configured as</w:t>
            </w:r>
          </w:p>
          <w:p w14:paraId="10F0439C"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xml:space="preserve">-     downlink, or uplink as indicated by </w:t>
            </w:r>
            <w:r w:rsidRPr="0001512B">
              <w:rPr>
                <w:rFonts w:ascii="Times New Roman" w:hAnsi="Times New Roman" w:cs="Times New Roman"/>
                <w:i/>
                <w:iCs/>
                <w:sz w:val="20"/>
                <w:szCs w:val="20"/>
                <w:lang w:val="en-GB" w:eastAsia="en-US"/>
              </w:rPr>
              <w:t>tdd-UL-DL-ConfigurationCommon</w:t>
            </w:r>
            <w:r w:rsidRPr="0001512B">
              <w:rPr>
                <w:rFonts w:ascii="Times New Roman" w:hAnsi="Times New Roman" w:cs="Times New Roman"/>
                <w:sz w:val="20"/>
                <w:szCs w:val="20"/>
                <w:lang w:val="en-GB" w:eastAsia="en-US"/>
              </w:rPr>
              <w:t xml:space="preserve"> or </w:t>
            </w:r>
            <w:r w:rsidRPr="0001512B">
              <w:rPr>
                <w:rFonts w:ascii="Times New Roman" w:hAnsi="Times New Roman" w:cs="Times New Roman"/>
                <w:i/>
                <w:iCs/>
                <w:sz w:val="20"/>
                <w:szCs w:val="20"/>
                <w:lang w:val="en-GB" w:eastAsia="en-US"/>
              </w:rPr>
              <w:t>tdd-UL-DL-ConfigurationDedicated</w:t>
            </w:r>
          </w:p>
          <w:p w14:paraId="6C5E7BC8"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     uplink, if the symbol is flexible and the UE is configured to transmit SRS, PUCCH, PUSCH, or PRACH on the symbol</w:t>
            </w:r>
          </w:p>
          <w:p w14:paraId="7FBF85C3" w14:textId="77777777" w:rsidR="0001512B" w:rsidRPr="0001512B" w:rsidRDefault="0001512B" w:rsidP="0001512B">
            <w:pPr>
              <w:spacing w:before="180" w:afterLines="50" w:after="120"/>
              <w:ind w:left="568" w:hanging="284"/>
            </w:pPr>
            <w:r w:rsidRPr="0001512B">
              <w:rPr>
                <w:rFonts w:ascii="Times New Roman" w:hAnsi="Times New Roman" w:cs="Times New Roman"/>
                <w:sz w:val="20"/>
                <w:szCs w:val="20"/>
                <w:lang w:val="en-GB" w:eastAsia="en-US"/>
              </w:rPr>
              <w:t>-downlink, if the symbol is flexible and the UE is configured to receive PDCCH, PDSCH or CSI-RS on the symbol.</w:t>
            </w:r>
          </w:p>
          <w:p w14:paraId="717B8F6F" w14:textId="77777777" w:rsidR="0001512B" w:rsidRPr="0001512B" w:rsidRDefault="0001512B" w:rsidP="0001512B">
            <w:pPr>
              <w:spacing w:before="180" w:after="180"/>
              <w:jc w:val="center"/>
            </w:pPr>
            <w:r w:rsidRPr="0001512B">
              <w:rPr>
                <w:rFonts w:ascii="Times New Roman" w:hAnsi="Times New Roman" w:cs="Times New Roman"/>
                <w:color w:val="0070C0"/>
                <w:sz w:val="20"/>
                <w:szCs w:val="20"/>
                <w:lang w:val="en-GB" w:eastAsia="en-US"/>
              </w:rPr>
              <w:t>&lt;unchanged text omitted &gt;</w:t>
            </w:r>
          </w:p>
          <w:p w14:paraId="2C3A906F" w14:textId="77777777" w:rsidR="0001512B" w:rsidRPr="0001512B" w:rsidRDefault="0001512B" w:rsidP="0001512B">
            <w:pPr>
              <w:spacing w:before="100" w:beforeAutospacing="1" w:after="100" w:afterAutospacing="1"/>
            </w:pPr>
            <w:r w:rsidRPr="0001512B">
              <w:rPr>
                <w:rFonts w:ascii="Calibri" w:hAnsi="Calibri" w:cs="Calibri"/>
                <w:color w:val="1F497D"/>
                <w:sz w:val="21"/>
                <w:szCs w:val="21"/>
              </w:rPr>
              <w:t> </w:t>
            </w:r>
          </w:p>
        </w:tc>
      </w:tr>
    </w:tbl>
    <w:p w14:paraId="38405E2D" w14:textId="77777777" w:rsidR="0001512B" w:rsidRPr="0001512B" w:rsidRDefault="0001512B" w:rsidP="0001512B">
      <w:pPr>
        <w:spacing w:before="100" w:beforeAutospacing="1" w:after="100" w:afterAutospacing="1"/>
      </w:pPr>
      <w:r w:rsidRPr="0001512B">
        <w:rPr>
          <w:rFonts w:ascii="Calibri" w:hAnsi="Calibri" w:cs="Calibri"/>
          <w:color w:val="1F497D"/>
          <w:sz w:val="21"/>
          <w:szCs w:val="21"/>
          <w:lang w:eastAsia="zh-CN"/>
        </w:rPr>
        <w:t> </w:t>
      </w:r>
    </w:p>
    <w:p w14:paraId="673E79FB" w14:textId="56821C69" w:rsidR="0001512B" w:rsidRDefault="0001512B" w:rsidP="00A91D01">
      <w:pPr>
        <w:spacing w:afterLines="50" w:after="120"/>
        <w:jc w:val="both"/>
        <w:rPr>
          <w:rFonts w:ascii="Times New Roman" w:hAnsi="Times New Roman" w:cs="Times New Roman"/>
          <w:sz w:val="22"/>
        </w:rPr>
      </w:pPr>
    </w:p>
    <w:p w14:paraId="5888C44E" w14:textId="77777777" w:rsidR="0001512B" w:rsidRPr="0001512B" w:rsidRDefault="0001512B" w:rsidP="00A91D01">
      <w:pPr>
        <w:spacing w:afterLines="50" w:after="120"/>
        <w:jc w:val="both"/>
        <w:rPr>
          <w:rFonts w:ascii="Times New Roman" w:hAnsi="Times New Roman" w:cs="Times New Roman" w:hint="eastAsia"/>
          <w:sz w:val="22"/>
        </w:rPr>
      </w:pPr>
    </w:p>
    <w:p w14:paraId="259631F1" w14:textId="77777777" w:rsidR="0001512B" w:rsidRDefault="0001512B" w:rsidP="00A91D01">
      <w:pPr>
        <w:spacing w:afterLines="50" w:after="120"/>
        <w:jc w:val="both"/>
        <w:rPr>
          <w:rFonts w:ascii="Times New Roman" w:hAnsi="Times New Roman" w:cs="Times New Roman" w:hint="eastAsia"/>
          <w:sz w:val="22"/>
        </w:rPr>
      </w:pPr>
    </w:p>
    <w:p w14:paraId="419826B8" w14:textId="77777777" w:rsidR="0001512B" w:rsidRDefault="0001512B" w:rsidP="00A91D01">
      <w:pPr>
        <w:spacing w:afterLines="50" w:after="120"/>
        <w:jc w:val="both"/>
        <w:rPr>
          <w:rFonts w:ascii="Times New Roman" w:hAnsi="Times New Roman" w:cs="Times New Roman" w:hint="eastAsia"/>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second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ＭＳ ゴシック" w:hAnsi="Arial" w:cs="Times New Roman"/>
          <w:b/>
          <w:bCs/>
          <w:sz w:val="22"/>
          <w:szCs w:val="20"/>
        </w:rPr>
      </w:pPr>
      <w:r w:rsidRPr="00DC3653">
        <w:rPr>
          <w:rFonts w:ascii="Arial" w:eastAsia="ＭＳ ゴシック" w:hAnsi="Arial" w:cs="Times New Roman"/>
          <w:b/>
          <w:bCs/>
          <w:sz w:val="22"/>
          <w:szCs w:val="20"/>
        </w:rPr>
        <w:t xml:space="preserve">FL proposal </w:t>
      </w:r>
      <w:r>
        <w:rPr>
          <w:rFonts w:ascii="Arial" w:eastAsia="ＭＳ ゴシック" w:hAnsi="Arial" w:cs="Times New Roman"/>
          <w:b/>
          <w:bCs/>
          <w:sz w:val="22"/>
          <w:szCs w:val="20"/>
        </w:rPr>
        <w:t>2</w:t>
      </w:r>
      <w:r w:rsidRPr="00DC3653">
        <w:rPr>
          <w:rFonts w:ascii="Arial" w:eastAsia="ＭＳ ゴシック"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ＭＳ 明朝" w:hAnsi="Arial" w:cs="Times New Roman"/>
          <w:sz w:val="32"/>
          <w:szCs w:val="32"/>
        </w:rPr>
      </w:pPr>
      <w:r>
        <w:rPr>
          <w:rFonts w:ascii="Times New Roman" w:hAnsi="Times New Roman" w:cs="Times New Roman"/>
          <w:b/>
          <w:bCs/>
          <w:sz w:val="22"/>
        </w:rPr>
        <w:t>Not support the mixed numerology case for HD operation in CA in Rel-16</w:t>
      </w:r>
    </w:p>
    <w:p w14:paraId="233A83D0"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94"/>
        <w:gridCol w:w="8768"/>
      </w:tblGrid>
      <w:tr w:rsidR="002E41E1" w:rsidRPr="00DC3653" w14:paraId="14C4F7DD" w14:textId="77777777" w:rsidTr="00C86A15">
        <w:tc>
          <w:tcPr>
            <w:tcW w:w="569" w:type="pct"/>
            <w:shd w:val="clear" w:color="auto" w:fill="F2F2F2" w:themeFill="background1" w:themeFillShade="F2"/>
          </w:tcPr>
          <w:p w14:paraId="1A12DD84" w14:textId="77777777" w:rsidR="002E41E1" w:rsidRPr="00DC3653" w:rsidRDefault="002E41E1" w:rsidP="00C86A15">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C86A15">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2E41E1" w:rsidRPr="00DC3653" w14:paraId="5CF4AAB0" w14:textId="77777777" w:rsidTr="00C86A15">
        <w:tc>
          <w:tcPr>
            <w:tcW w:w="569" w:type="pct"/>
          </w:tcPr>
          <w:p w14:paraId="636597EC" w14:textId="232F4F9A"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v</w:t>
            </w:r>
            <w:r>
              <w:rPr>
                <w:rFonts w:ascii="Times New Roman" w:eastAsia="SimSun" w:hAnsi="Times New Roman" w:cs="Times New Roman"/>
                <w:sz w:val="22"/>
                <w:szCs w:val="20"/>
                <w:lang w:eastAsia="zh-CN"/>
              </w:rPr>
              <w:t>ivo</w:t>
            </w:r>
          </w:p>
        </w:tc>
        <w:tc>
          <w:tcPr>
            <w:tcW w:w="4431" w:type="pct"/>
          </w:tcPr>
          <w:p w14:paraId="4B82333E" w14:textId="4E1F563B"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W</w:t>
            </w:r>
            <w:r>
              <w:rPr>
                <w:rFonts w:ascii="Times New Roman" w:eastAsia="SimSun" w:hAnsi="Times New Roman" w:cs="Times New Roman"/>
                <w:sz w:val="22"/>
                <w:szCs w:val="20"/>
                <w:lang w:eastAsia="zh-CN"/>
              </w:rPr>
              <w:t xml:space="preserve">e have no strong view, can accept the proposal. </w:t>
            </w:r>
          </w:p>
        </w:tc>
      </w:tr>
      <w:tr w:rsidR="002E41E1" w:rsidRPr="00DC3653" w14:paraId="48CD6A97" w14:textId="77777777" w:rsidTr="00C86A15">
        <w:tc>
          <w:tcPr>
            <w:tcW w:w="569" w:type="pct"/>
          </w:tcPr>
          <w:p w14:paraId="3145019F" w14:textId="680E1B42" w:rsidR="002E41E1" w:rsidRPr="00DC3653" w:rsidRDefault="00BD0B83"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Qualcomm</w:t>
            </w:r>
          </w:p>
        </w:tc>
        <w:tc>
          <w:tcPr>
            <w:tcW w:w="4431" w:type="pct"/>
          </w:tcPr>
          <w:p w14:paraId="3F5C08E1" w14:textId="06E9904A" w:rsidR="002E41E1" w:rsidRPr="00DC3653" w:rsidRDefault="00BD0B83"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Agree with the proposal</w:t>
            </w:r>
          </w:p>
        </w:tc>
      </w:tr>
      <w:tr w:rsidR="002E41E1" w:rsidRPr="00DC3653" w14:paraId="5A8992F0" w14:textId="77777777" w:rsidTr="00C86A15">
        <w:tc>
          <w:tcPr>
            <w:tcW w:w="569" w:type="pct"/>
          </w:tcPr>
          <w:p w14:paraId="0B7F0E4E" w14:textId="539DC93E" w:rsidR="002E41E1" w:rsidRPr="00DC3653" w:rsidRDefault="00C86A15"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Nokia, NSB</w:t>
            </w:r>
          </w:p>
        </w:tc>
        <w:tc>
          <w:tcPr>
            <w:tcW w:w="4431" w:type="pct"/>
          </w:tcPr>
          <w:p w14:paraId="24548BF2" w14:textId="7963533B" w:rsidR="002E41E1" w:rsidRPr="00DC3653" w:rsidRDefault="00C86A15"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Given the phase of maintenance, we are fine with the proposed conclusion.</w:t>
            </w:r>
          </w:p>
        </w:tc>
      </w:tr>
      <w:tr w:rsidR="002E41E1" w:rsidRPr="00DC3653" w14:paraId="2C5A08F5" w14:textId="77777777" w:rsidTr="00C86A15">
        <w:tc>
          <w:tcPr>
            <w:tcW w:w="569" w:type="pct"/>
          </w:tcPr>
          <w:p w14:paraId="6AD6DAB9" w14:textId="2351CD65" w:rsidR="002E41E1" w:rsidRPr="00DC3653" w:rsidRDefault="00F9211C"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Ericsson</w:t>
            </w:r>
          </w:p>
        </w:tc>
        <w:tc>
          <w:tcPr>
            <w:tcW w:w="4431" w:type="pct"/>
          </w:tcPr>
          <w:p w14:paraId="4F91EDBB" w14:textId="70D7D793" w:rsidR="002E41E1" w:rsidRPr="00DC3653" w:rsidRDefault="00F9211C" w:rsidP="00C86A15">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We support the FL proposal.</w:t>
            </w:r>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1"/>
        <w:numPr>
          <w:ilvl w:val="0"/>
          <w:numId w:val="4"/>
        </w:numPr>
        <w:spacing w:before="180" w:after="120"/>
        <w:rPr>
          <w:rFonts w:eastAsia="ＭＳ 明朝"/>
          <w:b/>
          <w:bCs/>
        </w:rPr>
      </w:pPr>
      <w:r w:rsidRPr="00DC3653">
        <w:rPr>
          <w:rFonts w:eastAsia="ＭＳ 明朝"/>
          <w:b/>
          <w:bCs/>
        </w:rPr>
        <w:t>Conclusion</w:t>
      </w:r>
    </w:p>
    <w:p w14:paraId="322E1656" w14:textId="77777777" w:rsidR="002E41E1" w:rsidRPr="00DC3653" w:rsidRDefault="002E41E1" w:rsidP="002E41E1">
      <w:pPr>
        <w:spacing w:afterLines="50" w:after="120"/>
        <w:jc w:val="both"/>
        <w:rPr>
          <w:rFonts w:ascii="Times New Roman" w:eastAsia="ＭＳ 明朝" w:hAnsi="Times New Roman" w:cs="Times New Roman"/>
          <w:sz w:val="22"/>
          <w:szCs w:val="20"/>
          <w:lang w:val="en-GB"/>
        </w:rPr>
      </w:pPr>
    </w:p>
    <w:p w14:paraId="2D1BBA42" w14:textId="7B634BDB" w:rsidR="002E41E1" w:rsidRPr="00DC3653" w:rsidRDefault="0001512B" w:rsidP="002E41E1">
      <w:pPr>
        <w:spacing w:afterLines="50" w:after="120"/>
        <w:jc w:val="both"/>
        <w:rPr>
          <w:rFonts w:ascii="Times New Roman" w:eastAsia="ＭＳ 明朝" w:hAnsi="Times New Roman" w:cs="Times New Roman"/>
          <w:b/>
          <w:bCs/>
          <w:sz w:val="22"/>
          <w:szCs w:val="20"/>
        </w:rPr>
      </w:pPr>
      <w:r>
        <w:rPr>
          <w:rFonts w:ascii="Times New Roman" w:eastAsia="ＭＳ 明朝" w:hAnsi="Times New Roman" w:cs="Times New Roman"/>
          <w:b/>
          <w:bCs/>
          <w:sz w:val="22"/>
          <w:szCs w:val="20"/>
        </w:rPr>
        <w:t xml:space="preserve">Updated </w:t>
      </w:r>
      <w:r w:rsidR="002E41E1" w:rsidRPr="00DC3653">
        <w:rPr>
          <w:rFonts w:ascii="Times New Roman" w:eastAsia="ＭＳ 明朝" w:hAnsi="Times New Roman" w:cs="Times New Roman" w:hint="eastAsia"/>
          <w:b/>
          <w:bCs/>
          <w:sz w:val="22"/>
          <w:szCs w:val="20"/>
        </w:rPr>
        <w:t>F</w:t>
      </w:r>
      <w:r w:rsidR="002E41E1" w:rsidRPr="00DC3653">
        <w:rPr>
          <w:rFonts w:ascii="Times New Roman" w:eastAsia="ＭＳ 明朝" w:hAnsi="Times New Roman" w:cs="Times New Roman"/>
          <w:b/>
          <w:bCs/>
          <w:sz w:val="22"/>
          <w:szCs w:val="20"/>
        </w:rPr>
        <w:t>L proposal 1:</w:t>
      </w:r>
    </w:p>
    <w:p w14:paraId="13EF4A3C" w14:textId="77777777" w:rsidR="0001512B" w:rsidRPr="0001512B" w:rsidRDefault="0001512B" w:rsidP="0001512B">
      <w:pPr>
        <w:numPr>
          <w:ilvl w:val="0"/>
          <w:numId w:val="39"/>
        </w:numPr>
        <w:spacing w:afterLines="50" w:after="120"/>
        <w:jc w:val="both"/>
        <w:rPr>
          <w:rFonts w:ascii="Arial" w:eastAsia="Batang" w:hAnsi="Arial" w:cs="Times New Roman"/>
          <w:sz w:val="32"/>
          <w:szCs w:val="32"/>
          <w:lang w:eastAsia="ko-KR"/>
        </w:rPr>
      </w:pPr>
      <w:r w:rsidRPr="0001512B">
        <w:rPr>
          <w:rFonts w:ascii="Times New Roman" w:eastAsia="ＭＳ ゴシック" w:hAnsi="Times New Roman" w:cs="Times New Roman"/>
          <w:b/>
          <w:bCs/>
          <w:sz w:val="22"/>
          <w:szCs w:val="20"/>
          <w:lang w:val="en-GB"/>
        </w:rPr>
        <w:t xml:space="preserve">Adopt the </w:t>
      </w:r>
      <w:r>
        <w:rPr>
          <w:rFonts w:ascii="Times New Roman" w:eastAsia="ＭＳ ゴシック" w:hAnsi="Times New Roman" w:cs="Times New Roman"/>
          <w:b/>
          <w:bCs/>
          <w:sz w:val="22"/>
          <w:szCs w:val="20"/>
          <w:lang w:val="en-GB"/>
        </w:rPr>
        <w:t xml:space="preserve">following </w:t>
      </w:r>
      <w:r w:rsidRPr="0001512B">
        <w:rPr>
          <w:rFonts w:ascii="Times New Roman" w:eastAsia="ＭＳ ゴシック" w:hAnsi="Times New Roman" w:cs="Times New Roman"/>
          <w:b/>
          <w:bCs/>
          <w:sz w:val="22"/>
          <w:szCs w:val="20"/>
          <w:lang w:val="en-GB"/>
        </w:rPr>
        <w:t>TP</w:t>
      </w:r>
    </w:p>
    <w:tbl>
      <w:tblPr>
        <w:tblW w:w="0" w:type="auto"/>
        <w:tblCellMar>
          <w:left w:w="0" w:type="dxa"/>
          <w:right w:w="0" w:type="dxa"/>
        </w:tblCellMar>
        <w:tblLook w:val="04A0" w:firstRow="1" w:lastRow="0" w:firstColumn="1" w:lastColumn="0" w:noHBand="0" w:noVBand="1"/>
      </w:tblPr>
      <w:tblGrid>
        <w:gridCol w:w="9952"/>
      </w:tblGrid>
      <w:tr w:rsidR="0001512B" w:rsidRPr="0001512B" w14:paraId="3F00A473" w14:textId="77777777" w:rsidTr="00196B91">
        <w:tc>
          <w:tcPr>
            <w:tcW w:w="14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F973E" w14:textId="77777777" w:rsidR="0001512B" w:rsidRPr="0001512B" w:rsidRDefault="0001512B" w:rsidP="00196B91">
            <w:pPr>
              <w:keepNext/>
              <w:spacing w:before="180" w:after="180"/>
              <w:ind w:left="576"/>
            </w:pPr>
            <w:r w:rsidRPr="0001512B">
              <w:rPr>
                <w:rFonts w:ascii="Arial" w:hAnsi="Arial" w:cs="Arial"/>
                <w:sz w:val="32"/>
                <w:szCs w:val="32"/>
                <w:lang w:val="en-GB"/>
              </w:rPr>
              <w:t>11.1 Slot configuration</w:t>
            </w:r>
          </w:p>
          <w:p w14:paraId="315A0F40" w14:textId="77777777" w:rsidR="0001512B" w:rsidRPr="0001512B" w:rsidRDefault="0001512B" w:rsidP="00196B91">
            <w:pPr>
              <w:spacing w:before="180" w:after="180"/>
              <w:jc w:val="center"/>
            </w:pPr>
            <w:r w:rsidRPr="0001512B">
              <w:rPr>
                <w:rFonts w:ascii="Times New Roman" w:hAnsi="Times New Roman" w:cs="Times New Roman"/>
                <w:color w:val="0070C0"/>
                <w:sz w:val="20"/>
                <w:szCs w:val="20"/>
                <w:lang w:val="en-GB" w:eastAsia="en-US"/>
              </w:rPr>
              <w:t>&lt;unchanged text omitted &gt;</w:t>
            </w:r>
          </w:p>
          <w:p w14:paraId="6707C90A" w14:textId="77777777" w:rsidR="0001512B" w:rsidRPr="0001512B" w:rsidRDefault="0001512B" w:rsidP="00196B91">
            <w:pPr>
              <w:spacing w:before="180" w:afterLines="50" w:after="120"/>
            </w:pPr>
            <w:r w:rsidRPr="0001512B">
              <w:rPr>
                <w:rFonts w:ascii="Times New Roman" w:hAnsi="Times New Roman" w:cs="Times New Roman"/>
                <w:sz w:val="20"/>
                <w:szCs w:val="20"/>
                <w:lang w:val="en-GB" w:eastAsia="fr-FR"/>
              </w:rPr>
              <w:t>If a</w:t>
            </w:r>
            <w:r w:rsidRPr="0001512B">
              <w:rPr>
                <w:rFonts w:ascii="Times New Roman" w:hAnsi="Times New Roman" w:cs="Times New Roman"/>
                <w:sz w:val="20"/>
                <w:szCs w:val="20"/>
                <w:lang w:val="en-GB" w:eastAsia="en-US"/>
              </w:rPr>
              <w:t xml:space="preserve"> UE</w:t>
            </w:r>
          </w:p>
          <w:p w14:paraId="30B866B7"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xml:space="preserve">-     is configured with multiple serving cells and is provided </w:t>
            </w:r>
            <w:r w:rsidRPr="0001512B">
              <w:rPr>
                <w:rFonts w:ascii="Times New Roman" w:hAnsi="Times New Roman" w:cs="Times New Roman"/>
                <w:i/>
                <w:iCs/>
                <w:sz w:val="20"/>
                <w:szCs w:val="20"/>
                <w:lang w:val="en-GB" w:eastAsia="en-US"/>
              </w:rPr>
              <w:t xml:space="preserve">half-duplex-behavior-r16 </w:t>
            </w:r>
            <w:r w:rsidRPr="0001512B">
              <w:rPr>
                <w:rFonts w:ascii="Times New Roman" w:hAnsi="Times New Roman" w:cs="Times New Roman"/>
                <w:sz w:val="20"/>
                <w:szCs w:val="20"/>
                <w:lang w:val="en-GB" w:eastAsia="en-US"/>
              </w:rPr>
              <w:t>= 'enable', and</w:t>
            </w:r>
          </w:p>
          <w:p w14:paraId="2D494B68"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is not capable of simultaneous transmission and reception on any of the multiple serving cells,</w:t>
            </w:r>
            <w:r w:rsidRPr="0001512B">
              <w:rPr>
                <w:rFonts w:ascii="Times New Roman" w:hAnsi="Times New Roman" w:cs="Times New Roman"/>
                <w:sz w:val="20"/>
                <w:szCs w:val="20"/>
                <w:lang w:val="en-GB"/>
              </w:rPr>
              <w:t xml:space="preserve"> and</w:t>
            </w:r>
          </w:p>
          <w:p w14:paraId="6FDE8ED9"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xml:space="preserve">-     indicates support of capability for half-duplex operation in CA with unpaired spectrum, and </w:t>
            </w:r>
          </w:p>
          <w:p w14:paraId="481B1244"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is not configured to monitor PDCCH for detection of DCI format 2-0</w:t>
            </w:r>
            <w:r w:rsidRPr="0001512B">
              <w:rPr>
                <w:rFonts w:ascii="Times New Roman" w:hAnsi="Times New Roman" w:cs="Times New Roman"/>
                <w:sz w:val="20"/>
                <w:szCs w:val="20"/>
                <w:lang w:val="en-GB"/>
              </w:rPr>
              <w:t xml:space="preserve"> on any of the multiple serving cells</w:t>
            </w:r>
            <w:r w:rsidRPr="0001512B">
              <w:rPr>
                <w:rFonts w:ascii="Times New Roman" w:hAnsi="Times New Roman" w:cs="Times New Roman"/>
                <w:sz w:val="20"/>
                <w:szCs w:val="20"/>
                <w:lang w:val="en-GB" w:eastAsia="en-US"/>
              </w:rPr>
              <w:t xml:space="preserve">, </w:t>
            </w:r>
          </w:p>
          <w:p w14:paraId="5198A939" w14:textId="77777777" w:rsidR="0001512B" w:rsidRPr="0001512B" w:rsidRDefault="0001512B" w:rsidP="00196B91">
            <w:pPr>
              <w:spacing w:before="180" w:afterLines="50" w:after="120"/>
            </w:pPr>
            <w:r w:rsidRPr="0001512B">
              <w:rPr>
                <w:rFonts w:ascii="Times New Roman" w:hAnsi="Times New Roman" w:cs="Times New Roman"/>
                <w:sz w:val="20"/>
                <w:szCs w:val="20"/>
                <w:lang w:val="en-GB" w:eastAsia="en-US"/>
              </w:rPr>
              <w:t>the UE determines a reference cell for a symbol as a</w:t>
            </w:r>
            <w:r w:rsidRPr="0001512B">
              <w:rPr>
                <w:rFonts w:ascii="Times New Roman" w:hAnsi="Times New Roman" w:cs="Times New Roman"/>
                <w:color w:val="FF0000"/>
                <w:sz w:val="20"/>
                <w:szCs w:val="20"/>
                <w:u w:val="single"/>
                <w:lang w:val="en-GB" w:eastAsia="en-US"/>
              </w:rPr>
              <w:t>n active</w:t>
            </w:r>
            <w:r w:rsidRPr="0001512B">
              <w:rPr>
                <w:rFonts w:ascii="Times New Roman" w:hAnsi="Times New Roman" w:cs="Times New Roman"/>
                <w:sz w:val="20"/>
                <w:szCs w:val="20"/>
                <w:lang w:val="en-GB" w:eastAsia="en-US"/>
              </w:rPr>
              <w:t xml:space="preserve"> cell with the smallest cell index among serving cells where the symbol is configured as</w:t>
            </w:r>
          </w:p>
          <w:p w14:paraId="68A0C679"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xml:space="preserve">-     downlink, or uplink as indicated by </w:t>
            </w:r>
            <w:r w:rsidRPr="0001512B">
              <w:rPr>
                <w:rFonts w:ascii="Times New Roman" w:hAnsi="Times New Roman" w:cs="Times New Roman"/>
                <w:i/>
                <w:iCs/>
                <w:sz w:val="20"/>
                <w:szCs w:val="20"/>
                <w:lang w:val="en-GB" w:eastAsia="en-US"/>
              </w:rPr>
              <w:t>tdd-UL-DL-ConfigurationCommon</w:t>
            </w:r>
            <w:r w:rsidRPr="0001512B">
              <w:rPr>
                <w:rFonts w:ascii="Times New Roman" w:hAnsi="Times New Roman" w:cs="Times New Roman"/>
                <w:sz w:val="20"/>
                <w:szCs w:val="20"/>
                <w:lang w:val="en-GB" w:eastAsia="en-US"/>
              </w:rPr>
              <w:t xml:space="preserve"> or </w:t>
            </w:r>
            <w:r w:rsidRPr="0001512B">
              <w:rPr>
                <w:rFonts w:ascii="Times New Roman" w:hAnsi="Times New Roman" w:cs="Times New Roman"/>
                <w:i/>
                <w:iCs/>
                <w:sz w:val="20"/>
                <w:szCs w:val="20"/>
                <w:lang w:val="en-GB" w:eastAsia="en-US"/>
              </w:rPr>
              <w:t>tdd-UL-DL-ConfigurationDedicated</w:t>
            </w:r>
          </w:p>
          <w:p w14:paraId="7AEAF6D5"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     uplink, if the symbol is flexible and the UE is configured to transmit SRS, PUCCH, PUSCH, or PRACH on the symbol</w:t>
            </w:r>
          </w:p>
          <w:p w14:paraId="230C3248" w14:textId="77777777" w:rsidR="0001512B" w:rsidRPr="0001512B" w:rsidRDefault="0001512B" w:rsidP="00196B91">
            <w:pPr>
              <w:spacing w:before="180" w:afterLines="50" w:after="120"/>
              <w:ind w:left="568" w:hanging="284"/>
            </w:pPr>
            <w:r w:rsidRPr="0001512B">
              <w:rPr>
                <w:rFonts w:ascii="Times New Roman" w:hAnsi="Times New Roman" w:cs="Times New Roman"/>
                <w:sz w:val="20"/>
                <w:szCs w:val="20"/>
                <w:lang w:val="en-GB" w:eastAsia="en-US"/>
              </w:rPr>
              <w:t>-downlink, if the symbol is flexible and the UE is configured to receive PDCCH, PDSCH or CSI-RS on the symbol.</w:t>
            </w:r>
          </w:p>
          <w:p w14:paraId="25F1B306" w14:textId="77777777" w:rsidR="0001512B" w:rsidRPr="0001512B" w:rsidRDefault="0001512B" w:rsidP="00196B91">
            <w:pPr>
              <w:spacing w:before="180" w:after="180"/>
              <w:jc w:val="center"/>
            </w:pPr>
            <w:r w:rsidRPr="0001512B">
              <w:rPr>
                <w:rFonts w:ascii="Times New Roman" w:hAnsi="Times New Roman" w:cs="Times New Roman"/>
                <w:color w:val="0070C0"/>
                <w:sz w:val="20"/>
                <w:szCs w:val="20"/>
                <w:lang w:val="en-GB" w:eastAsia="en-US"/>
              </w:rPr>
              <w:t>&lt;unchanged text omitted &gt;</w:t>
            </w:r>
          </w:p>
          <w:p w14:paraId="446DAFDE" w14:textId="77777777" w:rsidR="0001512B" w:rsidRPr="0001512B" w:rsidRDefault="0001512B" w:rsidP="00196B91">
            <w:pPr>
              <w:spacing w:before="100" w:beforeAutospacing="1" w:after="100" w:afterAutospacing="1"/>
            </w:pPr>
            <w:r w:rsidRPr="0001512B">
              <w:rPr>
                <w:rFonts w:ascii="Calibri" w:hAnsi="Calibri" w:cs="Calibri"/>
                <w:color w:val="1F497D"/>
                <w:sz w:val="21"/>
                <w:szCs w:val="21"/>
              </w:rPr>
              <w:t> </w:t>
            </w:r>
          </w:p>
        </w:tc>
      </w:tr>
    </w:tbl>
    <w:p w14:paraId="75DC6258" w14:textId="11EA5321" w:rsidR="002E41E1" w:rsidRPr="0001512B" w:rsidRDefault="0001512B" w:rsidP="0001512B">
      <w:pPr>
        <w:spacing w:before="100" w:beforeAutospacing="1" w:after="100" w:afterAutospacing="1"/>
        <w:rPr>
          <w:rFonts w:hint="eastAsia"/>
        </w:rPr>
      </w:pPr>
      <w:r w:rsidRPr="0001512B">
        <w:rPr>
          <w:rFonts w:ascii="Calibri" w:hAnsi="Calibri" w:cs="Calibri"/>
          <w:color w:val="1F497D"/>
          <w:sz w:val="21"/>
          <w:szCs w:val="21"/>
          <w:lang w:eastAsia="zh-CN"/>
        </w:rPr>
        <w:t> </w:t>
      </w:r>
    </w:p>
    <w:p w14:paraId="02ABFD44" w14:textId="733FF7DF" w:rsidR="002E41E1" w:rsidRPr="00DC3653" w:rsidRDefault="002E41E1" w:rsidP="002E41E1">
      <w:pPr>
        <w:spacing w:afterLines="50" w:after="120"/>
        <w:jc w:val="both"/>
        <w:rPr>
          <w:rFonts w:ascii="Times New Roman" w:eastAsia="ＭＳ 明朝" w:hAnsi="Times New Roman" w:cs="Times New Roman"/>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 xml:space="preserve">L proposal </w:t>
      </w:r>
      <w:r>
        <w:rPr>
          <w:rFonts w:ascii="Times New Roman" w:eastAsia="ＭＳ 明朝" w:hAnsi="Times New Roman" w:cs="Times New Roman"/>
          <w:b/>
          <w:bCs/>
          <w:sz w:val="22"/>
          <w:szCs w:val="20"/>
        </w:rPr>
        <w:t>2</w:t>
      </w:r>
      <w:r w:rsidRPr="00DC3653">
        <w:rPr>
          <w:rFonts w:ascii="Times New Roman" w:eastAsia="ＭＳ 明朝"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ＭＳ 明朝" w:hAnsi="Arial" w:cs="Times New Roman"/>
          <w:sz w:val="32"/>
          <w:szCs w:val="32"/>
        </w:rPr>
      </w:pPr>
      <w:r>
        <w:rPr>
          <w:rFonts w:ascii="Times New Roman" w:hAnsi="Times New Roman" w:cs="Times New Roman"/>
          <w:b/>
          <w:bCs/>
          <w:sz w:val="22"/>
        </w:rPr>
        <w:t>Not support the mixed numerology case for HD operation in CA in Rel-16</w:t>
      </w:r>
    </w:p>
    <w:p w14:paraId="01B7C923" w14:textId="77777777" w:rsidR="002E41E1" w:rsidRPr="007027FC" w:rsidRDefault="002E41E1"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On ambiguous TBS due to ambiguity of Ninfo</w:t>
      </w:r>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lastRenderedPageBreak/>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6"/>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807B2" w14:textId="77777777" w:rsidR="00B37993" w:rsidRDefault="00B37993">
      <w:r>
        <w:separator/>
      </w:r>
    </w:p>
  </w:endnote>
  <w:endnote w:type="continuationSeparator" w:id="0">
    <w:p w14:paraId="2F15C66F" w14:textId="77777777" w:rsidR="00B37993" w:rsidRDefault="00B37993">
      <w:r>
        <w:continuationSeparator/>
      </w:r>
    </w:p>
  </w:endnote>
  <w:endnote w:type="continuationNotice" w:id="1">
    <w:p w14:paraId="19948926" w14:textId="77777777" w:rsidR="00B37993" w:rsidRDefault="00B37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C86A15" w:rsidRPr="00000924" w:rsidRDefault="00C86A15">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8</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8</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ABC7F" w14:textId="77777777" w:rsidR="00B37993" w:rsidRDefault="00B37993">
      <w:r>
        <w:separator/>
      </w:r>
    </w:p>
  </w:footnote>
  <w:footnote w:type="continuationSeparator" w:id="0">
    <w:p w14:paraId="6DCB3290" w14:textId="77777777" w:rsidR="00B37993" w:rsidRDefault="00B37993">
      <w:r>
        <w:continuationSeparator/>
      </w:r>
    </w:p>
  </w:footnote>
  <w:footnote w:type="continuationNotice" w:id="1">
    <w:p w14:paraId="1A5416CC" w14:textId="77777777" w:rsidR="00B37993" w:rsidRDefault="00B379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1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8D"/>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D77"/>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1FF"/>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BA3"/>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22"/>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889"/>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A9D"/>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E6D"/>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750"/>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24C7"/>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93"/>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B83"/>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694"/>
    <w:rsid w:val="00C85B6A"/>
    <w:rsid w:val="00C85E57"/>
    <w:rsid w:val="00C860F2"/>
    <w:rsid w:val="00C862EA"/>
    <w:rsid w:val="00C863C1"/>
    <w:rsid w:val="00C86658"/>
    <w:rsid w:val="00C86A15"/>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B3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11"/>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AF5"/>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482"/>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93E"/>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38BC"/>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2BDC"/>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7D7"/>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2FFD"/>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11C"/>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512B"/>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9453974">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687413788">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wanshic\OneDrive%20-%20Qualcomm\Documents\Standards\3GPP%20Standards\Meeting%20Documents\TSGR1_101\Docs\R1-20042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wanshic\OneDrive%20-%20Qualcomm\Documents\Standards\3GPP%20Standards\Meeting%20Documents\TSGR1_101\Docs\R1-2004259.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wanshic\OneDrive%20-%20Qualcomm\Documents\Standards\3GPP%20Standards\Meeting%20Documents\TSGR1_101\Docs\R1-2003423.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5AIRPNAIUNRU-1830940522-7952</_dlc_DocId>
    <_dlc_DocIdUrl xmlns="71c5aaf6-e6ce-465b-b873-5148d2a4c105">
      <Url>https://nokia.sharepoint.com/sites/c5g/5gradio/_layouts/15/DocIdRedir.aspx?ID=5AIRPNAIUNRU-1830940522-7952</Url>
      <Description>5AIRPNAIUNRU-1830940522-7952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33EB-E2E0-4717-BD3E-AF255870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2F979-3051-4AA8-ABFB-43BCADEB2921}">
  <ds:schemaRefs>
    <ds:schemaRef ds:uri="Microsoft.SharePoint.Taxonomy.ContentTypeSync"/>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3DB4BEE-684D-4D82-8942-4A543D026657}">
  <ds:schemaRefs>
    <ds:schemaRef ds:uri="http://schemas.microsoft.com/sharepoint/events"/>
  </ds:schemaRefs>
</ds:datastoreItem>
</file>

<file path=customXml/itemProps6.xml><?xml version="1.0" encoding="utf-8"?>
<ds:datastoreItem xmlns:ds="http://schemas.openxmlformats.org/officeDocument/2006/customXml" ds:itemID="{A516A731-BC50-4FD8-9766-E9ACF5A3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3711</Words>
  <Characters>21157</Characters>
  <Application>Microsoft Office Word</Application>
  <DocSecurity>0</DocSecurity>
  <Lines>176</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2020-05-29T06:01:00Z</dcterms:created>
  <dcterms:modified xsi:type="dcterms:W3CDTF">2020-05-29T06:04:00Z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D:\Youngbum\3GPP\RAN1\TSGR1_100b_e\Inbox\drafts\7.2.12 Other\draft_R1-2002461 Summary on NR Rel-16 TEI related discussion_v3-ZTE-Ericsson.docx</vt:lpwstr>
  </property>
  <property fmtid="{D5CDD505-2E9C-101B-9397-08002B2CF9AE}" pid="3"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4"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5" name="ContentTypeId">
    <vt:lpwstr>0x010100F72F5225BF40E546BD513D0BB4BDDD33</vt:lpwstr>
  </property>
  <property fmtid="{D5CDD505-2E9C-101B-9397-08002B2CF9AE}" pid="6" name="_dlc_DocIdItemGuid">
    <vt:lpwstr>efdc8ca0-3f51-4f8f-924f-8ea2ffaae1f2</vt:lpwstr>
  </property>
</Properties>
</file>