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7E4B6" w14:textId="68779465" w:rsidR="0038295D" w:rsidRPr="009A02E2" w:rsidRDefault="0038295D" w:rsidP="0038295D">
      <w:pPr>
        <w:pStyle w:val="Header"/>
        <w:tabs>
          <w:tab w:val="right" w:pos="9639"/>
        </w:tabs>
        <w:rPr>
          <w:bCs/>
          <w:noProof w:val="0"/>
          <w:sz w:val="24"/>
          <w:szCs w:val="24"/>
        </w:rPr>
      </w:pPr>
      <w:r w:rsidRPr="009A02E2">
        <w:rPr>
          <w:bCs/>
          <w:noProof w:val="0"/>
          <w:sz w:val="24"/>
          <w:szCs w:val="24"/>
        </w:rPr>
        <w:t>3GPP TSG RAN WG1 #101</w:t>
      </w:r>
      <w:r w:rsidRPr="009A02E2">
        <w:rPr>
          <w:bCs/>
          <w:noProof w:val="0"/>
          <w:sz w:val="24"/>
          <w:szCs w:val="24"/>
        </w:rPr>
        <w:tab/>
      </w:r>
      <w:r w:rsidR="00CF052D" w:rsidRPr="009A02E2">
        <w:rPr>
          <w:bCs/>
          <w:noProof w:val="0"/>
          <w:sz w:val="24"/>
          <w:szCs w:val="24"/>
        </w:rPr>
        <w:t xml:space="preserve"> </w:t>
      </w:r>
      <w:r w:rsidR="00CF052D" w:rsidRPr="009A02E2">
        <w:rPr>
          <w:bCs/>
          <w:noProof w:val="0"/>
          <w:sz w:val="24"/>
          <w:szCs w:val="24"/>
          <w:highlight w:val="yellow"/>
        </w:rPr>
        <w:t>DRAFT</w:t>
      </w:r>
      <w:r w:rsidR="00CF052D" w:rsidRPr="009A02E2">
        <w:rPr>
          <w:bCs/>
          <w:noProof w:val="0"/>
          <w:sz w:val="24"/>
          <w:szCs w:val="24"/>
        </w:rPr>
        <w:t xml:space="preserve"> </w:t>
      </w:r>
      <w:r w:rsidRPr="009A02E2">
        <w:rPr>
          <w:bCs/>
          <w:noProof w:val="0"/>
          <w:sz w:val="24"/>
          <w:szCs w:val="24"/>
        </w:rPr>
        <w:t>R1-20046</w:t>
      </w:r>
      <w:r w:rsidR="00CF052D" w:rsidRPr="009A02E2">
        <w:rPr>
          <w:bCs/>
          <w:noProof w:val="0"/>
          <w:sz w:val="24"/>
          <w:szCs w:val="24"/>
        </w:rPr>
        <w:t>41</w:t>
      </w:r>
    </w:p>
    <w:p w14:paraId="7D8DFEF8" w14:textId="77777777" w:rsidR="0038295D" w:rsidRPr="009A02E2" w:rsidRDefault="0038295D" w:rsidP="0038295D">
      <w:pPr>
        <w:pStyle w:val="Header"/>
        <w:rPr>
          <w:bCs/>
          <w:noProof w:val="0"/>
          <w:sz w:val="24"/>
          <w:szCs w:val="24"/>
        </w:rPr>
      </w:pPr>
      <w:r w:rsidRPr="009A02E2">
        <w:rPr>
          <w:bCs/>
          <w:noProof w:val="0"/>
          <w:sz w:val="24"/>
          <w:szCs w:val="24"/>
        </w:rPr>
        <w:t>e-Meeting, May 25</w:t>
      </w:r>
      <w:r w:rsidRPr="009A02E2">
        <w:rPr>
          <w:bCs/>
          <w:noProof w:val="0"/>
          <w:sz w:val="24"/>
          <w:szCs w:val="24"/>
          <w:vertAlign w:val="superscript"/>
        </w:rPr>
        <w:t>th</w:t>
      </w:r>
      <w:r w:rsidRPr="009A02E2">
        <w:rPr>
          <w:bCs/>
          <w:noProof w:val="0"/>
          <w:sz w:val="24"/>
          <w:szCs w:val="24"/>
        </w:rPr>
        <w:t xml:space="preserve"> – June 5</w:t>
      </w:r>
      <w:r w:rsidRPr="009A02E2">
        <w:rPr>
          <w:bCs/>
          <w:noProof w:val="0"/>
          <w:sz w:val="24"/>
          <w:szCs w:val="24"/>
          <w:vertAlign w:val="superscript"/>
        </w:rPr>
        <w:t>th</w:t>
      </w:r>
      <w:r w:rsidRPr="009A02E2">
        <w:rPr>
          <w:bCs/>
          <w:noProof w:val="0"/>
          <w:sz w:val="24"/>
          <w:szCs w:val="24"/>
        </w:rPr>
        <w:t>, 2020</w:t>
      </w:r>
    </w:p>
    <w:p w14:paraId="6D22AB7A" w14:textId="77777777" w:rsidR="00BD6CA6" w:rsidRPr="009A02E2" w:rsidRDefault="00BD6CA6" w:rsidP="00BD6CA6">
      <w:pPr>
        <w:pStyle w:val="Header"/>
        <w:rPr>
          <w:bCs/>
          <w:noProof w:val="0"/>
          <w:sz w:val="24"/>
        </w:rPr>
      </w:pPr>
    </w:p>
    <w:p w14:paraId="661948BA" w14:textId="08BBAB13" w:rsidR="00BD6CA6" w:rsidRPr="009A02E2" w:rsidRDefault="00BD6CA6" w:rsidP="00BD6CA6">
      <w:pPr>
        <w:tabs>
          <w:tab w:val="left" w:pos="1985"/>
        </w:tabs>
        <w:spacing w:after="120"/>
        <w:rPr>
          <w:rFonts w:ascii="Arial" w:hAnsi="Arial" w:cs="Arial"/>
          <w:b/>
          <w:bCs/>
          <w:sz w:val="24"/>
          <w:szCs w:val="24"/>
        </w:rPr>
      </w:pPr>
      <w:r w:rsidRPr="009A02E2">
        <w:rPr>
          <w:rFonts w:ascii="Arial" w:hAnsi="Arial" w:cs="Arial"/>
          <w:b/>
          <w:bCs/>
          <w:sz w:val="24"/>
          <w:szCs w:val="24"/>
        </w:rPr>
        <w:t>Agenda item:</w:t>
      </w:r>
      <w:r w:rsidRPr="009A02E2">
        <w:rPr>
          <w:rFonts w:ascii="Arial" w:hAnsi="Arial" w:cs="Arial"/>
          <w:b/>
          <w:bCs/>
          <w:sz w:val="24"/>
          <w:szCs w:val="24"/>
        </w:rPr>
        <w:tab/>
        <w:t>7.2.10.6</w:t>
      </w:r>
    </w:p>
    <w:p w14:paraId="7307E680" w14:textId="4091BD50" w:rsidR="00BD6CA6" w:rsidRPr="009A02E2" w:rsidRDefault="00BD6CA6" w:rsidP="00BD6CA6">
      <w:pPr>
        <w:tabs>
          <w:tab w:val="left" w:pos="1985"/>
        </w:tabs>
        <w:spacing w:after="120"/>
        <w:rPr>
          <w:rFonts w:ascii="Arial" w:hAnsi="Arial" w:cs="Arial"/>
          <w:b/>
          <w:bCs/>
          <w:sz w:val="24"/>
          <w:szCs w:val="24"/>
        </w:rPr>
      </w:pPr>
      <w:r w:rsidRPr="009A02E2">
        <w:rPr>
          <w:rFonts w:ascii="Arial" w:hAnsi="Arial" w:cs="Arial"/>
          <w:b/>
          <w:bCs/>
          <w:sz w:val="24"/>
          <w:szCs w:val="24"/>
        </w:rPr>
        <w:t>Source:</w:t>
      </w:r>
      <w:r w:rsidRPr="009A02E2">
        <w:rPr>
          <w:rFonts w:ascii="Arial" w:hAnsi="Arial" w:cs="Arial"/>
          <w:b/>
          <w:bCs/>
          <w:sz w:val="24"/>
        </w:rPr>
        <w:tab/>
      </w:r>
      <w:r w:rsidRPr="009A02E2">
        <w:rPr>
          <w:rFonts w:ascii="Arial" w:hAnsi="Arial" w:cs="Arial"/>
          <w:b/>
          <w:bCs/>
          <w:sz w:val="24"/>
          <w:szCs w:val="24"/>
        </w:rPr>
        <w:t>Moderator (Nokia)</w:t>
      </w:r>
    </w:p>
    <w:p w14:paraId="1122C207" w14:textId="0BFAB61F" w:rsidR="00BD6CA6" w:rsidRPr="009A02E2" w:rsidRDefault="00BD6CA6" w:rsidP="00BD6CA6">
      <w:pPr>
        <w:ind w:left="1985" w:hanging="1985"/>
        <w:rPr>
          <w:rFonts w:ascii="Arial" w:hAnsi="Arial" w:cs="Arial"/>
          <w:b/>
          <w:bCs/>
          <w:sz w:val="24"/>
          <w:szCs w:val="24"/>
        </w:rPr>
      </w:pPr>
      <w:r w:rsidRPr="009A02E2">
        <w:rPr>
          <w:rFonts w:ascii="Arial" w:hAnsi="Arial" w:cs="Arial"/>
          <w:b/>
          <w:bCs/>
          <w:sz w:val="24"/>
          <w:szCs w:val="24"/>
        </w:rPr>
        <w:t>Title:</w:t>
      </w:r>
      <w:r w:rsidRPr="009A02E2">
        <w:rPr>
          <w:rFonts w:ascii="Arial" w:hAnsi="Arial" w:cs="Arial"/>
          <w:b/>
          <w:bCs/>
          <w:sz w:val="24"/>
        </w:rPr>
        <w:tab/>
        <w:t xml:space="preserve">FL summary </w:t>
      </w:r>
      <w:r w:rsidR="00CF052D" w:rsidRPr="009A02E2">
        <w:rPr>
          <w:rFonts w:ascii="Arial" w:hAnsi="Arial" w:cs="Arial"/>
          <w:b/>
          <w:bCs/>
          <w:sz w:val="24"/>
        </w:rPr>
        <w:t xml:space="preserve">#2 </w:t>
      </w:r>
      <w:r w:rsidRPr="009A02E2">
        <w:rPr>
          <w:rFonts w:ascii="Arial" w:hAnsi="Arial" w:cs="Arial"/>
          <w:b/>
          <w:bCs/>
          <w:sz w:val="24"/>
        </w:rPr>
        <w:t>on cross-carrier scheduling with different numerology</w:t>
      </w:r>
      <w:r w:rsidRPr="009A02E2">
        <w:rPr>
          <w:rFonts w:ascii="Arial" w:hAnsi="Arial" w:cs="Arial"/>
          <w:b/>
          <w:bCs/>
          <w:sz w:val="24"/>
        </w:rPr>
        <w:tab/>
      </w:r>
    </w:p>
    <w:p w14:paraId="7D7A2E07" w14:textId="63991A19" w:rsidR="00BD6CA6" w:rsidRPr="009A02E2" w:rsidRDefault="00BD6CA6" w:rsidP="00BD6CA6">
      <w:pPr>
        <w:tabs>
          <w:tab w:val="left" w:pos="1985"/>
        </w:tabs>
        <w:spacing w:after="120"/>
        <w:rPr>
          <w:rFonts w:ascii="Arial" w:hAnsi="Arial" w:cs="Arial"/>
          <w:b/>
          <w:bCs/>
          <w:sz w:val="24"/>
          <w:szCs w:val="24"/>
        </w:rPr>
      </w:pPr>
      <w:r w:rsidRPr="009A02E2">
        <w:rPr>
          <w:rFonts w:ascii="Arial" w:hAnsi="Arial" w:cs="Arial"/>
          <w:b/>
          <w:bCs/>
          <w:sz w:val="24"/>
          <w:szCs w:val="24"/>
        </w:rPr>
        <w:t>Document for:</w:t>
      </w:r>
      <w:r w:rsidRPr="009A02E2">
        <w:rPr>
          <w:rFonts w:ascii="Arial" w:hAnsi="Arial" w:cs="Arial"/>
          <w:b/>
          <w:bCs/>
          <w:sz w:val="24"/>
          <w:szCs w:val="24"/>
        </w:rPr>
        <w:tab/>
        <w:t>Discussion and Decision</w:t>
      </w:r>
    </w:p>
    <w:p w14:paraId="6A964EE1" w14:textId="7E1B5659" w:rsidR="004000E8" w:rsidRPr="009A02E2" w:rsidRDefault="002B72FA" w:rsidP="00CE0424">
      <w:pPr>
        <w:pStyle w:val="Heading1"/>
      </w:pPr>
      <w:bookmarkStart w:id="0" w:name="_Ref178064866"/>
      <w:r w:rsidRPr="009A02E2">
        <w:t>1</w:t>
      </w:r>
      <w:r w:rsidR="00230D18" w:rsidRPr="009A02E2">
        <w:tab/>
      </w:r>
      <w:bookmarkEnd w:id="0"/>
      <w:r w:rsidR="0071605A" w:rsidRPr="009A02E2">
        <w:t>Introduction</w:t>
      </w:r>
    </w:p>
    <w:p w14:paraId="1CB6EC48" w14:textId="4CFAFF21" w:rsidR="0038295D" w:rsidRPr="009A02E2" w:rsidRDefault="0038295D" w:rsidP="00BD6CA6">
      <w:pPr>
        <w:pStyle w:val="Doc-text2"/>
        <w:tabs>
          <w:tab w:val="clear" w:pos="1622"/>
          <w:tab w:val="left" w:pos="1276"/>
        </w:tabs>
        <w:ind w:left="0" w:firstLine="0"/>
        <w:rPr>
          <w:lang w:val="en-GB"/>
        </w:rPr>
      </w:pPr>
      <w:r w:rsidRPr="009A02E2">
        <w:rPr>
          <w:lang w:val="en-GB"/>
        </w:rPr>
        <w:t xml:space="preserve">This contribution is the </w:t>
      </w:r>
      <w:r w:rsidR="00CF052D" w:rsidRPr="009A02E2">
        <w:rPr>
          <w:lang w:val="en-GB"/>
        </w:rPr>
        <w:t xml:space="preserve">RAN1#101 </w:t>
      </w:r>
      <w:r w:rsidRPr="009A02E2">
        <w:rPr>
          <w:lang w:val="en-GB"/>
        </w:rPr>
        <w:t xml:space="preserve">meeting </w:t>
      </w:r>
      <w:r w:rsidR="00CF052D" w:rsidRPr="009A02E2">
        <w:rPr>
          <w:lang w:val="en-GB"/>
        </w:rPr>
        <w:t>discussion summary</w:t>
      </w:r>
      <w:r w:rsidRPr="009A02E2">
        <w:rPr>
          <w:lang w:val="en-GB"/>
        </w:rPr>
        <w:t>.</w:t>
      </w:r>
    </w:p>
    <w:p w14:paraId="70DDC3A1" w14:textId="5427A4B7" w:rsidR="007E4E6C" w:rsidRPr="009A02E2" w:rsidRDefault="00DF43CF" w:rsidP="00DD6F3D">
      <w:pPr>
        <w:pStyle w:val="Heading1"/>
        <w:rPr>
          <w:rStyle w:val="Heading1Char"/>
        </w:rPr>
      </w:pPr>
      <w:r w:rsidRPr="009A02E2">
        <w:rPr>
          <w:rStyle w:val="Heading1Char"/>
        </w:rPr>
        <w:t>2</w:t>
      </w:r>
      <w:r w:rsidR="000702B2" w:rsidRPr="009A02E2">
        <w:rPr>
          <w:rStyle w:val="Heading1Char"/>
        </w:rPr>
        <w:tab/>
      </w:r>
      <w:r w:rsidR="00CF052D" w:rsidRPr="009A02E2">
        <w:rPr>
          <w:rStyle w:val="Heading1Char"/>
        </w:rPr>
        <w:t>Issue to be addressed in RAN1#101-e</w:t>
      </w:r>
    </w:p>
    <w:p w14:paraId="1F312745" w14:textId="441C953A" w:rsidR="00FA7866" w:rsidRPr="009A02E2" w:rsidRDefault="00FA7866" w:rsidP="00FA7866">
      <w:pPr>
        <w:pStyle w:val="BodyText"/>
        <w:jc w:val="left"/>
        <w:rPr>
          <w:rFonts w:cs="Arial"/>
          <w:lang w:eastAsia="zh-TW"/>
        </w:rPr>
      </w:pPr>
      <w:r w:rsidRPr="009A02E2">
        <w:rPr>
          <w:rFonts w:cs="Arial"/>
          <w:lang w:eastAsia="zh-TW"/>
        </w:rPr>
        <w:t>Codebook for more than 1 DCI per monitoring occasion, three solution options can be identified in the submitted documents</w:t>
      </w:r>
      <w:r w:rsidR="009A02E2" w:rsidRPr="009A02E2">
        <w:rPr>
          <w:rFonts w:cs="Arial"/>
          <w:lang w:eastAsia="zh-TW"/>
        </w:rPr>
        <w:t>:</w:t>
      </w:r>
    </w:p>
    <w:p w14:paraId="42123496" w14:textId="487C3A07" w:rsidR="007B5627" w:rsidRPr="009A02E2" w:rsidRDefault="007B5627" w:rsidP="00FA7866">
      <w:pPr>
        <w:pStyle w:val="ListParagraph"/>
        <w:numPr>
          <w:ilvl w:val="0"/>
          <w:numId w:val="41"/>
        </w:numPr>
        <w:spacing w:after="240"/>
        <w:rPr>
          <w:rFonts w:ascii="Arial" w:hAnsi="Arial" w:cs="Arial"/>
          <w:bCs/>
          <w:iCs/>
          <w:sz w:val="20"/>
          <w:szCs w:val="20"/>
          <w:lang w:val="en-GB"/>
        </w:rPr>
      </w:pPr>
      <w:r w:rsidRPr="009A02E2">
        <w:rPr>
          <w:rFonts w:ascii="Arial" w:hAnsi="Arial" w:cs="Arial"/>
          <w:iCs/>
          <w:sz w:val="20"/>
          <w:szCs w:val="20"/>
          <w:lang w:val="en-GB" w:eastAsia="zh-CN"/>
        </w:rPr>
        <w:t>If the maximum number of unicast DCIs per MO per scheduled cell is increased to larger than one, the PDSCH starting time in addition to the existing MO and Cell index is introduced to order the HARQ-ACK feedback.</w:t>
      </w:r>
      <w:r w:rsidR="00FA7866" w:rsidRPr="009A02E2">
        <w:rPr>
          <w:rFonts w:ascii="Arial" w:hAnsi="Arial" w:cs="Arial"/>
          <w:iCs/>
          <w:sz w:val="20"/>
          <w:szCs w:val="20"/>
          <w:lang w:val="en-GB" w:eastAsia="zh-CN"/>
        </w:rPr>
        <w:t xml:space="preserve"> [1]</w:t>
      </w:r>
    </w:p>
    <w:p w14:paraId="1DD9402B" w14:textId="2E584CDF" w:rsidR="002B05B9" w:rsidRPr="009A02E2" w:rsidRDefault="007B5627" w:rsidP="00FA7866">
      <w:pPr>
        <w:pStyle w:val="ListParagraph"/>
        <w:numPr>
          <w:ilvl w:val="0"/>
          <w:numId w:val="41"/>
        </w:numPr>
        <w:spacing w:after="240"/>
        <w:rPr>
          <w:rFonts w:ascii="Arial" w:eastAsia="MS Gothic" w:hAnsi="Arial" w:cs="Arial"/>
          <w:sz w:val="20"/>
          <w:szCs w:val="20"/>
          <w:lang w:val="en-GB"/>
        </w:rPr>
      </w:pPr>
      <w:r w:rsidRPr="009A02E2">
        <w:rPr>
          <w:rFonts w:ascii="Arial" w:eastAsia="MS Gothic" w:hAnsi="Arial" w:cs="Arial"/>
          <w:sz w:val="20"/>
          <w:szCs w:val="20"/>
          <w:lang w:val="en-GB"/>
        </w:rPr>
        <w:t>CCE index is introduced to further determine the Type-2 HARQ-ACK codebook and PUCCH resource.</w:t>
      </w:r>
      <w:r w:rsidR="00FA7866" w:rsidRPr="009A02E2">
        <w:rPr>
          <w:rFonts w:ascii="Arial" w:eastAsia="MS Gothic" w:hAnsi="Arial" w:cs="Arial"/>
          <w:sz w:val="20"/>
          <w:szCs w:val="20"/>
          <w:lang w:val="en-GB"/>
        </w:rPr>
        <w:t xml:space="preserve"> [3], [7]</w:t>
      </w:r>
    </w:p>
    <w:p w14:paraId="289CB315" w14:textId="5F84B5F6" w:rsidR="00CF052D" w:rsidRPr="009A02E2" w:rsidRDefault="00FA7866" w:rsidP="00FA7866">
      <w:pPr>
        <w:pStyle w:val="ListParagraph"/>
        <w:numPr>
          <w:ilvl w:val="0"/>
          <w:numId w:val="41"/>
        </w:numPr>
        <w:spacing w:after="240"/>
        <w:rPr>
          <w:rFonts w:ascii="Arial" w:eastAsia="MS Gothic" w:hAnsi="Arial" w:cs="Arial"/>
          <w:sz w:val="20"/>
          <w:szCs w:val="20"/>
          <w:lang w:val="en-GB"/>
        </w:rPr>
      </w:pPr>
      <w:r w:rsidRPr="009A02E2">
        <w:rPr>
          <w:rFonts w:ascii="Arial" w:eastAsia="MS Gothic" w:hAnsi="Arial" w:cs="Arial"/>
          <w:sz w:val="20"/>
          <w:szCs w:val="20"/>
          <w:lang w:val="en-GB"/>
        </w:rPr>
        <w:t>A</w:t>
      </w:r>
      <w:r w:rsidR="007B5627" w:rsidRPr="009A02E2">
        <w:rPr>
          <w:rFonts w:ascii="Arial" w:eastAsia="MS Gothic" w:hAnsi="Arial" w:cs="Arial"/>
          <w:sz w:val="20"/>
          <w:szCs w:val="20"/>
          <w:lang w:val="en-GB"/>
        </w:rPr>
        <w:t>ssuming X&gt;1 DL DCIs scheduling unicast PDSCHs per scheduled cell can be transmitted in a PDCCH MO, C-DAI is used as a third dimension of HARQ-ACK bits ordering in Type2 HARQ-ACK CB</w:t>
      </w:r>
      <w:r w:rsidRPr="009A02E2">
        <w:rPr>
          <w:rFonts w:ascii="Arial" w:eastAsia="MS Gothic" w:hAnsi="Arial" w:cs="Arial"/>
          <w:sz w:val="20"/>
          <w:szCs w:val="20"/>
          <w:lang w:val="en-GB"/>
        </w:rPr>
        <w:t xml:space="preserve"> [6].</w:t>
      </w:r>
    </w:p>
    <w:p w14:paraId="6AA57890" w14:textId="1795AFA9" w:rsidR="00CF052D" w:rsidRPr="009A02E2" w:rsidRDefault="00CF052D" w:rsidP="0038295D">
      <w:pPr>
        <w:rPr>
          <w:rFonts w:eastAsia="MS Gothic"/>
        </w:rPr>
      </w:pPr>
    </w:p>
    <w:p w14:paraId="6480ABDA" w14:textId="048D1352" w:rsidR="009A02E2" w:rsidRPr="009A02E2" w:rsidRDefault="009A02E2" w:rsidP="0038295D">
      <w:pPr>
        <w:rPr>
          <w:rFonts w:eastAsia="MS Gothic"/>
        </w:rPr>
      </w:pPr>
      <w:r w:rsidRPr="009A02E2">
        <w:rPr>
          <w:rFonts w:eastAsia="MS Gothic"/>
          <w:b/>
          <w:bCs/>
        </w:rPr>
        <w:t xml:space="preserve">Q1: </w:t>
      </w:r>
      <w:r w:rsidRPr="009A02E2">
        <w:rPr>
          <w:rFonts w:eastAsia="MS Gothic"/>
        </w:rPr>
        <w:t>Please provide your company views on the three options</w:t>
      </w:r>
    </w:p>
    <w:tbl>
      <w:tblPr>
        <w:tblStyle w:val="TableGrid"/>
        <w:tblW w:w="0" w:type="auto"/>
        <w:tblLook w:val="04A0" w:firstRow="1" w:lastRow="0" w:firstColumn="1" w:lastColumn="0" w:noHBand="0" w:noVBand="1"/>
      </w:tblPr>
      <w:tblGrid>
        <w:gridCol w:w="1413"/>
        <w:gridCol w:w="2738"/>
        <w:gridCol w:w="2739"/>
        <w:gridCol w:w="2739"/>
      </w:tblGrid>
      <w:tr w:rsidR="00FA7866" w:rsidRPr="009A02E2" w14:paraId="044F3680" w14:textId="77777777" w:rsidTr="00AF20F7">
        <w:tc>
          <w:tcPr>
            <w:tcW w:w="1413" w:type="dxa"/>
            <w:tcBorders>
              <w:tl2br w:val="single" w:sz="4" w:space="0" w:color="auto"/>
            </w:tcBorders>
            <w:shd w:val="pct12" w:color="auto" w:fill="auto"/>
          </w:tcPr>
          <w:p w14:paraId="25777844" w14:textId="77777777" w:rsidR="00FA7866" w:rsidRPr="009A02E2" w:rsidRDefault="00FA7866" w:rsidP="00AF20F7">
            <w:pPr>
              <w:jc w:val="right"/>
              <w:rPr>
                <w:b/>
                <w:bCs/>
                <w:sz w:val="20"/>
                <w:szCs w:val="20"/>
                <w:lang w:val="en-GB"/>
              </w:rPr>
            </w:pPr>
            <w:r w:rsidRPr="009A02E2">
              <w:rPr>
                <w:b/>
                <w:bCs/>
                <w:sz w:val="20"/>
                <w:szCs w:val="20"/>
                <w:lang w:val="en-GB"/>
              </w:rPr>
              <w:t>Proposal</w:t>
            </w:r>
          </w:p>
          <w:p w14:paraId="734D956D" w14:textId="77777777" w:rsidR="00FA7866" w:rsidRPr="009A02E2" w:rsidRDefault="00FA7866" w:rsidP="00AF20F7">
            <w:pPr>
              <w:spacing w:after="0"/>
              <w:rPr>
                <w:sz w:val="20"/>
                <w:szCs w:val="20"/>
                <w:lang w:val="en-GB"/>
              </w:rPr>
            </w:pPr>
            <w:r w:rsidRPr="009A02E2">
              <w:rPr>
                <w:b/>
                <w:bCs/>
                <w:sz w:val="20"/>
                <w:szCs w:val="20"/>
                <w:lang w:val="en-GB"/>
              </w:rPr>
              <w:t>Company</w:t>
            </w:r>
          </w:p>
        </w:tc>
        <w:tc>
          <w:tcPr>
            <w:tcW w:w="2738" w:type="dxa"/>
            <w:shd w:val="pct12" w:color="auto" w:fill="auto"/>
          </w:tcPr>
          <w:p w14:paraId="026A76CE" w14:textId="66915B7C" w:rsidR="00FA7866" w:rsidRPr="009A02E2" w:rsidRDefault="00FA7866" w:rsidP="00AF20F7">
            <w:pPr>
              <w:jc w:val="center"/>
              <w:rPr>
                <w:b/>
                <w:bCs/>
                <w:sz w:val="20"/>
                <w:szCs w:val="20"/>
                <w:lang w:val="en-GB"/>
              </w:rPr>
            </w:pPr>
            <w:r w:rsidRPr="009A02E2">
              <w:rPr>
                <w:b/>
                <w:bCs/>
                <w:sz w:val="20"/>
                <w:szCs w:val="20"/>
                <w:lang w:val="en-GB"/>
              </w:rPr>
              <w:t>Option 1) [1]</w:t>
            </w:r>
          </w:p>
        </w:tc>
        <w:tc>
          <w:tcPr>
            <w:tcW w:w="2739" w:type="dxa"/>
            <w:shd w:val="pct12" w:color="auto" w:fill="auto"/>
          </w:tcPr>
          <w:p w14:paraId="495C6838" w14:textId="36BC1927" w:rsidR="00FA7866" w:rsidRPr="009A02E2" w:rsidRDefault="00FA7866" w:rsidP="00AF20F7">
            <w:pPr>
              <w:jc w:val="center"/>
              <w:rPr>
                <w:b/>
                <w:bCs/>
                <w:sz w:val="20"/>
                <w:szCs w:val="20"/>
                <w:lang w:val="en-GB"/>
              </w:rPr>
            </w:pPr>
            <w:r w:rsidRPr="009A02E2">
              <w:rPr>
                <w:b/>
                <w:bCs/>
                <w:sz w:val="20"/>
                <w:szCs w:val="20"/>
                <w:lang w:val="en-GB"/>
              </w:rPr>
              <w:t>Option 2) [3], [7]</w:t>
            </w:r>
          </w:p>
        </w:tc>
        <w:tc>
          <w:tcPr>
            <w:tcW w:w="2739" w:type="dxa"/>
            <w:shd w:val="pct12" w:color="auto" w:fill="auto"/>
          </w:tcPr>
          <w:p w14:paraId="79170CB3" w14:textId="43446554" w:rsidR="00FA7866" w:rsidRPr="009A02E2" w:rsidRDefault="00FA7866" w:rsidP="00AF20F7">
            <w:pPr>
              <w:jc w:val="center"/>
              <w:rPr>
                <w:b/>
                <w:bCs/>
                <w:sz w:val="20"/>
                <w:szCs w:val="20"/>
                <w:lang w:val="en-GB"/>
              </w:rPr>
            </w:pPr>
            <w:r w:rsidRPr="009A02E2">
              <w:rPr>
                <w:b/>
                <w:bCs/>
                <w:sz w:val="20"/>
                <w:szCs w:val="20"/>
                <w:lang w:val="en-GB"/>
              </w:rPr>
              <w:t>Option 3) [6]</w:t>
            </w:r>
          </w:p>
        </w:tc>
      </w:tr>
      <w:tr w:rsidR="006C3E58" w:rsidRPr="009A02E2" w14:paraId="61C03054" w14:textId="77777777" w:rsidTr="00BF60EC">
        <w:tc>
          <w:tcPr>
            <w:tcW w:w="1413" w:type="dxa"/>
          </w:tcPr>
          <w:p w14:paraId="6DEA8F8F" w14:textId="7E537F46" w:rsidR="006C3E58" w:rsidRPr="006C3E58" w:rsidRDefault="006C3E58" w:rsidP="00AF20F7">
            <w:pPr>
              <w:rPr>
                <w:rFonts w:eastAsiaTheme="minorEastAsia"/>
                <w:sz w:val="20"/>
                <w:szCs w:val="20"/>
                <w:lang w:val="en-GB" w:eastAsia="zh-CN"/>
              </w:rPr>
            </w:pPr>
            <w:r>
              <w:rPr>
                <w:rFonts w:eastAsiaTheme="minorEastAsia" w:hint="eastAsia"/>
                <w:sz w:val="20"/>
                <w:szCs w:val="20"/>
                <w:lang w:val="en-GB" w:eastAsia="zh-CN"/>
              </w:rPr>
              <w:t>CATT</w:t>
            </w:r>
          </w:p>
        </w:tc>
        <w:tc>
          <w:tcPr>
            <w:tcW w:w="8216" w:type="dxa"/>
            <w:gridSpan w:val="3"/>
          </w:tcPr>
          <w:p w14:paraId="32F72C1D" w14:textId="3750F09B" w:rsidR="006C3E58" w:rsidRDefault="006C3E58" w:rsidP="00AF20F7">
            <w:pPr>
              <w:rPr>
                <w:rFonts w:asciiTheme="minorEastAsia" w:eastAsiaTheme="minorEastAsia" w:hAnsiTheme="minorEastAsia"/>
                <w:sz w:val="18"/>
                <w:szCs w:val="18"/>
                <w:lang w:val="en-GB" w:eastAsia="zh-CN"/>
              </w:rPr>
            </w:pPr>
            <w:r>
              <w:rPr>
                <w:rFonts w:asciiTheme="minorEastAsia" w:eastAsiaTheme="minorEastAsia" w:hAnsiTheme="minorEastAsia" w:hint="eastAsia"/>
                <w:sz w:val="18"/>
                <w:szCs w:val="18"/>
                <w:lang w:val="en-GB" w:eastAsia="zh-CN"/>
              </w:rPr>
              <w:t xml:space="preserve">None. The current specification works well and nothing is needed. If more than </w:t>
            </w:r>
            <w:r w:rsidR="009D5401">
              <w:rPr>
                <w:rFonts w:asciiTheme="minorEastAsia" w:eastAsiaTheme="minorEastAsia" w:hAnsiTheme="minorEastAsia" w:hint="eastAsia"/>
                <w:sz w:val="18"/>
                <w:szCs w:val="18"/>
                <w:lang w:val="en-GB" w:eastAsia="zh-CN"/>
              </w:rPr>
              <w:t xml:space="preserve">two </w:t>
            </w:r>
            <w:r>
              <w:rPr>
                <w:rFonts w:asciiTheme="minorEastAsia" w:eastAsiaTheme="minorEastAsia" w:hAnsiTheme="minorEastAsia" w:hint="eastAsia"/>
                <w:sz w:val="18"/>
                <w:szCs w:val="18"/>
                <w:lang w:val="en-GB" w:eastAsia="zh-CN"/>
              </w:rPr>
              <w:t xml:space="preserve">DCIs per MO is configured, the HARQ-ACK bits can be transmitted in different codebooks. </w:t>
            </w:r>
          </w:p>
          <w:p w14:paraId="02FE38DD" w14:textId="77777777" w:rsidR="006C3E58" w:rsidRDefault="006C3E58" w:rsidP="00AF20F7">
            <w:pPr>
              <w:rPr>
                <w:rFonts w:asciiTheme="minorEastAsia" w:eastAsiaTheme="minorEastAsia" w:hAnsiTheme="minorEastAsia"/>
                <w:sz w:val="18"/>
                <w:szCs w:val="18"/>
                <w:lang w:val="en-GB" w:eastAsia="zh-CN"/>
              </w:rPr>
            </w:pPr>
            <w:r>
              <w:rPr>
                <w:rFonts w:asciiTheme="minorEastAsia" w:eastAsiaTheme="minorEastAsia" w:hAnsiTheme="minorEastAsia" w:hint="eastAsia"/>
                <w:sz w:val="18"/>
                <w:szCs w:val="18"/>
                <w:lang w:val="en-GB" w:eastAsia="zh-CN"/>
              </w:rPr>
              <w:t xml:space="preserve">It should be noted more than one DCIs per MO is not a new issue and has been discussed in Rel-15. The relevant conclusion is </w:t>
            </w:r>
            <w:r w:rsidR="009D5401">
              <w:rPr>
                <w:rFonts w:asciiTheme="minorEastAsia" w:eastAsiaTheme="minorEastAsia" w:hAnsiTheme="minorEastAsia" w:hint="eastAsia"/>
                <w:sz w:val="18"/>
                <w:szCs w:val="18"/>
                <w:lang w:val="en-GB" w:eastAsia="zh-CN"/>
              </w:rPr>
              <w:t>quoted below:</w:t>
            </w:r>
          </w:p>
          <w:p w14:paraId="47BF81F4" w14:textId="77777777" w:rsidR="009D5401" w:rsidRPr="009D5401" w:rsidRDefault="009D5401" w:rsidP="009D5401">
            <w:pPr>
              <w:rPr>
                <w:lang w:eastAsia="x-none"/>
              </w:rPr>
            </w:pPr>
            <w:r w:rsidRPr="009D5401">
              <w:rPr>
                <w:b/>
                <w:bCs/>
                <w:u w:val="single"/>
                <w:lang w:eastAsia="x-none"/>
              </w:rPr>
              <w:t>Conclusion</w:t>
            </w:r>
            <w:r w:rsidRPr="009D5401">
              <w:rPr>
                <w:lang w:eastAsia="x-none"/>
              </w:rPr>
              <w:t>:</w:t>
            </w:r>
          </w:p>
          <w:p w14:paraId="18E93A25" w14:textId="77777777" w:rsidR="009D5401" w:rsidRPr="009D5401" w:rsidRDefault="009D5401" w:rsidP="009D5401">
            <w:pPr>
              <w:numPr>
                <w:ilvl w:val="0"/>
                <w:numId w:val="43"/>
              </w:numPr>
              <w:overflowPunct/>
              <w:autoSpaceDE/>
              <w:autoSpaceDN/>
              <w:adjustRightInd/>
              <w:spacing w:after="0"/>
              <w:jc w:val="both"/>
              <w:textAlignment w:val="auto"/>
              <w:rPr>
                <w:lang w:eastAsia="zh-CN"/>
              </w:rPr>
            </w:pPr>
            <w:r w:rsidRPr="009D5401">
              <w:t xml:space="preserve">In Rel-15, a UE is not expected to detect two (or more) DCI formats (same or different) in PDCCHs received with a same first symbol in a slot and scheduling PDSCH reception(s) or SPS PDSCH release on a same cell and indicating a same slot for corresponding HARQ-ACK transmission. </w:t>
            </w:r>
          </w:p>
          <w:p w14:paraId="46686260" w14:textId="77777777" w:rsidR="009D5401" w:rsidRPr="009D5401" w:rsidRDefault="009D5401" w:rsidP="009D5401">
            <w:pPr>
              <w:numPr>
                <w:ilvl w:val="1"/>
                <w:numId w:val="43"/>
              </w:numPr>
              <w:overflowPunct/>
              <w:autoSpaceDE/>
              <w:autoSpaceDN/>
              <w:adjustRightInd/>
              <w:spacing w:after="0"/>
              <w:jc w:val="both"/>
              <w:textAlignment w:val="auto"/>
            </w:pPr>
            <w:r w:rsidRPr="009D5401">
              <w:t>No CR is necessary</w:t>
            </w:r>
          </w:p>
          <w:p w14:paraId="10D1F567" w14:textId="2CCE72DC" w:rsidR="009D5401" w:rsidRPr="009D5401" w:rsidRDefault="009D5401" w:rsidP="00AF20F7">
            <w:pPr>
              <w:rPr>
                <w:rFonts w:eastAsiaTheme="minorEastAsia"/>
                <w:sz w:val="18"/>
                <w:szCs w:val="18"/>
                <w:lang w:val="en-GB" w:eastAsia="zh-CN"/>
              </w:rPr>
            </w:pPr>
            <w:r w:rsidRPr="009D5401">
              <w:rPr>
                <w:rFonts w:asciiTheme="minorEastAsia" w:eastAsiaTheme="minorEastAsia" w:hAnsiTheme="minorEastAsia" w:hint="eastAsia"/>
                <w:sz w:val="18"/>
                <w:szCs w:val="18"/>
                <w:lang w:val="en-GB" w:eastAsia="zh-CN"/>
              </w:rPr>
              <w:t>The same mechanism can be</w:t>
            </w:r>
            <w:r>
              <w:rPr>
                <w:rFonts w:asciiTheme="minorEastAsia" w:eastAsiaTheme="minorEastAsia" w:hAnsiTheme="minorEastAsia" w:hint="eastAsia"/>
                <w:sz w:val="18"/>
                <w:szCs w:val="18"/>
                <w:lang w:val="en-GB" w:eastAsia="zh-CN"/>
              </w:rPr>
              <w:t xml:space="preserve"> (actually it should be)</w:t>
            </w:r>
            <w:r w:rsidRPr="009D5401">
              <w:rPr>
                <w:rFonts w:asciiTheme="minorEastAsia" w:eastAsiaTheme="minorEastAsia" w:hAnsiTheme="minorEastAsia" w:hint="eastAsia"/>
                <w:sz w:val="18"/>
                <w:szCs w:val="18"/>
                <w:lang w:val="en-GB" w:eastAsia="zh-CN"/>
              </w:rPr>
              <w:t xml:space="preserve"> applied to the case wherein up to 4 DCIs are transmitted in a same MO.</w:t>
            </w:r>
          </w:p>
        </w:tc>
      </w:tr>
      <w:tr w:rsidR="00FA7866" w:rsidRPr="009A02E2" w14:paraId="738EBE7A" w14:textId="77777777" w:rsidTr="00AF20F7">
        <w:tc>
          <w:tcPr>
            <w:tcW w:w="1413" w:type="dxa"/>
          </w:tcPr>
          <w:p w14:paraId="250B0466" w14:textId="380153AB" w:rsidR="00FA7866" w:rsidRPr="00910057" w:rsidRDefault="00910057" w:rsidP="00AF20F7">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2738" w:type="dxa"/>
          </w:tcPr>
          <w:p w14:paraId="3867CEF3" w14:textId="77777777" w:rsidR="00910057" w:rsidRDefault="00910057" w:rsidP="00910057">
            <w:pPr>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 support Option 1).</w:t>
            </w:r>
          </w:p>
          <w:p w14:paraId="32B47687" w14:textId="017B1BD8" w:rsidR="00FA7866" w:rsidRPr="009A02E2" w:rsidRDefault="00910057" w:rsidP="00910057">
            <w:pPr>
              <w:rPr>
                <w:sz w:val="18"/>
                <w:szCs w:val="18"/>
                <w:lang w:val="en-GB"/>
              </w:rPr>
            </w:pPr>
            <w:r>
              <w:rPr>
                <w:rFonts w:eastAsiaTheme="minorEastAsia"/>
                <w:sz w:val="18"/>
                <w:szCs w:val="18"/>
                <w:lang w:val="en-GB" w:eastAsia="zh-CN"/>
              </w:rPr>
              <w:t xml:space="preserve">From our perspective, Option 1) is an implementation friendly solution as UE expects to process the HARQ-ACK bits by the order </w:t>
            </w:r>
            <w:r>
              <w:rPr>
                <w:rFonts w:eastAsiaTheme="minorEastAsia"/>
                <w:sz w:val="18"/>
                <w:szCs w:val="18"/>
                <w:lang w:val="en-GB" w:eastAsia="zh-CN"/>
              </w:rPr>
              <w:lastRenderedPageBreak/>
              <w:t>of the receiving time of the corresponding PDSCHs.</w:t>
            </w:r>
          </w:p>
        </w:tc>
        <w:tc>
          <w:tcPr>
            <w:tcW w:w="2739" w:type="dxa"/>
          </w:tcPr>
          <w:p w14:paraId="5033D8BB" w14:textId="44916E64" w:rsidR="00FA7866" w:rsidRPr="009A02E2" w:rsidRDefault="00910057" w:rsidP="00AF20F7">
            <w:pPr>
              <w:rPr>
                <w:sz w:val="18"/>
                <w:szCs w:val="18"/>
                <w:lang w:val="en-GB"/>
              </w:rPr>
            </w:pPr>
            <w:r>
              <w:rPr>
                <w:rFonts w:eastAsiaTheme="minorEastAsia"/>
                <w:sz w:val="18"/>
                <w:szCs w:val="18"/>
                <w:lang w:val="en-GB" w:eastAsia="zh-CN"/>
              </w:rPr>
              <w:lastRenderedPageBreak/>
              <w:t xml:space="preserve">The MO is determined via the starting time when UE needs to monitor the PDCCH candidates. If two CORESETs are within the same MO, then CCE index is not applicable to this case as the CCE </w:t>
            </w:r>
            <w:r>
              <w:rPr>
                <w:rFonts w:eastAsiaTheme="minorEastAsia"/>
                <w:sz w:val="18"/>
                <w:szCs w:val="18"/>
                <w:lang w:val="en-GB" w:eastAsia="zh-CN"/>
              </w:rPr>
              <w:lastRenderedPageBreak/>
              <w:t>index in the two CORESETs may be the same.</w:t>
            </w:r>
          </w:p>
        </w:tc>
        <w:tc>
          <w:tcPr>
            <w:tcW w:w="2739" w:type="dxa"/>
          </w:tcPr>
          <w:p w14:paraId="700E66E8" w14:textId="5A6C77F4" w:rsidR="00FA7866" w:rsidRPr="009A02E2" w:rsidRDefault="00910057" w:rsidP="00AF20F7">
            <w:pPr>
              <w:rPr>
                <w:sz w:val="18"/>
                <w:szCs w:val="18"/>
                <w:lang w:val="en-GB"/>
              </w:rPr>
            </w:pPr>
            <w:r>
              <w:rPr>
                <w:rFonts w:eastAsiaTheme="minorEastAsia" w:hint="eastAsia"/>
                <w:sz w:val="18"/>
                <w:szCs w:val="18"/>
                <w:lang w:val="en-GB" w:eastAsia="zh-CN"/>
              </w:rPr>
              <w:lastRenderedPageBreak/>
              <w:t>I</w:t>
            </w:r>
            <w:r>
              <w:rPr>
                <w:rFonts w:eastAsiaTheme="minorEastAsia"/>
                <w:sz w:val="18"/>
                <w:szCs w:val="18"/>
                <w:lang w:val="en-GB" w:eastAsia="zh-CN"/>
              </w:rPr>
              <w:t>f the maximum number of DCIs per MO is &gt;= 4, then C-DAI cannot be applied to order the HARQ-ACK.</w:t>
            </w:r>
          </w:p>
        </w:tc>
      </w:tr>
      <w:tr w:rsidR="006B7C16" w:rsidRPr="009A02E2" w14:paraId="481A29BA" w14:textId="77777777" w:rsidTr="008E2414">
        <w:tc>
          <w:tcPr>
            <w:tcW w:w="1413" w:type="dxa"/>
          </w:tcPr>
          <w:p w14:paraId="462E3340" w14:textId="121071FF" w:rsidR="006B7C16" w:rsidRPr="009A02E2" w:rsidRDefault="006B7C16" w:rsidP="00AF20F7">
            <w:pPr>
              <w:rPr>
                <w:lang w:val="en-GB"/>
              </w:rPr>
            </w:pPr>
            <w:r>
              <w:rPr>
                <w:lang w:val="en-GB"/>
              </w:rPr>
              <w:t>Qualcomm</w:t>
            </w:r>
          </w:p>
        </w:tc>
        <w:tc>
          <w:tcPr>
            <w:tcW w:w="8216" w:type="dxa"/>
            <w:gridSpan w:val="3"/>
          </w:tcPr>
          <w:p w14:paraId="308C7BB1" w14:textId="3817D52F" w:rsidR="006B7C16" w:rsidRDefault="006B7C16" w:rsidP="00AF20F7">
            <w:pPr>
              <w:rPr>
                <w:sz w:val="18"/>
                <w:szCs w:val="18"/>
                <w:lang w:val="en-GB"/>
              </w:rPr>
            </w:pPr>
            <w:r>
              <w:rPr>
                <w:sz w:val="18"/>
                <w:szCs w:val="18"/>
                <w:lang w:val="en-GB"/>
              </w:rPr>
              <w:t>Our view</w:t>
            </w:r>
            <w:r w:rsidR="006C0F36">
              <w:rPr>
                <w:sz w:val="18"/>
                <w:szCs w:val="18"/>
                <w:lang w:val="en-GB"/>
              </w:rPr>
              <w:t xml:space="preserve"> is</w:t>
            </w:r>
            <w:r>
              <w:rPr>
                <w:sz w:val="18"/>
                <w:szCs w:val="18"/>
                <w:lang w:val="en-GB"/>
              </w:rPr>
              <w:t xml:space="preserve"> none of </w:t>
            </w:r>
            <w:r w:rsidR="003D1DDE">
              <w:rPr>
                <w:sz w:val="18"/>
                <w:szCs w:val="18"/>
                <w:lang w:val="en-GB"/>
              </w:rPr>
              <w:t xml:space="preserve">option 1, 2 or 3 is needed which is aligned with CATT’s views. </w:t>
            </w:r>
          </w:p>
          <w:p w14:paraId="01B8E0BC" w14:textId="4671128F" w:rsidR="00395F04" w:rsidRDefault="003D1DDE" w:rsidP="00395F04">
            <w:pPr>
              <w:rPr>
                <w:sz w:val="18"/>
                <w:szCs w:val="18"/>
                <w:lang w:val="en-GB"/>
              </w:rPr>
            </w:pPr>
            <w:r>
              <w:rPr>
                <w:sz w:val="18"/>
                <w:szCs w:val="18"/>
                <w:lang w:val="en-GB"/>
              </w:rPr>
              <w:t xml:space="preserve">We also do not </w:t>
            </w:r>
            <w:r w:rsidR="006C0F36">
              <w:rPr>
                <w:sz w:val="18"/>
                <w:szCs w:val="18"/>
                <w:lang w:val="en-GB"/>
              </w:rPr>
              <w:t>see</w:t>
            </w:r>
            <w:r>
              <w:rPr>
                <w:sz w:val="18"/>
                <w:szCs w:val="18"/>
                <w:lang w:val="en-GB"/>
              </w:rPr>
              <w:t xml:space="preserve"> it necessary to have more than </w:t>
            </w:r>
            <w:r w:rsidR="000C6A58">
              <w:rPr>
                <w:sz w:val="18"/>
                <w:szCs w:val="18"/>
                <w:lang w:val="en-GB"/>
              </w:rPr>
              <w:t xml:space="preserve">one </w:t>
            </w:r>
            <w:r>
              <w:rPr>
                <w:sz w:val="18"/>
                <w:szCs w:val="18"/>
                <w:lang w:val="en-GB"/>
              </w:rPr>
              <w:t xml:space="preserve">DCIs per PMO </w:t>
            </w:r>
            <w:r w:rsidR="00B72EE4">
              <w:rPr>
                <w:sz w:val="18"/>
                <w:szCs w:val="18"/>
                <w:lang w:val="en-GB"/>
              </w:rPr>
              <w:t>because</w:t>
            </w:r>
            <w:r w:rsidR="008F0BAE">
              <w:rPr>
                <w:sz w:val="18"/>
                <w:szCs w:val="18"/>
                <w:lang w:val="en-GB"/>
              </w:rPr>
              <w:t xml:space="preserve"> one slot scheduling multiple slots can be supported based on Case 2 </w:t>
            </w:r>
            <w:bookmarkStart w:id="1" w:name="_GoBack"/>
            <w:bookmarkEnd w:id="1"/>
            <w:r w:rsidR="008F0BAE">
              <w:rPr>
                <w:sz w:val="18"/>
                <w:szCs w:val="18"/>
                <w:lang w:val="en-GB"/>
              </w:rPr>
              <w:t xml:space="preserve">PDCCH monitoring. </w:t>
            </w:r>
          </w:p>
          <w:p w14:paraId="20A3D474" w14:textId="7773C922" w:rsidR="00395F04" w:rsidRPr="00395F04" w:rsidRDefault="00395F04" w:rsidP="00395F04">
            <w:r>
              <w:rPr>
                <w:sz w:val="18"/>
                <w:szCs w:val="18"/>
              </w:rPr>
              <w:t xml:space="preserve">Both option 1 to 3 and multiple DCIs per PMO are optimizations that </w:t>
            </w:r>
            <w:r w:rsidR="00223E44">
              <w:rPr>
                <w:sz w:val="18"/>
                <w:szCs w:val="18"/>
              </w:rPr>
              <w:t>result in</w:t>
            </w:r>
            <w:r>
              <w:rPr>
                <w:sz w:val="18"/>
                <w:szCs w:val="18"/>
              </w:rPr>
              <w:t xml:space="preserve"> unncessary</w:t>
            </w:r>
            <w:r w:rsidR="00223E44">
              <w:rPr>
                <w:sz w:val="18"/>
                <w:szCs w:val="18"/>
              </w:rPr>
              <w:t xml:space="preserve"> new UE implementation </w:t>
            </w:r>
            <w:r>
              <w:rPr>
                <w:sz w:val="18"/>
                <w:szCs w:val="18"/>
              </w:rPr>
              <w:t>for Rel-16.</w:t>
            </w:r>
          </w:p>
        </w:tc>
      </w:tr>
      <w:tr w:rsidR="00FA7866" w:rsidRPr="009A02E2" w14:paraId="1D9BE551" w14:textId="77777777" w:rsidTr="00AF20F7">
        <w:tc>
          <w:tcPr>
            <w:tcW w:w="1413" w:type="dxa"/>
          </w:tcPr>
          <w:p w14:paraId="2EBF9844" w14:textId="77777777" w:rsidR="00FA7866" w:rsidRPr="009A02E2" w:rsidRDefault="00FA7866" w:rsidP="00AF20F7">
            <w:pPr>
              <w:rPr>
                <w:lang w:val="en-GB"/>
              </w:rPr>
            </w:pPr>
          </w:p>
        </w:tc>
        <w:tc>
          <w:tcPr>
            <w:tcW w:w="2738" w:type="dxa"/>
          </w:tcPr>
          <w:p w14:paraId="07413E6D" w14:textId="77777777" w:rsidR="00FA7866" w:rsidRPr="009A02E2" w:rsidRDefault="00FA7866" w:rsidP="00AF20F7">
            <w:pPr>
              <w:rPr>
                <w:sz w:val="18"/>
                <w:szCs w:val="18"/>
                <w:lang w:val="en-GB"/>
              </w:rPr>
            </w:pPr>
          </w:p>
        </w:tc>
        <w:tc>
          <w:tcPr>
            <w:tcW w:w="2739" w:type="dxa"/>
          </w:tcPr>
          <w:p w14:paraId="6D048747" w14:textId="77777777" w:rsidR="00FA7866" w:rsidRPr="009A02E2" w:rsidRDefault="00FA7866" w:rsidP="00AF20F7">
            <w:pPr>
              <w:rPr>
                <w:sz w:val="18"/>
                <w:szCs w:val="18"/>
                <w:lang w:val="en-GB"/>
              </w:rPr>
            </w:pPr>
          </w:p>
        </w:tc>
        <w:tc>
          <w:tcPr>
            <w:tcW w:w="2739" w:type="dxa"/>
          </w:tcPr>
          <w:p w14:paraId="61C6AB06" w14:textId="77777777" w:rsidR="00FA7866" w:rsidRPr="009A02E2" w:rsidRDefault="00FA7866" w:rsidP="00AF20F7">
            <w:pPr>
              <w:rPr>
                <w:sz w:val="18"/>
                <w:szCs w:val="18"/>
                <w:lang w:val="en-GB"/>
              </w:rPr>
            </w:pPr>
          </w:p>
        </w:tc>
      </w:tr>
      <w:tr w:rsidR="00FA7866" w:rsidRPr="009A02E2" w14:paraId="5C1CD8FC" w14:textId="77777777" w:rsidTr="00AF20F7">
        <w:tc>
          <w:tcPr>
            <w:tcW w:w="1413" w:type="dxa"/>
          </w:tcPr>
          <w:p w14:paraId="00B909A1" w14:textId="77777777" w:rsidR="00FA7866" w:rsidRPr="009A02E2" w:rsidRDefault="00FA7866" w:rsidP="00AF20F7">
            <w:pPr>
              <w:rPr>
                <w:lang w:val="en-GB"/>
              </w:rPr>
            </w:pPr>
          </w:p>
        </w:tc>
        <w:tc>
          <w:tcPr>
            <w:tcW w:w="2738" w:type="dxa"/>
          </w:tcPr>
          <w:p w14:paraId="55B3179D" w14:textId="77777777" w:rsidR="00FA7866" w:rsidRPr="009A02E2" w:rsidRDefault="00FA7866" w:rsidP="00AF20F7">
            <w:pPr>
              <w:rPr>
                <w:sz w:val="18"/>
                <w:szCs w:val="18"/>
                <w:lang w:val="en-GB"/>
              </w:rPr>
            </w:pPr>
          </w:p>
        </w:tc>
        <w:tc>
          <w:tcPr>
            <w:tcW w:w="2739" w:type="dxa"/>
          </w:tcPr>
          <w:p w14:paraId="529DCFBB" w14:textId="77777777" w:rsidR="00FA7866" w:rsidRPr="009A02E2" w:rsidRDefault="00FA7866" w:rsidP="00AF20F7">
            <w:pPr>
              <w:rPr>
                <w:sz w:val="18"/>
                <w:szCs w:val="18"/>
                <w:lang w:val="en-GB"/>
              </w:rPr>
            </w:pPr>
          </w:p>
        </w:tc>
        <w:tc>
          <w:tcPr>
            <w:tcW w:w="2739" w:type="dxa"/>
          </w:tcPr>
          <w:p w14:paraId="0B371B3E" w14:textId="77777777" w:rsidR="00FA7866" w:rsidRPr="009A02E2" w:rsidRDefault="00FA7866" w:rsidP="00AF20F7">
            <w:pPr>
              <w:rPr>
                <w:sz w:val="18"/>
                <w:szCs w:val="18"/>
                <w:lang w:val="en-GB"/>
              </w:rPr>
            </w:pPr>
          </w:p>
        </w:tc>
      </w:tr>
      <w:tr w:rsidR="00FA7866" w:rsidRPr="009A02E2" w14:paraId="607B8F09" w14:textId="77777777" w:rsidTr="00AF20F7">
        <w:tc>
          <w:tcPr>
            <w:tcW w:w="1413" w:type="dxa"/>
          </w:tcPr>
          <w:p w14:paraId="59BD35FA" w14:textId="77777777" w:rsidR="00FA7866" w:rsidRPr="009A02E2" w:rsidRDefault="00FA7866" w:rsidP="00AF20F7">
            <w:pPr>
              <w:rPr>
                <w:lang w:val="en-GB"/>
              </w:rPr>
            </w:pPr>
          </w:p>
        </w:tc>
        <w:tc>
          <w:tcPr>
            <w:tcW w:w="2738" w:type="dxa"/>
          </w:tcPr>
          <w:p w14:paraId="4ACCB061" w14:textId="77777777" w:rsidR="00FA7866" w:rsidRPr="009A02E2" w:rsidRDefault="00FA7866" w:rsidP="00AF20F7">
            <w:pPr>
              <w:rPr>
                <w:sz w:val="18"/>
                <w:szCs w:val="18"/>
                <w:lang w:val="en-GB"/>
              </w:rPr>
            </w:pPr>
          </w:p>
        </w:tc>
        <w:tc>
          <w:tcPr>
            <w:tcW w:w="2739" w:type="dxa"/>
          </w:tcPr>
          <w:p w14:paraId="29975D0B" w14:textId="77777777" w:rsidR="00FA7866" w:rsidRPr="009A02E2" w:rsidRDefault="00FA7866" w:rsidP="00AF20F7">
            <w:pPr>
              <w:rPr>
                <w:sz w:val="18"/>
                <w:szCs w:val="18"/>
                <w:lang w:val="en-GB"/>
              </w:rPr>
            </w:pPr>
          </w:p>
        </w:tc>
        <w:tc>
          <w:tcPr>
            <w:tcW w:w="2739" w:type="dxa"/>
          </w:tcPr>
          <w:p w14:paraId="2ED946BD" w14:textId="77777777" w:rsidR="00FA7866" w:rsidRPr="009A02E2" w:rsidRDefault="00FA7866" w:rsidP="00AF20F7">
            <w:pPr>
              <w:rPr>
                <w:sz w:val="18"/>
                <w:szCs w:val="18"/>
                <w:lang w:val="en-GB"/>
              </w:rPr>
            </w:pPr>
          </w:p>
        </w:tc>
      </w:tr>
    </w:tbl>
    <w:p w14:paraId="06CA99B5" w14:textId="77777777" w:rsidR="00FA7866" w:rsidRPr="009A02E2" w:rsidRDefault="00FA7866" w:rsidP="0038295D">
      <w:pPr>
        <w:rPr>
          <w:rFonts w:eastAsia="MS Gothic"/>
        </w:rPr>
      </w:pPr>
    </w:p>
    <w:p w14:paraId="3A609EA3" w14:textId="288989BC" w:rsidR="0038295D" w:rsidRPr="009A02E2" w:rsidRDefault="00CF052D" w:rsidP="0038295D">
      <w:pPr>
        <w:pStyle w:val="Heading1"/>
        <w:rPr>
          <w:rStyle w:val="Heading1Char"/>
        </w:rPr>
      </w:pPr>
      <w:r w:rsidRPr="009A02E2">
        <w:rPr>
          <w:rStyle w:val="Heading1Char"/>
        </w:rPr>
        <w:t>3</w:t>
      </w:r>
      <w:r w:rsidR="0038295D" w:rsidRPr="009A02E2">
        <w:rPr>
          <w:rStyle w:val="Heading1Char"/>
        </w:rPr>
        <w:tab/>
        <w:t>Conclusion on the scope of the RAN1#101</w:t>
      </w:r>
    </w:p>
    <w:p w14:paraId="3F75BC86" w14:textId="54C6152F" w:rsidR="00CF052D" w:rsidRPr="009A02E2" w:rsidRDefault="00CF052D" w:rsidP="00CF052D">
      <w:r w:rsidRPr="009A02E2">
        <w:rPr>
          <w:highlight w:val="yellow"/>
        </w:rPr>
        <w:t>To be written</w:t>
      </w:r>
    </w:p>
    <w:p w14:paraId="0DE7B547" w14:textId="77777777" w:rsidR="0038295D" w:rsidRPr="009A02E2" w:rsidRDefault="0038295D" w:rsidP="0038295D">
      <w:pPr>
        <w:pStyle w:val="Heading1"/>
        <w:rPr>
          <w:rStyle w:val="Heading1Char"/>
        </w:rPr>
      </w:pPr>
      <w:r w:rsidRPr="009A02E2">
        <w:rPr>
          <w:rStyle w:val="Heading1Char"/>
        </w:rPr>
        <w:t>References</w:t>
      </w:r>
    </w:p>
    <w:p w14:paraId="48738CA8" w14:textId="45BF99CD" w:rsidR="00461CBB" w:rsidRPr="009A02E2" w:rsidRDefault="00461CBB" w:rsidP="00461CBB">
      <w:pPr>
        <w:pStyle w:val="ListParagraph"/>
        <w:numPr>
          <w:ilvl w:val="0"/>
          <w:numId w:val="36"/>
        </w:numPr>
        <w:rPr>
          <w:rFonts w:ascii="Arial" w:hAnsi="Arial" w:cs="Arial"/>
          <w:sz w:val="20"/>
          <w:szCs w:val="20"/>
          <w:lang w:val="en-GB"/>
        </w:rPr>
      </w:pPr>
      <w:bookmarkStart w:id="2" w:name="_Hlk37782728"/>
      <w:r w:rsidRPr="009A02E2">
        <w:rPr>
          <w:rFonts w:ascii="Arial" w:hAnsi="Arial" w:cs="Arial"/>
          <w:sz w:val="20"/>
          <w:szCs w:val="20"/>
          <w:lang w:val="en-GB"/>
        </w:rPr>
        <w:t>R1-2003328, Remaining Issues on Cross-carrier Scheduling with Mixed Numerologies, ZTE</w:t>
      </w:r>
    </w:p>
    <w:p w14:paraId="13E7E26C" w14:textId="655FA04E" w:rsidR="00461CBB" w:rsidRPr="009A02E2" w:rsidRDefault="00461CBB" w:rsidP="00461CBB">
      <w:pPr>
        <w:pStyle w:val="ListParagraph"/>
        <w:numPr>
          <w:ilvl w:val="0"/>
          <w:numId w:val="36"/>
        </w:numPr>
        <w:rPr>
          <w:rFonts w:ascii="Arial" w:hAnsi="Arial" w:cs="Arial"/>
          <w:sz w:val="20"/>
          <w:szCs w:val="20"/>
          <w:lang w:val="en-GB"/>
        </w:rPr>
      </w:pPr>
      <w:r w:rsidRPr="009A02E2">
        <w:rPr>
          <w:rFonts w:ascii="Arial" w:hAnsi="Arial" w:cs="Arial"/>
          <w:sz w:val="20"/>
          <w:szCs w:val="20"/>
          <w:lang w:val="en-GB"/>
        </w:rPr>
        <w:t>R1-2003414, Remaining issues on cross-carrier scheduling with mix numerologies, vivo</w:t>
      </w:r>
    </w:p>
    <w:p w14:paraId="41E61776" w14:textId="47519980" w:rsidR="00461CBB" w:rsidRPr="009A02E2" w:rsidRDefault="00461CBB" w:rsidP="00461CBB">
      <w:pPr>
        <w:pStyle w:val="ListParagraph"/>
        <w:numPr>
          <w:ilvl w:val="0"/>
          <w:numId w:val="36"/>
        </w:numPr>
        <w:rPr>
          <w:rFonts w:ascii="Arial" w:hAnsi="Arial" w:cs="Arial"/>
          <w:sz w:val="20"/>
          <w:szCs w:val="20"/>
          <w:lang w:val="en-GB"/>
        </w:rPr>
      </w:pPr>
      <w:r w:rsidRPr="009A02E2">
        <w:rPr>
          <w:rFonts w:ascii="Arial" w:hAnsi="Arial" w:cs="Arial"/>
          <w:sz w:val="20"/>
          <w:szCs w:val="20"/>
          <w:lang w:val="en-GB"/>
        </w:rPr>
        <w:t>R1-2003508, Remaing issues on cross-carrier scheduling with different numerology, Huawei, HiSilicon</w:t>
      </w:r>
    </w:p>
    <w:p w14:paraId="331ED59F" w14:textId="5BBA7684" w:rsidR="00461CBB" w:rsidRPr="009A02E2" w:rsidRDefault="00461CBB" w:rsidP="00461CBB">
      <w:pPr>
        <w:pStyle w:val="ListParagraph"/>
        <w:numPr>
          <w:ilvl w:val="0"/>
          <w:numId w:val="36"/>
        </w:numPr>
        <w:rPr>
          <w:rFonts w:ascii="Arial" w:hAnsi="Arial" w:cs="Arial"/>
          <w:sz w:val="20"/>
          <w:szCs w:val="20"/>
          <w:lang w:val="en-GB"/>
        </w:rPr>
      </w:pPr>
      <w:r w:rsidRPr="009A02E2">
        <w:rPr>
          <w:rFonts w:ascii="Arial" w:hAnsi="Arial" w:cs="Arial"/>
          <w:sz w:val="20"/>
          <w:szCs w:val="20"/>
          <w:lang w:val="en-GB"/>
        </w:rPr>
        <w:t>R1-2003602, Discussion on HARQ-ACK feedback for SPS PDSCH release with cross-carrier scheduling, CATT</w:t>
      </w:r>
    </w:p>
    <w:p w14:paraId="40F600BD" w14:textId="6BAD4592" w:rsidR="00461CBB" w:rsidRPr="009A02E2" w:rsidRDefault="00461CBB" w:rsidP="00461CBB">
      <w:pPr>
        <w:pStyle w:val="ListParagraph"/>
        <w:numPr>
          <w:ilvl w:val="0"/>
          <w:numId w:val="36"/>
        </w:numPr>
        <w:rPr>
          <w:rFonts w:ascii="Arial" w:hAnsi="Arial" w:cs="Arial"/>
          <w:sz w:val="20"/>
          <w:szCs w:val="20"/>
          <w:lang w:val="en-GB"/>
        </w:rPr>
      </w:pPr>
      <w:r w:rsidRPr="009A02E2">
        <w:rPr>
          <w:rFonts w:ascii="Arial" w:hAnsi="Arial" w:cs="Arial"/>
          <w:sz w:val="20"/>
          <w:szCs w:val="20"/>
          <w:lang w:val="en-GB"/>
        </w:rPr>
        <w:t>R1-2003675, Remaining issues on cross-carrier scheduling with different numerology, MediaTek Inc.</w:t>
      </w:r>
    </w:p>
    <w:p w14:paraId="3887338B" w14:textId="40A9AEF1" w:rsidR="00461CBB" w:rsidRPr="009A02E2" w:rsidRDefault="00461CBB" w:rsidP="00461CBB">
      <w:pPr>
        <w:pStyle w:val="ListParagraph"/>
        <w:numPr>
          <w:ilvl w:val="0"/>
          <w:numId w:val="36"/>
        </w:numPr>
        <w:rPr>
          <w:rFonts w:ascii="Arial" w:hAnsi="Arial" w:cs="Arial"/>
          <w:sz w:val="20"/>
          <w:szCs w:val="20"/>
          <w:lang w:val="en-GB"/>
        </w:rPr>
      </w:pPr>
      <w:r w:rsidRPr="009A02E2">
        <w:rPr>
          <w:rFonts w:ascii="Arial" w:hAnsi="Arial" w:cs="Arial"/>
          <w:sz w:val="20"/>
          <w:szCs w:val="20"/>
          <w:lang w:val="en-GB"/>
        </w:rPr>
        <w:t>R1-2003751, Remaining issues on cross-carrier scheduling with different numerology, Intel Corporation</w:t>
      </w:r>
    </w:p>
    <w:p w14:paraId="35D13004" w14:textId="43CB54A4" w:rsidR="00461CBB" w:rsidRPr="009A02E2" w:rsidRDefault="00461CBB" w:rsidP="00461CBB">
      <w:pPr>
        <w:pStyle w:val="ListParagraph"/>
        <w:numPr>
          <w:ilvl w:val="0"/>
          <w:numId w:val="36"/>
        </w:numPr>
        <w:rPr>
          <w:rFonts w:ascii="Arial" w:hAnsi="Arial" w:cs="Arial"/>
          <w:sz w:val="20"/>
          <w:szCs w:val="20"/>
          <w:lang w:val="en-GB"/>
        </w:rPr>
      </w:pPr>
      <w:r w:rsidRPr="009A02E2">
        <w:rPr>
          <w:rFonts w:ascii="Arial" w:hAnsi="Arial" w:cs="Arial"/>
          <w:sz w:val="20"/>
          <w:szCs w:val="20"/>
          <w:lang w:val="en-GB"/>
        </w:rPr>
        <w:t>R1-2004037, Remaining issue on cross-carrier scheduling with different numerology, LG Electronics</w:t>
      </w:r>
    </w:p>
    <w:p w14:paraId="39898EAE" w14:textId="541A6FBA" w:rsidR="00461CBB" w:rsidRPr="009A02E2" w:rsidRDefault="00461CBB" w:rsidP="00461CBB">
      <w:pPr>
        <w:pStyle w:val="ListParagraph"/>
        <w:numPr>
          <w:ilvl w:val="0"/>
          <w:numId w:val="36"/>
        </w:numPr>
        <w:rPr>
          <w:rFonts w:ascii="Arial" w:hAnsi="Arial" w:cs="Arial"/>
          <w:sz w:val="20"/>
          <w:szCs w:val="20"/>
          <w:lang w:val="en-GB"/>
        </w:rPr>
      </w:pPr>
      <w:r w:rsidRPr="009A02E2">
        <w:rPr>
          <w:rFonts w:ascii="Arial" w:hAnsi="Arial" w:cs="Arial"/>
          <w:sz w:val="20"/>
          <w:szCs w:val="20"/>
          <w:lang w:val="en-GB"/>
        </w:rPr>
        <w:t>R1-2004366, Remaining issues for cross-carrier scheduling with different numerologies, Ericsson</w:t>
      </w:r>
    </w:p>
    <w:p w14:paraId="153D0B23" w14:textId="5E0F4D26" w:rsidR="00CF052D" w:rsidRPr="009A02E2" w:rsidRDefault="00CF052D" w:rsidP="00461CBB">
      <w:pPr>
        <w:pStyle w:val="ListParagraph"/>
        <w:numPr>
          <w:ilvl w:val="0"/>
          <w:numId w:val="36"/>
        </w:numPr>
        <w:rPr>
          <w:rFonts w:ascii="Arial" w:hAnsi="Arial" w:cs="Arial"/>
          <w:sz w:val="20"/>
          <w:szCs w:val="20"/>
          <w:lang w:val="en-GB"/>
        </w:rPr>
      </w:pPr>
      <w:r w:rsidRPr="009A02E2">
        <w:rPr>
          <w:rFonts w:ascii="Arial" w:hAnsi="Arial" w:cs="Arial"/>
          <w:sz w:val="20"/>
          <w:szCs w:val="20"/>
          <w:lang w:val="en-GB"/>
        </w:rPr>
        <w:t>R1-2004639, FL summary on cross-carrier scheduling with different numerology, Moderator (Nokia)</w:t>
      </w:r>
    </w:p>
    <w:bookmarkEnd w:id="2"/>
    <w:p w14:paraId="4921C2D5" w14:textId="5D34E6E1" w:rsidR="0038295D" w:rsidRPr="009A02E2" w:rsidRDefault="0038295D" w:rsidP="00CF052D">
      <w:pPr>
        <w:rPr>
          <w:rFonts w:ascii="Arial" w:hAnsi="Arial" w:cs="Arial"/>
        </w:rPr>
      </w:pPr>
    </w:p>
    <w:sectPr w:rsidR="0038295D" w:rsidRPr="009A02E2"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B14B9" w14:textId="77777777" w:rsidR="00390989" w:rsidRDefault="00390989">
      <w:r>
        <w:separator/>
      </w:r>
    </w:p>
  </w:endnote>
  <w:endnote w:type="continuationSeparator" w:id="0">
    <w:p w14:paraId="01E65FD5" w14:textId="77777777" w:rsidR="00390989" w:rsidRDefault="0039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7CAED"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10057">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10057">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B8E6A" w14:textId="77777777" w:rsidR="00390989" w:rsidRDefault="00390989">
      <w:r>
        <w:separator/>
      </w:r>
    </w:p>
  </w:footnote>
  <w:footnote w:type="continuationSeparator" w:id="0">
    <w:p w14:paraId="40D92199" w14:textId="77777777" w:rsidR="00390989" w:rsidRDefault="00390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080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EB033AB"/>
    <w:multiLevelType w:val="hybridMultilevel"/>
    <w:tmpl w:val="06183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27029E"/>
    <w:multiLevelType w:val="hybridMultilevel"/>
    <w:tmpl w:val="39142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7" w15:restartNumberingAfterBreak="0">
    <w:nsid w:val="57786B34"/>
    <w:multiLevelType w:val="hybridMultilevel"/>
    <w:tmpl w:val="CB30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0CA6365"/>
    <w:multiLevelType w:val="hybridMultilevel"/>
    <w:tmpl w:val="1226C1DA"/>
    <w:lvl w:ilvl="0" w:tplc="11DEC7F8">
      <w:start w:val="1"/>
      <w:numFmt w:val="decimal"/>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C15860"/>
    <w:multiLevelType w:val="hybridMultilevel"/>
    <w:tmpl w:val="263E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E264A1"/>
    <w:multiLevelType w:val="hybridMultilevel"/>
    <w:tmpl w:val="93E4317A"/>
    <w:lvl w:ilvl="0" w:tplc="040B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2"/>
  </w:num>
  <w:num w:numId="3">
    <w:abstractNumId w:val="15"/>
  </w:num>
  <w:num w:numId="4">
    <w:abstractNumId w:val="16"/>
  </w:num>
  <w:num w:numId="5">
    <w:abstractNumId w:val="9"/>
  </w:num>
  <w:num w:numId="6">
    <w:abstractNumId w:val="20"/>
  </w:num>
  <w:num w:numId="7">
    <w:abstractNumId w:val="28"/>
  </w:num>
  <w:num w:numId="8">
    <w:abstractNumId w:val="10"/>
  </w:num>
  <w:num w:numId="9">
    <w:abstractNumId w:val="8"/>
  </w:num>
  <w:num w:numId="10">
    <w:abstractNumId w:val="2"/>
  </w:num>
  <w:num w:numId="11">
    <w:abstractNumId w:val="1"/>
  </w:num>
  <w:num w:numId="12">
    <w:abstractNumId w:val="0"/>
  </w:num>
  <w:num w:numId="13">
    <w:abstractNumId w:val="24"/>
  </w:num>
  <w:num w:numId="14">
    <w:abstractNumId w:val="25"/>
  </w:num>
  <w:num w:numId="15">
    <w:abstractNumId w:val="18"/>
  </w:num>
  <w:num w:numId="16">
    <w:abstractNumId w:val="29"/>
  </w:num>
  <w:num w:numId="17">
    <w:abstractNumId w:val="6"/>
  </w:num>
  <w:num w:numId="18">
    <w:abstractNumId w:val="7"/>
  </w:num>
  <w:num w:numId="19">
    <w:abstractNumId w:val="4"/>
  </w:num>
  <w:num w:numId="20">
    <w:abstractNumId w:val="39"/>
  </w:num>
  <w:num w:numId="21">
    <w:abstractNumId w:val="11"/>
  </w:num>
  <w:num w:numId="22">
    <w:abstractNumId w:val="34"/>
  </w:num>
  <w:num w:numId="23">
    <w:abstractNumId w:val="21"/>
  </w:num>
  <w:num w:numId="24">
    <w:abstractNumId w:val="13"/>
  </w:num>
  <w:num w:numId="25">
    <w:abstractNumId w:val="32"/>
  </w:num>
  <w:num w:numId="26">
    <w:abstractNumId w:val="35"/>
  </w:num>
  <w:num w:numId="27">
    <w:abstractNumId w:val="41"/>
  </w:num>
  <w:num w:numId="28">
    <w:abstractNumId w:val="31"/>
  </w:num>
  <w:num w:numId="29">
    <w:abstractNumId w:val="26"/>
  </w:num>
  <w:num w:numId="30">
    <w:abstractNumId w:val="5"/>
  </w:num>
  <w:num w:numId="31">
    <w:abstractNumId w:val="12"/>
  </w:num>
  <w:num w:numId="32">
    <w:abstractNumId w:val="23"/>
  </w:num>
  <w:num w:numId="33">
    <w:abstractNumId w:val="37"/>
  </w:num>
  <w:num w:numId="34">
    <w:abstractNumId w:val="33"/>
  </w:num>
  <w:num w:numId="35">
    <w:abstractNumId w:val="36"/>
  </w:num>
  <w:num w:numId="36">
    <w:abstractNumId w:val="14"/>
  </w:num>
  <w:num w:numId="37">
    <w:abstractNumId w:val="40"/>
  </w:num>
  <w:num w:numId="38">
    <w:abstractNumId w:val="38"/>
  </w:num>
  <w:num w:numId="39">
    <w:abstractNumId w:val="17"/>
  </w:num>
  <w:num w:numId="40">
    <w:abstractNumId w:val="19"/>
  </w:num>
  <w:num w:numId="41">
    <w:abstractNumId w:val="42"/>
  </w:num>
  <w:num w:numId="42">
    <w:abstractNumId w:val="30"/>
  </w:num>
  <w:num w:numId="43">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67C72"/>
    <w:rsid w:val="000702B2"/>
    <w:rsid w:val="00077E5F"/>
    <w:rsid w:val="0008036A"/>
    <w:rsid w:val="00080440"/>
    <w:rsid w:val="000812C5"/>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C6A58"/>
    <w:rsid w:val="000D0B5F"/>
    <w:rsid w:val="000D0D07"/>
    <w:rsid w:val="000D1E31"/>
    <w:rsid w:val="000D447B"/>
    <w:rsid w:val="000D4797"/>
    <w:rsid w:val="000E0527"/>
    <w:rsid w:val="000E1E92"/>
    <w:rsid w:val="000F06D6"/>
    <w:rsid w:val="000F0EB1"/>
    <w:rsid w:val="000F1106"/>
    <w:rsid w:val="000F3BE9"/>
    <w:rsid w:val="000F3F6C"/>
    <w:rsid w:val="000F6DF3"/>
    <w:rsid w:val="001005FF"/>
    <w:rsid w:val="001041AC"/>
    <w:rsid w:val="00105FDD"/>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F0B"/>
    <w:rsid w:val="00145FEB"/>
    <w:rsid w:val="00151E23"/>
    <w:rsid w:val="001526E0"/>
    <w:rsid w:val="001551B5"/>
    <w:rsid w:val="001659C1"/>
    <w:rsid w:val="00173A8E"/>
    <w:rsid w:val="0017502C"/>
    <w:rsid w:val="00177AC7"/>
    <w:rsid w:val="0018143F"/>
    <w:rsid w:val="00181FF8"/>
    <w:rsid w:val="00190AC1"/>
    <w:rsid w:val="0019341A"/>
    <w:rsid w:val="00193588"/>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E44"/>
    <w:rsid w:val="00223FCB"/>
    <w:rsid w:val="002252C3"/>
    <w:rsid w:val="00225C54"/>
    <w:rsid w:val="00230765"/>
    <w:rsid w:val="00230D18"/>
    <w:rsid w:val="002319E4"/>
    <w:rsid w:val="0023226A"/>
    <w:rsid w:val="0023547E"/>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BD7"/>
    <w:rsid w:val="00296F44"/>
    <w:rsid w:val="0029777D"/>
    <w:rsid w:val="002A055E"/>
    <w:rsid w:val="002A1D4E"/>
    <w:rsid w:val="002A2869"/>
    <w:rsid w:val="002B05B9"/>
    <w:rsid w:val="002B24D6"/>
    <w:rsid w:val="002B354D"/>
    <w:rsid w:val="002B72FA"/>
    <w:rsid w:val="002C0087"/>
    <w:rsid w:val="002C13D1"/>
    <w:rsid w:val="002C41E6"/>
    <w:rsid w:val="002C466F"/>
    <w:rsid w:val="002D071A"/>
    <w:rsid w:val="002D34B2"/>
    <w:rsid w:val="002D423E"/>
    <w:rsid w:val="002D48B0"/>
    <w:rsid w:val="002D5B37"/>
    <w:rsid w:val="002D7637"/>
    <w:rsid w:val="002E09F9"/>
    <w:rsid w:val="002E14FF"/>
    <w:rsid w:val="002E17F2"/>
    <w:rsid w:val="002E7CAE"/>
    <w:rsid w:val="002F13E4"/>
    <w:rsid w:val="002F2771"/>
    <w:rsid w:val="002F37A9"/>
    <w:rsid w:val="00301CE6"/>
    <w:rsid w:val="003020FC"/>
    <w:rsid w:val="0030256B"/>
    <w:rsid w:val="00304596"/>
    <w:rsid w:val="00304A53"/>
    <w:rsid w:val="0030501F"/>
    <w:rsid w:val="00305FE5"/>
    <w:rsid w:val="00307BA1"/>
    <w:rsid w:val="00310892"/>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70E47"/>
    <w:rsid w:val="003742AC"/>
    <w:rsid w:val="00377CE1"/>
    <w:rsid w:val="0038295D"/>
    <w:rsid w:val="00385BF0"/>
    <w:rsid w:val="003863A4"/>
    <w:rsid w:val="00390989"/>
    <w:rsid w:val="003939FF"/>
    <w:rsid w:val="00395F04"/>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1DDE"/>
    <w:rsid w:val="003D2478"/>
    <w:rsid w:val="003D3B28"/>
    <w:rsid w:val="003D3C45"/>
    <w:rsid w:val="003D5B1F"/>
    <w:rsid w:val="003E15FA"/>
    <w:rsid w:val="003E2DE5"/>
    <w:rsid w:val="003E55E4"/>
    <w:rsid w:val="003E74E3"/>
    <w:rsid w:val="003F05C7"/>
    <w:rsid w:val="003F1117"/>
    <w:rsid w:val="003F2CD4"/>
    <w:rsid w:val="003F6BBE"/>
    <w:rsid w:val="003F6C61"/>
    <w:rsid w:val="004000E8"/>
    <w:rsid w:val="004027EA"/>
    <w:rsid w:val="00402E2B"/>
    <w:rsid w:val="004039EC"/>
    <w:rsid w:val="0040512B"/>
    <w:rsid w:val="00405CA5"/>
    <w:rsid w:val="00407CD3"/>
    <w:rsid w:val="00410134"/>
    <w:rsid w:val="00410B72"/>
    <w:rsid w:val="00410F18"/>
    <w:rsid w:val="00412057"/>
    <w:rsid w:val="0041263E"/>
    <w:rsid w:val="00413AAC"/>
    <w:rsid w:val="00413E92"/>
    <w:rsid w:val="00414FE3"/>
    <w:rsid w:val="004153BD"/>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3B1C"/>
    <w:rsid w:val="0048684D"/>
    <w:rsid w:val="00492BC5"/>
    <w:rsid w:val="004964F1"/>
    <w:rsid w:val="00497601"/>
    <w:rsid w:val="004A16BC"/>
    <w:rsid w:val="004A21ED"/>
    <w:rsid w:val="004A2B94"/>
    <w:rsid w:val="004B6F6A"/>
    <w:rsid w:val="004B7C0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6557"/>
    <w:rsid w:val="0050677A"/>
    <w:rsid w:val="005108D8"/>
    <w:rsid w:val="005116F9"/>
    <w:rsid w:val="00511715"/>
    <w:rsid w:val="005153A7"/>
    <w:rsid w:val="005219CF"/>
    <w:rsid w:val="00534B59"/>
    <w:rsid w:val="00536759"/>
    <w:rsid w:val="00536D16"/>
    <w:rsid w:val="00537C62"/>
    <w:rsid w:val="00546970"/>
    <w:rsid w:val="00554E19"/>
    <w:rsid w:val="0056121F"/>
    <w:rsid w:val="005631E0"/>
    <w:rsid w:val="00564D06"/>
    <w:rsid w:val="00572505"/>
    <w:rsid w:val="0057629F"/>
    <w:rsid w:val="00582809"/>
    <w:rsid w:val="00585747"/>
    <w:rsid w:val="0058798C"/>
    <w:rsid w:val="005900FA"/>
    <w:rsid w:val="005906E8"/>
    <w:rsid w:val="005920B9"/>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26AA"/>
    <w:rsid w:val="005E385F"/>
    <w:rsid w:val="005E5B81"/>
    <w:rsid w:val="005F2CB1"/>
    <w:rsid w:val="005F3025"/>
    <w:rsid w:val="005F618C"/>
    <w:rsid w:val="005F6D4E"/>
    <w:rsid w:val="005F70BD"/>
    <w:rsid w:val="0060283C"/>
    <w:rsid w:val="00604F14"/>
    <w:rsid w:val="00611B83"/>
    <w:rsid w:val="00613257"/>
    <w:rsid w:val="00620A71"/>
    <w:rsid w:val="00620D80"/>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674"/>
    <w:rsid w:val="00695FC2"/>
    <w:rsid w:val="00696949"/>
    <w:rsid w:val="00697052"/>
    <w:rsid w:val="006A46FB"/>
    <w:rsid w:val="006A5E28"/>
    <w:rsid w:val="006A697B"/>
    <w:rsid w:val="006A7AFF"/>
    <w:rsid w:val="006B1204"/>
    <w:rsid w:val="006B1816"/>
    <w:rsid w:val="006B2099"/>
    <w:rsid w:val="006B50CF"/>
    <w:rsid w:val="006B7C16"/>
    <w:rsid w:val="006C03B8"/>
    <w:rsid w:val="006C0F36"/>
    <w:rsid w:val="006C3E5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4062"/>
    <w:rsid w:val="006F5134"/>
    <w:rsid w:val="006F58D4"/>
    <w:rsid w:val="006F6582"/>
    <w:rsid w:val="0070346E"/>
    <w:rsid w:val="00704EDB"/>
    <w:rsid w:val="00706101"/>
    <w:rsid w:val="00706B03"/>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4E70"/>
    <w:rsid w:val="0074524B"/>
    <w:rsid w:val="00747D8B"/>
    <w:rsid w:val="00751228"/>
    <w:rsid w:val="007571E1"/>
    <w:rsid w:val="007604B2"/>
    <w:rsid w:val="00765281"/>
    <w:rsid w:val="00766BAD"/>
    <w:rsid w:val="007729A2"/>
    <w:rsid w:val="007755F2"/>
    <w:rsid w:val="00776971"/>
    <w:rsid w:val="00780A80"/>
    <w:rsid w:val="0078177E"/>
    <w:rsid w:val="00782343"/>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B5627"/>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379F"/>
    <w:rsid w:val="008A44B8"/>
    <w:rsid w:val="008A51A8"/>
    <w:rsid w:val="008A54C7"/>
    <w:rsid w:val="008A77D8"/>
    <w:rsid w:val="008B0483"/>
    <w:rsid w:val="008B120C"/>
    <w:rsid w:val="008B2163"/>
    <w:rsid w:val="008B51A0"/>
    <w:rsid w:val="008B592A"/>
    <w:rsid w:val="008B635D"/>
    <w:rsid w:val="008B74A7"/>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F0BAE"/>
    <w:rsid w:val="008F1C4E"/>
    <w:rsid w:val="008F1EAB"/>
    <w:rsid w:val="008F33DC"/>
    <w:rsid w:val="008F477F"/>
    <w:rsid w:val="008F555F"/>
    <w:rsid w:val="009003EA"/>
    <w:rsid w:val="00902350"/>
    <w:rsid w:val="0090336B"/>
    <w:rsid w:val="009053AA"/>
    <w:rsid w:val="00906939"/>
    <w:rsid w:val="009074C8"/>
    <w:rsid w:val="00910057"/>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575EF"/>
    <w:rsid w:val="00961921"/>
    <w:rsid w:val="0096430A"/>
    <w:rsid w:val="0096554B"/>
    <w:rsid w:val="0096584A"/>
    <w:rsid w:val="00970ACE"/>
    <w:rsid w:val="00970DA0"/>
    <w:rsid w:val="00971F08"/>
    <w:rsid w:val="00972C4C"/>
    <w:rsid w:val="009755E4"/>
    <w:rsid w:val="0097603D"/>
    <w:rsid w:val="00976949"/>
    <w:rsid w:val="00980477"/>
    <w:rsid w:val="009837A9"/>
    <w:rsid w:val="009837EE"/>
    <w:rsid w:val="00985253"/>
    <w:rsid w:val="009853B3"/>
    <w:rsid w:val="00985404"/>
    <w:rsid w:val="00986A20"/>
    <w:rsid w:val="00990630"/>
    <w:rsid w:val="00991761"/>
    <w:rsid w:val="009934FC"/>
    <w:rsid w:val="00994DCA"/>
    <w:rsid w:val="00995F24"/>
    <w:rsid w:val="009960EC"/>
    <w:rsid w:val="009970DD"/>
    <w:rsid w:val="00997BDC"/>
    <w:rsid w:val="009A02E2"/>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D2058"/>
    <w:rsid w:val="009D4FF0"/>
    <w:rsid w:val="009D5401"/>
    <w:rsid w:val="009D703C"/>
    <w:rsid w:val="009D718F"/>
    <w:rsid w:val="009E05B9"/>
    <w:rsid w:val="009E068F"/>
    <w:rsid w:val="009E14E0"/>
    <w:rsid w:val="009E35DB"/>
    <w:rsid w:val="009E47A3"/>
    <w:rsid w:val="009F08F3"/>
    <w:rsid w:val="009F3337"/>
    <w:rsid w:val="009F344F"/>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37DEE"/>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20256"/>
    <w:rsid w:val="00B207F4"/>
    <w:rsid w:val="00B20D09"/>
    <w:rsid w:val="00B22506"/>
    <w:rsid w:val="00B2763F"/>
    <w:rsid w:val="00B27AAC"/>
    <w:rsid w:val="00B30568"/>
    <w:rsid w:val="00B30929"/>
    <w:rsid w:val="00B33023"/>
    <w:rsid w:val="00B372AA"/>
    <w:rsid w:val="00B3737D"/>
    <w:rsid w:val="00B40445"/>
    <w:rsid w:val="00B409E0"/>
    <w:rsid w:val="00B41888"/>
    <w:rsid w:val="00B45A52"/>
    <w:rsid w:val="00B46175"/>
    <w:rsid w:val="00B47E7C"/>
    <w:rsid w:val="00B548B7"/>
    <w:rsid w:val="00B5733A"/>
    <w:rsid w:val="00B64D77"/>
    <w:rsid w:val="00B664C7"/>
    <w:rsid w:val="00B67801"/>
    <w:rsid w:val="00B70B5D"/>
    <w:rsid w:val="00B72EE4"/>
    <w:rsid w:val="00B739F6"/>
    <w:rsid w:val="00B75766"/>
    <w:rsid w:val="00B81A6C"/>
    <w:rsid w:val="00B85DE5"/>
    <w:rsid w:val="00B90F73"/>
    <w:rsid w:val="00B921C0"/>
    <w:rsid w:val="00B93B59"/>
    <w:rsid w:val="00B9406A"/>
    <w:rsid w:val="00BA2280"/>
    <w:rsid w:val="00BA2A08"/>
    <w:rsid w:val="00BA2ABE"/>
    <w:rsid w:val="00BA56D2"/>
    <w:rsid w:val="00BA5960"/>
    <w:rsid w:val="00BA76E0"/>
    <w:rsid w:val="00BB0D9A"/>
    <w:rsid w:val="00BB2A25"/>
    <w:rsid w:val="00BB51E9"/>
    <w:rsid w:val="00BC0FDC"/>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4995"/>
    <w:rsid w:val="00C54D41"/>
    <w:rsid w:val="00C60783"/>
    <w:rsid w:val="00C63955"/>
    <w:rsid w:val="00C64672"/>
    <w:rsid w:val="00C70697"/>
    <w:rsid w:val="00C70A93"/>
    <w:rsid w:val="00C72093"/>
    <w:rsid w:val="00C72E38"/>
    <w:rsid w:val="00C72EF4"/>
    <w:rsid w:val="00C744FE"/>
    <w:rsid w:val="00C75D2F"/>
    <w:rsid w:val="00C767BE"/>
    <w:rsid w:val="00C76E3C"/>
    <w:rsid w:val="00C81568"/>
    <w:rsid w:val="00C9027A"/>
    <w:rsid w:val="00C9068E"/>
    <w:rsid w:val="00C93814"/>
    <w:rsid w:val="00C93C4B"/>
    <w:rsid w:val="00C944AB"/>
    <w:rsid w:val="00C95B40"/>
    <w:rsid w:val="00CA147F"/>
    <w:rsid w:val="00CA1ED8"/>
    <w:rsid w:val="00CA2590"/>
    <w:rsid w:val="00CB1F63"/>
    <w:rsid w:val="00CB7170"/>
    <w:rsid w:val="00CC040E"/>
    <w:rsid w:val="00CC111F"/>
    <w:rsid w:val="00CC2011"/>
    <w:rsid w:val="00CC3EA0"/>
    <w:rsid w:val="00CC4B52"/>
    <w:rsid w:val="00CC77AA"/>
    <w:rsid w:val="00CC7B45"/>
    <w:rsid w:val="00CD1188"/>
    <w:rsid w:val="00CD1DE8"/>
    <w:rsid w:val="00CD21E6"/>
    <w:rsid w:val="00CD2ED1"/>
    <w:rsid w:val="00CD337B"/>
    <w:rsid w:val="00CE0424"/>
    <w:rsid w:val="00CE6402"/>
    <w:rsid w:val="00CE7561"/>
    <w:rsid w:val="00CF052D"/>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15D6E"/>
    <w:rsid w:val="00D239A7"/>
    <w:rsid w:val="00D23F47"/>
    <w:rsid w:val="00D24E0A"/>
    <w:rsid w:val="00D26A8A"/>
    <w:rsid w:val="00D3685E"/>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C1CB2"/>
    <w:rsid w:val="00DC2D36"/>
    <w:rsid w:val="00DC4DB0"/>
    <w:rsid w:val="00DC53EF"/>
    <w:rsid w:val="00DD4B10"/>
    <w:rsid w:val="00DD6F3D"/>
    <w:rsid w:val="00DE2462"/>
    <w:rsid w:val="00DE5608"/>
    <w:rsid w:val="00DE58D0"/>
    <w:rsid w:val="00DE654F"/>
    <w:rsid w:val="00DF0B6E"/>
    <w:rsid w:val="00DF15E0"/>
    <w:rsid w:val="00DF37A0"/>
    <w:rsid w:val="00DF43CF"/>
    <w:rsid w:val="00E044DF"/>
    <w:rsid w:val="00E10117"/>
    <w:rsid w:val="00E110E7"/>
    <w:rsid w:val="00E11B20"/>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20BC"/>
    <w:rsid w:val="00E63838"/>
    <w:rsid w:val="00E64434"/>
    <w:rsid w:val="00E67C51"/>
    <w:rsid w:val="00E72D32"/>
    <w:rsid w:val="00E72EFC"/>
    <w:rsid w:val="00E758EC"/>
    <w:rsid w:val="00E8234C"/>
    <w:rsid w:val="00E83974"/>
    <w:rsid w:val="00E83AA9"/>
    <w:rsid w:val="00E845B4"/>
    <w:rsid w:val="00E85928"/>
    <w:rsid w:val="00E87822"/>
    <w:rsid w:val="00E87BA1"/>
    <w:rsid w:val="00E90395"/>
    <w:rsid w:val="00E90E49"/>
    <w:rsid w:val="00E917F9"/>
    <w:rsid w:val="00E9291C"/>
    <w:rsid w:val="00E93FFE"/>
    <w:rsid w:val="00E94F8A"/>
    <w:rsid w:val="00E96639"/>
    <w:rsid w:val="00EA57B1"/>
    <w:rsid w:val="00EA7A41"/>
    <w:rsid w:val="00EB077B"/>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FA5"/>
    <w:rsid w:val="00F209B7"/>
    <w:rsid w:val="00F2376F"/>
    <w:rsid w:val="00F243D8"/>
    <w:rsid w:val="00F30828"/>
    <w:rsid w:val="00F3091C"/>
    <w:rsid w:val="00F313D6"/>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165B"/>
    <w:rsid w:val="00F92782"/>
    <w:rsid w:val="00F93AA9"/>
    <w:rsid w:val="00F96985"/>
    <w:rsid w:val="00F974C2"/>
    <w:rsid w:val="00F97838"/>
    <w:rsid w:val="00FA2BB3"/>
    <w:rsid w:val="00FA7866"/>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26A3"/>
    <w:rsid w:val="00FE37D7"/>
    <w:rsid w:val="00FE4C7B"/>
    <w:rsid w:val="00FE4D3D"/>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0799FE"/>
  <w15:docId w15:val="{6BCDD1A9-4ADA-4229-B494-17823155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22"/>
      </w:numPr>
    </w:pPr>
  </w:style>
  <w:style w:type="paragraph" w:styleId="ListNumber">
    <w:name w:val="List Number"/>
    <w:basedOn w:val="List"/>
    <w:rsid w:val="00810196"/>
    <w:pPr>
      <w:numPr>
        <w:numId w:val="2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17"/>
      </w:numPr>
    </w:pPr>
  </w:style>
  <w:style w:type="paragraph" w:styleId="ListBullet">
    <w:name w:val="List Bullet"/>
    <w:basedOn w:val="List"/>
    <w:rsid w:val="00810196"/>
    <w:pPr>
      <w:numPr>
        <w:numId w:val="16"/>
      </w:numPr>
    </w:pPr>
    <w:rPr>
      <w:lang w:eastAsia="ja-JP"/>
    </w:rPr>
  </w:style>
  <w:style w:type="paragraph" w:styleId="ListBullet3">
    <w:name w:val="List Bullet 3"/>
    <w:basedOn w:val="ListBullet2"/>
    <w:rsid w:val="00810196"/>
    <w:pPr>
      <w:numPr>
        <w:numId w:val="1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19"/>
      </w:numPr>
    </w:pPr>
  </w:style>
  <w:style w:type="paragraph" w:styleId="ListBullet5">
    <w:name w:val="List Bullet 5"/>
    <w:basedOn w:val="ListBullet4"/>
    <w:rsid w:val="00810196"/>
    <w:pPr>
      <w:numPr>
        <w:numId w:val="2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2"/>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rsid w:val="00810196"/>
    <w:rPr>
      <w:rFonts w:ascii="Times New Roman" w:hAnsi="Times New Roman"/>
    </w:rPr>
  </w:style>
  <w:style w:type="paragraph" w:customStyle="1" w:styleId="B3">
    <w:name w:val="B3"/>
    <w:basedOn w:val="List3"/>
    <w:link w:val="B3Char2"/>
    <w:rsid w:val="00810196"/>
    <w:rPr>
      <w:rFonts w:ascii="Times New Roman" w:hAnsi="Times New Roman"/>
    </w:rPr>
  </w:style>
  <w:style w:type="paragraph" w:customStyle="1" w:styleId="B4">
    <w:name w:val="B4"/>
    <w:basedOn w:val="List4"/>
    <w:link w:val="B4Char"/>
    <w:rsid w:val="00810196"/>
    <w:rPr>
      <w:rFonts w:ascii="Times New Roman" w:hAnsi="Times New Roman"/>
    </w:rPr>
  </w:style>
  <w:style w:type="paragraph" w:customStyle="1" w:styleId="Proposal">
    <w:name w:val="Proposal"/>
    <w:basedOn w:val="BodyText"/>
    <w:qFormat/>
    <w:rsid w:val="00810196"/>
    <w:pPr>
      <w:numPr>
        <w:numId w:val="3"/>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14"/>
      </w:numPr>
      <w:spacing w:before="40" w:after="0"/>
    </w:pPr>
    <w:rPr>
      <w:rFonts w:ascii="Arial" w:eastAsia="MS Mincho" w:hAnsi="Arial"/>
      <w:b/>
      <w:szCs w:val="24"/>
      <w:lang w:eastAsia="en-GB"/>
    </w:rPr>
  </w:style>
  <w:style w:type="character" w:styleId="Emphasis">
    <w:name w:val="Emphasis"/>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basedOn w:val="TableNormal"/>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10"/>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66608">
      <w:bodyDiv w:val="1"/>
      <w:marLeft w:val="0"/>
      <w:marRight w:val="0"/>
      <w:marTop w:val="0"/>
      <w:marBottom w:val="0"/>
      <w:divBdr>
        <w:top w:val="none" w:sz="0" w:space="0" w:color="auto"/>
        <w:left w:val="none" w:sz="0" w:space="0" w:color="auto"/>
        <w:bottom w:val="none" w:sz="0" w:space="0" w:color="auto"/>
        <w:right w:val="none" w:sz="0" w:space="0" w:color="auto"/>
      </w:divBdr>
    </w:div>
    <w:div w:id="456334005">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60956831">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db33437f-65a5-48c5-b537-19efd290f967"/>
    <ds:schemaRef ds:uri="http://purl.org/dc/terms/"/>
    <ds:schemaRef ds:uri="6f846979-0e6f-42ff-8b87-e1893efeda99"/>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4ABDD2-85C2-4A84-812C-E577D6B8E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5</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3712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 CTPClassification=CTP_NT</cp:keywords>
  <cp:lastModifiedBy>Qualcomm</cp:lastModifiedBy>
  <cp:revision>14</cp:revision>
  <cp:lastPrinted>2008-01-31T07:09:00Z</cp:lastPrinted>
  <dcterms:created xsi:type="dcterms:W3CDTF">2020-05-26T02:29:00Z</dcterms:created>
  <dcterms:modified xsi:type="dcterms:W3CDTF">2020-05-26T04:17:00Z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TitusGUID">
    <vt:lpwstr>f175b209-8e11-4d57-9575-e2a6df949da0</vt:lpwstr>
  </property>
  <property fmtid="{D5CDD505-2E9C-101B-9397-08002B2CF9AE}" pid="5" name="CTP_TimeStamp">
    <vt:lpwstr>2020-05-21 11:21:18Z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