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F9719" w14:textId="45605344" w:rsidR="0082014A" w:rsidRPr="00B37C42" w:rsidRDefault="0082014A" w:rsidP="00B37C42">
      <w:pPr>
        <w:tabs>
          <w:tab w:val="center" w:pos="4536"/>
          <w:tab w:val="right" w:pos="8280"/>
          <w:tab w:val="right" w:pos="9639"/>
        </w:tabs>
        <w:ind w:right="2"/>
        <w:jc w:val="both"/>
        <w:rPr>
          <w:rFonts w:eastAsia="ＭＳ 明朝"/>
          <w:b/>
          <w:noProof/>
          <w:sz w:val="28"/>
          <w:szCs w:val="28"/>
          <w:lang w:val="en-US"/>
        </w:rPr>
      </w:pPr>
      <w:bookmarkStart w:id="0" w:name="OLE_LINK3"/>
      <w:r w:rsidRPr="00B37C42">
        <w:rPr>
          <w:rFonts w:eastAsia="ＭＳ 明朝"/>
          <w:b/>
          <w:noProof/>
          <w:sz w:val="28"/>
          <w:szCs w:val="28"/>
          <w:lang w:val="en-US"/>
        </w:rPr>
        <w:t>3GPP TSG RAN WG1 #10</w:t>
      </w:r>
      <w:r w:rsidR="00B8232F" w:rsidRPr="00B37C42">
        <w:rPr>
          <w:rFonts w:eastAsia="ＭＳ 明朝"/>
          <w:b/>
          <w:noProof/>
          <w:sz w:val="28"/>
          <w:szCs w:val="28"/>
          <w:lang w:val="en-US"/>
        </w:rPr>
        <w:t xml:space="preserve">1 </w:t>
      </w:r>
      <w:r w:rsidRPr="00B37C42">
        <w:rPr>
          <w:rFonts w:eastAsia="ＭＳ 明朝"/>
          <w:b/>
          <w:noProof/>
          <w:sz w:val="28"/>
          <w:szCs w:val="28"/>
          <w:lang w:val="en-US"/>
        </w:rPr>
        <w:t xml:space="preserve">                                                                             </w:t>
      </w:r>
      <w:r w:rsidR="00BA4811" w:rsidRPr="00B37C42">
        <w:rPr>
          <w:rFonts w:eastAsia="ＭＳ 明朝"/>
          <w:b/>
          <w:noProof/>
          <w:sz w:val="28"/>
          <w:szCs w:val="28"/>
          <w:lang w:val="en-US"/>
        </w:rPr>
        <w:t xml:space="preserve"> </w:t>
      </w:r>
      <w:r w:rsidRPr="00B37C42">
        <w:rPr>
          <w:rFonts w:eastAsia="ＭＳ 明朝"/>
          <w:b/>
          <w:noProof/>
          <w:sz w:val="28"/>
          <w:szCs w:val="28"/>
          <w:lang w:val="en-US"/>
        </w:rPr>
        <w:t>R1-20</w:t>
      </w:r>
      <w:r w:rsidR="002B626C" w:rsidRPr="00B37C42">
        <w:rPr>
          <w:rFonts w:eastAsia="ＭＳ 明朝"/>
          <w:b/>
          <w:noProof/>
          <w:sz w:val="28"/>
          <w:szCs w:val="28"/>
          <w:lang w:val="en-US"/>
        </w:rPr>
        <w:t>0</w:t>
      </w:r>
      <w:r w:rsidR="00096F89">
        <w:rPr>
          <w:rFonts w:eastAsia="ＭＳ 明朝"/>
          <w:b/>
          <w:noProof/>
          <w:sz w:val="28"/>
          <w:szCs w:val="28"/>
          <w:lang w:val="en-US"/>
        </w:rPr>
        <w:t>4419</w:t>
      </w:r>
    </w:p>
    <w:p w14:paraId="7BAD2021" w14:textId="5A853A18" w:rsidR="005F64A2" w:rsidRPr="00B37C42" w:rsidRDefault="0082014A" w:rsidP="00B37C42">
      <w:pPr>
        <w:tabs>
          <w:tab w:val="center" w:pos="4536"/>
          <w:tab w:val="right" w:pos="8280"/>
          <w:tab w:val="right" w:pos="9639"/>
        </w:tabs>
        <w:ind w:right="2"/>
        <w:jc w:val="both"/>
        <w:rPr>
          <w:rFonts w:eastAsia="ＭＳ 明朝"/>
          <w:b/>
          <w:noProof/>
          <w:sz w:val="28"/>
          <w:szCs w:val="28"/>
          <w:lang w:val="en-US"/>
        </w:rPr>
      </w:pPr>
      <w:r w:rsidRPr="00B37C42">
        <w:rPr>
          <w:rFonts w:eastAsia="ＭＳ 明朝"/>
          <w:b/>
          <w:noProof/>
          <w:sz w:val="28"/>
          <w:szCs w:val="28"/>
          <w:lang w:val="en-US"/>
        </w:rPr>
        <w:t xml:space="preserve">e-Meeting, </w:t>
      </w:r>
      <w:r w:rsidR="00DE263A" w:rsidRPr="00B37C42">
        <w:rPr>
          <w:rFonts w:eastAsia="ＭＳ 明朝"/>
          <w:b/>
          <w:noProof/>
          <w:sz w:val="28"/>
          <w:szCs w:val="28"/>
          <w:lang w:val="en-US"/>
        </w:rPr>
        <w:t>May</w:t>
      </w:r>
      <w:r w:rsidR="000B67E2" w:rsidRPr="00B37C42">
        <w:rPr>
          <w:rFonts w:eastAsia="ＭＳ 明朝"/>
          <w:b/>
          <w:noProof/>
          <w:sz w:val="28"/>
          <w:szCs w:val="28"/>
          <w:lang w:val="en-US"/>
        </w:rPr>
        <w:t xml:space="preserve"> 2</w:t>
      </w:r>
      <w:r w:rsidR="00290F0F" w:rsidRPr="00B37C42">
        <w:rPr>
          <w:rFonts w:eastAsia="ＭＳ 明朝"/>
          <w:b/>
          <w:noProof/>
          <w:sz w:val="28"/>
          <w:szCs w:val="28"/>
          <w:lang w:val="en-US"/>
        </w:rPr>
        <w:t>5</w:t>
      </w:r>
      <w:r w:rsidR="000B67E2" w:rsidRPr="00B37C42">
        <w:rPr>
          <w:rFonts w:eastAsia="ＭＳ 明朝"/>
          <w:b/>
          <w:noProof/>
          <w:sz w:val="28"/>
          <w:szCs w:val="28"/>
          <w:lang w:val="en-US"/>
        </w:rPr>
        <w:t xml:space="preserve">th – </w:t>
      </w:r>
      <w:r w:rsidR="00290F0F" w:rsidRPr="00B37C42">
        <w:rPr>
          <w:rFonts w:eastAsia="ＭＳ 明朝"/>
          <w:b/>
          <w:noProof/>
          <w:sz w:val="28"/>
          <w:szCs w:val="28"/>
          <w:lang w:val="en-US"/>
        </w:rPr>
        <w:t>June 5</w:t>
      </w:r>
      <w:r w:rsidR="000B67E2" w:rsidRPr="00B37C42">
        <w:rPr>
          <w:rFonts w:eastAsia="ＭＳ 明朝"/>
          <w:b/>
          <w:noProof/>
          <w:sz w:val="28"/>
          <w:szCs w:val="28"/>
          <w:lang w:val="en-US"/>
        </w:rPr>
        <w:t xml:space="preserve">th, 2020 </w:t>
      </w:r>
    </w:p>
    <w:p w14:paraId="36F2FBE5" w14:textId="77777777" w:rsidR="0082014A" w:rsidRPr="00B37C42" w:rsidRDefault="0082014A" w:rsidP="00B37C42">
      <w:pPr>
        <w:tabs>
          <w:tab w:val="center" w:pos="4536"/>
          <w:tab w:val="right" w:pos="8280"/>
          <w:tab w:val="right" w:pos="9639"/>
        </w:tabs>
        <w:ind w:right="2"/>
        <w:jc w:val="both"/>
        <w:rPr>
          <w:b/>
          <w:bCs/>
          <w:sz w:val="22"/>
          <w:szCs w:val="22"/>
        </w:rPr>
      </w:pPr>
    </w:p>
    <w:p w14:paraId="07CD89FA" w14:textId="77777777" w:rsidR="00900DAE" w:rsidRPr="00B37C42" w:rsidRDefault="001545B1" w:rsidP="00B37C42">
      <w:pPr>
        <w:pStyle w:val="a7"/>
        <w:ind w:left="1800" w:hanging="1800"/>
        <w:jc w:val="both"/>
        <w:rPr>
          <w:rFonts w:ascii="Times New Roman" w:hAnsi="Times New Roman"/>
          <w:sz w:val="24"/>
          <w:szCs w:val="24"/>
          <w:lang w:val="en-US" w:eastAsia="ja-JP"/>
        </w:rPr>
      </w:pPr>
      <w:r w:rsidRPr="00B37C42">
        <w:rPr>
          <w:rFonts w:ascii="Times New Roman" w:hAnsi="Times New Roman"/>
          <w:sz w:val="24"/>
          <w:szCs w:val="24"/>
          <w:lang w:val="en-US"/>
        </w:rPr>
        <w:t>Source:</w:t>
      </w:r>
      <w:r w:rsidRPr="00B37C42">
        <w:rPr>
          <w:rFonts w:ascii="Times New Roman" w:hAnsi="Times New Roman"/>
          <w:sz w:val="24"/>
          <w:szCs w:val="24"/>
          <w:lang w:val="en-US"/>
        </w:rPr>
        <w:tab/>
        <w:t>NTT DOCOMO</w:t>
      </w:r>
      <w:r w:rsidR="0036115F" w:rsidRPr="00B37C42">
        <w:rPr>
          <w:rFonts w:ascii="Times New Roman" w:hAnsi="Times New Roman"/>
          <w:sz w:val="24"/>
          <w:szCs w:val="24"/>
          <w:lang w:val="en-US" w:eastAsia="ja-JP"/>
        </w:rPr>
        <w:t>, INC.</w:t>
      </w:r>
    </w:p>
    <w:bookmarkEnd w:id="0"/>
    <w:p w14:paraId="33291FDE" w14:textId="252A8568" w:rsidR="0018418C" w:rsidRPr="00B37C42" w:rsidRDefault="00FE0C9D" w:rsidP="00B37C42">
      <w:pPr>
        <w:pStyle w:val="a7"/>
        <w:ind w:left="1800" w:hanging="1800"/>
        <w:jc w:val="both"/>
        <w:rPr>
          <w:rFonts w:ascii="Times New Roman" w:eastAsiaTheme="minorEastAsia" w:hAnsi="Times New Roman"/>
          <w:sz w:val="24"/>
          <w:szCs w:val="24"/>
          <w:lang w:val="en-US" w:eastAsia="ja-JP"/>
        </w:rPr>
      </w:pPr>
      <w:r w:rsidRPr="00B37C42">
        <w:rPr>
          <w:rFonts w:ascii="Times New Roman" w:hAnsi="Times New Roman"/>
          <w:sz w:val="24"/>
          <w:szCs w:val="24"/>
          <w:lang w:val="en-US"/>
        </w:rPr>
        <w:t>Title:</w:t>
      </w:r>
      <w:r w:rsidRPr="00B37C42">
        <w:rPr>
          <w:rFonts w:ascii="Times New Roman" w:hAnsi="Times New Roman"/>
          <w:sz w:val="24"/>
          <w:szCs w:val="24"/>
          <w:lang w:val="en-US"/>
        </w:rPr>
        <w:tab/>
      </w:r>
      <w:bookmarkStart w:id="1" w:name="OLE_LINK8"/>
      <w:bookmarkStart w:id="2" w:name="OLE_LINK9"/>
      <w:bookmarkStart w:id="3" w:name="OLE_LINK21"/>
      <w:bookmarkStart w:id="4" w:name="OLE_LINK22"/>
      <w:r w:rsidR="0058314D">
        <w:rPr>
          <w:rFonts w:ascii="Times New Roman" w:hAnsi="Times New Roman"/>
          <w:sz w:val="24"/>
          <w:szCs w:val="24"/>
          <w:lang w:val="en-US"/>
        </w:rPr>
        <w:t>Potential</w:t>
      </w:r>
      <w:r w:rsidR="004006C6">
        <w:rPr>
          <w:rFonts w:ascii="Times New Roman" w:hAnsi="Times New Roman"/>
          <w:sz w:val="24"/>
          <w:szCs w:val="24"/>
          <w:lang w:val="en-US"/>
        </w:rPr>
        <w:t xml:space="preserve"> Enhancements for </w:t>
      </w:r>
      <w:r w:rsidR="009106B7" w:rsidRPr="00B37C42">
        <w:rPr>
          <w:rFonts w:ascii="Times New Roman" w:hAnsi="Times New Roman"/>
          <w:sz w:val="24"/>
          <w:szCs w:val="24"/>
          <w:lang w:val="en-US"/>
        </w:rPr>
        <w:t>NR</w:t>
      </w:r>
      <w:r w:rsidR="00316B91" w:rsidRPr="00B37C42">
        <w:rPr>
          <w:rFonts w:ascii="Times New Roman" w:hAnsi="Times New Roman"/>
          <w:sz w:val="24"/>
          <w:szCs w:val="24"/>
          <w:lang w:val="en-US"/>
        </w:rPr>
        <w:t xml:space="preserve"> </w:t>
      </w:r>
      <w:r w:rsidR="003853DA">
        <w:rPr>
          <w:rFonts w:ascii="Times New Roman" w:hAnsi="Times New Roman"/>
          <w:sz w:val="24"/>
          <w:szCs w:val="24"/>
          <w:lang w:val="en-US"/>
        </w:rPr>
        <w:t xml:space="preserve">on </w:t>
      </w:r>
      <w:r w:rsidR="00316B91" w:rsidRPr="00B37C42">
        <w:rPr>
          <w:rFonts w:ascii="Times New Roman" w:hAnsi="Times New Roman"/>
          <w:sz w:val="24"/>
          <w:szCs w:val="24"/>
          <w:lang w:val="en-US"/>
        </w:rPr>
        <w:t>52.6 to 71 GHz</w:t>
      </w:r>
    </w:p>
    <w:bookmarkEnd w:id="1"/>
    <w:bookmarkEnd w:id="2"/>
    <w:bookmarkEnd w:id="3"/>
    <w:bookmarkEnd w:id="4"/>
    <w:p w14:paraId="02FF14B3" w14:textId="7B74B821" w:rsidR="00FE0C9D" w:rsidRPr="00B37C42" w:rsidRDefault="00FE0C9D" w:rsidP="00B37C42">
      <w:pPr>
        <w:pStyle w:val="a7"/>
        <w:tabs>
          <w:tab w:val="left" w:pos="1800"/>
        </w:tabs>
        <w:ind w:left="1800" w:hanging="1800"/>
        <w:jc w:val="both"/>
        <w:rPr>
          <w:rFonts w:ascii="Times New Roman" w:hAnsi="Times New Roman"/>
          <w:sz w:val="24"/>
          <w:szCs w:val="24"/>
          <w:lang w:val="en-US"/>
        </w:rPr>
      </w:pPr>
      <w:r w:rsidRPr="00B37C42">
        <w:rPr>
          <w:rFonts w:ascii="Times New Roman" w:hAnsi="Times New Roman"/>
          <w:sz w:val="24"/>
          <w:szCs w:val="24"/>
          <w:lang w:val="en-US"/>
        </w:rPr>
        <w:t>Agenda Item:</w:t>
      </w:r>
      <w:bookmarkStart w:id="5" w:name="Source"/>
      <w:bookmarkEnd w:id="5"/>
      <w:r w:rsidRPr="00B37C42">
        <w:rPr>
          <w:rFonts w:ascii="Times New Roman" w:hAnsi="Times New Roman"/>
          <w:sz w:val="24"/>
          <w:szCs w:val="24"/>
          <w:lang w:val="en-US"/>
        </w:rPr>
        <w:tab/>
      </w:r>
      <w:r w:rsidR="003430A6" w:rsidRPr="00B37C42">
        <w:rPr>
          <w:rFonts w:ascii="Times New Roman" w:hAnsi="Times New Roman"/>
          <w:sz w:val="24"/>
          <w:szCs w:val="24"/>
          <w:lang w:val="en-US"/>
        </w:rPr>
        <w:t>8.1.</w:t>
      </w:r>
      <w:r w:rsidR="00E35973">
        <w:rPr>
          <w:rFonts w:ascii="Times New Roman" w:hAnsi="Times New Roman"/>
          <w:sz w:val="24"/>
          <w:szCs w:val="24"/>
          <w:lang w:val="en-US"/>
        </w:rPr>
        <w:t>3</w:t>
      </w:r>
    </w:p>
    <w:p w14:paraId="0EC9D632" w14:textId="77777777" w:rsidR="00900DAE" w:rsidRPr="00B37C42" w:rsidRDefault="00900DAE" w:rsidP="00B37C42">
      <w:pPr>
        <w:pBdr>
          <w:bottom w:val="single" w:sz="6" w:space="1" w:color="auto"/>
        </w:pBdr>
        <w:ind w:left="1800" w:hanging="1800"/>
        <w:jc w:val="both"/>
        <w:rPr>
          <w:b/>
          <w:szCs w:val="24"/>
          <w:lang w:val="en-US"/>
        </w:rPr>
      </w:pPr>
      <w:r w:rsidRPr="00B37C42">
        <w:rPr>
          <w:b/>
          <w:szCs w:val="24"/>
          <w:lang w:val="en-US"/>
        </w:rPr>
        <w:t>Document for:</w:t>
      </w:r>
      <w:bookmarkStart w:id="6" w:name="DocumentFor"/>
      <w:bookmarkEnd w:id="6"/>
      <w:r w:rsidR="00D02352" w:rsidRPr="00B37C42">
        <w:rPr>
          <w:b/>
          <w:szCs w:val="24"/>
          <w:lang w:val="en-US"/>
        </w:rPr>
        <w:t xml:space="preserve"> </w:t>
      </w:r>
      <w:r w:rsidR="00D02352" w:rsidRPr="00B37C42">
        <w:rPr>
          <w:b/>
          <w:szCs w:val="24"/>
          <w:lang w:val="en-US"/>
        </w:rPr>
        <w:tab/>
      </w:r>
      <w:r w:rsidRPr="00B37C42">
        <w:rPr>
          <w:b/>
          <w:szCs w:val="24"/>
          <w:lang w:val="en-US"/>
        </w:rPr>
        <w:t>Discussion and Decision</w:t>
      </w:r>
    </w:p>
    <w:p w14:paraId="702AF45C" w14:textId="6D789976" w:rsidR="008E3FC0" w:rsidRPr="00B37C42" w:rsidRDefault="001D2A61">
      <w:pPr>
        <w:pStyle w:val="1"/>
        <w:numPr>
          <w:ilvl w:val="0"/>
          <w:numId w:val="6"/>
        </w:numPr>
        <w:spacing w:after="120"/>
        <w:jc w:val="both"/>
        <w:rPr>
          <w:rFonts w:ascii="Times New Roman" w:hAnsi="Times New Roman"/>
          <w:b/>
          <w:szCs w:val="28"/>
          <w:lang w:val="en-US"/>
        </w:rPr>
      </w:pPr>
      <w:r w:rsidRPr="00B37C42">
        <w:rPr>
          <w:rFonts w:ascii="Times New Roman" w:hAnsi="Times New Roman"/>
          <w:b/>
          <w:szCs w:val="28"/>
          <w:lang w:val="en-US"/>
        </w:rPr>
        <w:t>Introduction</w:t>
      </w:r>
    </w:p>
    <w:p w14:paraId="1ACCFEAC" w14:textId="77777777" w:rsidR="00124CA5" w:rsidRPr="005C5417" w:rsidRDefault="00124CA5" w:rsidP="00124CA5">
      <w:pPr>
        <w:rPr>
          <w:sz w:val="22"/>
          <w:szCs w:val="18"/>
          <w:lang w:val="en-US"/>
        </w:rPr>
      </w:pPr>
      <w:r w:rsidRPr="005C5417">
        <w:rPr>
          <w:sz w:val="22"/>
          <w:szCs w:val="18"/>
          <w:lang w:val="en-US"/>
        </w:rPr>
        <w:t>At the RAN#86 meeting, the new SI for study on supporting NR from 52.6GHz to 71GHz was approved [1]. The objectives of the SI are as follows.</w:t>
      </w:r>
    </w:p>
    <w:tbl>
      <w:tblPr>
        <w:tblStyle w:val="afc"/>
        <w:tblW w:w="0" w:type="auto"/>
        <w:tblLook w:val="04A0" w:firstRow="1" w:lastRow="0" w:firstColumn="1" w:lastColumn="0" w:noHBand="0" w:noVBand="1"/>
      </w:tblPr>
      <w:tblGrid>
        <w:gridCol w:w="9962"/>
      </w:tblGrid>
      <w:tr w:rsidR="00124CA5" w:rsidRPr="00B721AD" w14:paraId="6660BBCE" w14:textId="77777777" w:rsidTr="005C5417">
        <w:tc>
          <w:tcPr>
            <w:tcW w:w="9962" w:type="dxa"/>
          </w:tcPr>
          <w:p w14:paraId="4552C9DA" w14:textId="77777777" w:rsidR="00124CA5" w:rsidRPr="005C5417" w:rsidRDefault="00124CA5" w:rsidP="00124CA5">
            <w:pPr>
              <w:pStyle w:val="afe"/>
              <w:numPr>
                <w:ilvl w:val="0"/>
                <w:numId w:val="35"/>
              </w:numPr>
              <w:ind w:leftChars="0"/>
              <w:rPr>
                <w:sz w:val="22"/>
                <w:szCs w:val="18"/>
                <w:lang w:val="en-US"/>
              </w:rPr>
            </w:pPr>
            <w:r w:rsidRPr="005C5417">
              <w:rPr>
                <w:sz w:val="22"/>
                <w:szCs w:val="18"/>
                <w:lang w:val="en-US"/>
              </w:rPr>
              <w:t>Study of required changes to NR using existing DL/UL NR waveform to support operation between 52.6 GHz and 71 GHz</w:t>
            </w:r>
          </w:p>
          <w:p w14:paraId="141680F9" w14:textId="77777777" w:rsidR="00124CA5" w:rsidRPr="005C5417" w:rsidRDefault="00124CA5" w:rsidP="00124CA5">
            <w:pPr>
              <w:pStyle w:val="afe"/>
              <w:numPr>
                <w:ilvl w:val="1"/>
                <w:numId w:val="35"/>
              </w:numPr>
              <w:ind w:leftChars="0"/>
              <w:rPr>
                <w:sz w:val="22"/>
                <w:szCs w:val="18"/>
                <w:lang w:val="en-US"/>
              </w:rPr>
            </w:pPr>
            <w:r w:rsidRPr="005C5417">
              <w:rPr>
                <w:sz w:val="22"/>
                <w:szCs w:val="18"/>
                <w:lang w:val="en-US"/>
              </w:rPr>
              <w:t>Study of applicable numerology including subcarrier spacing, channel BW (including maximum BW), and their impact to FR2 physical layer design to support system functionality considering practical RF impairments [RAN1, RAN4].</w:t>
            </w:r>
          </w:p>
          <w:p w14:paraId="3E5E7C97" w14:textId="77777777" w:rsidR="00124CA5" w:rsidRPr="005C5417" w:rsidRDefault="00124CA5" w:rsidP="00124CA5">
            <w:pPr>
              <w:pStyle w:val="afe"/>
              <w:numPr>
                <w:ilvl w:val="1"/>
                <w:numId w:val="35"/>
              </w:numPr>
              <w:ind w:leftChars="0"/>
              <w:rPr>
                <w:sz w:val="22"/>
                <w:szCs w:val="18"/>
                <w:lang w:val="en-US"/>
              </w:rPr>
            </w:pPr>
            <w:r w:rsidRPr="005C5417">
              <w:rPr>
                <w:sz w:val="22"/>
                <w:szCs w:val="18"/>
                <w:lang w:val="en-US"/>
              </w:rPr>
              <w:t>Identify potential critical problems to physical signal/channels, if any [RAN1].</w:t>
            </w:r>
          </w:p>
          <w:p w14:paraId="49DE862B" w14:textId="77777777" w:rsidR="00124CA5" w:rsidRPr="005C5417" w:rsidRDefault="00124CA5" w:rsidP="005C5417">
            <w:pPr>
              <w:rPr>
                <w:sz w:val="22"/>
                <w:szCs w:val="18"/>
                <w:lang w:val="en-US"/>
              </w:rPr>
            </w:pPr>
          </w:p>
          <w:p w14:paraId="78CE0D3D" w14:textId="77777777" w:rsidR="00124CA5" w:rsidRPr="005C5417" w:rsidRDefault="00124CA5" w:rsidP="00124CA5">
            <w:pPr>
              <w:pStyle w:val="afe"/>
              <w:numPr>
                <w:ilvl w:val="0"/>
                <w:numId w:val="35"/>
              </w:numPr>
              <w:ind w:leftChars="0"/>
              <w:rPr>
                <w:sz w:val="22"/>
                <w:szCs w:val="18"/>
                <w:lang w:val="en-US"/>
              </w:rPr>
            </w:pPr>
            <w:r w:rsidRPr="005C5417">
              <w:rPr>
                <w:sz w:val="22"/>
                <w:szCs w:val="18"/>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13DED366" w14:textId="77777777" w:rsidR="00124CA5" w:rsidRPr="005C5417" w:rsidRDefault="00124CA5" w:rsidP="00124CA5">
            <w:pPr>
              <w:pStyle w:val="afe"/>
              <w:numPr>
                <w:ilvl w:val="1"/>
                <w:numId w:val="35"/>
              </w:numPr>
              <w:ind w:leftChars="0"/>
              <w:rPr>
                <w:sz w:val="22"/>
                <w:szCs w:val="18"/>
                <w:lang w:val="en-US"/>
              </w:rPr>
            </w:pPr>
            <w:r w:rsidRPr="005C5417">
              <w:rPr>
                <w:sz w:val="22"/>
                <w:szCs w:val="18"/>
                <w:lang w:val="en-US"/>
              </w:rPr>
              <w:t xml:space="preserve">Note: It is clarified that potential interference impact, if identified, may require interference mitigation solutions as part of channel access mechanism.  </w:t>
            </w:r>
          </w:p>
        </w:tc>
      </w:tr>
    </w:tbl>
    <w:p w14:paraId="370EB2D6" w14:textId="4A2D009D" w:rsidR="00F77D67" w:rsidRPr="00B37C42" w:rsidRDefault="00562835" w:rsidP="00B37C42">
      <w:pPr>
        <w:overflowPunct w:val="0"/>
        <w:autoSpaceDE w:val="0"/>
        <w:autoSpaceDN w:val="0"/>
        <w:adjustRightInd w:val="0"/>
        <w:jc w:val="both"/>
        <w:rPr>
          <w:rFonts w:eastAsia="SimSun"/>
          <w:bCs/>
          <w:sz w:val="22"/>
          <w:szCs w:val="22"/>
          <w:lang w:val="en-US" w:eastAsia="zh-CN"/>
        </w:rPr>
      </w:pPr>
      <w:r>
        <w:rPr>
          <w:rFonts w:eastAsia="SimSun"/>
          <w:bCs/>
          <w:sz w:val="22"/>
          <w:szCs w:val="22"/>
          <w:lang w:val="en-US" w:eastAsia="zh-CN"/>
        </w:rPr>
        <w:t xml:space="preserve">As specified in SID, SCS extension will be an important issue </w:t>
      </w:r>
      <w:r w:rsidR="004517F9">
        <w:rPr>
          <w:rFonts w:eastAsia="SimSun"/>
          <w:bCs/>
          <w:sz w:val="22"/>
          <w:szCs w:val="22"/>
          <w:lang w:val="en-US" w:eastAsia="zh-CN"/>
        </w:rPr>
        <w:t xml:space="preserve">for this study. If larger SCS than 120 kHz </w:t>
      </w:r>
      <w:r w:rsidR="00014DA4">
        <w:rPr>
          <w:rFonts w:eastAsia="SimSun"/>
          <w:bCs/>
          <w:sz w:val="22"/>
          <w:szCs w:val="22"/>
          <w:lang w:val="en-US" w:eastAsia="zh-CN"/>
        </w:rPr>
        <w:t xml:space="preserve">is adopted for NR on 52.6 to 71 GHz, it will impact the system design in many perspectives. </w:t>
      </w:r>
      <w:r w:rsidR="0058314D">
        <w:rPr>
          <w:rFonts w:eastAsia="SimSun"/>
          <w:bCs/>
          <w:sz w:val="22"/>
          <w:szCs w:val="22"/>
          <w:lang w:val="en-US" w:eastAsia="zh-CN"/>
        </w:rPr>
        <w:t>This document discusses some issues required for introduction of larger SCS in NR 52.6 – 72 GHz.</w:t>
      </w:r>
    </w:p>
    <w:p w14:paraId="1023073E" w14:textId="30108169" w:rsidR="00CE4D64" w:rsidRDefault="00C43791" w:rsidP="00CE4D64">
      <w:pPr>
        <w:pStyle w:val="1"/>
        <w:numPr>
          <w:ilvl w:val="0"/>
          <w:numId w:val="6"/>
        </w:numPr>
        <w:spacing w:after="120"/>
        <w:jc w:val="both"/>
        <w:rPr>
          <w:rFonts w:ascii="Times New Roman" w:eastAsia="DengXian" w:hAnsi="Times New Roman"/>
          <w:b/>
          <w:szCs w:val="28"/>
          <w:lang w:val="en-US" w:eastAsia="zh-CN"/>
        </w:rPr>
      </w:pPr>
      <w:r>
        <w:rPr>
          <w:rFonts w:ascii="Times New Roman" w:eastAsia="DengXian" w:hAnsi="Times New Roman"/>
          <w:b/>
          <w:szCs w:val="28"/>
          <w:lang w:val="en-US" w:eastAsia="zh-CN"/>
        </w:rPr>
        <w:t>Discussions</w:t>
      </w:r>
    </w:p>
    <w:p w14:paraId="1E9BF09E" w14:textId="146A24C7" w:rsidR="0058314D" w:rsidRPr="00F94B3C" w:rsidRDefault="0058314D" w:rsidP="00F94B3C">
      <w:pPr>
        <w:pStyle w:val="2"/>
        <w:rPr>
          <w:lang w:val="en-US"/>
        </w:rPr>
      </w:pPr>
      <w:r>
        <w:rPr>
          <w:rFonts w:hint="eastAsia"/>
          <w:lang w:val="en-US"/>
        </w:rPr>
        <w:t>2.1 DMRS</w:t>
      </w:r>
      <w:r>
        <w:rPr>
          <w:lang w:val="en-US"/>
        </w:rPr>
        <w:t xml:space="preserve"> structure in frequency domain</w:t>
      </w:r>
    </w:p>
    <w:p w14:paraId="630F739F" w14:textId="6CD9A677" w:rsidR="003C31C8" w:rsidRDefault="005E72D5" w:rsidP="009A297C">
      <w:pPr>
        <w:jc w:val="both"/>
        <w:rPr>
          <w:rFonts w:eastAsia="SimSun"/>
          <w:sz w:val="22"/>
          <w:szCs w:val="22"/>
          <w:lang w:val="en-US" w:eastAsia="zh-CN"/>
        </w:rPr>
      </w:pPr>
      <w:r w:rsidRPr="00541107">
        <w:rPr>
          <w:rFonts w:eastAsia="SimSun"/>
          <w:sz w:val="22"/>
          <w:szCs w:val="22"/>
          <w:lang w:val="en-US" w:eastAsia="zh-CN"/>
        </w:rPr>
        <w:t>The frequency domain density of DMRS</w:t>
      </w:r>
      <w:r w:rsidR="004F0829">
        <w:rPr>
          <w:rFonts w:eastAsia="SimSun"/>
          <w:sz w:val="22"/>
          <w:szCs w:val="22"/>
          <w:lang w:val="en-US" w:eastAsia="zh-CN"/>
        </w:rPr>
        <w:t xml:space="preserve"> </w:t>
      </w:r>
      <w:r w:rsidR="00E05B18">
        <w:rPr>
          <w:rFonts w:eastAsia="SimSun"/>
          <w:sz w:val="22"/>
          <w:szCs w:val="22"/>
          <w:lang w:val="en-US" w:eastAsia="zh-CN"/>
        </w:rPr>
        <w:t xml:space="preserve">should </w:t>
      </w:r>
      <w:r w:rsidR="00713C8A">
        <w:rPr>
          <w:rFonts w:eastAsia="SimSun"/>
          <w:sz w:val="22"/>
          <w:szCs w:val="22"/>
          <w:lang w:val="en-US" w:eastAsia="zh-CN"/>
        </w:rPr>
        <w:t xml:space="preserve">be </w:t>
      </w:r>
      <w:r w:rsidR="00E05B18">
        <w:rPr>
          <w:rFonts w:eastAsia="SimSun"/>
          <w:sz w:val="22"/>
          <w:szCs w:val="22"/>
          <w:lang w:val="en-US" w:eastAsia="zh-CN"/>
        </w:rPr>
        <w:t>designed according to the frequency selectivity</w:t>
      </w:r>
      <w:r w:rsidR="0071432E">
        <w:rPr>
          <w:rFonts w:eastAsia="SimSun"/>
          <w:sz w:val="22"/>
          <w:szCs w:val="22"/>
          <w:lang w:val="en-US" w:eastAsia="zh-CN"/>
        </w:rPr>
        <w:t xml:space="preserve"> of the channel</w:t>
      </w:r>
      <w:r w:rsidR="00890375">
        <w:rPr>
          <w:rFonts w:eastAsia="SimSun"/>
          <w:sz w:val="22"/>
          <w:szCs w:val="22"/>
          <w:lang w:val="en-US" w:eastAsia="zh-CN"/>
        </w:rPr>
        <w:t xml:space="preserve"> and the subcarrier spacing (SCS).</w:t>
      </w:r>
      <w:r w:rsidR="0071432E">
        <w:rPr>
          <w:rFonts w:eastAsia="SimSun"/>
          <w:sz w:val="22"/>
          <w:szCs w:val="22"/>
          <w:lang w:val="en-US" w:eastAsia="zh-CN"/>
        </w:rPr>
        <w:t xml:space="preserve"> </w:t>
      </w:r>
      <w:r w:rsidR="00890375">
        <w:rPr>
          <w:rFonts w:eastAsia="SimSun"/>
          <w:sz w:val="22"/>
          <w:szCs w:val="22"/>
          <w:lang w:val="en-US" w:eastAsia="zh-CN"/>
        </w:rPr>
        <w:t>The frequency selectivity of the channel is</w:t>
      </w:r>
      <w:r w:rsidR="0071432E">
        <w:rPr>
          <w:rFonts w:eastAsia="SimSun"/>
          <w:sz w:val="22"/>
          <w:szCs w:val="22"/>
          <w:lang w:val="en-US" w:eastAsia="zh-CN"/>
        </w:rPr>
        <w:t xml:space="preserve"> decided by the power-delay spread </w:t>
      </w:r>
      <w:r w:rsidR="0053142C">
        <w:rPr>
          <w:rFonts w:eastAsia="SimSun"/>
          <w:sz w:val="22"/>
          <w:szCs w:val="22"/>
          <w:lang w:val="en-US" w:eastAsia="zh-CN"/>
        </w:rPr>
        <w:t xml:space="preserve">of multi-path components of the channel. </w:t>
      </w:r>
      <w:r w:rsidR="00A503CC">
        <w:rPr>
          <w:rFonts w:eastAsia="SimSun"/>
          <w:sz w:val="22"/>
          <w:szCs w:val="22"/>
          <w:lang w:val="en-US" w:eastAsia="zh-CN"/>
        </w:rPr>
        <w:t>In the link level simulation model</w:t>
      </w:r>
      <w:r w:rsidR="00713C8A">
        <w:rPr>
          <w:rFonts w:eastAsia="SimSun"/>
          <w:sz w:val="22"/>
          <w:szCs w:val="22"/>
          <w:lang w:val="en-US" w:eastAsia="zh-CN"/>
        </w:rPr>
        <w:t>s</w:t>
      </w:r>
      <w:r w:rsidR="00A503CC">
        <w:rPr>
          <w:rFonts w:eastAsia="SimSun"/>
          <w:sz w:val="22"/>
          <w:szCs w:val="22"/>
          <w:lang w:val="en-US" w:eastAsia="zh-CN"/>
        </w:rPr>
        <w:t xml:space="preserve"> introduced in [2], the RMS delay spread (DS) of </w:t>
      </w:r>
      <w:r w:rsidR="00796099">
        <w:rPr>
          <w:rFonts w:eastAsia="SimSun"/>
          <w:sz w:val="22"/>
          <w:szCs w:val="22"/>
          <w:lang w:val="en-US" w:eastAsia="zh-CN"/>
        </w:rPr>
        <w:t xml:space="preserve">70 GHz channel is defined </w:t>
      </w:r>
      <w:r w:rsidR="00E5741E">
        <w:rPr>
          <w:rFonts w:eastAsia="SimSun"/>
          <w:sz w:val="22"/>
          <w:szCs w:val="22"/>
          <w:lang w:val="en-US" w:eastAsia="zh-CN"/>
        </w:rPr>
        <w:t xml:space="preserve">with different scenarios. </w:t>
      </w:r>
      <w:r w:rsidR="003B7C89">
        <w:rPr>
          <w:rFonts w:eastAsia="SimSun"/>
          <w:sz w:val="22"/>
          <w:szCs w:val="22"/>
          <w:lang w:val="en-US" w:eastAsia="zh-CN"/>
        </w:rPr>
        <w:t xml:space="preserve">For UMi </w:t>
      </w:r>
      <w:r w:rsidR="00562124">
        <w:rPr>
          <w:rFonts w:eastAsia="SimSun"/>
          <w:sz w:val="22"/>
          <w:szCs w:val="22"/>
          <w:lang w:val="en-US" w:eastAsia="zh-CN"/>
        </w:rPr>
        <w:t>Street</w:t>
      </w:r>
      <w:r w:rsidR="003E429D">
        <w:rPr>
          <w:rFonts w:eastAsia="SimSun"/>
          <w:sz w:val="22"/>
          <w:szCs w:val="22"/>
          <w:lang w:val="en-US" w:eastAsia="zh-CN"/>
        </w:rPr>
        <w:t>-cany</w:t>
      </w:r>
      <w:r w:rsidR="000A1F1C">
        <w:rPr>
          <w:rFonts w:eastAsia="SimSun"/>
          <w:sz w:val="22"/>
          <w:szCs w:val="22"/>
          <w:lang w:val="en-US" w:eastAsia="zh-CN"/>
        </w:rPr>
        <w:t>on</w:t>
      </w:r>
      <w:r w:rsidR="001038AB">
        <w:rPr>
          <w:rFonts w:eastAsia="SimSun"/>
          <w:sz w:val="22"/>
          <w:szCs w:val="22"/>
          <w:lang w:val="en-US" w:eastAsia="zh-CN"/>
        </w:rPr>
        <w:t xml:space="preserve"> scenario, the </w:t>
      </w:r>
      <w:r w:rsidR="0057054E">
        <w:rPr>
          <w:rFonts w:eastAsia="SimSun"/>
          <w:sz w:val="22"/>
          <w:szCs w:val="22"/>
          <w:lang w:val="en-US" w:eastAsia="zh-CN"/>
        </w:rPr>
        <w:t>RMS DS ranges from 26 ns (</w:t>
      </w:r>
      <w:r w:rsidR="00B3261E">
        <w:rPr>
          <w:rFonts w:eastAsia="SimSun"/>
          <w:sz w:val="22"/>
          <w:szCs w:val="22"/>
          <w:lang w:val="en-US" w:eastAsia="zh-CN"/>
        </w:rPr>
        <w:t xml:space="preserve">short-delay profile) to </w:t>
      </w:r>
      <w:r w:rsidR="001E5269">
        <w:rPr>
          <w:rFonts w:eastAsia="SimSun"/>
          <w:sz w:val="22"/>
          <w:szCs w:val="22"/>
          <w:lang w:val="en-US" w:eastAsia="zh-CN"/>
        </w:rPr>
        <w:t>291 ns (long-delay profile)</w:t>
      </w:r>
      <w:r w:rsidR="00DF6C44">
        <w:rPr>
          <w:rFonts w:eastAsia="SimSun"/>
          <w:sz w:val="22"/>
          <w:szCs w:val="22"/>
          <w:lang w:val="en-US" w:eastAsia="zh-CN"/>
        </w:rPr>
        <w:t xml:space="preserve">, which covers a </w:t>
      </w:r>
      <w:r w:rsidR="009A297C">
        <w:rPr>
          <w:rFonts w:eastAsia="SimSun"/>
          <w:sz w:val="22"/>
          <w:szCs w:val="22"/>
          <w:lang w:val="en-US" w:eastAsia="zh-CN"/>
        </w:rPr>
        <w:t xml:space="preserve">very </w:t>
      </w:r>
      <w:r w:rsidR="00DF6C44">
        <w:rPr>
          <w:rFonts w:eastAsia="SimSun"/>
          <w:sz w:val="22"/>
          <w:szCs w:val="22"/>
          <w:lang w:val="en-US" w:eastAsia="zh-CN"/>
        </w:rPr>
        <w:t xml:space="preserve">wide </w:t>
      </w:r>
      <w:r w:rsidR="00D353F4">
        <w:rPr>
          <w:rFonts w:eastAsia="SimSun"/>
          <w:sz w:val="22"/>
          <w:szCs w:val="22"/>
          <w:lang w:val="en-US" w:eastAsia="zh-CN"/>
        </w:rPr>
        <w:t>range</w:t>
      </w:r>
      <w:r w:rsidR="00DF6C44">
        <w:rPr>
          <w:rFonts w:eastAsia="SimSun"/>
          <w:sz w:val="22"/>
          <w:szCs w:val="22"/>
          <w:lang w:val="en-US" w:eastAsia="zh-CN"/>
        </w:rPr>
        <w:t>.</w:t>
      </w:r>
      <w:r w:rsidR="00824A85">
        <w:rPr>
          <w:rFonts w:eastAsia="SimSun"/>
          <w:sz w:val="22"/>
          <w:szCs w:val="22"/>
          <w:lang w:val="en-US" w:eastAsia="zh-CN"/>
        </w:rPr>
        <w:t xml:space="preserve"> </w:t>
      </w:r>
      <w:r w:rsidR="00BB1BC3">
        <w:rPr>
          <w:rFonts w:eastAsia="SimSun"/>
          <w:sz w:val="22"/>
          <w:szCs w:val="22"/>
          <w:lang w:val="en-US" w:eastAsia="zh-CN"/>
        </w:rPr>
        <w:t xml:space="preserve">The coherent bandwidth derived from such RMS DS </w:t>
      </w:r>
      <w:r w:rsidR="00606A7A">
        <w:rPr>
          <w:rFonts w:eastAsia="SimSun"/>
          <w:sz w:val="22"/>
          <w:szCs w:val="22"/>
          <w:lang w:val="en-US" w:eastAsia="zh-CN"/>
        </w:rPr>
        <w:t>ranges from</w:t>
      </w:r>
      <w:r w:rsidR="00437193">
        <w:rPr>
          <w:rFonts w:eastAsia="SimSun"/>
          <w:sz w:val="22"/>
          <w:szCs w:val="22"/>
          <w:lang w:val="en-US" w:eastAsia="zh-CN"/>
        </w:rPr>
        <w:t xml:space="preserve"> about</w:t>
      </w:r>
      <w:r w:rsidR="00606A7A">
        <w:rPr>
          <w:rFonts w:eastAsia="SimSun"/>
          <w:sz w:val="22"/>
          <w:szCs w:val="22"/>
          <w:lang w:val="en-US" w:eastAsia="zh-CN"/>
        </w:rPr>
        <w:t xml:space="preserve"> </w:t>
      </w:r>
      <w:r w:rsidR="00F94B3C">
        <w:rPr>
          <w:rFonts w:eastAsia="SimSun"/>
          <w:sz w:val="22"/>
          <w:szCs w:val="22"/>
          <w:lang w:val="en-US" w:eastAsia="zh-CN"/>
        </w:rPr>
        <w:t>100 kHz</w:t>
      </w:r>
      <w:r w:rsidR="00606A7A">
        <w:rPr>
          <w:rFonts w:eastAsia="SimSun"/>
          <w:sz w:val="22"/>
          <w:szCs w:val="22"/>
          <w:lang w:val="en-US" w:eastAsia="zh-CN"/>
        </w:rPr>
        <w:t xml:space="preserve"> to several MHz</w:t>
      </w:r>
      <w:r w:rsidR="00D353F4">
        <w:rPr>
          <w:rFonts w:eastAsia="SimSun"/>
          <w:sz w:val="22"/>
          <w:szCs w:val="22"/>
          <w:lang w:val="en-US" w:eastAsia="zh-CN"/>
        </w:rPr>
        <w:t xml:space="preserve"> then</w:t>
      </w:r>
      <w:r w:rsidR="00606A7A">
        <w:rPr>
          <w:rFonts w:eastAsia="SimSun"/>
          <w:sz w:val="22"/>
          <w:szCs w:val="22"/>
          <w:lang w:val="en-US" w:eastAsia="zh-CN"/>
        </w:rPr>
        <w:t>.</w:t>
      </w:r>
    </w:p>
    <w:p w14:paraId="113D3634" w14:textId="2C8A4D29" w:rsidR="00AE7C8B" w:rsidRDefault="0099720F" w:rsidP="009A297C">
      <w:pPr>
        <w:jc w:val="both"/>
        <w:rPr>
          <w:rFonts w:eastAsia="SimSun"/>
          <w:sz w:val="22"/>
          <w:szCs w:val="22"/>
          <w:lang w:val="en-US" w:eastAsia="zh-CN"/>
        </w:rPr>
      </w:pPr>
      <w:r>
        <w:rPr>
          <w:rFonts w:eastAsia="SimSun"/>
          <w:sz w:val="22"/>
          <w:szCs w:val="22"/>
          <w:lang w:val="en-US" w:eastAsia="zh-CN"/>
        </w:rPr>
        <w:t>As to SCS, NR on 52.6 GHz to 71 GHz</w:t>
      </w:r>
      <w:r w:rsidR="007D630B">
        <w:rPr>
          <w:rFonts w:eastAsia="SimSun"/>
          <w:sz w:val="22"/>
          <w:szCs w:val="22"/>
          <w:lang w:val="en-US" w:eastAsia="zh-CN"/>
        </w:rPr>
        <w:t xml:space="preserve"> </w:t>
      </w:r>
      <w:r w:rsidR="00A310A5">
        <w:rPr>
          <w:rFonts w:eastAsia="SimSun"/>
          <w:sz w:val="22"/>
          <w:szCs w:val="22"/>
          <w:lang w:val="en-US" w:eastAsia="zh-CN"/>
        </w:rPr>
        <w:t>may adopt higher subcarrier spacing larger than 120 kHz</w:t>
      </w:r>
      <w:r w:rsidR="00DA7D7E">
        <w:rPr>
          <w:rFonts w:eastAsia="SimSun"/>
          <w:sz w:val="22"/>
          <w:szCs w:val="22"/>
          <w:lang w:val="en-US" w:eastAsia="zh-CN"/>
        </w:rPr>
        <w:t xml:space="preserve">, e.g., 240 kHz, 480kHz, or even larger. </w:t>
      </w:r>
      <w:r w:rsidR="009141A5">
        <w:rPr>
          <w:rFonts w:eastAsia="SimSun"/>
          <w:sz w:val="22"/>
          <w:szCs w:val="22"/>
          <w:lang w:val="en-US" w:eastAsia="zh-CN"/>
        </w:rPr>
        <w:t xml:space="preserve">In </w:t>
      </w:r>
      <w:r w:rsidR="005B3CD9">
        <w:rPr>
          <w:rFonts w:eastAsia="SimSun"/>
          <w:sz w:val="22"/>
          <w:szCs w:val="22"/>
          <w:lang w:val="en-US" w:eastAsia="zh-CN"/>
        </w:rPr>
        <w:fldChar w:fldCharType="begin"/>
      </w:r>
      <w:r w:rsidR="005B3CD9">
        <w:rPr>
          <w:rFonts w:eastAsia="SimSun"/>
          <w:sz w:val="22"/>
          <w:szCs w:val="22"/>
          <w:lang w:val="en-US" w:eastAsia="zh-CN"/>
        </w:rPr>
        <w:instrText xml:space="preserve"> REF _Ref40357089 \h </w:instrText>
      </w:r>
      <w:r w:rsidR="005B3CD9">
        <w:rPr>
          <w:rFonts w:eastAsia="SimSun"/>
          <w:sz w:val="22"/>
          <w:szCs w:val="22"/>
          <w:lang w:val="en-US" w:eastAsia="zh-CN"/>
        </w:rPr>
      </w:r>
      <w:r w:rsidR="005B3CD9">
        <w:rPr>
          <w:rFonts w:eastAsia="SimSun"/>
          <w:sz w:val="22"/>
          <w:szCs w:val="22"/>
          <w:lang w:val="en-US" w:eastAsia="zh-CN"/>
        </w:rPr>
        <w:fldChar w:fldCharType="separate"/>
      </w:r>
      <w:r w:rsidR="005B3CD9" w:rsidRPr="00B37C42">
        <w:rPr>
          <w:sz w:val="22"/>
          <w:szCs w:val="18"/>
        </w:rPr>
        <w:t xml:space="preserve">Figure </w:t>
      </w:r>
      <w:r w:rsidR="005B3CD9">
        <w:rPr>
          <w:noProof/>
          <w:sz w:val="22"/>
          <w:szCs w:val="18"/>
        </w:rPr>
        <w:t>1</w:t>
      </w:r>
      <w:r w:rsidR="005B3CD9">
        <w:rPr>
          <w:rFonts w:eastAsia="SimSun"/>
          <w:sz w:val="22"/>
          <w:szCs w:val="22"/>
          <w:lang w:val="en-US" w:eastAsia="zh-CN"/>
        </w:rPr>
        <w:fldChar w:fldCharType="end"/>
      </w:r>
      <w:r w:rsidR="00E1774F">
        <w:rPr>
          <w:rFonts w:eastAsia="SimSun"/>
          <w:sz w:val="22"/>
          <w:szCs w:val="22"/>
          <w:lang w:val="en-US" w:eastAsia="zh-CN"/>
        </w:rPr>
        <w:t xml:space="preserve">, </w:t>
      </w:r>
      <w:r w:rsidR="00142C32">
        <w:rPr>
          <w:rFonts w:eastAsia="SimSun"/>
          <w:sz w:val="22"/>
          <w:szCs w:val="22"/>
          <w:lang w:val="en-US" w:eastAsia="zh-CN"/>
        </w:rPr>
        <w:t>we compare the channel coherent bandwidth of different DS</w:t>
      </w:r>
      <w:r w:rsidR="00A7429B">
        <w:rPr>
          <w:rFonts w:eastAsia="SimSun"/>
          <w:sz w:val="22"/>
          <w:szCs w:val="22"/>
          <w:lang w:val="en-US" w:eastAsia="zh-CN"/>
        </w:rPr>
        <w:t xml:space="preserve"> with the candidate SCS values</w:t>
      </w:r>
      <w:r w:rsidR="00B873E9">
        <w:rPr>
          <w:rFonts w:eastAsia="SimSun"/>
          <w:sz w:val="22"/>
          <w:szCs w:val="22"/>
          <w:lang w:val="en-US" w:eastAsia="zh-CN"/>
        </w:rPr>
        <w:t xml:space="preserve">. </w:t>
      </w:r>
      <w:r w:rsidR="0045646F">
        <w:rPr>
          <w:rFonts w:eastAsia="SimSun"/>
          <w:sz w:val="22"/>
          <w:szCs w:val="22"/>
          <w:lang w:val="en-US" w:eastAsia="zh-CN"/>
        </w:rPr>
        <w:t>It is shown from the comparison that</w:t>
      </w:r>
      <w:r w:rsidR="00B17B10">
        <w:rPr>
          <w:rFonts w:eastAsia="SimSun"/>
          <w:sz w:val="22"/>
          <w:szCs w:val="22"/>
          <w:lang w:val="en-US" w:eastAsia="zh-CN"/>
        </w:rPr>
        <w:t xml:space="preserve"> the candidate SCS</w:t>
      </w:r>
      <w:r w:rsidR="00241E4B">
        <w:rPr>
          <w:rFonts w:eastAsia="SimSun"/>
          <w:sz w:val="22"/>
          <w:szCs w:val="22"/>
          <w:lang w:val="en-US" w:eastAsia="zh-CN"/>
        </w:rPr>
        <w:t>s are</w:t>
      </w:r>
      <w:r w:rsidR="00B17B10">
        <w:rPr>
          <w:rFonts w:eastAsia="SimSun"/>
          <w:sz w:val="22"/>
          <w:szCs w:val="22"/>
          <w:lang w:val="en-US" w:eastAsia="zh-CN"/>
        </w:rPr>
        <w:t xml:space="preserve"> comparable with the channel coherent bandwidth</w:t>
      </w:r>
      <w:r w:rsidR="00241E4B">
        <w:rPr>
          <w:rFonts w:eastAsia="SimSun"/>
          <w:sz w:val="22"/>
          <w:szCs w:val="22"/>
          <w:lang w:val="en-US" w:eastAsia="zh-CN"/>
        </w:rPr>
        <w:t xml:space="preserve"> based on the DS defined in [2]</w:t>
      </w:r>
      <w:r w:rsidR="00B17B10">
        <w:rPr>
          <w:rFonts w:eastAsia="SimSun"/>
          <w:sz w:val="22"/>
          <w:szCs w:val="22"/>
          <w:lang w:val="en-US" w:eastAsia="zh-CN"/>
        </w:rPr>
        <w:t xml:space="preserve">. For long-delay profile, </w:t>
      </w:r>
      <w:r w:rsidR="00345093">
        <w:rPr>
          <w:rFonts w:eastAsia="SimSun"/>
          <w:sz w:val="22"/>
          <w:szCs w:val="22"/>
          <w:lang w:val="en-US" w:eastAsia="zh-CN"/>
        </w:rPr>
        <w:t>the SCSs are even</w:t>
      </w:r>
      <w:r w:rsidR="00921E6E">
        <w:rPr>
          <w:rFonts w:eastAsia="SimSun"/>
          <w:sz w:val="22"/>
          <w:szCs w:val="22"/>
          <w:lang w:val="en-US" w:eastAsia="zh-CN"/>
        </w:rPr>
        <w:t xml:space="preserve"> larger than the coherent bandwidth which means </w:t>
      </w:r>
      <w:r w:rsidR="00D445AA">
        <w:rPr>
          <w:rFonts w:eastAsia="SimSun"/>
          <w:sz w:val="22"/>
          <w:szCs w:val="22"/>
          <w:lang w:val="en-US" w:eastAsia="zh-CN"/>
        </w:rPr>
        <w:t xml:space="preserve">that </w:t>
      </w:r>
      <w:r w:rsidR="00921E6E">
        <w:rPr>
          <w:rFonts w:eastAsia="SimSun"/>
          <w:sz w:val="22"/>
          <w:szCs w:val="22"/>
          <w:lang w:val="en-US" w:eastAsia="zh-CN"/>
        </w:rPr>
        <w:t xml:space="preserve">the channel of two adjacent subcarriers </w:t>
      </w:r>
      <w:r w:rsidR="00D445AA">
        <w:rPr>
          <w:rFonts w:eastAsia="SimSun"/>
          <w:sz w:val="22"/>
          <w:szCs w:val="22"/>
          <w:lang w:val="en-US" w:eastAsia="zh-CN"/>
        </w:rPr>
        <w:t>tend</w:t>
      </w:r>
      <w:r w:rsidR="00265DE5">
        <w:rPr>
          <w:rFonts w:eastAsia="SimSun"/>
          <w:sz w:val="22"/>
          <w:szCs w:val="22"/>
          <w:lang w:val="en-US" w:eastAsia="zh-CN"/>
        </w:rPr>
        <w:t>s</w:t>
      </w:r>
      <w:r w:rsidR="00D445AA">
        <w:rPr>
          <w:rFonts w:eastAsia="SimSun"/>
          <w:sz w:val="22"/>
          <w:szCs w:val="22"/>
          <w:lang w:val="en-US" w:eastAsia="zh-CN"/>
        </w:rPr>
        <w:t xml:space="preserve"> to be independent.</w:t>
      </w:r>
      <w:r w:rsidR="00C77BC1">
        <w:rPr>
          <w:rFonts w:eastAsia="SimSun"/>
          <w:sz w:val="22"/>
          <w:szCs w:val="22"/>
          <w:lang w:val="en-US" w:eastAsia="zh-CN"/>
        </w:rPr>
        <w:t xml:space="preserve"> </w:t>
      </w:r>
      <w:r w:rsidR="0058314D">
        <w:rPr>
          <w:rFonts w:eastAsia="SimSun"/>
          <w:sz w:val="22"/>
          <w:szCs w:val="22"/>
          <w:lang w:val="en-US" w:eastAsia="zh-CN"/>
        </w:rPr>
        <w:t>On the other hand, in Rel-15 NR, it is assumed that the channel condition among two (for DMRS type 2) or three (for DMRS type 1) adjacent subcarriers would be flat and DMRS port multiplexing is specified based on such consideration. Then, if the conventional DMRS in Rel-15 NR is reused in 52.6 – 72 GHz, the channel estimation accuracy would be degraded since the frequency domain density of DMRS is not enough</w:t>
      </w:r>
      <w:r w:rsidR="00F94B3C">
        <w:rPr>
          <w:rFonts w:eastAsia="SimSun"/>
          <w:sz w:val="22"/>
          <w:szCs w:val="22"/>
          <w:lang w:val="en-US" w:eastAsia="zh-CN"/>
        </w:rPr>
        <w:t xml:space="preserve">. The </w:t>
      </w:r>
      <w:r w:rsidR="0058314D">
        <w:rPr>
          <w:rFonts w:eastAsia="SimSun"/>
          <w:sz w:val="22"/>
          <w:szCs w:val="22"/>
          <w:lang w:val="en-US" w:eastAsia="zh-CN"/>
        </w:rPr>
        <w:t>multiplexing schemes such as frequency domain OCC would not work well</w:t>
      </w:r>
      <w:r w:rsidR="00F94B3C">
        <w:rPr>
          <w:rFonts w:eastAsia="SimSun"/>
          <w:sz w:val="22"/>
          <w:szCs w:val="22"/>
          <w:lang w:val="en-US" w:eastAsia="zh-CN"/>
        </w:rPr>
        <w:t xml:space="preserve"> because the channel variation between two adjacent subcarriers destroys the orthogonality of OCC</w:t>
      </w:r>
      <w:r w:rsidR="0058314D">
        <w:rPr>
          <w:rFonts w:eastAsia="SimSun"/>
          <w:sz w:val="22"/>
          <w:szCs w:val="22"/>
          <w:lang w:val="en-US" w:eastAsia="zh-CN"/>
        </w:rPr>
        <w:t>.</w:t>
      </w:r>
    </w:p>
    <w:p w14:paraId="4DF7D242" w14:textId="77777777" w:rsidR="009B22C5" w:rsidRPr="00B86B6C" w:rsidRDefault="009B22C5" w:rsidP="00B37C42">
      <w:pPr>
        <w:keepNext/>
        <w:jc w:val="center"/>
      </w:pPr>
      <w:r w:rsidRPr="00B86B6C">
        <w:rPr>
          <w:rFonts w:eastAsia="SimSun"/>
          <w:noProof/>
          <w:lang w:val="en-US"/>
        </w:rPr>
        <w:lastRenderedPageBreak/>
        <w:drawing>
          <wp:inline distT="0" distB="0" distL="0" distR="0" wp14:anchorId="117AF471" wp14:editId="35005404">
            <wp:extent cx="4495800" cy="32404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3030" cy="3245656"/>
                    </a:xfrm>
                    <a:prstGeom prst="rect">
                      <a:avLst/>
                    </a:prstGeom>
                    <a:noFill/>
                  </pic:spPr>
                </pic:pic>
              </a:graphicData>
            </a:graphic>
          </wp:inline>
        </w:drawing>
      </w:r>
    </w:p>
    <w:p w14:paraId="5D77FFEE" w14:textId="464B8AC5" w:rsidR="009B22C5" w:rsidRPr="00B37C42" w:rsidRDefault="009B22C5" w:rsidP="00B37C42">
      <w:pPr>
        <w:pStyle w:val="af"/>
        <w:jc w:val="center"/>
        <w:rPr>
          <w:rFonts w:eastAsia="SimSun"/>
          <w:sz w:val="22"/>
          <w:szCs w:val="18"/>
          <w:lang w:val="en-US" w:eastAsia="zh-CN"/>
        </w:rPr>
      </w:pPr>
      <w:bookmarkStart w:id="7" w:name="_Ref40357089"/>
      <w:r w:rsidRPr="00B37C42">
        <w:rPr>
          <w:sz w:val="22"/>
          <w:szCs w:val="18"/>
        </w:rPr>
        <w:t xml:space="preserve">Figure </w:t>
      </w:r>
      <w:r w:rsidRPr="00B37C42">
        <w:rPr>
          <w:sz w:val="22"/>
          <w:szCs w:val="18"/>
        </w:rPr>
        <w:fldChar w:fldCharType="begin"/>
      </w:r>
      <w:r w:rsidRPr="00B37C42">
        <w:rPr>
          <w:sz w:val="22"/>
          <w:szCs w:val="18"/>
        </w:rPr>
        <w:instrText xml:space="preserve"> SEQ Figure \* ARABIC </w:instrText>
      </w:r>
      <w:r w:rsidRPr="00B37C42">
        <w:rPr>
          <w:sz w:val="22"/>
          <w:szCs w:val="18"/>
        </w:rPr>
        <w:fldChar w:fldCharType="separate"/>
      </w:r>
      <w:r w:rsidR="00B00AF2">
        <w:rPr>
          <w:noProof/>
          <w:sz w:val="22"/>
          <w:szCs w:val="18"/>
        </w:rPr>
        <w:t>1</w:t>
      </w:r>
      <w:r w:rsidRPr="00B37C42">
        <w:rPr>
          <w:sz w:val="22"/>
          <w:szCs w:val="18"/>
        </w:rPr>
        <w:fldChar w:fldCharType="end"/>
      </w:r>
      <w:bookmarkEnd w:id="7"/>
      <w:r w:rsidR="001649E5" w:rsidRPr="00B37C42">
        <w:rPr>
          <w:sz w:val="22"/>
          <w:szCs w:val="18"/>
        </w:rPr>
        <w:t>:</w:t>
      </w:r>
      <w:r w:rsidR="00A52A1B" w:rsidRPr="00B37C42">
        <w:rPr>
          <w:sz w:val="22"/>
          <w:szCs w:val="18"/>
        </w:rPr>
        <w:t xml:space="preserve"> </w:t>
      </w:r>
      <w:r w:rsidR="008F698E" w:rsidRPr="00B37C42">
        <w:rPr>
          <w:sz w:val="22"/>
          <w:szCs w:val="18"/>
        </w:rPr>
        <w:t>SCS and channel coherent bandwidth</w:t>
      </w:r>
      <w:r w:rsidR="00023E7F" w:rsidRPr="00B37C42">
        <w:rPr>
          <w:sz w:val="22"/>
          <w:szCs w:val="18"/>
        </w:rPr>
        <w:t>.</w:t>
      </w:r>
    </w:p>
    <w:p w14:paraId="603AD747" w14:textId="77777777" w:rsidR="00242A35" w:rsidRPr="00242A35" w:rsidRDefault="00242A35">
      <w:pPr>
        <w:jc w:val="both"/>
        <w:rPr>
          <w:rFonts w:eastAsia="SimSun"/>
          <w:sz w:val="22"/>
          <w:szCs w:val="18"/>
          <w:lang w:val="en-US" w:eastAsia="zh-CN"/>
        </w:rPr>
      </w:pPr>
    </w:p>
    <w:p w14:paraId="5FA24352" w14:textId="10F13360" w:rsidR="009B22C5" w:rsidRPr="005C41F2" w:rsidRDefault="009B22C5">
      <w:pPr>
        <w:jc w:val="both"/>
        <w:rPr>
          <w:rFonts w:eastAsia="SimSun"/>
          <w:i/>
          <w:sz w:val="22"/>
          <w:szCs w:val="22"/>
          <w:lang w:val="en-US" w:eastAsia="zh-CN"/>
        </w:rPr>
      </w:pPr>
      <w:r w:rsidRPr="00B37C42">
        <w:rPr>
          <w:rFonts w:eastAsia="SimSun"/>
          <w:b/>
          <w:bCs/>
          <w:sz w:val="22"/>
          <w:szCs w:val="18"/>
          <w:lang w:val="en-US" w:eastAsia="zh-CN"/>
        </w:rPr>
        <w:t xml:space="preserve">Observation </w:t>
      </w:r>
      <w:r w:rsidR="00096F89">
        <w:rPr>
          <w:rFonts w:eastAsia="SimSun"/>
          <w:b/>
          <w:bCs/>
          <w:sz w:val="22"/>
          <w:szCs w:val="18"/>
          <w:lang w:val="en-US" w:eastAsia="zh-CN"/>
        </w:rPr>
        <w:t>1</w:t>
      </w:r>
      <w:r w:rsidRPr="00B37C42">
        <w:rPr>
          <w:rFonts w:eastAsia="SimSun"/>
          <w:b/>
          <w:bCs/>
          <w:sz w:val="22"/>
          <w:szCs w:val="18"/>
          <w:lang w:val="en-US" w:eastAsia="zh-CN"/>
        </w:rPr>
        <w:t>:</w:t>
      </w:r>
      <w:r w:rsidRPr="005C41F2">
        <w:rPr>
          <w:rFonts w:eastAsia="SimSun"/>
          <w:i/>
          <w:sz w:val="22"/>
          <w:szCs w:val="18"/>
          <w:lang w:val="en-US" w:eastAsia="zh-CN"/>
        </w:rPr>
        <w:t xml:space="preserve"> Extended SCS </w:t>
      </w:r>
      <w:r w:rsidR="00332B89" w:rsidRPr="005C41F2">
        <w:rPr>
          <w:rFonts w:eastAsia="SimSun"/>
          <w:i/>
          <w:sz w:val="22"/>
          <w:szCs w:val="18"/>
          <w:lang w:val="en-US" w:eastAsia="zh-CN"/>
        </w:rPr>
        <w:t xml:space="preserve">of NR on 52.6 GHz to 71 GHz </w:t>
      </w:r>
      <w:r w:rsidRPr="005C41F2">
        <w:rPr>
          <w:rFonts w:eastAsia="SimSun"/>
          <w:i/>
          <w:sz w:val="22"/>
          <w:szCs w:val="18"/>
          <w:lang w:val="en-US" w:eastAsia="zh-CN"/>
        </w:rPr>
        <w:t xml:space="preserve">is comparable with coherent bandwidth for typical </w:t>
      </w:r>
      <w:r w:rsidRPr="005C41F2">
        <w:rPr>
          <w:rFonts w:eastAsia="SimSun"/>
          <w:i/>
          <w:sz w:val="22"/>
          <w:szCs w:val="22"/>
          <w:lang w:val="en-US" w:eastAsia="zh-CN"/>
        </w:rPr>
        <w:t xml:space="preserve">scenarios on 70 GHz band, which causes performance loss for DMRS based channel estimation with DMRS </w:t>
      </w:r>
      <w:r w:rsidR="0058314D" w:rsidRPr="005C41F2">
        <w:rPr>
          <w:rFonts w:eastAsia="SimSun"/>
          <w:i/>
          <w:sz w:val="22"/>
          <w:szCs w:val="22"/>
          <w:lang w:val="en-US" w:eastAsia="zh-CN"/>
        </w:rPr>
        <w:t>structure specified in Rel-15 NR</w:t>
      </w:r>
      <w:r w:rsidRPr="005C41F2">
        <w:rPr>
          <w:rFonts w:eastAsia="SimSun"/>
          <w:i/>
          <w:sz w:val="22"/>
          <w:szCs w:val="22"/>
          <w:lang w:val="en-US" w:eastAsia="zh-CN"/>
        </w:rPr>
        <w:t>.</w:t>
      </w:r>
    </w:p>
    <w:p w14:paraId="03500C17" w14:textId="6B0B53CB" w:rsidR="006A3F4A" w:rsidRPr="005C41F2" w:rsidRDefault="009B22C5" w:rsidP="00332B89">
      <w:pPr>
        <w:pStyle w:val="afe"/>
        <w:numPr>
          <w:ilvl w:val="0"/>
          <w:numId w:val="33"/>
        </w:numPr>
        <w:ind w:leftChars="0"/>
        <w:jc w:val="both"/>
        <w:rPr>
          <w:rFonts w:eastAsia="SimSun"/>
          <w:i/>
          <w:sz w:val="22"/>
          <w:szCs w:val="22"/>
          <w:lang w:val="en-US" w:eastAsia="zh-CN"/>
        </w:rPr>
      </w:pPr>
      <w:r w:rsidRPr="005C41F2">
        <w:rPr>
          <w:rFonts w:eastAsia="SimSun"/>
          <w:i/>
          <w:sz w:val="22"/>
          <w:szCs w:val="22"/>
          <w:lang w:val="en-US" w:eastAsia="zh-CN"/>
        </w:rPr>
        <w:t>FDM (incl. comb) and FD-OCC may introduce severe performance loss in such conditions</w:t>
      </w:r>
      <w:r w:rsidR="00332B89" w:rsidRPr="005C41F2">
        <w:rPr>
          <w:rFonts w:eastAsia="SimSun"/>
          <w:i/>
          <w:sz w:val="22"/>
          <w:szCs w:val="22"/>
          <w:lang w:val="en-US" w:eastAsia="zh-CN"/>
        </w:rPr>
        <w:t>.</w:t>
      </w:r>
    </w:p>
    <w:p w14:paraId="2C9A89CF" w14:textId="2CFE53F8" w:rsidR="00332B89" w:rsidRPr="003E67F9" w:rsidRDefault="00332B89" w:rsidP="00332B89">
      <w:pPr>
        <w:jc w:val="both"/>
        <w:rPr>
          <w:rFonts w:eastAsia="SimSun"/>
          <w:sz w:val="22"/>
          <w:szCs w:val="22"/>
          <w:lang w:val="en-US" w:eastAsia="zh-CN"/>
        </w:rPr>
      </w:pPr>
    </w:p>
    <w:p w14:paraId="4036F3E5" w14:textId="54DD8A77" w:rsidR="000878A4" w:rsidRDefault="000878A4" w:rsidP="00332B89">
      <w:pPr>
        <w:jc w:val="both"/>
        <w:rPr>
          <w:rFonts w:eastAsia="SimSun"/>
          <w:sz w:val="22"/>
          <w:szCs w:val="22"/>
          <w:lang w:val="en-US" w:eastAsia="zh-CN"/>
        </w:rPr>
      </w:pPr>
    </w:p>
    <w:p w14:paraId="1351D2C5" w14:textId="2215560F" w:rsidR="0058314D" w:rsidRPr="0058314D" w:rsidRDefault="0058314D" w:rsidP="0058314D">
      <w:pPr>
        <w:jc w:val="both"/>
        <w:rPr>
          <w:rFonts w:eastAsia="SimSun"/>
          <w:sz w:val="22"/>
          <w:szCs w:val="22"/>
          <w:lang w:val="en-US" w:eastAsia="zh-CN"/>
        </w:rPr>
      </w:pPr>
      <w:r>
        <w:rPr>
          <w:rFonts w:eastAsia="SimSun"/>
          <w:sz w:val="22"/>
          <w:szCs w:val="22"/>
          <w:lang w:val="en-US" w:eastAsia="zh-CN"/>
        </w:rPr>
        <w:t xml:space="preserve">To cope with such severe frequency selectivity, </w:t>
      </w:r>
      <w:r w:rsidR="00124CA5">
        <w:rPr>
          <w:rFonts w:eastAsia="SimSun"/>
          <w:sz w:val="22"/>
          <w:szCs w:val="22"/>
          <w:lang w:val="en-US" w:eastAsia="zh-CN"/>
        </w:rPr>
        <w:t xml:space="preserve">an enhancement for </w:t>
      </w:r>
      <w:r>
        <w:rPr>
          <w:rFonts w:eastAsia="SimSun"/>
          <w:sz w:val="22"/>
          <w:szCs w:val="22"/>
          <w:lang w:val="en-US" w:eastAsia="zh-CN"/>
        </w:rPr>
        <w:t>the frequency domain structure of DMRS can be considered. One way would be to limit DMRS port combination to be multiplexed by reusing Rel-15 NR DMRS structure (type 1 or type 2). Or, to obtain sufficient decoding performance for NR operation in 52.6 – 71 GHz, new type of DMRS structure in frequency domain may be necessary, e.g. 1-port DMRS occupying all subcarriers in a PRB. The multiplexing schemes such as FDM or FD-OCC may not need to be considered due to possible frequency selectivity among less subcarriers.</w:t>
      </w:r>
    </w:p>
    <w:p w14:paraId="64176BC8" w14:textId="77777777" w:rsidR="0058314D" w:rsidRPr="0058314D" w:rsidRDefault="0058314D" w:rsidP="0058314D">
      <w:pPr>
        <w:jc w:val="both"/>
        <w:rPr>
          <w:rFonts w:eastAsia="SimSun"/>
          <w:sz w:val="22"/>
          <w:szCs w:val="22"/>
          <w:lang w:val="en-US" w:eastAsia="zh-CN"/>
        </w:rPr>
      </w:pPr>
    </w:p>
    <w:p w14:paraId="6FBC6A06" w14:textId="104CB2DC" w:rsidR="0058314D" w:rsidRPr="005C41F2" w:rsidRDefault="0058314D" w:rsidP="0058314D">
      <w:pPr>
        <w:jc w:val="both"/>
        <w:rPr>
          <w:rFonts w:eastAsia="SimSun"/>
          <w:i/>
          <w:sz w:val="22"/>
          <w:szCs w:val="22"/>
          <w:lang w:val="en-US" w:eastAsia="zh-CN"/>
        </w:rPr>
      </w:pPr>
      <w:r w:rsidRPr="000878A4">
        <w:rPr>
          <w:rFonts w:eastAsia="SimSun" w:hint="eastAsia"/>
          <w:b/>
          <w:bCs/>
          <w:sz w:val="22"/>
          <w:szCs w:val="22"/>
          <w:lang w:val="en-US" w:eastAsia="zh-CN"/>
        </w:rPr>
        <w:t>P</w:t>
      </w:r>
      <w:r w:rsidRPr="000878A4">
        <w:rPr>
          <w:rFonts w:eastAsia="SimSun"/>
          <w:b/>
          <w:bCs/>
          <w:sz w:val="22"/>
          <w:szCs w:val="22"/>
          <w:lang w:val="en-US" w:eastAsia="zh-CN"/>
        </w:rPr>
        <w:t xml:space="preserve">roposal </w:t>
      </w:r>
      <w:r w:rsidR="00096F89">
        <w:rPr>
          <w:rFonts w:eastAsia="SimSun"/>
          <w:b/>
          <w:bCs/>
          <w:sz w:val="22"/>
          <w:szCs w:val="22"/>
          <w:lang w:val="en-US" w:eastAsia="zh-CN"/>
        </w:rPr>
        <w:t>1</w:t>
      </w:r>
      <w:r w:rsidRPr="000878A4">
        <w:rPr>
          <w:rFonts w:eastAsia="SimSun"/>
          <w:b/>
          <w:bCs/>
          <w:sz w:val="22"/>
          <w:szCs w:val="22"/>
          <w:lang w:val="en-US" w:eastAsia="zh-CN"/>
        </w:rPr>
        <w:t>:</w:t>
      </w:r>
      <w:r w:rsidRPr="003E67F9">
        <w:rPr>
          <w:rFonts w:eastAsia="SimSun"/>
          <w:sz w:val="22"/>
          <w:szCs w:val="22"/>
          <w:lang w:val="en-US" w:eastAsia="zh-CN"/>
        </w:rPr>
        <w:t xml:space="preserve"> </w:t>
      </w:r>
      <w:r w:rsidRPr="005C41F2">
        <w:rPr>
          <w:rFonts w:eastAsia="SimSun"/>
          <w:i/>
          <w:sz w:val="22"/>
          <w:szCs w:val="22"/>
          <w:lang w:val="en-US" w:eastAsia="zh-CN"/>
        </w:rPr>
        <w:t>Study enhancement of the frequency domain structure of DMRS for NR on 52.6 GHz to 71 GHz.</w:t>
      </w:r>
    </w:p>
    <w:p w14:paraId="5215E214" w14:textId="4CA88A1E" w:rsidR="0058314D" w:rsidRPr="0058314D" w:rsidRDefault="0058314D" w:rsidP="00332B89">
      <w:pPr>
        <w:jc w:val="both"/>
        <w:rPr>
          <w:rFonts w:eastAsia="SimSun"/>
          <w:sz w:val="22"/>
          <w:szCs w:val="22"/>
          <w:lang w:val="en-US" w:eastAsia="zh-CN"/>
        </w:rPr>
      </w:pPr>
    </w:p>
    <w:p w14:paraId="010BEA65" w14:textId="31627254" w:rsidR="0058314D" w:rsidRDefault="0058314D" w:rsidP="00096F89">
      <w:pPr>
        <w:rPr>
          <w:rFonts w:eastAsia="SimSun"/>
          <w:sz w:val="22"/>
          <w:szCs w:val="22"/>
          <w:lang w:eastAsia="zh-CN"/>
        </w:rPr>
      </w:pPr>
    </w:p>
    <w:p w14:paraId="28C8CC45" w14:textId="118BDB7B" w:rsidR="0058314D" w:rsidRDefault="0058314D" w:rsidP="00F94B3C">
      <w:pPr>
        <w:pStyle w:val="2"/>
      </w:pPr>
      <w:r>
        <w:rPr>
          <w:rFonts w:hint="eastAsia"/>
        </w:rPr>
        <w:t>2.2 Scheduling enhancement</w:t>
      </w:r>
    </w:p>
    <w:p w14:paraId="7977D0B9" w14:textId="77777777" w:rsidR="00F94B3C" w:rsidRDefault="0058314D" w:rsidP="00F94B3C">
      <w:pPr>
        <w:rPr>
          <w:sz w:val="22"/>
        </w:rPr>
      </w:pPr>
      <w:r w:rsidRPr="00F94B3C">
        <w:rPr>
          <w:sz w:val="22"/>
        </w:rPr>
        <w:t xml:space="preserve">As we described in [4], larger SCS can be introduced for NR operation in 52.6 – 71 GHz. In addition, larger channel bandwidth or larger BWP may be introduced also. Wider bandwidth may be available for transmissions than Rel-15 NR using FR1/2, which will enable higher data rate. On the other hand, </w:t>
      </w:r>
      <w:r w:rsidR="00F94B3C">
        <w:rPr>
          <w:sz w:val="22"/>
        </w:rPr>
        <w:t xml:space="preserve">due to the constraint on cost and power consumption, as we discussed in [4], limited number of TXRUs will be mounted on the high frequency equipment. Thus the MIMO capacity on spatial multiplexing may be restricted. Meanwhile, fewer UEs can be covered under one beam due to the narrower beam width. Considering these aspects, it may be hard for the system to flexible schedule the users on frequency domain. </w:t>
      </w:r>
    </w:p>
    <w:p w14:paraId="7358BD37" w14:textId="77777777" w:rsidR="00F94B3C" w:rsidRDefault="00F94B3C" w:rsidP="00F94B3C">
      <w:pPr>
        <w:rPr>
          <w:sz w:val="22"/>
        </w:rPr>
      </w:pPr>
      <w:r>
        <w:rPr>
          <w:sz w:val="22"/>
        </w:rPr>
        <w:t xml:space="preserve">With the consideration above, coarse granularity on frequency domain scheduling may be sufficient in 52.6 – 71 GHz, For example, the scheduling granularity in frequency domain in 52,6 – 71 GHz may be aligned with the bandwidth of RF modules, while </w:t>
      </w:r>
      <w:r w:rsidR="0058314D" w:rsidRPr="00F94B3C">
        <w:rPr>
          <w:sz w:val="22"/>
        </w:rPr>
        <w:t xml:space="preserve">in Rel-15 NR, scheduling granularity </w:t>
      </w:r>
      <w:r w:rsidR="00124CA5">
        <w:rPr>
          <w:sz w:val="22"/>
        </w:rPr>
        <w:t xml:space="preserve">in frequency domain </w:t>
      </w:r>
      <w:r w:rsidR="0058314D" w:rsidRPr="00F94B3C">
        <w:rPr>
          <w:sz w:val="22"/>
        </w:rPr>
        <w:t xml:space="preserve">is on RB basis. </w:t>
      </w:r>
      <w:r>
        <w:rPr>
          <w:sz w:val="22"/>
        </w:rPr>
        <w:t xml:space="preserve">Rel-15 </w:t>
      </w:r>
      <w:r w:rsidR="0058314D" w:rsidRPr="00F94B3C">
        <w:rPr>
          <w:sz w:val="22"/>
        </w:rPr>
        <w:t>DCI, which indicates DL assignment or UL grant to UEs, assigns the resource to schedule a transmission by indicating bitmap showing assigned RBs or indicating contiguous RBs in a BWP. This granularity, i.e. RB-based scheduling, may not be so suitable for NR operation in 52.6-71 GHz.</w:t>
      </w:r>
    </w:p>
    <w:p w14:paraId="71D052B3" w14:textId="77777777" w:rsidR="00F94B3C" w:rsidRDefault="00F94B3C" w:rsidP="00F94B3C">
      <w:pPr>
        <w:rPr>
          <w:sz w:val="22"/>
        </w:rPr>
      </w:pPr>
    </w:p>
    <w:p w14:paraId="50D26EDF" w14:textId="69765240" w:rsidR="00F94B3C" w:rsidRPr="005C41F2" w:rsidRDefault="00F94B3C" w:rsidP="00F94B3C">
      <w:pPr>
        <w:rPr>
          <w:i/>
          <w:sz w:val="22"/>
        </w:rPr>
      </w:pPr>
      <w:r w:rsidRPr="005C41F2">
        <w:rPr>
          <w:b/>
          <w:sz w:val="22"/>
        </w:rPr>
        <w:t xml:space="preserve">Observation </w:t>
      </w:r>
      <w:r w:rsidR="00096F89" w:rsidRPr="005C41F2">
        <w:rPr>
          <w:b/>
          <w:sz w:val="22"/>
        </w:rPr>
        <w:t>2</w:t>
      </w:r>
      <w:r>
        <w:rPr>
          <w:sz w:val="22"/>
        </w:rPr>
        <w:t xml:space="preserve">: </w:t>
      </w:r>
      <w:r w:rsidRPr="005C41F2">
        <w:rPr>
          <w:i/>
          <w:sz w:val="22"/>
        </w:rPr>
        <w:t>In 52.6 – 71 GHz, the following aspects may be considered:</w:t>
      </w:r>
    </w:p>
    <w:p w14:paraId="3D79F1A0" w14:textId="3A6EEB2A" w:rsidR="0058314D" w:rsidRPr="005C41F2" w:rsidRDefault="00F94B3C" w:rsidP="00096F89">
      <w:pPr>
        <w:pStyle w:val="afe"/>
        <w:numPr>
          <w:ilvl w:val="0"/>
          <w:numId w:val="33"/>
        </w:numPr>
        <w:ind w:leftChars="0"/>
        <w:rPr>
          <w:i/>
          <w:sz w:val="22"/>
        </w:rPr>
      </w:pPr>
      <w:r w:rsidRPr="005C41F2">
        <w:rPr>
          <w:i/>
          <w:sz w:val="22"/>
        </w:rPr>
        <w:t>Limited MIMO capacity on spatial multiplexing due to only fewer TXRUs mounted</w:t>
      </w:r>
    </w:p>
    <w:p w14:paraId="4C408D8A" w14:textId="6AA7F56C" w:rsidR="00F94B3C" w:rsidRPr="005C41F2" w:rsidRDefault="00F94B3C" w:rsidP="00096F89">
      <w:pPr>
        <w:pStyle w:val="afe"/>
        <w:numPr>
          <w:ilvl w:val="0"/>
          <w:numId w:val="33"/>
        </w:numPr>
        <w:ind w:leftChars="0"/>
        <w:rPr>
          <w:i/>
          <w:sz w:val="22"/>
        </w:rPr>
      </w:pPr>
      <w:r w:rsidRPr="005C41F2">
        <w:rPr>
          <w:i/>
          <w:sz w:val="22"/>
        </w:rPr>
        <w:t xml:space="preserve">Only fewer UEs covered by a single beam, due to narrower beam width </w:t>
      </w:r>
    </w:p>
    <w:p w14:paraId="6B53CFA8" w14:textId="647C0D74" w:rsidR="0058314D" w:rsidRPr="00096F89" w:rsidRDefault="0058314D" w:rsidP="00096F89">
      <w:pPr>
        <w:rPr>
          <w:sz w:val="22"/>
        </w:rPr>
      </w:pPr>
    </w:p>
    <w:p w14:paraId="061D05FE" w14:textId="7B3E4128" w:rsidR="0058314D" w:rsidRDefault="0058314D" w:rsidP="00096F89">
      <w:pPr>
        <w:rPr>
          <w:sz w:val="22"/>
        </w:rPr>
      </w:pPr>
      <w:r w:rsidRPr="00096F89">
        <w:rPr>
          <w:b/>
          <w:sz w:val="22"/>
        </w:rPr>
        <w:t xml:space="preserve">Proposal </w:t>
      </w:r>
      <w:r w:rsidR="00096F89">
        <w:rPr>
          <w:b/>
          <w:sz w:val="22"/>
        </w:rPr>
        <w:t>2</w:t>
      </w:r>
      <w:r w:rsidRPr="00096F89">
        <w:rPr>
          <w:sz w:val="22"/>
        </w:rPr>
        <w:t xml:space="preserve">: </w:t>
      </w:r>
      <w:r w:rsidR="00F94B3C">
        <w:rPr>
          <w:sz w:val="22"/>
        </w:rPr>
        <w:t>Study scheduling flexibility/granularity in frequency domain f</w:t>
      </w:r>
      <w:r w:rsidR="00F94B3C" w:rsidRPr="00F94B3C">
        <w:rPr>
          <w:sz w:val="22"/>
        </w:rPr>
        <w:t xml:space="preserve"> </w:t>
      </w:r>
      <w:r w:rsidR="00F94B3C" w:rsidRPr="0086455D">
        <w:rPr>
          <w:sz w:val="22"/>
        </w:rPr>
        <w:t>or NR in 52.6 – 71 GHz</w:t>
      </w:r>
      <w:r w:rsidR="00F94B3C">
        <w:rPr>
          <w:sz w:val="22"/>
        </w:rPr>
        <w:t>, w</w:t>
      </w:r>
      <w:r w:rsidRPr="00096F89">
        <w:rPr>
          <w:sz w:val="22"/>
        </w:rPr>
        <w:t xml:space="preserve">ith the </w:t>
      </w:r>
      <w:r w:rsidR="00F94B3C">
        <w:rPr>
          <w:sz w:val="22"/>
        </w:rPr>
        <w:t>aspects regarding multiplexing capacity.</w:t>
      </w:r>
    </w:p>
    <w:p w14:paraId="093F5493" w14:textId="56E0191D" w:rsidR="0058314D" w:rsidRDefault="0058314D" w:rsidP="00096F89">
      <w:pPr>
        <w:rPr>
          <w:sz w:val="22"/>
        </w:rPr>
      </w:pPr>
    </w:p>
    <w:p w14:paraId="711EA21F" w14:textId="6485216E" w:rsidR="00F94B3C" w:rsidRPr="00F94B3C" w:rsidRDefault="0058314D" w:rsidP="00F94B3C">
      <w:pPr>
        <w:pStyle w:val="2"/>
      </w:pPr>
      <w:r>
        <w:rPr>
          <w:rFonts w:hint="eastAsia"/>
        </w:rPr>
        <w:t>2.</w:t>
      </w:r>
      <w:r>
        <w:t>3 SSB enhancement</w:t>
      </w:r>
    </w:p>
    <w:p w14:paraId="39D4B695" w14:textId="727BD4C5" w:rsidR="00F94B3C" w:rsidRDefault="0058314D" w:rsidP="00F94B3C">
      <w:pPr>
        <w:rPr>
          <w:sz w:val="22"/>
          <w:szCs w:val="22"/>
        </w:rPr>
      </w:pPr>
      <w:r>
        <w:rPr>
          <w:sz w:val="22"/>
          <w:szCs w:val="22"/>
        </w:rPr>
        <w:t>I</w:t>
      </w:r>
      <w:r>
        <w:rPr>
          <w:rFonts w:hint="eastAsia"/>
          <w:sz w:val="22"/>
          <w:szCs w:val="22"/>
        </w:rPr>
        <w:t xml:space="preserve">n </w:t>
      </w:r>
      <w:r>
        <w:rPr>
          <w:sz w:val="22"/>
          <w:szCs w:val="22"/>
        </w:rPr>
        <w:t xml:space="preserve">[1], it is clarified that up to 64 SSB beams are considered in this SI, which is the same as Rel-15 NR in FR2. </w:t>
      </w:r>
      <w:r w:rsidR="00F94B3C">
        <w:rPr>
          <w:sz w:val="22"/>
          <w:szCs w:val="22"/>
        </w:rPr>
        <w:t xml:space="preserve">If SSB structure in Rel-15 NR is reused, as slot length is scalable based on SCS, shorter duration of a SSB burst set would be considered with larger SCS. For example, 64 SSB beams are included within 2.5 ms with 240 kHz and within 1.25 ms with 480 kHz SCS. On the other hand, the </w:t>
      </w:r>
      <w:r w:rsidR="00065E73">
        <w:rPr>
          <w:sz w:val="22"/>
          <w:szCs w:val="22"/>
        </w:rPr>
        <w:t xml:space="preserve">maximum </w:t>
      </w:r>
      <w:r w:rsidR="00F94B3C">
        <w:rPr>
          <w:sz w:val="22"/>
          <w:szCs w:val="22"/>
        </w:rPr>
        <w:t xml:space="preserve">window duration to search a SSB burst set is 5 ms in Rel-15 NR. </w:t>
      </w:r>
      <w:r w:rsidR="00065E73">
        <w:rPr>
          <w:sz w:val="22"/>
          <w:szCs w:val="22"/>
        </w:rPr>
        <w:t>Considering potential higher complexity to search SSB with higher SCS due to short symbol length, shorter search window duration with finer granularity of window timing/duration may be preferable</w:t>
      </w:r>
      <w:r w:rsidR="00F94B3C">
        <w:rPr>
          <w:sz w:val="22"/>
          <w:szCs w:val="22"/>
        </w:rPr>
        <w:t>. Therefore, an enhancement on the window duration to search a SSB burst set, e.g. to limit the window duration, may be studied.</w:t>
      </w:r>
    </w:p>
    <w:p w14:paraId="36D7B30A" w14:textId="20ED25F4" w:rsidR="00F94B3C" w:rsidRDefault="00F94B3C" w:rsidP="00F94B3C">
      <w:pPr>
        <w:rPr>
          <w:sz w:val="22"/>
          <w:szCs w:val="22"/>
        </w:rPr>
      </w:pPr>
    </w:p>
    <w:p w14:paraId="44D5C7A0" w14:textId="1E56888E" w:rsidR="00F94B3C" w:rsidRPr="005C41F2" w:rsidRDefault="00F94B3C" w:rsidP="00F94B3C">
      <w:pPr>
        <w:rPr>
          <w:i/>
          <w:sz w:val="22"/>
          <w:szCs w:val="22"/>
        </w:rPr>
      </w:pPr>
      <w:r w:rsidRPr="005C41F2">
        <w:rPr>
          <w:b/>
          <w:sz w:val="22"/>
          <w:szCs w:val="22"/>
        </w:rPr>
        <w:t xml:space="preserve">Proposal </w:t>
      </w:r>
      <w:r w:rsidR="00096F89">
        <w:rPr>
          <w:b/>
          <w:sz w:val="22"/>
          <w:szCs w:val="22"/>
        </w:rPr>
        <w:t>3</w:t>
      </w:r>
      <w:r>
        <w:rPr>
          <w:sz w:val="22"/>
          <w:szCs w:val="22"/>
        </w:rPr>
        <w:t xml:space="preserve">: </w:t>
      </w:r>
      <w:r w:rsidRPr="005C41F2">
        <w:rPr>
          <w:i/>
          <w:sz w:val="22"/>
          <w:szCs w:val="22"/>
        </w:rPr>
        <w:t>Study the window duration</w:t>
      </w:r>
      <w:r w:rsidR="00065E73" w:rsidRPr="005C41F2">
        <w:rPr>
          <w:i/>
          <w:sz w:val="22"/>
          <w:szCs w:val="22"/>
        </w:rPr>
        <w:t>/timing granularity</w:t>
      </w:r>
      <w:r w:rsidRPr="005C41F2">
        <w:rPr>
          <w:i/>
          <w:sz w:val="22"/>
          <w:szCs w:val="22"/>
        </w:rPr>
        <w:t xml:space="preserve"> to search a SSB set.</w:t>
      </w:r>
    </w:p>
    <w:p w14:paraId="3517C74F" w14:textId="77777777" w:rsidR="00F94B3C" w:rsidRPr="00F94B3C" w:rsidRDefault="00F94B3C" w:rsidP="00F94B3C">
      <w:pPr>
        <w:rPr>
          <w:sz w:val="22"/>
          <w:szCs w:val="22"/>
        </w:rPr>
      </w:pPr>
    </w:p>
    <w:p w14:paraId="0C31C58B" w14:textId="26995EC6" w:rsidR="0058314D" w:rsidRDefault="0058314D" w:rsidP="00F94B3C">
      <w:pPr>
        <w:rPr>
          <w:sz w:val="22"/>
          <w:szCs w:val="22"/>
        </w:rPr>
      </w:pPr>
      <w:r>
        <w:rPr>
          <w:sz w:val="22"/>
          <w:szCs w:val="22"/>
        </w:rPr>
        <w:t xml:space="preserve">Also, in Rel-16 NR-U, up to 20 candidate positions of SSB beams that is more than SSB beams for 30 kHz SCS within a window </w:t>
      </w:r>
      <w:r w:rsidR="00065E73">
        <w:rPr>
          <w:sz w:val="22"/>
          <w:szCs w:val="22"/>
        </w:rPr>
        <w:t>are</w:t>
      </w:r>
      <w:r>
        <w:rPr>
          <w:sz w:val="22"/>
          <w:szCs w:val="22"/>
        </w:rPr>
        <w:t xml:space="preserve"> supported to cope with the situation where channel access is failed due to LBT failure. For 60 GHz, where LBT is mandated to access the operating channel</w:t>
      </w:r>
      <w:r w:rsidR="00065E73">
        <w:rPr>
          <w:sz w:val="22"/>
          <w:szCs w:val="22"/>
        </w:rPr>
        <w:t xml:space="preserve"> at least in some region</w:t>
      </w:r>
      <w:r>
        <w:rPr>
          <w:sz w:val="22"/>
          <w:szCs w:val="22"/>
        </w:rPr>
        <w:t xml:space="preserve">, such consideration on SSB position </w:t>
      </w:r>
      <w:r w:rsidR="00065E73">
        <w:rPr>
          <w:sz w:val="22"/>
          <w:szCs w:val="22"/>
        </w:rPr>
        <w:t>may</w:t>
      </w:r>
      <w:r>
        <w:rPr>
          <w:sz w:val="22"/>
          <w:szCs w:val="22"/>
        </w:rPr>
        <w:t xml:space="preserve"> be necessary. One potential approach would be to introduce more than 64 candidate positions for SSB beams as well as NR-U in 5GHz. Based on this approach, if a SSB beam fails to be transmitted due to LBT failure, gNB is able to transmit the same SSB again within a window by utilizing </w:t>
      </w:r>
      <w:r w:rsidR="00065E73">
        <w:rPr>
          <w:sz w:val="22"/>
          <w:szCs w:val="22"/>
        </w:rPr>
        <w:t>another</w:t>
      </w:r>
      <w:r>
        <w:rPr>
          <w:sz w:val="22"/>
          <w:szCs w:val="22"/>
        </w:rPr>
        <w:t xml:space="preserve"> candidate position. On the other hand, assuming much heavier propagation loss and the use of analogue beamforming, whether/how to perform LBT (at least omni-directional LBT) would need to be discussed, as we described in [5]. Therefore, how this approach, which is similar to NR-U in 5GHz, is beneficial should be studied with the LBT operation in 60 GHz.</w:t>
      </w:r>
    </w:p>
    <w:p w14:paraId="6EF31A56" w14:textId="402A3B9D" w:rsidR="0058314D" w:rsidRDefault="0058314D" w:rsidP="00F94B3C">
      <w:pPr>
        <w:rPr>
          <w:sz w:val="22"/>
          <w:szCs w:val="22"/>
        </w:rPr>
      </w:pPr>
    </w:p>
    <w:p w14:paraId="2F3DCB15" w14:textId="78C16E26" w:rsidR="0058314D" w:rsidRPr="005C41F2" w:rsidRDefault="0058314D" w:rsidP="00F94B3C">
      <w:pPr>
        <w:rPr>
          <w:i/>
          <w:sz w:val="22"/>
          <w:szCs w:val="22"/>
        </w:rPr>
      </w:pPr>
      <w:r w:rsidRPr="005C41F2">
        <w:rPr>
          <w:b/>
          <w:sz w:val="22"/>
          <w:szCs w:val="22"/>
        </w:rPr>
        <w:t xml:space="preserve">Proposal </w:t>
      </w:r>
      <w:r w:rsidR="00096F89" w:rsidRPr="005C41F2">
        <w:rPr>
          <w:b/>
          <w:sz w:val="22"/>
          <w:szCs w:val="22"/>
        </w:rPr>
        <w:t>4</w:t>
      </w:r>
      <w:r>
        <w:rPr>
          <w:sz w:val="22"/>
          <w:szCs w:val="22"/>
        </w:rPr>
        <w:t xml:space="preserve">: </w:t>
      </w:r>
      <w:r w:rsidRPr="005C41F2">
        <w:rPr>
          <w:i/>
          <w:sz w:val="22"/>
          <w:szCs w:val="22"/>
        </w:rPr>
        <w:t xml:space="preserve">Study </w:t>
      </w:r>
      <w:r w:rsidR="00065E73" w:rsidRPr="005C41F2">
        <w:rPr>
          <w:i/>
          <w:sz w:val="22"/>
          <w:szCs w:val="22"/>
        </w:rPr>
        <w:t>whether/how to support SSB transmission based on LBT in 60 GHz unlicensed spectrum</w:t>
      </w:r>
      <w:r w:rsidRPr="005C41F2">
        <w:rPr>
          <w:i/>
          <w:sz w:val="22"/>
          <w:szCs w:val="22"/>
        </w:rPr>
        <w:t>.</w:t>
      </w:r>
    </w:p>
    <w:p w14:paraId="48CC328A" w14:textId="037F366B" w:rsidR="00F94B3C" w:rsidRDefault="00F94B3C" w:rsidP="00F94B3C">
      <w:pPr>
        <w:rPr>
          <w:sz w:val="22"/>
          <w:szCs w:val="22"/>
        </w:rPr>
      </w:pPr>
    </w:p>
    <w:p w14:paraId="42574DC2" w14:textId="4363C5DD" w:rsidR="00F94B3C" w:rsidRDefault="00F94B3C" w:rsidP="00096F89">
      <w:pPr>
        <w:pStyle w:val="2"/>
      </w:pPr>
      <w:r>
        <w:rPr>
          <w:rFonts w:hint="eastAsia"/>
        </w:rPr>
        <w:t>2.4 Maximum number of CCs for CA</w:t>
      </w:r>
    </w:p>
    <w:p w14:paraId="65AA85FA" w14:textId="3D9E23DC" w:rsidR="00F94B3C" w:rsidRPr="00096F89" w:rsidRDefault="00F94B3C">
      <w:pPr>
        <w:rPr>
          <w:sz w:val="22"/>
        </w:rPr>
      </w:pPr>
      <w:r w:rsidRPr="00096F89">
        <w:rPr>
          <w:sz w:val="22"/>
        </w:rPr>
        <w:t xml:space="preserve">In 60 GHz band, around 10 GHz bandwidth is available, e.g. 13.95 GHz bandwidth in the US. To obtain better performance, how to efficiently use such wider bandwidth may be studied. One potential approach would be to introduce larger channel bandwidth (e.g. more than 400 MHz specified in Rel-15 NR), as we discussed in [1]. Another approach may be to reuse carrier aggregation in Rel-15 NR. Although CA in Rel-15 NR is basically reusable in 52.6 – 71 GHz regardless of how larger CBW is introduced, one aspect to be considered in higher frequency would be the number of aggregated CCs. For example, if 400 MHz CBW, supported in Rel-15 NR, is reused, then around 32 CCs </w:t>
      </w:r>
      <w:r w:rsidR="00065E73">
        <w:rPr>
          <w:sz w:val="22"/>
        </w:rPr>
        <w:t>need to</w:t>
      </w:r>
      <w:r w:rsidRPr="00096F89">
        <w:rPr>
          <w:sz w:val="22"/>
        </w:rPr>
        <w:t xml:space="preserve"> be aggregated to fully utilize wider bandwidth. </w:t>
      </w:r>
      <w:r w:rsidR="00065E73">
        <w:rPr>
          <w:sz w:val="22"/>
        </w:rPr>
        <w:t>Whether and h</w:t>
      </w:r>
      <w:r w:rsidRPr="00096F89">
        <w:rPr>
          <w:sz w:val="22"/>
        </w:rPr>
        <w:t xml:space="preserve">ow to handle such </w:t>
      </w:r>
      <w:r w:rsidR="00065E73">
        <w:rPr>
          <w:sz w:val="22"/>
        </w:rPr>
        <w:t xml:space="preserve">a large </w:t>
      </w:r>
      <w:r w:rsidRPr="00096F89">
        <w:rPr>
          <w:sz w:val="22"/>
        </w:rPr>
        <w:t xml:space="preserve">number of CCs may be studied for efficient spectrum usage. </w:t>
      </w:r>
    </w:p>
    <w:p w14:paraId="657A7C72" w14:textId="7D351A13" w:rsidR="00F94B3C" w:rsidRDefault="00F94B3C"/>
    <w:p w14:paraId="79365870" w14:textId="2FAB9B58" w:rsidR="00065E73" w:rsidRPr="005C41F2" w:rsidRDefault="00065E73">
      <w:pPr>
        <w:rPr>
          <w:sz w:val="22"/>
        </w:rPr>
      </w:pPr>
      <w:r w:rsidRPr="005C41F2">
        <w:rPr>
          <w:b/>
          <w:sz w:val="22"/>
        </w:rPr>
        <w:t xml:space="preserve">Proposal </w:t>
      </w:r>
      <w:r w:rsidR="00096F89">
        <w:rPr>
          <w:b/>
          <w:sz w:val="22"/>
        </w:rPr>
        <w:t>5</w:t>
      </w:r>
      <w:r w:rsidRPr="005C41F2">
        <w:rPr>
          <w:sz w:val="22"/>
        </w:rPr>
        <w:t xml:space="preserve">: </w:t>
      </w:r>
      <w:r w:rsidRPr="005C41F2">
        <w:rPr>
          <w:i/>
          <w:sz w:val="22"/>
        </w:rPr>
        <w:t>Study whether/how to utilize wide available spectrum such as more than 10 GHz bandwidth in 52.6-71GHz frequency range.</w:t>
      </w:r>
    </w:p>
    <w:p w14:paraId="5405F48E" w14:textId="77777777" w:rsidR="00065E73" w:rsidRDefault="00065E73"/>
    <w:p w14:paraId="090B7F9E" w14:textId="7B86963C" w:rsidR="00F94B3C" w:rsidRDefault="00F94B3C" w:rsidP="00096F89">
      <w:pPr>
        <w:pStyle w:val="2"/>
      </w:pPr>
      <w:r>
        <w:rPr>
          <w:rFonts w:hint="eastAsia"/>
        </w:rPr>
        <w:t>2.5 PRACH enhancement</w:t>
      </w:r>
    </w:p>
    <w:p w14:paraId="5019DCAD" w14:textId="5D9468C9" w:rsidR="00F94B3C" w:rsidRPr="005C41F2" w:rsidRDefault="00F94B3C">
      <w:pPr>
        <w:rPr>
          <w:sz w:val="22"/>
        </w:rPr>
      </w:pPr>
      <w:r w:rsidRPr="005C41F2">
        <w:rPr>
          <w:sz w:val="22"/>
        </w:rPr>
        <w:t xml:space="preserve">For PRACH in Rel-15 NR, short sequence (139) only is supported in FR2, which can be reused for NR in 52.6 – 71 GHz. On the other hand, in 60 GHz unlicensed band, as well as 5GHz unlicensed band, PSD limitation needs to be ensured. To obtain better coverage and ensure the PSD limitation simultaneously, transmission with wider </w:t>
      </w:r>
      <w:r w:rsidRPr="005C41F2">
        <w:rPr>
          <w:sz w:val="22"/>
        </w:rPr>
        <w:lastRenderedPageBreak/>
        <w:t xml:space="preserve">bandwidth </w:t>
      </w:r>
      <w:r w:rsidR="00065E73" w:rsidRPr="005C41F2">
        <w:rPr>
          <w:sz w:val="22"/>
        </w:rPr>
        <w:t>may be</w:t>
      </w:r>
      <w:r w:rsidRPr="005C41F2">
        <w:rPr>
          <w:sz w:val="22"/>
        </w:rPr>
        <w:t xml:space="preserve"> necessary. To cope with this, as discussed and supported in Rel-15 NR-U, whether/how to introduce PRACH of long sequence may be studied.</w:t>
      </w:r>
    </w:p>
    <w:p w14:paraId="5588E5D9" w14:textId="77777777" w:rsidR="00F94B3C" w:rsidRPr="005C41F2" w:rsidRDefault="00F94B3C">
      <w:pPr>
        <w:rPr>
          <w:sz w:val="22"/>
        </w:rPr>
      </w:pPr>
    </w:p>
    <w:p w14:paraId="753E6345" w14:textId="65735C67" w:rsidR="00F94B3C" w:rsidRPr="005C41F2" w:rsidRDefault="00F94B3C">
      <w:pPr>
        <w:rPr>
          <w:i/>
          <w:sz w:val="22"/>
        </w:rPr>
      </w:pPr>
      <w:r w:rsidRPr="005C41F2">
        <w:rPr>
          <w:b/>
          <w:sz w:val="22"/>
        </w:rPr>
        <w:t xml:space="preserve">Proposal </w:t>
      </w:r>
      <w:r w:rsidR="00096F89" w:rsidRPr="005C41F2">
        <w:rPr>
          <w:b/>
          <w:sz w:val="22"/>
        </w:rPr>
        <w:t>6</w:t>
      </w:r>
      <w:r w:rsidRPr="005C41F2">
        <w:rPr>
          <w:sz w:val="22"/>
        </w:rPr>
        <w:t xml:space="preserve">: </w:t>
      </w:r>
      <w:r w:rsidRPr="005C41F2">
        <w:rPr>
          <w:i/>
          <w:sz w:val="22"/>
        </w:rPr>
        <w:t xml:space="preserve">Study PRACH of long sequence considering PSD limitation in 60 GHz unlicensed band. </w:t>
      </w:r>
    </w:p>
    <w:p w14:paraId="4B217062" w14:textId="77777777" w:rsidR="00F94B3C" w:rsidRPr="00F94B3C" w:rsidRDefault="00F94B3C"/>
    <w:p w14:paraId="2439F43B" w14:textId="0A0B8D84" w:rsidR="00C43791" w:rsidRPr="00C43791" w:rsidRDefault="00D5166A" w:rsidP="00C43791">
      <w:pPr>
        <w:pStyle w:val="1"/>
        <w:numPr>
          <w:ilvl w:val="0"/>
          <w:numId w:val="6"/>
        </w:numPr>
        <w:spacing w:after="120"/>
        <w:jc w:val="both"/>
        <w:rPr>
          <w:rFonts w:ascii="Times New Roman" w:eastAsia="DengXian" w:hAnsi="Times New Roman"/>
          <w:b/>
          <w:szCs w:val="28"/>
          <w:lang w:val="en-US" w:eastAsia="zh-CN"/>
        </w:rPr>
      </w:pPr>
      <w:r w:rsidRPr="00C43791">
        <w:rPr>
          <w:rFonts w:ascii="Times New Roman" w:eastAsia="DengXian" w:hAnsi="Times New Roman"/>
          <w:b/>
          <w:szCs w:val="28"/>
          <w:lang w:val="en-US" w:eastAsia="zh-CN"/>
        </w:rPr>
        <w:t>Conclusion</w:t>
      </w:r>
    </w:p>
    <w:p w14:paraId="465D60CF" w14:textId="3FC16282" w:rsidR="009B426E" w:rsidRDefault="009B426E">
      <w:pPr>
        <w:spacing w:after="120"/>
        <w:jc w:val="both"/>
        <w:rPr>
          <w:rFonts w:eastAsiaTheme="minorEastAsia"/>
          <w:sz w:val="22"/>
          <w:szCs w:val="22"/>
          <w:lang w:eastAsia="ko-KR"/>
        </w:rPr>
      </w:pPr>
      <w:r w:rsidRPr="008D0F20">
        <w:rPr>
          <w:rFonts w:eastAsiaTheme="minorEastAsia"/>
          <w:sz w:val="22"/>
          <w:szCs w:val="22"/>
          <w:lang w:eastAsia="ko-KR"/>
        </w:rPr>
        <w:t>In this contribution, we discuss</w:t>
      </w:r>
      <w:r w:rsidR="00096F89">
        <w:rPr>
          <w:rFonts w:eastAsiaTheme="minorEastAsia"/>
          <w:sz w:val="22"/>
          <w:szCs w:val="22"/>
          <w:lang w:eastAsia="ko-KR"/>
        </w:rPr>
        <w:t>ed some potential enhancements for NR in 52.6 – 71 GHz</w:t>
      </w:r>
      <w:r w:rsidRPr="00B37C42">
        <w:rPr>
          <w:rFonts w:eastAsia="SimSun"/>
          <w:sz w:val="22"/>
          <w:szCs w:val="22"/>
          <w:lang w:eastAsia="zh-CN"/>
        </w:rPr>
        <w:t xml:space="preserve">. </w:t>
      </w:r>
      <w:r w:rsidRPr="008D0F20">
        <w:rPr>
          <w:rFonts w:eastAsiaTheme="minorEastAsia"/>
          <w:sz w:val="22"/>
          <w:szCs w:val="22"/>
          <w:lang w:eastAsia="ko-KR"/>
        </w:rPr>
        <w:t>Following are the summary:</w:t>
      </w:r>
    </w:p>
    <w:p w14:paraId="78ECDDAE" w14:textId="6AF6B957" w:rsidR="00096F89" w:rsidRDefault="00096F89">
      <w:pPr>
        <w:spacing w:after="120"/>
        <w:jc w:val="both"/>
        <w:rPr>
          <w:rFonts w:eastAsiaTheme="minorEastAsia"/>
          <w:sz w:val="22"/>
          <w:szCs w:val="22"/>
          <w:lang w:eastAsia="ko-KR"/>
        </w:rPr>
      </w:pPr>
    </w:p>
    <w:p w14:paraId="7A9D8362" w14:textId="77777777" w:rsidR="00096F89" w:rsidRPr="0086455D" w:rsidRDefault="00096F89" w:rsidP="00096F89">
      <w:pPr>
        <w:jc w:val="both"/>
        <w:rPr>
          <w:rFonts w:eastAsia="SimSun"/>
          <w:i/>
          <w:sz w:val="22"/>
          <w:szCs w:val="22"/>
          <w:lang w:val="en-US" w:eastAsia="zh-CN"/>
        </w:rPr>
      </w:pPr>
      <w:r w:rsidRPr="00B37C42">
        <w:rPr>
          <w:rFonts w:eastAsia="SimSun"/>
          <w:b/>
          <w:bCs/>
          <w:sz w:val="22"/>
          <w:szCs w:val="18"/>
          <w:lang w:val="en-US" w:eastAsia="zh-CN"/>
        </w:rPr>
        <w:t xml:space="preserve">Observation </w:t>
      </w:r>
      <w:r>
        <w:rPr>
          <w:rFonts w:eastAsia="SimSun"/>
          <w:b/>
          <w:bCs/>
          <w:sz w:val="22"/>
          <w:szCs w:val="18"/>
          <w:lang w:val="en-US" w:eastAsia="zh-CN"/>
        </w:rPr>
        <w:t>1</w:t>
      </w:r>
      <w:r w:rsidRPr="00B37C42">
        <w:rPr>
          <w:rFonts w:eastAsia="SimSun"/>
          <w:b/>
          <w:bCs/>
          <w:sz w:val="22"/>
          <w:szCs w:val="18"/>
          <w:lang w:val="en-US" w:eastAsia="zh-CN"/>
        </w:rPr>
        <w:t>:</w:t>
      </w:r>
      <w:r w:rsidRPr="0086455D">
        <w:rPr>
          <w:rFonts w:eastAsia="SimSun"/>
          <w:i/>
          <w:sz w:val="22"/>
          <w:szCs w:val="18"/>
          <w:lang w:val="en-US" w:eastAsia="zh-CN"/>
        </w:rPr>
        <w:t xml:space="preserve"> Extended SCS of NR on 52.6 GHz to 71 GHz is comparable with coherent bandwidth for typical </w:t>
      </w:r>
      <w:r w:rsidRPr="0086455D">
        <w:rPr>
          <w:rFonts w:eastAsia="SimSun"/>
          <w:i/>
          <w:sz w:val="22"/>
          <w:szCs w:val="22"/>
          <w:lang w:val="en-US" w:eastAsia="zh-CN"/>
        </w:rPr>
        <w:t>scenarios on 70 GHz band, which causes performance loss for DMRS based channel estimation with DMRS structure specified in Rel-15 NR.</w:t>
      </w:r>
    </w:p>
    <w:p w14:paraId="07C63E91" w14:textId="77777777" w:rsidR="00096F89" w:rsidRPr="0086455D" w:rsidRDefault="00096F89" w:rsidP="00096F89">
      <w:pPr>
        <w:pStyle w:val="afe"/>
        <w:numPr>
          <w:ilvl w:val="0"/>
          <w:numId w:val="33"/>
        </w:numPr>
        <w:ind w:leftChars="0"/>
        <w:jc w:val="both"/>
        <w:rPr>
          <w:rFonts w:eastAsia="SimSun"/>
          <w:i/>
          <w:sz w:val="22"/>
          <w:szCs w:val="22"/>
          <w:lang w:val="en-US" w:eastAsia="zh-CN"/>
        </w:rPr>
      </w:pPr>
      <w:r w:rsidRPr="0086455D">
        <w:rPr>
          <w:rFonts w:eastAsia="SimSun"/>
          <w:i/>
          <w:sz w:val="22"/>
          <w:szCs w:val="22"/>
          <w:lang w:val="en-US" w:eastAsia="zh-CN"/>
        </w:rPr>
        <w:t>FDM (incl. comb) and FD-OCC may introduce severe performance loss in such conditions.</w:t>
      </w:r>
    </w:p>
    <w:p w14:paraId="16311E71" w14:textId="5A635FB2" w:rsidR="00096F89" w:rsidRDefault="00096F89">
      <w:pPr>
        <w:spacing w:after="120"/>
        <w:jc w:val="both"/>
        <w:rPr>
          <w:rFonts w:eastAsiaTheme="minorEastAsia"/>
          <w:sz w:val="22"/>
          <w:szCs w:val="22"/>
          <w:lang w:val="en-US" w:eastAsia="ko-KR"/>
        </w:rPr>
      </w:pPr>
    </w:p>
    <w:p w14:paraId="4BA4C6A3" w14:textId="77777777" w:rsidR="00096F89" w:rsidRPr="0086455D" w:rsidRDefault="00096F89" w:rsidP="00096F89">
      <w:pPr>
        <w:jc w:val="both"/>
        <w:rPr>
          <w:rFonts w:eastAsia="SimSun"/>
          <w:i/>
          <w:sz w:val="22"/>
          <w:szCs w:val="22"/>
          <w:lang w:val="en-US" w:eastAsia="zh-CN"/>
        </w:rPr>
      </w:pPr>
      <w:r w:rsidRPr="000878A4">
        <w:rPr>
          <w:rFonts w:eastAsia="SimSun" w:hint="eastAsia"/>
          <w:b/>
          <w:bCs/>
          <w:sz w:val="22"/>
          <w:szCs w:val="22"/>
          <w:lang w:val="en-US" w:eastAsia="zh-CN"/>
        </w:rPr>
        <w:t>P</w:t>
      </w:r>
      <w:r w:rsidRPr="000878A4">
        <w:rPr>
          <w:rFonts w:eastAsia="SimSun"/>
          <w:b/>
          <w:bCs/>
          <w:sz w:val="22"/>
          <w:szCs w:val="22"/>
          <w:lang w:val="en-US" w:eastAsia="zh-CN"/>
        </w:rPr>
        <w:t xml:space="preserve">roposal </w:t>
      </w:r>
      <w:r>
        <w:rPr>
          <w:rFonts w:eastAsia="SimSun"/>
          <w:b/>
          <w:bCs/>
          <w:sz w:val="22"/>
          <w:szCs w:val="22"/>
          <w:lang w:val="en-US" w:eastAsia="zh-CN"/>
        </w:rPr>
        <w:t>1</w:t>
      </w:r>
      <w:r w:rsidRPr="000878A4">
        <w:rPr>
          <w:rFonts w:eastAsia="SimSun"/>
          <w:b/>
          <w:bCs/>
          <w:sz w:val="22"/>
          <w:szCs w:val="22"/>
          <w:lang w:val="en-US" w:eastAsia="zh-CN"/>
        </w:rPr>
        <w:t>:</w:t>
      </w:r>
      <w:r w:rsidRPr="003E67F9">
        <w:rPr>
          <w:rFonts w:eastAsia="SimSun"/>
          <w:sz w:val="22"/>
          <w:szCs w:val="22"/>
          <w:lang w:val="en-US" w:eastAsia="zh-CN"/>
        </w:rPr>
        <w:t xml:space="preserve"> </w:t>
      </w:r>
      <w:r w:rsidRPr="0086455D">
        <w:rPr>
          <w:rFonts w:eastAsia="SimSun"/>
          <w:i/>
          <w:sz w:val="22"/>
          <w:szCs w:val="22"/>
          <w:lang w:val="en-US" w:eastAsia="zh-CN"/>
        </w:rPr>
        <w:t>Study enhancement of the frequency domain structure of DMRS for NR on 52.6 GHz to 71 GHz.</w:t>
      </w:r>
    </w:p>
    <w:p w14:paraId="315B2694" w14:textId="3AAC79B3" w:rsidR="00096F89" w:rsidRDefault="00096F89">
      <w:pPr>
        <w:spacing w:after="120"/>
        <w:jc w:val="both"/>
        <w:rPr>
          <w:rFonts w:eastAsia="Malgun Gothic"/>
          <w:sz w:val="22"/>
          <w:szCs w:val="22"/>
          <w:lang w:val="en-US" w:eastAsia="ko-KR"/>
        </w:rPr>
      </w:pPr>
    </w:p>
    <w:p w14:paraId="7A8FAFCC" w14:textId="77777777" w:rsidR="00096F89" w:rsidRPr="0086455D" w:rsidRDefault="00096F89" w:rsidP="00096F89">
      <w:pPr>
        <w:rPr>
          <w:i/>
          <w:sz w:val="22"/>
        </w:rPr>
      </w:pPr>
      <w:r w:rsidRPr="005C41F2">
        <w:rPr>
          <w:b/>
          <w:sz w:val="22"/>
        </w:rPr>
        <w:t>Observation 2</w:t>
      </w:r>
      <w:r>
        <w:rPr>
          <w:sz w:val="22"/>
        </w:rPr>
        <w:t xml:space="preserve">: </w:t>
      </w:r>
      <w:r w:rsidRPr="0086455D">
        <w:rPr>
          <w:i/>
          <w:sz w:val="22"/>
        </w:rPr>
        <w:t>In 52.6 – 71 GHz, the following aspects may be considered:</w:t>
      </w:r>
    </w:p>
    <w:p w14:paraId="75582C34" w14:textId="77777777" w:rsidR="00096F89" w:rsidRPr="0086455D" w:rsidRDefault="00096F89" w:rsidP="00096F89">
      <w:pPr>
        <w:pStyle w:val="afe"/>
        <w:numPr>
          <w:ilvl w:val="0"/>
          <w:numId w:val="33"/>
        </w:numPr>
        <w:ind w:leftChars="0"/>
        <w:rPr>
          <w:i/>
          <w:sz w:val="22"/>
        </w:rPr>
      </w:pPr>
      <w:r w:rsidRPr="0086455D">
        <w:rPr>
          <w:i/>
          <w:sz w:val="22"/>
        </w:rPr>
        <w:t>Limited MIMO capacity on spatial multiplexing due to only fewer TXRUs mounted</w:t>
      </w:r>
    </w:p>
    <w:p w14:paraId="52A4B3E9" w14:textId="77777777" w:rsidR="00096F89" w:rsidRPr="0086455D" w:rsidRDefault="00096F89" w:rsidP="00096F89">
      <w:pPr>
        <w:pStyle w:val="afe"/>
        <w:numPr>
          <w:ilvl w:val="0"/>
          <w:numId w:val="33"/>
        </w:numPr>
        <w:ind w:leftChars="0"/>
        <w:rPr>
          <w:i/>
          <w:sz w:val="22"/>
        </w:rPr>
      </w:pPr>
      <w:r w:rsidRPr="0086455D">
        <w:rPr>
          <w:i/>
          <w:sz w:val="22"/>
        </w:rPr>
        <w:t>Only f</w:t>
      </w:r>
      <w:r w:rsidRPr="0086455D">
        <w:rPr>
          <w:rFonts w:hint="eastAsia"/>
          <w:i/>
          <w:sz w:val="22"/>
        </w:rPr>
        <w:t>ewer UEs</w:t>
      </w:r>
      <w:r w:rsidRPr="0086455D">
        <w:rPr>
          <w:i/>
          <w:sz w:val="22"/>
        </w:rPr>
        <w:t xml:space="preserve"> covered by a single beam, due to narrower beam width</w:t>
      </w:r>
      <w:r w:rsidRPr="0086455D">
        <w:rPr>
          <w:rFonts w:hint="eastAsia"/>
          <w:i/>
          <w:sz w:val="22"/>
        </w:rPr>
        <w:t xml:space="preserve"> </w:t>
      </w:r>
    </w:p>
    <w:p w14:paraId="1396D693" w14:textId="77777777" w:rsidR="00096F89" w:rsidRPr="00096F89" w:rsidRDefault="00096F89" w:rsidP="00096F89">
      <w:pPr>
        <w:rPr>
          <w:sz w:val="22"/>
        </w:rPr>
      </w:pPr>
    </w:p>
    <w:p w14:paraId="1CB29295" w14:textId="77777777" w:rsidR="00096F89" w:rsidRDefault="00096F89" w:rsidP="00096F89">
      <w:pPr>
        <w:rPr>
          <w:sz w:val="22"/>
        </w:rPr>
      </w:pPr>
      <w:r w:rsidRPr="00096F89">
        <w:rPr>
          <w:b/>
          <w:sz w:val="22"/>
        </w:rPr>
        <w:t xml:space="preserve">Proposal </w:t>
      </w:r>
      <w:r>
        <w:rPr>
          <w:b/>
          <w:sz w:val="22"/>
        </w:rPr>
        <w:t>2</w:t>
      </w:r>
      <w:r w:rsidRPr="00096F89">
        <w:rPr>
          <w:sz w:val="22"/>
        </w:rPr>
        <w:t xml:space="preserve">: </w:t>
      </w:r>
      <w:r>
        <w:rPr>
          <w:sz w:val="22"/>
        </w:rPr>
        <w:t>Study scheduling flexibility/granularity in frequency domain f</w:t>
      </w:r>
      <w:r w:rsidRPr="00F94B3C">
        <w:rPr>
          <w:sz w:val="22"/>
        </w:rPr>
        <w:t xml:space="preserve"> </w:t>
      </w:r>
      <w:r w:rsidRPr="0086455D">
        <w:rPr>
          <w:sz w:val="22"/>
        </w:rPr>
        <w:t>or NR in 52.6 – 71 GHz</w:t>
      </w:r>
      <w:r>
        <w:rPr>
          <w:sz w:val="22"/>
        </w:rPr>
        <w:t>, w</w:t>
      </w:r>
      <w:r w:rsidRPr="00096F89">
        <w:rPr>
          <w:sz w:val="22"/>
        </w:rPr>
        <w:t xml:space="preserve">ith the </w:t>
      </w:r>
      <w:r>
        <w:rPr>
          <w:sz w:val="22"/>
        </w:rPr>
        <w:t>aspects regarding multiplexing capacity.</w:t>
      </w:r>
    </w:p>
    <w:p w14:paraId="05C5ADC9" w14:textId="45A12A54" w:rsidR="00096F89" w:rsidRDefault="00096F89">
      <w:pPr>
        <w:spacing w:after="120"/>
        <w:jc w:val="both"/>
        <w:rPr>
          <w:rFonts w:eastAsia="Malgun Gothic"/>
          <w:sz w:val="22"/>
          <w:szCs w:val="22"/>
          <w:lang w:eastAsia="ko-KR"/>
        </w:rPr>
      </w:pPr>
    </w:p>
    <w:p w14:paraId="047C4BAD" w14:textId="77777777" w:rsidR="00096F89" w:rsidRPr="0086455D" w:rsidRDefault="00096F89" w:rsidP="00096F89">
      <w:pPr>
        <w:rPr>
          <w:i/>
          <w:sz w:val="22"/>
          <w:szCs w:val="22"/>
        </w:rPr>
      </w:pPr>
      <w:r w:rsidRPr="0086455D">
        <w:rPr>
          <w:b/>
          <w:sz w:val="22"/>
          <w:szCs w:val="22"/>
        </w:rPr>
        <w:t xml:space="preserve">Proposal </w:t>
      </w:r>
      <w:r>
        <w:rPr>
          <w:b/>
          <w:sz w:val="22"/>
          <w:szCs w:val="22"/>
        </w:rPr>
        <w:t>3</w:t>
      </w:r>
      <w:r>
        <w:rPr>
          <w:sz w:val="22"/>
          <w:szCs w:val="22"/>
        </w:rPr>
        <w:t xml:space="preserve">: </w:t>
      </w:r>
      <w:r w:rsidRPr="0086455D">
        <w:rPr>
          <w:i/>
          <w:sz w:val="22"/>
          <w:szCs w:val="22"/>
        </w:rPr>
        <w:t>Study the window duration/timing granularity to search a SSB set.</w:t>
      </w:r>
    </w:p>
    <w:p w14:paraId="52E1A6D1" w14:textId="4D27DBC9" w:rsidR="00096F89" w:rsidRDefault="00096F89">
      <w:pPr>
        <w:spacing w:after="120"/>
        <w:jc w:val="both"/>
        <w:rPr>
          <w:rFonts w:eastAsia="Malgun Gothic"/>
          <w:sz w:val="22"/>
          <w:szCs w:val="22"/>
          <w:lang w:eastAsia="ko-KR"/>
        </w:rPr>
      </w:pPr>
    </w:p>
    <w:p w14:paraId="78842974" w14:textId="77777777" w:rsidR="00096F89" w:rsidRPr="0086455D" w:rsidRDefault="00096F89" w:rsidP="00096F89">
      <w:pPr>
        <w:rPr>
          <w:i/>
          <w:sz w:val="22"/>
          <w:szCs w:val="22"/>
        </w:rPr>
      </w:pPr>
      <w:r w:rsidRPr="0086455D">
        <w:rPr>
          <w:b/>
          <w:sz w:val="22"/>
          <w:szCs w:val="22"/>
        </w:rPr>
        <w:t>Proposal 4</w:t>
      </w:r>
      <w:r>
        <w:rPr>
          <w:sz w:val="22"/>
          <w:szCs w:val="22"/>
        </w:rPr>
        <w:t xml:space="preserve">: </w:t>
      </w:r>
      <w:r w:rsidRPr="0086455D">
        <w:rPr>
          <w:i/>
          <w:sz w:val="22"/>
          <w:szCs w:val="22"/>
        </w:rPr>
        <w:t>Study whether/how to support SSB transmission based on LBT in 60 GHz unlicensed spectrum.</w:t>
      </w:r>
    </w:p>
    <w:p w14:paraId="0D279247" w14:textId="50183CC5" w:rsidR="00096F89" w:rsidRDefault="00096F89">
      <w:pPr>
        <w:spacing w:after="120"/>
        <w:jc w:val="both"/>
        <w:rPr>
          <w:rFonts w:eastAsia="Malgun Gothic"/>
          <w:sz w:val="22"/>
          <w:szCs w:val="22"/>
          <w:lang w:eastAsia="ko-KR"/>
        </w:rPr>
      </w:pPr>
    </w:p>
    <w:p w14:paraId="429C480F" w14:textId="77777777" w:rsidR="00096F89" w:rsidRPr="0086455D" w:rsidRDefault="00096F89" w:rsidP="00096F89">
      <w:pPr>
        <w:rPr>
          <w:sz w:val="22"/>
        </w:rPr>
      </w:pPr>
      <w:r w:rsidRPr="0086455D">
        <w:rPr>
          <w:rFonts w:hint="eastAsia"/>
          <w:b/>
          <w:sz w:val="22"/>
        </w:rPr>
        <w:t>P</w:t>
      </w:r>
      <w:r w:rsidRPr="0086455D">
        <w:rPr>
          <w:b/>
          <w:sz w:val="22"/>
        </w:rPr>
        <w:t xml:space="preserve">roposal </w:t>
      </w:r>
      <w:r>
        <w:rPr>
          <w:b/>
          <w:sz w:val="22"/>
        </w:rPr>
        <w:t>5</w:t>
      </w:r>
      <w:r w:rsidRPr="0086455D">
        <w:rPr>
          <w:sz w:val="22"/>
        </w:rPr>
        <w:t xml:space="preserve">: </w:t>
      </w:r>
      <w:r w:rsidRPr="0086455D">
        <w:rPr>
          <w:i/>
          <w:sz w:val="22"/>
        </w:rPr>
        <w:t>Study whether/how to utilize wide available spectrum such as more than 10 GHz bandwidth in 52.6-71GHz frequency range.</w:t>
      </w:r>
    </w:p>
    <w:p w14:paraId="4CE02F87" w14:textId="77777777" w:rsidR="00096F89" w:rsidRPr="00096F89" w:rsidRDefault="00096F89">
      <w:pPr>
        <w:spacing w:after="120"/>
        <w:jc w:val="both"/>
        <w:rPr>
          <w:rFonts w:eastAsia="Malgun Gothic"/>
          <w:sz w:val="22"/>
          <w:szCs w:val="22"/>
          <w:lang w:eastAsia="ko-KR"/>
        </w:rPr>
      </w:pPr>
    </w:p>
    <w:p w14:paraId="3D3494BB" w14:textId="3D9D97F3" w:rsidR="00096F89" w:rsidRPr="005C41F2" w:rsidRDefault="00096F89" w:rsidP="005C41F2">
      <w:pPr>
        <w:rPr>
          <w:i/>
          <w:sz w:val="22"/>
        </w:rPr>
      </w:pPr>
      <w:r w:rsidRPr="0086455D">
        <w:rPr>
          <w:b/>
          <w:sz w:val="22"/>
        </w:rPr>
        <w:t>Proposal 6</w:t>
      </w:r>
      <w:r w:rsidRPr="0086455D">
        <w:rPr>
          <w:sz w:val="22"/>
        </w:rPr>
        <w:t>:</w:t>
      </w:r>
      <w:r w:rsidRPr="0086455D">
        <w:rPr>
          <w:rFonts w:hint="eastAsia"/>
          <w:sz w:val="22"/>
        </w:rPr>
        <w:t xml:space="preserve"> </w:t>
      </w:r>
      <w:r w:rsidRPr="0086455D">
        <w:rPr>
          <w:rFonts w:hint="eastAsia"/>
          <w:i/>
          <w:sz w:val="22"/>
        </w:rPr>
        <w:t>Study PRACH of long sequence considering PSD limitation in 60 GHz unlicensed band.</w:t>
      </w:r>
      <w:r w:rsidRPr="0086455D">
        <w:rPr>
          <w:i/>
          <w:sz w:val="22"/>
        </w:rPr>
        <w:t xml:space="preserve"> </w:t>
      </w:r>
    </w:p>
    <w:p w14:paraId="1190D468" w14:textId="77777777" w:rsidR="009B426E" w:rsidRPr="00B37C42" w:rsidRDefault="009B426E" w:rsidP="00B37C42">
      <w:pPr>
        <w:spacing w:afterLines="100" w:after="240"/>
        <w:jc w:val="both"/>
        <w:rPr>
          <w:rFonts w:eastAsia="SimSun"/>
          <w:i/>
          <w:sz w:val="22"/>
          <w:szCs w:val="22"/>
          <w:lang w:val="en-US" w:eastAsia="zh-CN"/>
        </w:rPr>
      </w:pPr>
    </w:p>
    <w:p w14:paraId="5134DDD9" w14:textId="7B29E607" w:rsidR="00E23DF0" w:rsidRPr="00B37C42" w:rsidRDefault="00E23DF0" w:rsidP="004D1D7A">
      <w:pPr>
        <w:pStyle w:val="1"/>
        <w:numPr>
          <w:ilvl w:val="0"/>
          <w:numId w:val="6"/>
        </w:numPr>
        <w:spacing w:after="120"/>
        <w:jc w:val="both"/>
        <w:rPr>
          <w:rFonts w:ascii="Times New Roman" w:hAnsi="Times New Roman"/>
          <w:b/>
          <w:sz w:val="22"/>
          <w:szCs w:val="22"/>
          <w:lang w:val="en-US"/>
        </w:rPr>
      </w:pPr>
      <w:r w:rsidRPr="00B37C42">
        <w:rPr>
          <w:rFonts w:ascii="Times New Roman" w:hAnsi="Times New Roman"/>
          <w:b/>
          <w:sz w:val="22"/>
          <w:szCs w:val="22"/>
          <w:lang w:val="en-US"/>
        </w:rPr>
        <w:t>References</w:t>
      </w:r>
    </w:p>
    <w:p w14:paraId="2F7C62C0" w14:textId="60AE9B5F" w:rsidR="00401205" w:rsidRDefault="005A1BB2" w:rsidP="000F5C14">
      <w:pPr>
        <w:widowControl w:val="0"/>
        <w:numPr>
          <w:ilvl w:val="0"/>
          <w:numId w:val="4"/>
        </w:numPr>
        <w:spacing w:after="120"/>
        <w:jc w:val="both"/>
        <w:rPr>
          <w:sz w:val="22"/>
          <w:szCs w:val="22"/>
          <w:lang w:val="en-US"/>
        </w:rPr>
      </w:pPr>
      <w:r w:rsidRPr="008D0F20">
        <w:rPr>
          <w:rFonts w:eastAsia="SimSun"/>
          <w:sz w:val="22"/>
          <w:szCs w:val="22"/>
          <w:lang w:val="en-US" w:eastAsia="zh-CN"/>
        </w:rPr>
        <w:t>RP-193259</w:t>
      </w:r>
      <w:r w:rsidR="003F7BB2" w:rsidRPr="008D0F20">
        <w:rPr>
          <w:rFonts w:eastAsia="SimSun"/>
          <w:sz w:val="22"/>
          <w:szCs w:val="22"/>
          <w:lang w:val="en-US" w:eastAsia="zh-CN"/>
        </w:rPr>
        <w:t>, Intel, “New SID: Study on supporting NR from 52.6GHz to 71 GHz”, 2019.</w:t>
      </w:r>
    </w:p>
    <w:p w14:paraId="258B70BE" w14:textId="2907490F" w:rsidR="000F5C14" w:rsidRPr="00207F3D" w:rsidRDefault="00FD66C4" w:rsidP="00FD66C4">
      <w:pPr>
        <w:widowControl w:val="0"/>
        <w:numPr>
          <w:ilvl w:val="0"/>
          <w:numId w:val="4"/>
        </w:numPr>
        <w:spacing w:after="120"/>
        <w:jc w:val="both"/>
        <w:rPr>
          <w:sz w:val="22"/>
          <w:szCs w:val="22"/>
          <w:lang w:val="en-US"/>
        </w:rPr>
      </w:pPr>
      <w:r w:rsidRPr="008D0F20">
        <w:rPr>
          <w:rFonts w:eastAsia="SimSun"/>
          <w:sz w:val="22"/>
          <w:szCs w:val="22"/>
          <w:lang w:val="en-US" w:eastAsia="zh-CN"/>
        </w:rPr>
        <w:t>TR38.901</w:t>
      </w:r>
      <w:r>
        <w:rPr>
          <w:rFonts w:eastAsia="SimSun"/>
          <w:sz w:val="22"/>
          <w:szCs w:val="22"/>
          <w:lang w:val="en-US" w:eastAsia="zh-CN"/>
        </w:rPr>
        <w:t xml:space="preserve"> V14.3.0, “</w:t>
      </w:r>
      <w:r w:rsidRPr="009850E7">
        <w:rPr>
          <w:rFonts w:eastAsia="SimSun"/>
          <w:sz w:val="22"/>
          <w:szCs w:val="22"/>
          <w:lang w:val="en-US" w:eastAsia="zh-CN"/>
        </w:rPr>
        <w:t>Study on channel model for frequencies from 0.5 to 100 GHz</w:t>
      </w:r>
      <w:r>
        <w:rPr>
          <w:rFonts w:eastAsia="SimSun"/>
          <w:sz w:val="22"/>
          <w:szCs w:val="22"/>
          <w:lang w:val="en-US" w:eastAsia="zh-CN"/>
        </w:rPr>
        <w:t>”, 2017.</w:t>
      </w:r>
    </w:p>
    <w:p w14:paraId="178A8D35" w14:textId="342F74B3" w:rsidR="00207F3D" w:rsidRPr="00096F89" w:rsidRDefault="00207F3D" w:rsidP="00FD66C4">
      <w:pPr>
        <w:widowControl w:val="0"/>
        <w:numPr>
          <w:ilvl w:val="0"/>
          <w:numId w:val="4"/>
        </w:numPr>
        <w:spacing w:after="120"/>
        <w:jc w:val="both"/>
        <w:rPr>
          <w:sz w:val="22"/>
          <w:szCs w:val="22"/>
          <w:lang w:val="en-US"/>
        </w:rPr>
      </w:pPr>
      <w:r>
        <w:rPr>
          <w:rFonts w:eastAsia="SimSun" w:hint="eastAsia"/>
          <w:sz w:val="22"/>
          <w:szCs w:val="22"/>
          <w:lang w:val="en-US" w:eastAsia="zh-CN"/>
        </w:rPr>
        <w:t>T</w:t>
      </w:r>
      <w:r>
        <w:rPr>
          <w:rFonts w:eastAsia="SimSun"/>
          <w:sz w:val="22"/>
          <w:szCs w:val="22"/>
          <w:lang w:val="en-US" w:eastAsia="zh-CN"/>
        </w:rPr>
        <w:t xml:space="preserve">S38.211 </w:t>
      </w:r>
      <w:r w:rsidR="00E34C2F">
        <w:rPr>
          <w:rFonts w:eastAsia="SimSun"/>
          <w:sz w:val="22"/>
          <w:szCs w:val="22"/>
          <w:lang w:val="en-US" w:eastAsia="zh-CN"/>
        </w:rPr>
        <w:t>V16.0.0, “</w:t>
      </w:r>
      <w:r w:rsidR="00E34C2F" w:rsidRPr="00E34C2F">
        <w:rPr>
          <w:rFonts w:eastAsia="SimSun"/>
          <w:sz w:val="22"/>
          <w:szCs w:val="22"/>
          <w:lang w:val="en-US" w:eastAsia="zh-CN"/>
        </w:rPr>
        <w:t>Physical channels and modulation</w:t>
      </w:r>
      <w:r w:rsidR="00E34C2F">
        <w:rPr>
          <w:rFonts w:eastAsia="SimSun"/>
          <w:sz w:val="22"/>
          <w:szCs w:val="22"/>
          <w:lang w:val="en-US" w:eastAsia="zh-CN"/>
        </w:rPr>
        <w:t>”, 2019.</w:t>
      </w:r>
    </w:p>
    <w:p w14:paraId="1B9CCE9F" w14:textId="2F564AC9" w:rsidR="0058314D" w:rsidRPr="00FD66C4" w:rsidRDefault="004D1D7A" w:rsidP="004D1D7A">
      <w:pPr>
        <w:widowControl w:val="0"/>
        <w:numPr>
          <w:ilvl w:val="0"/>
          <w:numId w:val="4"/>
        </w:numPr>
        <w:spacing w:after="120"/>
        <w:jc w:val="both"/>
        <w:rPr>
          <w:sz w:val="22"/>
          <w:szCs w:val="22"/>
          <w:lang w:val="en-US"/>
        </w:rPr>
      </w:pPr>
      <w:r>
        <w:rPr>
          <w:rFonts w:eastAsia="SimSun"/>
          <w:sz w:val="22"/>
          <w:szCs w:val="22"/>
          <w:lang w:val="en-US" w:eastAsia="zh-CN"/>
        </w:rPr>
        <w:t xml:space="preserve">R1-2004417, NTT DOCOMO, INC., </w:t>
      </w:r>
      <w:bookmarkStart w:id="8" w:name="_GoBack"/>
      <w:bookmarkEnd w:id="8"/>
      <w:r>
        <w:rPr>
          <w:rFonts w:eastAsia="SimSun"/>
          <w:sz w:val="22"/>
          <w:szCs w:val="22"/>
          <w:lang w:val="en-US" w:eastAsia="zh-CN"/>
        </w:rPr>
        <w:t>“</w:t>
      </w:r>
      <w:r w:rsidRPr="004D1D7A">
        <w:rPr>
          <w:rFonts w:eastAsia="SimSun"/>
          <w:sz w:val="22"/>
          <w:szCs w:val="22"/>
          <w:lang w:val="en-US" w:eastAsia="zh-CN"/>
        </w:rPr>
        <w:t>Evaluation Methodology and Required Changes on NR from 52.6 to 71 GHz</w:t>
      </w:r>
      <w:r>
        <w:rPr>
          <w:rFonts w:eastAsia="SimSun"/>
          <w:sz w:val="22"/>
          <w:szCs w:val="22"/>
          <w:lang w:val="en-US" w:eastAsia="zh-CN"/>
        </w:rPr>
        <w:t>”, 2020</w:t>
      </w:r>
    </w:p>
    <w:sectPr w:rsidR="0058314D" w:rsidRPr="00FD66C4">
      <w:footerReference w:type="default" r:id="rId8"/>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F8E4" w16cex:dateUtc="2020-05-15T0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AC9543" w16cid:durableId="2268F8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B69D7" w14:textId="77777777" w:rsidR="005B05B6" w:rsidRDefault="005B05B6">
      <w:r>
        <w:separator/>
      </w:r>
    </w:p>
  </w:endnote>
  <w:endnote w:type="continuationSeparator" w:id="0">
    <w:p w14:paraId="029C7363" w14:textId="77777777" w:rsidR="005B05B6" w:rsidRDefault="005B05B6">
      <w:r>
        <w:continuationSeparator/>
      </w:r>
    </w:p>
  </w:endnote>
  <w:endnote w:type="continuationNotice" w:id="1">
    <w:p w14:paraId="669640B0" w14:textId="77777777" w:rsidR="005B05B6" w:rsidRDefault="005B0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8280CE6"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D1D7A">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D1D7A">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1C380" w14:textId="77777777" w:rsidR="005B05B6" w:rsidRDefault="005B05B6">
      <w:r>
        <w:separator/>
      </w:r>
    </w:p>
  </w:footnote>
  <w:footnote w:type="continuationSeparator" w:id="0">
    <w:p w14:paraId="779F3654" w14:textId="77777777" w:rsidR="005B05B6" w:rsidRDefault="005B05B6">
      <w:r>
        <w:continuationSeparator/>
      </w:r>
    </w:p>
  </w:footnote>
  <w:footnote w:type="continuationNotice" w:id="1">
    <w:p w14:paraId="00694AAA" w14:textId="77777777" w:rsidR="005B05B6" w:rsidRDefault="005B05B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93D87"/>
    <w:multiLevelType w:val="hybridMultilevel"/>
    <w:tmpl w:val="36E0A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BE7252"/>
    <w:multiLevelType w:val="hybridMultilevel"/>
    <w:tmpl w:val="07362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AD0D21"/>
    <w:multiLevelType w:val="hybridMultilevel"/>
    <w:tmpl w:val="6FCE8B46"/>
    <w:lvl w:ilvl="0" w:tplc="8800F56C">
      <w:start w:val="1"/>
      <w:numFmt w:val="bullet"/>
      <w:lvlText w:val="•"/>
      <w:lvlJc w:val="left"/>
      <w:pPr>
        <w:tabs>
          <w:tab w:val="num" w:pos="720"/>
        </w:tabs>
        <w:ind w:left="720" w:hanging="360"/>
      </w:pPr>
      <w:rPr>
        <w:rFonts w:ascii="Arial" w:hAnsi="Arial" w:hint="default"/>
      </w:rPr>
    </w:lvl>
    <w:lvl w:ilvl="1" w:tplc="DA2687D4">
      <w:start w:val="1"/>
      <w:numFmt w:val="bullet"/>
      <w:lvlText w:val="•"/>
      <w:lvlJc w:val="left"/>
      <w:pPr>
        <w:tabs>
          <w:tab w:val="num" w:pos="1440"/>
        </w:tabs>
        <w:ind w:left="1440" w:hanging="360"/>
      </w:pPr>
      <w:rPr>
        <w:rFonts w:ascii="Arial" w:hAnsi="Arial" w:hint="default"/>
      </w:rPr>
    </w:lvl>
    <w:lvl w:ilvl="2" w:tplc="51BE4E96">
      <w:numFmt w:val="none"/>
      <w:lvlText w:val=""/>
      <w:lvlJc w:val="left"/>
      <w:pPr>
        <w:tabs>
          <w:tab w:val="num" w:pos="360"/>
        </w:tabs>
      </w:pPr>
    </w:lvl>
    <w:lvl w:ilvl="3" w:tplc="47445E3E" w:tentative="1">
      <w:start w:val="1"/>
      <w:numFmt w:val="bullet"/>
      <w:lvlText w:val="•"/>
      <w:lvlJc w:val="left"/>
      <w:pPr>
        <w:tabs>
          <w:tab w:val="num" w:pos="2880"/>
        </w:tabs>
        <w:ind w:left="2880" w:hanging="360"/>
      </w:pPr>
      <w:rPr>
        <w:rFonts w:ascii="Arial" w:hAnsi="Arial" w:hint="default"/>
      </w:rPr>
    </w:lvl>
    <w:lvl w:ilvl="4" w:tplc="D2A6D63E" w:tentative="1">
      <w:start w:val="1"/>
      <w:numFmt w:val="bullet"/>
      <w:lvlText w:val="•"/>
      <w:lvlJc w:val="left"/>
      <w:pPr>
        <w:tabs>
          <w:tab w:val="num" w:pos="3600"/>
        </w:tabs>
        <w:ind w:left="3600" w:hanging="360"/>
      </w:pPr>
      <w:rPr>
        <w:rFonts w:ascii="Arial" w:hAnsi="Arial" w:hint="default"/>
      </w:rPr>
    </w:lvl>
    <w:lvl w:ilvl="5" w:tplc="B00AF260" w:tentative="1">
      <w:start w:val="1"/>
      <w:numFmt w:val="bullet"/>
      <w:lvlText w:val="•"/>
      <w:lvlJc w:val="left"/>
      <w:pPr>
        <w:tabs>
          <w:tab w:val="num" w:pos="4320"/>
        </w:tabs>
        <w:ind w:left="4320" w:hanging="360"/>
      </w:pPr>
      <w:rPr>
        <w:rFonts w:ascii="Arial" w:hAnsi="Arial" w:hint="default"/>
      </w:rPr>
    </w:lvl>
    <w:lvl w:ilvl="6" w:tplc="120EE32A" w:tentative="1">
      <w:start w:val="1"/>
      <w:numFmt w:val="bullet"/>
      <w:lvlText w:val="•"/>
      <w:lvlJc w:val="left"/>
      <w:pPr>
        <w:tabs>
          <w:tab w:val="num" w:pos="5040"/>
        </w:tabs>
        <w:ind w:left="5040" w:hanging="360"/>
      </w:pPr>
      <w:rPr>
        <w:rFonts w:ascii="Arial" w:hAnsi="Arial" w:hint="default"/>
      </w:rPr>
    </w:lvl>
    <w:lvl w:ilvl="7" w:tplc="88FA4F80" w:tentative="1">
      <w:start w:val="1"/>
      <w:numFmt w:val="bullet"/>
      <w:lvlText w:val="•"/>
      <w:lvlJc w:val="left"/>
      <w:pPr>
        <w:tabs>
          <w:tab w:val="num" w:pos="5760"/>
        </w:tabs>
        <w:ind w:left="5760" w:hanging="360"/>
      </w:pPr>
      <w:rPr>
        <w:rFonts w:ascii="Arial" w:hAnsi="Arial" w:hint="default"/>
      </w:rPr>
    </w:lvl>
    <w:lvl w:ilvl="8" w:tplc="3F983C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036AB3"/>
    <w:multiLevelType w:val="hybridMultilevel"/>
    <w:tmpl w:val="497A4388"/>
    <w:lvl w:ilvl="0" w:tplc="91F259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4A308B"/>
    <w:multiLevelType w:val="hybridMultilevel"/>
    <w:tmpl w:val="E520B5F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1330"/>
    <w:multiLevelType w:val="hybridMultilevel"/>
    <w:tmpl w:val="7A801B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D1BC1"/>
    <w:multiLevelType w:val="hybridMultilevel"/>
    <w:tmpl w:val="D2A6D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EF6F7C"/>
    <w:multiLevelType w:val="hybridMultilevel"/>
    <w:tmpl w:val="CD220EAC"/>
    <w:lvl w:ilvl="0" w:tplc="D34487A8">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466683"/>
    <w:multiLevelType w:val="hybridMultilevel"/>
    <w:tmpl w:val="D5524AEA"/>
    <w:lvl w:ilvl="0" w:tplc="3CE8F80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E18E6"/>
    <w:multiLevelType w:val="hybridMultilevel"/>
    <w:tmpl w:val="D35886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D92D35"/>
    <w:multiLevelType w:val="hybridMultilevel"/>
    <w:tmpl w:val="0988E9F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1DD58A3"/>
    <w:multiLevelType w:val="hybridMultilevel"/>
    <w:tmpl w:val="CB10C546"/>
    <w:lvl w:ilvl="0" w:tplc="1E145D8A">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DA454A"/>
    <w:multiLevelType w:val="hybridMultilevel"/>
    <w:tmpl w:val="D7FEE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A197CB2"/>
    <w:multiLevelType w:val="hybridMultilevel"/>
    <w:tmpl w:val="2BF25A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3486EC7"/>
    <w:multiLevelType w:val="hybridMultilevel"/>
    <w:tmpl w:val="E78A1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624CC"/>
    <w:multiLevelType w:val="hybridMultilevel"/>
    <w:tmpl w:val="A872AD00"/>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8"/>
  </w:num>
  <w:num w:numId="3">
    <w:abstractNumId w:val="13"/>
  </w:num>
  <w:num w:numId="4">
    <w:abstractNumId w:val="8"/>
  </w:num>
  <w:num w:numId="5">
    <w:abstractNumId w:val="33"/>
  </w:num>
  <w:num w:numId="6">
    <w:abstractNumId w:val="24"/>
  </w:num>
  <w:num w:numId="7">
    <w:abstractNumId w:val="3"/>
  </w:num>
  <w:num w:numId="8">
    <w:abstractNumId w:val="29"/>
  </w:num>
  <w:num w:numId="9">
    <w:abstractNumId w:val="10"/>
  </w:num>
  <w:num w:numId="10">
    <w:abstractNumId w:val="29"/>
  </w:num>
  <w:num w:numId="11">
    <w:abstractNumId w:val="5"/>
  </w:num>
  <w:num w:numId="12">
    <w:abstractNumId w:val="34"/>
  </w:num>
  <w:num w:numId="13">
    <w:abstractNumId w:val="11"/>
  </w:num>
  <w:num w:numId="14">
    <w:abstractNumId w:val="25"/>
  </w:num>
  <w:num w:numId="15">
    <w:abstractNumId w:val="20"/>
  </w:num>
  <w:num w:numId="16">
    <w:abstractNumId w:val="6"/>
  </w:num>
  <w:num w:numId="17">
    <w:abstractNumId w:val="27"/>
  </w:num>
  <w:num w:numId="18">
    <w:abstractNumId w:val="1"/>
  </w:num>
  <w:num w:numId="19">
    <w:abstractNumId w:val="17"/>
  </w:num>
  <w:num w:numId="20">
    <w:abstractNumId w:val="14"/>
  </w:num>
  <w:num w:numId="21">
    <w:abstractNumId w:val="4"/>
  </w:num>
  <w:num w:numId="22">
    <w:abstractNumId w:val="16"/>
  </w:num>
  <w:num w:numId="23">
    <w:abstractNumId w:val="26"/>
  </w:num>
  <w:num w:numId="24">
    <w:abstractNumId w:val="15"/>
  </w:num>
  <w:num w:numId="25">
    <w:abstractNumId w:val="7"/>
  </w:num>
  <w:num w:numId="26">
    <w:abstractNumId w:val="31"/>
  </w:num>
  <w:num w:numId="27">
    <w:abstractNumId w:val="2"/>
  </w:num>
  <w:num w:numId="28">
    <w:abstractNumId w:val="19"/>
  </w:num>
  <w:num w:numId="29">
    <w:abstractNumId w:val="18"/>
  </w:num>
  <w:num w:numId="30">
    <w:abstractNumId w:val="9"/>
  </w:num>
  <w:num w:numId="31">
    <w:abstractNumId w:val="23"/>
  </w:num>
  <w:num w:numId="32">
    <w:abstractNumId w:val="22"/>
  </w:num>
  <w:num w:numId="33">
    <w:abstractNumId w:val="12"/>
  </w:num>
  <w:num w:numId="34">
    <w:abstractNumId w:val="32"/>
  </w:num>
  <w:num w:numId="35">
    <w:abstractNumId w:val="30"/>
  </w:num>
  <w:num w:numId="3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F0"/>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645"/>
    <w:rsid w:val="0000690C"/>
    <w:rsid w:val="00006D37"/>
    <w:rsid w:val="00007006"/>
    <w:rsid w:val="0000729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93"/>
    <w:rsid w:val="00012DFF"/>
    <w:rsid w:val="00012E98"/>
    <w:rsid w:val="0001394F"/>
    <w:rsid w:val="000139A9"/>
    <w:rsid w:val="00013B31"/>
    <w:rsid w:val="00014DA4"/>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5B8"/>
    <w:rsid w:val="000216F1"/>
    <w:rsid w:val="000219CD"/>
    <w:rsid w:val="00021AF7"/>
    <w:rsid w:val="000226B7"/>
    <w:rsid w:val="00022E12"/>
    <w:rsid w:val="000233B7"/>
    <w:rsid w:val="00023E7F"/>
    <w:rsid w:val="00024132"/>
    <w:rsid w:val="000243FB"/>
    <w:rsid w:val="00024474"/>
    <w:rsid w:val="0002447B"/>
    <w:rsid w:val="00025658"/>
    <w:rsid w:val="00025B78"/>
    <w:rsid w:val="00025D34"/>
    <w:rsid w:val="00025D3B"/>
    <w:rsid w:val="00025F9F"/>
    <w:rsid w:val="00026D26"/>
    <w:rsid w:val="000270FA"/>
    <w:rsid w:val="0002724D"/>
    <w:rsid w:val="0002786C"/>
    <w:rsid w:val="00027A3C"/>
    <w:rsid w:val="0003016F"/>
    <w:rsid w:val="00030189"/>
    <w:rsid w:val="0003024D"/>
    <w:rsid w:val="00030A8B"/>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0F"/>
    <w:rsid w:val="0003518B"/>
    <w:rsid w:val="00035722"/>
    <w:rsid w:val="00035725"/>
    <w:rsid w:val="00035E8F"/>
    <w:rsid w:val="0003602F"/>
    <w:rsid w:val="00036917"/>
    <w:rsid w:val="0003692C"/>
    <w:rsid w:val="00036A48"/>
    <w:rsid w:val="00036CD7"/>
    <w:rsid w:val="00036DA7"/>
    <w:rsid w:val="00036F2E"/>
    <w:rsid w:val="000373FB"/>
    <w:rsid w:val="0003786D"/>
    <w:rsid w:val="0003793A"/>
    <w:rsid w:val="00037AAB"/>
    <w:rsid w:val="00037BEB"/>
    <w:rsid w:val="00037D20"/>
    <w:rsid w:val="00037E51"/>
    <w:rsid w:val="000403DE"/>
    <w:rsid w:val="000403E5"/>
    <w:rsid w:val="0004042E"/>
    <w:rsid w:val="000404A6"/>
    <w:rsid w:val="00040D83"/>
    <w:rsid w:val="000414D2"/>
    <w:rsid w:val="00041699"/>
    <w:rsid w:val="00041715"/>
    <w:rsid w:val="000418D8"/>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710"/>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5E73"/>
    <w:rsid w:val="0006602B"/>
    <w:rsid w:val="000666D5"/>
    <w:rsid w:val="00066C0C"/>
    <w:rsid w:val="00066EA6"/>
    <w:rsid w:val="00066FD7"/>
    <w:rsid w:val="000677C9"/>
    <w:rsid w:val="00067AD3"/>
    <w:rsid w:val="00067B66"/>
    <w:rsid w:val="00067C0A"/>
    <w:rsid w:val="00067C6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27C"/>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8A4"/>
    <w:rsid w:val="00087A7A"/>
    <w:rsid w:val="00087C6A"/>
    <w:rsid w:val="00087F5E"/>
    <w:rsid w:val="000900C9"/>
    <w:rsid w:val="0009057B"/>
    <w:rsid w:val="0009083A"/>
    <w:rsid w:val="00090984"/>
    <w:rsid w:val="000910C5"/>
    <w:rsid w:val="00091419"/>
    <w:rsid w:val="00091668"/>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94"/>
    <w:rsid w:val="00094CA2"/>
    <w:rsid w:val="00095181"/>
    <w:rsid w:val="0009523E"/>
    <w:rsid w:val="000956CC"/>
    <w:rsid w:val="00095AF4"/>
    <w:rsid w:val="00095DBC"/>
    <w:rsid w:val="000961F5"/>
    <w:rsid w:val="000962FF"/>
    <w:rsid w:val="000966A3"/>
    <w:rsid w:val="00096785"/>
    <w:rsid w:val="00096C08"/>
    <w:rsid w:val="00096CBF"/>
    <w:rsid w:val="00096F89"/>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1C"/>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6A3"/>
    <w:rsid w:val="000A5826"/>
    <w:rsid w:val="000A5863"/>
    <w:rsid w:val="000A62D0"/>
    <w:rsid w:val="000A638D"/>
    <w:rsid w:val="000A6FCF"/>
    <w:rsid w:val="000A7054"/>
    <w:rsid w:val="000A73B9"/>
    <w:rsid w:val="000A74DA"/>
    <w:rsid w:val="000A7539"/>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4FB"/>
    <w:rsid w:val="000B3A55"/>
    <w:rsid w:val="000B4059"/>
    <w:rsid w:val="000B442C"/>
    <w:rsid w:val="000B46A2"/>
    <w:rsid w:val="000B4943"/>
    <w:rsid w:val="000B4D54"/>
    <w:rsid w:val="000B4E07"/>
    <w:rsid w:val="000B5311"/>
    <w:rsid w:val="000B540E"/>
    <w:rsid w:val="000B5623"/>
    <w:rsid w:val="000B56EA"/>
    <w:rsid w:val="000B57A4"/>
    <w:rsid w:val="000B57BE"/>
    <w:rsid w:val="000B6028"/>
    <w:rsid w:val="000B63F5"/>
    <w:rsid w:val="000B6737"/>
    <w:rsid w:val="000B67E2"/>
    <w:rsid w:val="000B7BDE"/>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2EB4"/>
    <w:rsid w:val="000C306A"/>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B01"/>
    <w:rsid w:val="000D0F6A"/>
    <w:rsid w:val="000D11BF"/>
    <w:rsid w:val="000D1543"/>
    <w:rsid w:val="000D15AB"/>
    <w:rsid w:val="000D20CC"/>
    <w:rsid w:val="000D21A8"/>
    <w:rsid w:val="000D243E"/>
    <w:rsid w:val="000D2492"/>
    <w:rsid w:val="000D26B1"/>
    <w:rsid w:val="000D28CA"/>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07E1"/>
    <w:rsid w:val="000E0EFF"/>
    <w:rsid w:val="000E1120"/>
    <w:rsid w:val="000E1B84"/>
    <w:rsid w:val="000E207F"/>
    <w:rsid w:val="000E2243"/>
    <w:rsid w:val="000E263F"/>
    <w:rsid w:val="000E2F84"/>
    <w:rsid w:val="000E31E6"/>
    <w:rsid w:val="000E355B"/>
    <w:rsid w:val="000E39C0"/>
    <w:rsid w:val="000E3C68"/>
    <w:rsid w:val="000E3F97"/>
    <w:rsid w:val="000E416E"/>
    <w:rsid w:val="000E44C6"/>
    <w:rsid w:val="000E502E"/>
    <w:rsid w:val="000E50BF"/>
    <w:rsid w:val="000E50FE"/>
    <w:rsid w:val="000E53BC"/>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108"/>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69C"/>
    <w:rsid w:val="000F470C"/>
    <w:rsid w:val="000F4A86"/>
    <w:rsid w:val="000F4D77"/>
    <w:rsid w:val="000F4EFA"/>
    <w:rsid w:val="000F5C14"/>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AB"/>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092"/>
    <w:rsid w:val="0011487C"/>
    <w:rsid w:val="00114F13"/>
    <w:rsid w:val="001152D7"/>
    <w:rsid w:val="001153FA"/>
    <w:rsid w:val="00115471"/>
    <w:rsid w:val="00115854"/>
    <w:rsid w:val="001160A6"/>
    <w:rsid w:val="0011618B"/>
    <w:rsid w:val="001162E1"/>
    <w:rsid w:val="0011674F"/>
    <w:rsid w:val="001167BC"/>
    <w:rsid w:val="00116848"/>
    <w:rsid w:val="00116FA1"/>
    <w:rsid w:val="00117FE0"/>
    <w:rsid w:val="00120630"/>
    <w:rsid w:val="00120A55"/>
    <w:rsid w:val="00120A5F"/>
    <w:rsid w:val="00121572"/>
    <w:rsid w:val="00121F9F"/>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4CA5"/>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540"/>
    <w:rsid w:val="00142757"/>
    <w:rsid w:val="0014288A"/>
    <w:rsid w:val="00142C32"/>
    <w:rsid w:val="00142D40"/>
    <w:rsid w:val="00142E78"/>
    <w:rsid w:val="001433A1"/>
    <w:rsid w:val="00143997"/>
    <w:rsid w:val="00143DBE"/>
    <w:rsid w:val="00144294"/>
    <w:rsid w:val="00144859"/>
    <w:rsid w:val="0014491B"/>
    <w:rsid w:val="00144EE2"/>
    <w:rsid w:val="0014501E"/>
    <w:rsid w:val="00145072"/>
    <w:rsid w:val="001450AD"/>
    <w:rsid w:val="0014520C"/>
    <w:rsid w:val="00145275"/>
    <w:rsid w:val="00145F02"/>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2D43"/>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DB6"/>
    <w:rsid w:val="00160E1D"/>
    <w:rsid w:val="00161061"/>
    <w:rsid w:val="0016113F"/>
    <w:rsid w:val="0016146D"/>
    <w:rsid w:val="001615CA"/>
    <w:rsid w:val="00161937"/>
    <w:rsid w:val="00161B93"/>
    <w:rsid w:val="00161FD0"/>
    <w:rsid w:val="00162382"/>
    <w:rsid w:val="00162932"/>
    <w:rsid w:val="00162B38"/>
    <w:rsid w:val="00163495"/>
    <w:rsid w:val="00163ACD"/>
    <w:rsid w:val="00163F8B"/>
    <w:rsid w:val="00164234"/>
    <w:rsid w:val="00164694"/>
    <w:rsid w:val="001647BA"/>
    <w:rsid w:val="001649E5"/>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35"/>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630"/>
    <w:rsid w:val="00175885"/>
    <w:rsid w:val="001759C3"/>
    <w:rsid w:val="00175E56"/>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4B1"/>
    <w:rsid w:val="00183771"/>
    <w:rsid w:val="0018387B"/>
    <w:rsid w:val="00183975"/>
    <w:rsid w:val="00183CEA"/>
    <w:rsid w:val="001840F4"/>
    <w:rsid w:val="00184115"/>
    <w:rsid w:val="0018418C"/>
    <w:rsid w:val="0018422E"/>
    <w:rsid w:val="00184388"/>
    <w:rsid w:val="00184392"/>
    <w:rsid w:val="00185178"/>
    <w:rsid w:val="00185456"/>
    <w:rsid w:val="00185D80"/>
    <w:rsid w:val="00185D9A"/>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D5"/>
    <w:rsid w:val="001942A7"/>
    <w:rsid w:val="00194336"/>
    <w:rsid w:val="00194674"/>
    <w:rsid w:val="0019489E"/>
    <w:rsid w:val="00194F9B"/>
    <w:rsid w:val="00195253"/>
    <w:rsid w:val="0019533E"/>
    <w:rsid w:val="00195944"/>
    <w:rsid w:val="00195A59"/>
    <w:rsid w:val="00195A99"/>
    <w:rsid w:val="0019606F"/>
    <w:rsid w:val="001965F0"/>
    <w:rsid w:val="00196872"/>
    <w:rsid w:val="00196F1E"/>
    <w:rsid w:val="0019703A"/>
    <w:rsid w:val="0019736B"/>
    <w:rsid w:val="0019782D"/>
    <w:rsid w:val="00197BA5"/>
    <w:rsid w:val="00197DF9"/>
    <w:rsid w:val="00197E3A"/>
    <w:rsid w:val="00197F89"/>
    <w:rsid w:val="001A0056"/>
    <w:rsid w:val="001A01FA"/>
    <w:rsid w:val="001A0223"/>
    <w:rsid w:val="001A0419"/>
    <w:rsid w:val="001A05F9"/>
    <w:rsid w:val="001A06C0"/>
    <w:rsid w:val="001A0AA2"/>
    <w:rsid w:val="001A0D10"/>
    <w:rsid w:val="001A0F54"/>
    <w:rsid w:val="001A130B"/>
    <w:rsid w:val="001A19DB"/>
    <w:rsid w:val="001A204D"/>
    <w:rsid w:val="001A2590"/>
    <w:rsid w:val="001A260B"/>
    <w:rsid w:val="001A267E"/>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0EE"/>
    <w:rsid w:val="001B017D"/>
    <w:rsid w:val="001B02AB"/>
    <w:rsid w:val="001B06C8"/>
    <w:rsid w:val="001B0A16"/>
    <w:rsid w:val="001B0BDA"/>
    <w:rsid w:val="001B0C96"/>
    <w:rsid w:val="001B0FA7"/>
    <w:rsid w:val="001B10FB"/>
    <w:rsid w:val="001B123E"/>
    <w:rsid w:val="001B12DB"/>
    <w:rsid w:val="001B13FB"/>
    <w:rsid w:val="001B1B39"/>
    <w:rsid w:val="001B20F1"/>
    <w:rsid w:val="001B220D"/>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0E1"/>
    <w:rsid w:val="001B65E6"/>
    <w:rsid w:val="001B6625"/>
    <w:rsid w:val="001B6F97"/>
    <w:rsid w:val="001B6FAA"/>
    <w:rsid w:val="001B703A"/>
    <w:rsid w:val="001B7187"/>
    <w:rsid w:val="001B71B9"/>
    <w:rsid w:val="001B7234"/>
    <w:rsid w:val="001B771F"/>
    <w:rsid w:val="001B775C"/>
    <w:rsid w:val="001C06AE"/>
    <w:rsid w:val="001C0992"/>
    <w:rsid w:val="001C0AF9"/>
    <w:rsid w:val="001C0BA7"/>
    <w:rsid w:val="001C148D"/>
    <w:rsid w:val="001C1607"/>
    <w:rsid w:val="001C16FD"/>
    <w:rsid w:val="001C17EA"/>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B8F"/>
    <w:rsid w:val="001C6E4F"/>
    <w:rsid w:val="001C6F5A"/>
    <w:rsid w:val="001D02E1"/>
    <w:rsid w:val="001D07F5"/>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381"/>
    <w:rsid w:val="001D491E"/>
    <w:rsid w:val="001D4921"/>
    <w:rsid w:val="001D4A8E"/>
    <w:rsid w:val="001D4B19"/>
    <w:rsid w:val="001D5150"/>
    <w:rsid w:val="001D51DF"/>
    <w:rsid w:val="001D5267"/>
    <w:rsid w:val="001D59AA"/>
    <w:rsid w:val="001D5A30"/>
    <w:rsid w:val="001D5E1D"/>
    <w:rsid w:val="001D5EB7"/>
    <w:rsid w:val="001D68B0"/>
    <w:rsid w:val="001D69C2"/>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33D7"/>
    <w:rsid w:val="001E421A"/>
    <w:rsid w:val="001E4282"/>
    <w:rsid w:val="001E42AC"/>
    <w:rsid w:val="001E42D7"/>
    <w:rsid w:val="001E4340"/>
    <w:rsid w:val="001E4B78"/>
    <w:rsid w:val="001E4F6D"/>
    <w:rsid w:val="001E5269"/>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5B3"/>
    <w:rsid w:val="001F1610"/>
    <w:rsid w:val="001F167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4A1"/>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28D"/>
    <w:rsid w:val="002027EA"/>
    <w:rsid w:val="00202BAD"/>
    <w:rsid w:val="0020327C"/>
    <w:rsid w:val="0020348B"/>
    <w:rsid w:val="0020377B"/>
    <w:rsid w:val="00203A0C"/>
    <w:rsid w:val="00203AFB"/>
    <w:rsid w:val="00203C2A"/>
    <w:rsid w:val="00203C85"/>
    <w:rsid w:val="00203EF7"/>
    <w:rsid w:val="00203F84"/>
    <w:rsid w:val="002041ED"/>
    <w:rsid w:val="002042EE"/>
    <w:rsid w:val="002043A5"/>
    <w:rsid w:val="002049D5"/>
    <w:rsid w:val="00204B06"/>
    <w:rsid w:val="00204D02"/>
    <w:rsid w:val="00204DB2"/>
    <w:rsid w:val="002050AB"/>
    <w:rsid w:val="00205C47"/>
    <w:rsid w:val="00205C98"/>
    <w:rsid w:val="00206217"/>
    <w:rsid w:val="0020637C"/>
    <w:rsid w:val="0020744F"/>
    <w:rsid w:val="0020746F"/>
    <w:rsid w:val="00207591"/>
    <w:rsid w:val="002077C0"/>
    <w:rsid w:val="00207B54"/>
    <w:rsid w:val="00207C49"/>
    <w:rsid w:val="00207F3D"/>
    <w:rsid w:val="00207F70"/>
    <w:rsid w:val="0021080D"/>
    <w:rsid w:val="00210B76"/>
    <w:rsid w:val="0021156E"/>
    <w:rsid w:val="00211D7E"/>
    <w:rsid w:val="002120F8"/>
    <w:rsid w:val="002123E7"/>
    <w:rsid w:val="00212447"/>
    <w:rsid w:val="002126E1"/>
    <w:rsid w:val="00212C4A"/>
    <w:rsid w:val="00213C9A"/>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5AF"/>
    <w:rsid w:val="002217C6"/>
    <w:rsid w:val="00221A81"/>
    <w:rsid w:val="00221F21"/>
    <w:rsid w:val="0022207C"/>
    <w:rsid w:val="00222463"/>
    <w:rsid w:val="00222A2D"/>
    <w:rsid w:val="00223A0C"/>
    <w:rsid w:val="00224402"/>
    <w:rsid w:val="00224531"/>
    <w:rsid w:val="00224907"/>
    <w:rsid w:val="00224A63"/>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D07"/>
    <w:rsid w:val="00232FB9"/>
    <w:rsid w:val="00232FD4"/>
    <w:rsid w:val="002332EC"/>
    <w:rsid w:val="00233553"/>
    <w:rsid w:val="00233E8A"/>
    <w:rsid w:val="0023430D"/>
    <w:rsid w:val="002343D8"/>
    <w:rsid w:val="00234A40"/>
    <w:rsid w:val="00234A97"/>
    <w:rsid w:val="00234B8F"/>
    <w:rsid w:val="00234C3E"/>
    <w:rsid w:val="00234C50"/>
    <w:rsid w:val="00234D14"/>
    <w:rsid w:val="00234D50"/>
    <w:rsid w:val="002351F9"/>
    <w:rsid w:val="002355BC"/>
    <w:rsid w:val="00235EA3"/>
    <w:rsid w:val="00236316"/>
    <w:rsid w:val="00236C6C"/>
    <w:rsid w:val="0023703D"/>
    <w:rsid w:val="00237107"/>
    <w:rsid w:val="0023762B"/>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E4B"/>
    <w:rsid w:val="00241F46"/>
    <w:rsid w:val="00242212"/>
    <w:rsid w:val="002422AB"/>
    <w:rsid w:val="00242598"/>
    <w:rsid w:val="00242792"/>
    <w:rsid w:val="00242873"/>
    <w:rsid w:val="00242A35"/>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7CD"/>
    <w:rsid w:val="00254973"/>
    <w:rsid w:val="00254ABE"/>
    <w:rsid w:val="00254B50"/>
    <w:rsid w:val="00254B57"/>
    <w:rsid w:val="00254B9D"/>
    <w:rsid w:val="00254F50"/>
    <w:rsid w:val="002554AD"/>
    <w:rsid w:val="0025590A"/>
    <w:rsid w:val="00255A0A"/>
    <w:rsid w:val="00255BFC"/>
    <w:rsid w:val="00255C7D"/>
    <w:rsid w:val="00255EEE"/>
    <w:rsid w:val="002564A2"/>
    <w:rsid w:val="00256A4F"/>
    <w:rsid w:val="00256A5E"/>
    <w:rsid w:val="00256DC7"/>
    <w:rsid w:val="00256E23"/>
    <w:rsid w:val="0025734C"/>
    <w:rsid w:val="00257482"/>
    <w:rsid w:val="002574DE"/>
    <w:rsid w:val="00257558"/>
    <w:rsid w:val="00257645"/>
    <w:rsid w:val="002576FB"/>
    <w:rsid w:val="00257D86"/>
    <w:rsid w:val="00257FBC"/>
    <w:rsid w:val="00260195"/>
    <w:rsid w:val="002602CE"/>
    <w:rsid w:val="002603EF"/>
    <w:rsid w:val="002609EE"/>
    <w:rsid w:val="00260A45"/>
    <w:rsid w:val="00260D10"/>
    <w:rsid w:val="00260FC4"/>
    <w:rsid w:val="0026161F"/>
    <w:rsid w:val="00261AED"/>
    <w:rsid w:val="00261EDD"/>
    <w:rsid w:val="00262223"/>
    <w:rsid w:val="0026224F"/>
    <w:rsid w:val="0026226F"/>
    <w:rsid w:val="002623CC"/>
    <w:rsid w:val="00262442"/>
    <w:rsid w:val="0026270B"/>
    <w:rsid w:val="002627B8"/>
    <w:rsid w:val="00262B2C"/>
    <w:rsid w:val="00263027"/>
    <w:rsid w:val="002632C3"/>
    <w:rsid w:val="0026334E"/>
    <w:rsid w:val="002638E4"/>
    <w:rsid w:val="00263F5B"/>
    <w:rsid w:val="002640D0"/>
    <w:rsid w:val="002642B1"/>
    <w:rsid w:val="002644F5"/>
    <w:rsid w:val="0026473B"/>
    <w:rsid w:val="0026490D"/>
    <w:rsid w:val="0026498A"/>
    <w:rsid w:val="00264CC2"/>
    <w:rsid w:val="00264F4B"/>
    <w:rsid w:val="002653A3"/>
    <w:rsid w:val="0026556D"/>
    <w:rsid w:val="00265741"/>
    <w:rsid w:val="00265DE5"/>
    <w:rsid w:val="00265E72"/>
    <w:rsid w:val="00265EBE"/>
    <w:rsid w:val="00265F6D"/>
    <w:rsid w:val="00266122"/>
    <w:rsid w:val="002667ED"/>
    <w:rsid w:val="00266E62"/>
    <w:rsid w:val="00266F8C"/>
    <w:rsid w:val="0026755C"/>
    <w:rsid w:val="00267F74"/>
    <w:rsid w:val="002702A2"/>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704"/>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3E71"/>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6E86"/>
    <w:rsid w:val="00287CA4"/>
    <w:rsid w:val="00287EFB"/>
    <w:rsid w:val="0029095B"/>
    <w:rsid w:val="00290F0F"/>
    <w:rsid w:val="00291338"/>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663"/>
    <w:rsid w:val="00297954"/>
    <w:rsid w:val="002A0193"/>
    <w:rsid w:val="002A037C"/>
    <w:rsid w:val="002A0F03"/>
    <w:rsid w:val="002A16ED"/>
    <w:rsid w:val="002A184B"/>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29A"/>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86C"/>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6D9"/>
    <w:rsid w:val="002B4772"/>
    <w:rsid w:val="002B48FA"/>
    <w:rsid w:val="002B4B59"/>
    <w:rsid w:val="002B4F16"/>
    <w:rsid w:val="002B4F2B"/>
    <w:rsid w:val="002B58EE"/>
    <w:rsid w:val="002B5919"/>
    <w:rsid w:val="002B5CEE"/>
    <w:rsid w:val="002B5F72"/>
    <w:rsid w:val="002B626C"/>
    <w:rsid w:val="002B661D"/>
    <w:rsid w:val="002B6B5F"/>
    <w:rsid w:val="002B6D4C"/>
    <w:rsid w:val="002B7268"/>
    <w:rsid w:val="002B7656"/>
    <w:rsid w:val="002B798A"/>
    <w:rsid w:val="002B7F7A"/>
    <w:rsid w:val="002C03AA"/>
    <w:rsid w:val="002C0FE7"/>
    <w:rsid w:val="002C109C"/>
    <w:rsid w:val="002C11E2"/>
    <w:rsid w:val="002C135E"/>
    <w:rsid w:val="002C1402"/>
    <w:rsid w:val="002C1BF7"/>
    <w:rsid w:val="002C1F0F"/>
    <w:rsid w:val="002C20D4"/>
    <w:rsid w:val="002C24ED"/>
    <w:rsid w:val="002C2B75"/>
    <w:rsid w:val="002C2D78"/>
    <w:rsid w:val="002C30D2"/>
    <w:rsid w:val="002C35CD"/>
    <w:rsid w:val="002C3DFB"/>
    <w:rsid w:val="002C3ED4"/>
    <w:rsid w:val="002C3F47"/>
    <w:rsid w:val="002C4065"/>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DE7"/>
    <w:rsid w:val="002D4F96"/>
    <w:rsid w:val="002D5595"/>
    <w:rsid w:val="002D574B"/>
    <w:rsid w:val="002D579E"/>
    <w:rsid w:val="002D5A14"/>
    <w:rsid w:val="002D5ABE"/>
    <w:rsid w:val="002D61F0"/>
    <w:rsid w:val="002D6725"/>
    <w:rsid w:val="002D6A2F"/>
    <w:rsid w:val="002D6D72"/>
    <w:rsid w:val="002D7290"/>
    <w:rsid w:val="002D7391"/>
    <w:rsid w:val="002D7510"/>
    <w:rsid w:val="002D75D9"/>
    <w:rsid w:val="002D77F1"/>
    <w:rsid w:val="002D7916"/>
    <w:rsid w:val="002D7CE6"/>
    <w:rsid w:val="002D7E37"/>
    <w:rsid w:val="002E018D"/>
    <w:rsid w:val="002E0AFA"/>
    <w:rsid w:val="002E0D33"/>
    <w:rsid w:val="002E0FAB"/>
    <w:rsid w:val="002E12FC"/>
    <w:rsid w:val="002E1782"/>
    <w:rsid w:val="002E1958"/>
    <w:rsid w:val="002E1EB1"/>
    <w:rsid w:val="002E20A1"/>
    <w:rsid w:val="002E23F2"/>
    <w:rsid w:val="002E2813"/>
    <w:rsid w:val="002E297B"/>
    <w:rsid w:val="002E2C71"/>
    <w:rsid w:val="002E2E4E"/>
    <w:rsid w:val="002E3480"/>
    <w:rsid w:val="002E3AF8"/>
    <w:rsid w:val="002E3FC9"/>
    <w:rsid w:val="002E45EC"/>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8AB"/>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15E"/>
    <w:rsid w:val="002F330D"/>
    <w:rsid w:val="002F33D1"/>
    <w:rsid w:val="002F3DD6"/>
    <w:rsid w:val="002F40DB"/>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2F7E76"/>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30F"/>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CFC"/>
    <w:rsid w:val="00314FA9"/>
    <w:rsid w:val="00314FC2"/>
    <w:rsid w:val="003157DA"/>
    <w:rsid w:val="00315CBB"/>
    <w:rsid w:val="00315E4B"/>
    <w:rsid w:val="00315E54"/>
    <w:rsid w:val="00316448"/>
    <w:rsid w:val="00316917"/>
    <w:rsid w:val="00316ABF"/>
    <w:rsid w:val="00316B1F"/>
    <w:rsid w:val="00316B91"/>
    <w:rsid w:val="00316C35"/>
    <w:rsid w:val="00317174"/>
    <w:rsid w:val="003174D8"/>
    <w:rsid w:val="0031753C"/>
    <w:rsid w:val="00317865"/>
    <w:rsid w:val="003178CA"/>
    <w:rsid w:val="0031792D"/>
    <w:rsid w:val="00317A16"/>
    <w:rsid w:val="00317A1C"/>
    <w:rsid w:val="00317A49"/>
    <w:rsid w:val="00317D88"/>
    <w:rsid w:val="00317FB1"/>
    <w:rsid w:val="00320807"/>
    <w:rsid w:val="00320A48"/>
    <w:rsid w:val="00320C55"/>
    <w:rsid w:val="003211EE"/>
    <w:rsid w:val="00321949"/>
    <w:rsid w:val="003220A7"/>
    <w:rsid w:val="0032227C"/>
    <w:rsid w:val="0032315A"/>
    <w:rsid w:val="003232C1"/>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941"/>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667"/>
    <w:rsid w:val="0033290C"/>
    <w:rsid w:val="00332B89"/>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5DB6"/>
    <w:rsid w:val="00337209"/>
    <w:rsid w:val="003372D4"/>
    <w:rsid w:val="00337408"/>
    <w:rsid w:val="00337549"/>
    <w:rsid w:val="0033774D"/>
    <w:rsid w:val="003378FA"/>
    <w:rsid w:val="00337E9E"/>
    <w:rsid w:val="0034000E"/>
    <w:rsid w:val="0034084C"/>
    <w:rsid w:val="00340C21"/>
    <w:rsid w:val="00341864"/>
    <w:rsid w:val="00341A13"/>
    <w:rsid w:val="00341A4F"/>
    <w:rsid w:val="00341FA9"/>
    <w:rsid w:val="003428FB"/>
    <w:rsid w:val="00342C28"/>
    <w:rsid w:val="003430A6"/>
    <w:rsid w:val="003430E8"/>
    <w:rsid w:val="003437C5"/>
    <w:rsid w:val="00343A6E"/>
    <w:rsid w:val="00343FD4"/>
    <w:rsid w:val="00344149"/>
    <w:rsid w:val="003442F3"/>
    <w:rsid w:val="00344430"/>
    <w:rsid w:val="00344565"/>
    <w:rsid w:val="00344BB9"/>
    <w:rsid w:val="00344D5B"/>
    <w:rsid w:val="00345093"/>
    <w:rsid w:val="003450F1"/>
    <w:rsid w:val="00345102"/>
    <w:rsid w:val="003455EE"/>
    <w:rsid w:val="003455F1"/>
    <w:rsid w:val="00345D0E"/>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F91"/>
    <w:rsid w:val="0035460F"/>
    <w:rsid w:val="003546C6"/>
    <w:rsid w:val="00354D50"/>
    <w:rsid w:val="00354FB8"/>
    <w:rsid w:val="003557A2"/>
    <w:rsid w:val="00355982"/>
    <w:rsid w:val="003567D6"/>
    <w:rsid w:val="00356823"/>
    <w:rsid w:val="00356D59"/>
    <w:rsid w:val="00356E3D"/>
    <w:rsid w:val="003575AA"/>
    <w:rsid w:val="0035775C"/>
    <w:rsid w:val="00357CD1"/>
    <w:rsid w:val="00357DC6"/>
    <w:rsid w:val="0036115F"/>
    <w:rsid w:val="0036158F"/>
    <w:rsid w:val="00361816"/>
    <w:rsid w:val="00361AFF"/>
    <w:rsid w:val="00361B1E"/>
    <w:rsid w:val="00361B26"/>
    <w:rsid w:val="00361E5F"/>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E6"/>
    <w:rsid w:val="003708F8"/>
    <w:rsid w:val="00370A7B"/>
    <w:rsid w:val="0037114B"/>
    <w:rsid w:val="0037116F"/>
    <w:rsid w:val="00371561"/>
    <w:rsid w:val="00371998"/>
    <w:rsid w:val="00371D3A"/>
    <w:rsid w:val="00371FFA"/>
    <w:rsid w:val="0037216D"/>
    <w:rsid w:val="0037232D"/>
    <w:rsid w:val="00372505"/>
    <w:rsid w:val="003726B8"/>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EC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AC0"/>
    <w:rsid w:val="00383E36"/>
    <w:rsid w:val="003840BC"/>
    <w:rsid w:val="00384559"/>
    <w:rsid w:val="0038465F"/>
    <w:rsid w:val="003846AA"/>
    <w:rsid w:val="00384ABA"/>
    <w:rsid w:val="003853DA"/>
    <w:rsid w:val="00385C0E"/>
    <w:rsid w:val="00385C2F"/>
    <w:rsid w:val="00386062"/>
    <w:rsid w:val="003860AA"/>
    <w:rsid w:val="00386457"/>
    <w:rsid w:val="0038673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0C0"/>
    <w:rsid w:val="00393A2B"/>
    <w:rsid w:val="00393A83"/>
    <w:rsid w:val="00393B65"/>
    <w:rsid w:val="00393D2B"/>
    <w:rsid w:val="00393DFD"/>
    <w:rsid w:val="00393E42"/>
    <w:rsid w:val="00394069"/>
    <w:rsid w:val="003943F9"/>
    <w:rsid w:val="0039478C"/>
    <w:rsid w:val="003948B8"/>
    <w:rsid w:val="00394B4F"/>
    <w:rsid w:val="00394DE8"/>
    <w:rsid w:val="0039530E"/>
    <w:rsid w:val="00395401"/>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82C"/>
    <w:rsid w:val="003A3938"/>
    <w:rsid w:val="003A3DE2"/>
    <w:rsid w:val="003A4040"/>
    <w:rsid w:val="003A4246"/>
    <w:rsid w:val="003A42C9"/>
    <w:rsid w:val="003A4469"/>
    <w:rsid w:val="003A4670"/>
    <w:rsid w:val="003A4A4E"/>
    <w:rsid w:val="003A4D3C"/>
    <w:rsid w:val="003A5452"/>
    <w:rsid w:val="003A5AA3"/>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73B"/>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89"/>
    <w:rsid w:val="003C000B"/>
    <w:rsid w:val="003C02F0"/>
    <w:rsid w:val="003C0DBD"/>
    <w:rsid w:val="003C0FCF"/>
    <w:rsid w:val="003C1058"/>
    <w:rsid w:val="003C1433"/>
    <w:rsid w:val="003C19CE"/>
    <w:rsid w:val="003C1C86"/>
    <w:rsid w:val="003C208F"/>
    <w:rsid w:val="003C22A3"/>
    <w:rsid w:val="003C2693"/>
    <w:rsid w:val="003C301F"/>
    <w:rsid w:val="003C314B"/>
    <w:rsid w:val="003C31C8"/>
    <w:rsid w:val="003C35C1"/>
    <w:rsid w:val="003C3975"/>
    <w:rsid w:val="003C3A50"/>
    <w:rsid w:val="003C3B71"/>
    <w:rsid w:val="003C3E93"/>
    <w:rsid w:val="003C3F78"/>
    <w:rsid w:val="003C42F9"/>
    <w:rsid w:val="003C43A9"/>
    <w:rsid w:val="003C46E2"/>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6E4"/>
    <w:rsid w:val="003D48CB"/>
    <w:rsid w:val="003D4FC1"/>
    <w:rsid w:val="003D513E"/>
    <w:rsid w:val="003D5484"/>
    <w:rsid w:val="003D5486"/>
    <w:rsid w:val="003D5873"/>
    <w:rsid w:val="003D5C3F"/>
    <w:rsid w:val="003D5DF1"/>
    <w:rsid w:val="003D5FD6"/>
    <w:rsid w:val="003D6955"/>
    <w:rsid w:val="003D6C68"/>
    <w:rsid w:val="003D715F"/>
    <w:rsid w:val="003D72C8"/>
    <w:rsid w:val="003D73E7"/>
    <w:rsid w:val="003D748D"/>
    <w:rsid w:val="003D7E76"/>
    <w:rsid w:val="003E03AC"/>
    <w:rsid w:val="003E0537"/>
    <w:rsid w:val="003E07EC"/>
    <w:rsid w:val="003E0BB9"/>
    <w:rsid w:val="003E13DF"/>
    <w:rsid w:val="003E1688"/>
    <w:rsid w:val="003E172C"/>
    <w:rsid w:val="003E17F1"/>
    <w:rsid w:val="003E1887"/>
    <w:rsid w:val="003E19A4"/>
    <w:rsid w:val="003E1FD4"/>
    <w:rsid w:val="003E268C"/>
    <w:rsid w:val="003E2C46"/>
    <w:rsid w:val="003E2D5E"/>
    <w:rsid w:val="003E2EDA"/>
    <w:rsid w:val="003E33FB"/>
    <w:rsid w:val="003E354D"/>
    <w:rsid w:val="003E35B0"/>
    <w:rsid w:val="003E37F5"/>
    <w:rsid w:val="003E39FC"/>
    <w:rsid w:val="003E3D8F"/>
    <w:rsid w:val="003E400F"/>
    <w:rsid w:val="003E429D"/>
    <w:rsid w:val="003E4C21"/>
    <w:rsid w:val="003E4CF7"/>
    <w:rsid w:val="003E5142"/>
    <w:rsid w:val="003E51C5"/>
    <w:rsid w:val="003E58D8"/>
    <w:rsid w:val="003E5A2C"/>
    <w:rsid w:val="003E5A9F"/>
    <w:rsid w:val="003E63C8"/>
    <w:rsid w:val="003E671B"/>
    <w:rsid w:val="003E67F9"/>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745"/>
    <w:rsid w:val="003F6A31"/>
    <w:rsid w:val="003F72E0"/>
    <w:rsid w:val="003F7789"/>
    <w:rsid w:val="003F7995"/>
    <w:rsid w:val="003F7A9E"/>
    <w:rsid w:val="003F7BB2"/>
    <w:rsid w:val="003F7BD9"/>
    <w:rsid w:val="003F7C29"/>
    <w:rsid w:val="003F7DDF"/>
    <w:rsid w:val="003F7EFA"/>
    <w:rsid w:val="004003ED"/>
    <w:rsid w:val="004006C6"/>
    <w:rsid w:val="00400EC3"/>
    <w:rsid w:val="00401205"/>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0D"/>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800"/>
    <w:rsid w:val="0042197B"/>
    <w:rsid w:val="004219B2"/>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4E4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4E"/>
    <w:rsid w:val="00427771"/>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4F42"/>
    <w:rsid w:val="00435062"/>
    <w:rsid w:val="004350FE"/>
    <w:rsid w:val="00435262"/>
    <w:rsid w:val="0043543A"/>
    <w:rsid w:val="004355AD"/>
    <w:rsid w:val="0043587F"/>
    <w:rsid w:val="0043609F"/>
    <w:rsid w:val="0043612E"/>
    <w:rsid w:val="004363D6"/>
    <w:rsid w:val="004364F2"/>
    <w:rsid w:val="00436572"/>
    <w:rsid w:val="004365AB"/>
    <w:rsid w:val="004369DA"/>
    <w:rsid w:val="004369DD"/>
    <w:rsid w:val="00437122"/>
    <w:rsid w:val="00437193"/>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4AE"/>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1D"/>
    <w:rsid w:val="00446545"/>
    <w:rsid w:val="0044684B"/>
    <w:rsid w:val="004468E9"/>
    <w:rsid w:val="0044694F"/>
    <w:rsid w:val="004474E5"/>
    <w:rsid w:val="00450542"/>
    <w:rsid w:val="00450C13"/>
    <w:rsid w:val="00450EA8"/>
    <w:rsid w:val="00451147"/>
    <w:rsid w:val="0045158A"/>
    <w:rsid w:val="00451638"/>
    <w:rsid w:val="004517F9"/>
    <w:rsid w:val="004519FB"/>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46F"/>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C2F"/>
    <w:rsid w:val="00467039"/>
    <w:rsid w:val="00467A8B"/>
    <w:rsid w:val="00467AB5"/>
    <w:rsid w:val="00467AFF"/>
    <w:rsid w:val="00467DC0"/>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C5"/>
    <w:rsid w:val="00477930"/>
    <w:rsid w:val="00477FDC"/>
    <w:rsid w:val="00480726"/>
    <w:rsid w:val="00480795"/>
    <w:rsid w:val="00480953"/>
    <w:rsid w:val="00480A00"/>
    <w:rsid w:val="004814A6"/>
    <w:rsid w:val="00481562"/>
    <w:rsid w:val="00481AC9"/>
    <w:rsid w:val="00481D24"/>
    <w:rsid w:val="004826C7"/>
    <w:rsid w:val="0048281E"/>
    <w:rsid w:val="00482FEA"/>
    <w:rsid w:val="004833B7"/>
    <w:rsid w:val="004834B6"/>
    <w:rsid w:val="00483533"/>
    <w:rsid w:val="00483680"/>
    <w:rsid w:val="00483954"/>
    <w:rsid w:val="00483D8E"/>
    <w:rsid w:val="00483EB9"/>
    <w:rsid w:val="0048420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570"/>
    <w:rsid w:val="00487CFB"/>
    <w:rsid w:val="00487F4B"/>
    <w:rsid w:val="00490150"/>
    <w:rsid w:val="004902B6"/>
    <w:rsid w:val="00490AA3"/>
    <w:rsid w:val="00490B93"/>
    <w:rsid w:val="00490FEE"/>
    <w:rsid w:val="00491266"/>
    <w:rsid w:val="00491799"/>
    <w:rsid w:val="004919E9"/>
    <w:rsid w:val="00491B93"/>
    <w:rsid w:val="004929EC"/>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01"/>
    <w:rsid w:val="004A0CC0"/>
    <w:rsid w:val="004A0FAC"/>
    <w:rsid w:val="004A1201"/>
    <w:rsid w:val="004A146C"/>
    <w:rsid w:val="004A14B2"/>
    <w:rsid w:val="004A16FC"/>
    <w:rsid w:val="004A1A26"/>
    <w:rsid w:val="004A1D0B"/>
    <w:rsid w:val="004A1FC5"/>
    <w:rsid w:val="004A21E9"/>
    <w:rsid w:val="004A2530"/>
    <w:rsid w:val="004A26E3"/>
    <w:rsid w:val="004A2A6B"/>
    <w:rsid w:val="004A2AC1"/>
    <w:rsid w:val="004A2BB2"/>
    <w:rsid w:val="004A2C32"/>
    <w:rsid w:val="004A30F0"/>
    <w:rsid w:val="004A311F"/>
    <w:rsid w:val="004A35F1"/>
    <w:rsid w:val="004A396A"/>
    <w:rsid w:val="004A3BD4"/>
    <w:rsid w:val="004A3D77"/>
    <w:rsid w:val="004A40BF"/>
    <w:rsid w:val="004A4904"/>
    <w:rsid w:val="004A496B"/>
    <w:rsid w:val="004A4BF6"/>
    <w:rsid w:val="004A4C3B"/>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08A"/>
    <w:rsid w:val="004B017C"/>
    <w:rsid w:val="004B0294"/>
    <w:rsid w:val="004B082D"/>
    <w:rsid w:val="004B100A"/>
    <w:rsid w:val="004B1259"/>
    <w:rsid w:val="004B1616"/>
    <w:rsid w:val="004B1F99"/>
    <w:rsid w:val="004B2058"/>
    <w:rsid w:val="004B2418"/>
    <w:rsid w:val="004B244B"/>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2B2B"/>
    <w:rsid w:val="004C386B"/>
    <w:rsid w:val="004C3D75"/>
    <w:rsid w:val="004C3D98"/>
    <w:rsid w:val="004C414A"/>
    <w:rsid w:val="004C4247"/>
    <w:rsid w:val="004C460F"/>
    <w:rsid w:val="004C4AFE"/>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49E"/>
    <w:rsid w:val="004D0E3F"/>
    <w:rsid w:val="004D0E78"/>
    <w:rsid w:val="004D1903"/>
    <w:rsid w:val="004D1B2A"/>
    <w:rsid w:val="004D1D7A"/>
    <w:rsid w:val="004D211C"/>
    <w:rsid w:val="004D228D"/>
    <w:rsid w:val="004D236F"/>
    <w:rsid w:val="004D23CE"/>
    <w:rsid w:val="004D24DE"/>
    <w:rsid w:val="004D279C"/>
    <w:rsid w:val="004D2A1E"/>
    <w:rsid w:val="004D30DA"/>
    <w:rsid w:val="004D33F6"/>
    <w:rsid w:val="004D37BC"/>
    <w:rsid w:val="004D3E8E"/>
    <w:rsid w:val="004D417E"/>
    <w:rsid w:val="004D4488"/>
    <w:rsid w:val="004D46F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DA8"/>
    <w:rsid w:val="004E7EBD"/>
    <w:rsid w:val="004F00A6"/>
    <w:rsid w:val="004F034E"/>
    <w:rsid w:val="004F0424"/>
    <w:rsid w:val="004F04B2"/>
    <w:rsid w:val="004F07D2"/>
    <w:rsid w:val="004F0829"/>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446"/>
    <w:rsid w:val="004F4A4B"/>
    <w:rsid w:val="004F4C01"/>
    <w:rsid w:val="004F50B5"/>
    <w:rsid w:val="004F5291"/>
    <w:rsid w:val="004F53CF"/>
    <w:rsid w:val="004F5484"/>
    <w:rsid w:val="004F5CEC"/>
    <w:rsid w:val="004F5EDE"/>
    <w:rsid w:val="004F5F14"/>
    <w:rsid w:val="004F6155"/>
    <w:rsid w:val="004F6530"/>
    <w:rsid w:val="004F6657"/>
    <w:rsid w:val="004F6B2B"/>
    <w:rsid w:val="004F6BCE"/>
    <w:rsid w:val="004F6C69"/>
    <w:rsid w:val="004F7086"/>
    <w:rsid w:val="004F7810"/>
    <w:rsid w:val="004F7F65"/>
    <w:rsid w:val="00500961"/>
    <w:rsid w:val="00500F4A"/>
    <w:rsid w:val="0050105D"/>
    <w:rsid w:val="00501611"/>
    <w:rsid w:val="0050181E"/>
    <w:rsid w:val="0050193A"/>
    <w:rsid w:val="005023CE"/>
    <w:rsid w:val="005028CB"/>
    <w:rsid w:val="00502B61"/>
    <w:rsid w:val="00502C1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7CC"/>
    <w:rsid w:val="005157F9"/>
    <w:rsid w:val="0051598E"/>
    <w:rsid w:val="00516077"/>
    <w:rsid w:val="0051646C"/>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B03"/>
    <w:rsid w:val="00523320"/>
    <w:rsid w:val="00523631"/>
    <w:rsid w:val="005237CD"/>
    <w:rsid w:val="0052387E"/>
    <w:rsid w:val="00523AF8"/>
    <w:rsid w:val="00523E60"/>
    <w:rsid w:val="005240BC"/>
    <w:rsid w:val="0052485C"/>
    <w:rsid w:val="00524CC4"/>
    <w:rsid w:val="00524D60"/>
    <w:rsid w:val="00524F06"/>
    <w:rsid w:val="0052509F"/>
    <w:rsid w:val="005250D1"/>
    <w:rsid w:val="005252A3"/>
    <w:rsid w:val="005253B3"/>
    <w:rsid w:val="00525DAF"/>
    <w:rsid w:val="00525FC2"/>
    <w:rsid w:val="00526C12"/>
    <w:rsid w:val="00526FCF"/>
    <w:rsid w:val="00527079"/>
    <w:rsid w:val="0052718A"/>
    <w:rsid w:val="00527194"/>
    <w:rsid w:val="005272A2"/>
    <w:rsid w:val="0052735A"/>
    <w:rsid w:val="0052791B"/>
    <w:rsid w:val="00527B3D"/>
    <w:rsid w:val="00527F83"/>
    <w:rsid w:val="00530224"/>
    <w:rsid w:val="005306D8"/>
    <w:rsid w:val="00530A46"/>
    <w:rsid w:val="00530EBC"/>
    <w:rsid w:val="00530F38"/>
    <w:rsid w:val="005311E8"/>
    <w:rsid w:val="0053127B"/>
    <w:rsid w:val="005312C7"/>
    <w:rsid w:val="00531309"/>
    <w:rsid w:val="005313D1"/>
    <w:rsid w:val="0053142C"/>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448"/>
    <w:rsid w:val="00533587"/>
    <w:rsid w:val="00533A59"/>
    <w:rsid w:val="00534351"/>
    <w:rsid w:val="00534656"/>
    <w:rsid w:val="00534AEC"/>
    <w:rsid w:val="00534B73"/>
    <w:rsid w:val="00534D2F"/>
    <w:rsid w:val="00534D79"/>
    <w:rsid w:val="00534D96"/>
    <w:rsid w:val="00535013"/>
    <w:rsid w:val="00535083"/>
    <w:rsid w:val="0053528F"/>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107"/>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65F"/>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124"/>
    <w:rsid w:val="0056247B"/>
    <w:rsid w:val="00562721"/>
    <w:rsid w:val="00562835"/>
    <w:rsid w:val="0056294B"/>
    <w:rsid w:val="00562C59"/>
    <w:rsid w:val="00562DB0"/>
    <w:rsid w:val="005632F7"/>
    <w:rsid w:val="005633F7"/>
    <w:rsid w:val="00563630"/>
    <w:rsid w:val="00563C53"/>
    <w:rsid w:val="00563EE7"/>
    <w:rsid w:val="00564170"/>
    <w:rsid w:val="00564302"/>
    <w:rsid w:val="00564459"/>
    <w:rsid w:val="00564507"/>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34"/>
    <w:rsid w:val="005678DB"/>
    <w:rsid w:val="00567E29"/>
    <w:rsid w:val="0057054E"/>
    <w:rsid w:val="00571172"/>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1DF"/>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17"/>
    <w:rsid w:val="00581D34"/>
    <w:rsid w:val="00581FA5"/>
    <w:rsid w:val="00582394"/>
    <w:rsid w:val="005828D0"/>
    <w:rsid w:val="0058314D"/>
    <w:rsid w:val="005831D1"/>
    <w:rsid w:val="005831F3"/>
    <w:rsid w:val="00583201"/>
    <w:rsid w:val="00583211"/>
    <w:rsid w:val="00583ED0"/>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4F1"/>
    <w:rsid w:val="00590634"/>
    <w:rsid w:val="00590DE0"/>
    <w:rsid w:val="00590E98"/>
    <w:rsid w:val="00591153"/>
    <w:rsid w:val="0059119C"/>
    <w:rsid w:val="0059119E"/>
    <w:rsid w:val="0059161B"/>
    <w:rsid w:val="00591790"/>
    <w:rsid w:val="00591CBF"/>
    <w:rsid w:val="00591D30"/>
    <w:rsid w:val="005929C5"/>
    <w:rsid w:val="00592ABA"/>
    <w:rsid w:val="00592C48"/>
    <w:rsid w:val="00592D72"/>
    <w:rsid w:val="005934E0"/>
    <w:rsid w:val="00593522"/>
    <w:rsid w:val="00593595"/>
    <w:rsid w:val="005937DA"/>
    <w:rsid w:val="00593D5F"/>
    <w:rsid w:val="00593E6C"/>
    <w:rsid w:val="00593EC4"/>
    <w:rsid w:val="0059442B"/>
    <w:rsid w:val="00594865"/>
    <w:rsid w:val="00594A8C"/>
    <w:rsid w:val="00594D92"/>
    <w:rsid w:val="00594E86"/>
    <w:rsid w:val="005952EC"/>
    <w:rsid w:val="005953E2"/>
    <w:rsid w:val="00595AC8"/>
    <w:rsid w:val="00595EA4"/>
    <w:rsid w:val="00596038"/>
    <w:rsid w:val="0059634D"/>
    <w:rsid w:val="00596D90"/>
    <w:rsid w:val="00596EF7"/>
    <w:rsid w:val="00596F6B"/>
    <w:rsid w:val="00596FB3"/>
    <w:rsid w:val="0059788A"/>
    <w:rsid w:val="00597A36"/>
    <w:rsid w:val="00597B7E"/>
    <w:rsid w:val="005A044F"/>
    <w:rsid w:val="005A04D5"/>
    <w:rsid w:val="005A05C1"/>
    <w:rsid w:val="005A0A90"/>
    <w:rsid w:val="005A0C92"/>
    <w:rsid w:val="005A1413"/>
    <w:rsid w:val="005A1AB5"/>
    <w:rsid w:val="005A1B04"/>
    <w:rsid w:val="005A1BB2"/>
    <w:rsid w:val="005A1CFF"/>
    <w:rsid w:val="005A1ECE"/>
    <w:rsid w:val="005A1ECF"/>
    <w:rsid w:val="005A2099"/>
    <w:rsid w:val="005A2830"/>
    <w:rsid w:val="005A28A7"/>
    <w:rsid w:val="005A33C2"/>
    <w:rsid w:val="005A369B"/>
    <w:rsid w:val="005A3938"/>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5B6"/>
    <w:rsid w:val="005B09A7"/>
    <w:rsid w:val="005B1108"/>
    <w:rsid w:val="005B1396"/>
    <w:rsid w:val="005B1412"/>
    <w:rsid w:val="005B1E4E"/>
    <w:rsid w:val="005B2100"/>
    <w:rsid w:val="005B2115"/>
    <w:rsid w:val="005B24D1"/>
    <w:rsid w:val="005B2D1B"/>
    <w:rsid w:val="005B2DD8"/>
    <w:rsid w:val="005B3027"/>
    <w:rsid w:val="005B31BD"/>
    <w:rsid w:val="005B33C2"/>
    <w:rsid w:val="005B3497"/>
    <w:rsid w:val="005B3734"/>
    <w:rsid w:val="005B3ADD"/>
    <w:rsid w:val="005B3B61"/>
    <w:rsid w:val="005B3CD6"/>
    <w:rsid w:val="005B3CD9"/>
    <w:rsid w:val="005B3F52"/>
    <w:rsid w:val="005B405B"/>
    <w:rsid w:val="005B456F"/>
    <w:rsid w:val="005B487F"/>
    <w:rsid w:val="005B4A5F"/>
    <w:rsid w:val="005B5288"/>
    <w:rsid w:val="005B5354"/>
    <w:rsid w:val="005B5879"/>
    <w:rsid w:val="005B5BAC"/>
    <w:rsid w:val="005B695E"/>
    <w:rsid w:val="005B69BE"/>
    <w:rsid w:val="005B6C73"/>
    <w:rsid w:val="005B6CB2"/>
    <w:rsid w:val="005B6CF7"/>
    <w:rsid w:val="005B7955"/>
    <w:rsid w:val="005B7BAA"/>
    <w:rsid w:val="005B7BEA"/>
    <w:rsid w:val="005B7E30"/>
    <w:rsid w:val="005B7E4B"/>
    <w:rsid w:val="005C042F"/>
    <w:rsid w:val="005C0E50"/>
    <w:rsid w:val="005C0F75"/>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1F2"/>
    <w:rsid w:val="005C440F"/>
    <w:rsid w:val="005C4776"/>
    <w:rsid w:val="005C4B96"/>
    <w:rsid w:val="005C4F45"/>
    <w:rsid w:val="005C509C"/>
    <w:rsid w:val="005C50D3"/>
    <w:rsid w:val="005C50E3"/>
    <w:rsid w:val="005C51A8"/>
    <w:rsid w:val="005C5355"/>
    <w:rsid w:val="005C5ADD"/>
    <w:rsid w:val="005C5C62"/>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E79"/>
    <w:rsid w:val="005D4169"/>
    <w:rsid w:val="005D445C"/>
    <w:rsid w:val="005D4D5A"/>
    <w:rsid w:val="005D4E07"/>
    <w:rsid w:val="005D4F69"/>
    <w:rsid w:val="005D5892"/>
    <w:rsid w:val="005D5C74"/>
    <w:rsid w:val="005D5FF5"/>
    <w:rsid w:val="005D6A0A"/>
    <w:rsid w:val="005D6A37"/>
    <w:rsid w:val="005D6B61"/>
    <w:rsid w:val="005D79D9"/>
    <w:rsid w:val="005D7C25"/>
    <w:rsid w:val="005E036A"/>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D94"/>
    <w:rsid w:val="005E5EBB"/>
    <w:rsid w:val="005E5EEB"/>
    <w:rsid w:val="005E674D"/>
    <w:rsid w:val="005E67F6"/>
    <w:rsid w:val="005E6947"/>
    <w:rsid w:val="005E6B4F"/>
    <w:rsid w:val="005E6FB9"/>
    <w:rsid w:val="005E72D5"/>
    <w:rsid w:val="005E749E"/>
    <w:rsid w:val="005E7795"/>
    <w:rsid w:val="005E7A52"/>
    <w:rsid w:val="005E7B4E"/>
    <w:rsid w:val="005F013C"/>
    <w:rsid w:val="005F041D"/>
    <w:rsid w:val="005F060C"/>
    <w:rsid w:val="005F07DA"/>
    <w:rsid w:val="005F0890"/>
    <w:rsid w:val="005F13DA"/>
    <w:rsid w:val="005F1A0E"/>
    <w:rsid w:val="005F1E27"/>
    <w:rsid w:val="005F2063"/>
    <w:rsid w:val="005F2627"/>
    <w:rsid w:val="005F275F"/>
    <w:rsid w:val="005F27DD"/>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193"/>
    <w:rsid w:val="0060144A"/>
    <w:rsid w:val="00601605"/>
    <w:rsid w:val="00601998"/>
    <w:rsid w:val="00601B56"/>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9C9"/>
    <w:rsid w:val="00605D66"/>
    <w:rsid w:val="00605DEE"/>
    <w:rsid w:val="00606002"/>
    <w:rsid w:val="0060625C"/>
    <w:rsid w:val="00606635"/>
    <w:rsid w:val="006067F8"/>
    <w:rsid w:val="006068FE"/>
    <w:rsid w:val="00606A7A"/>
    <w:rsid w:val="00606DC5"/>
    <w:rsid w:val="00607067"/>
    <w:rsid w:val="006073F6"/>
    <w:rsid w:val="00607B57"/>
    <w:rsid w:val="00607C44"/>
    <w:rsid w:val="0061015F"/>
    <w:rsid w:val="0061088A"/>
    <w:rsid w:val="00610DDD"/>
    <w:rsid w:val="00610E8C"/>
    <w:rsid w:val="00610EAC"/>
    <w:rsid w:val="00610EFC"/>
    <w:rsid w:val="00611434"/>
    <w:rsid w:val="0061151D"/>
    <w:rsid w:val="00611951"/>
    <w:rsid w:val="00611BEF"/>
    <w:rsid w:val="00611FBF"/>
    <w:rsid w:val="00611FC2"/>
    <w:rsid w:val="00612172"/>
    <w:rsid w:val="0061226D"/>
    <w:rsid w:val="006123AF"/>
    <w:rsid w:val="006125C4"/>
    <w:rsid w:val="00612B58"/>
    <w:rsid w:val="00612D40"/>
    <w:rsid w:val="0061359A"/>
    <w:rsid w:val="0061372F"/>
    <w:rsid w:val="006138C4"/>
    <w:rsid w:val="006139A4"/>
    <w:rsid w:val="00613A75"/>
    <w:rsid w:val="00613A94"/>
    <w:rsid w:val="00614112"/>
    <w:rsid w:val="006141A7"/>
    <w:rsid w:val="0061445C"/>
    <w:rsid w:val="00614770"/>
    <w:rsid w:val="00614B91"/>
    <w:rsid w:val="00615149"/>
    <w:rsid w:val="006152EE"/>
    <w:rsid w:val="00615668"/>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9D1"/>
    <w:rsid w:val="00620FAC"/>
    <w:rsid w:val="006214C6"/>
    <w:rsid w:val="0062156B"/>
    <w:rsid w:val="006217C1"/>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F65"/>
    <w:rsid w:val="00626F91"/>
    <w:rsid w:val="00626FB1"/>
    <w:rsid w:val="006270BA"/>
    <w:rsid w:val="006272EA"/>
    <w:rsid w:val="006273EC"/>
    <w:rsid w:val="006275DD"/>
    <w:rsid w:val="00630591"/>
    <w:rsid w:val="00630862"/>
    <w:rsid w:val="00630AD0"/>
    <w:rsid w:val="00630D2B"/>
    <w:rsid w:val="00630EE9"/>
    <w:rsid w:val="00631073"/>
    <w:rsid w:val="006315B1"/>
    <w:rsid w:val="00631657"/>
    <w:rsid w:val="006316D6"/>
    <w:rsid w:val="006318D6"/>
    <w:rsid w:val="00631CD7"/>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13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671C"/>
    <w:rsid w:val="00657434"/>
    <w:rsid w:val="00657591"/>
    <w:rsid w:val="0065769A"/>
    <w:rsid w:val="00657CF1"/>
    <w:rsid w:val="00657E49"/>
    <w:rsid w:val="0066020C"/>
    <w:rsid w:val="00660CC6"/>
    <w:rsid w:val="00661925"/>
    <w:rsid w:val="00661C17"/>
    <w:rsid w:val="00661D1C"/>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395"/>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125"/>
    <w:rsid w:val="00685534"/>
    <w:rsid w:val="00685560"/>
    <w:rsid w:val="00685D24"/>
    <w:rsid w:val="00685F40"/>
    <w:rsid w:val="0068628E"/>
    <w:rsid w:val="006864BD"/>
    <w:rsid w:val="006868F7"/>
    <w:rsid w:val="00686999"/>
    <w:rsid w:val="00686A84"/>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10A"/>
    <w:rsid w:val="0069641F"/>
    <w:rsid w:val="006964E1"/>
    <w:rsid w:val="006965D0"/>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3F4A"/>
    <w:rsid w:val="006A4338"/>
    <w:rsid w:val="006A4556"/>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8E"/>
    <w:rsid w:val="006B28CB"/>
    <w:rsid w:val="006B29E9"/>
    <w:rsid w:val="006B2A33"/>
    <w:rsid w:val="006B2B2C"/>
    <w:rsid w:val="006B2BB9"/>
    <w:rsid w:val="006B2CCB"/>
    <w:rsid w:val="006B31A8"/>
    <w:rsid w:val="006B3460"/>
    <w:rsid w:val="006B3683"/>
    <w:rsid w:val="006B3D9C"/>
    <w:rsid w:val="006B3F31"/>
    <w:rsid w:val="006B4128"/>
    <w:rsid w:val="006B414A"/>
    <w:rsid w:val="006B444C"/>
    <w:rsid w:val="006B4917"/>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A"/>
    <w:rsid w:val="006C064B"/>
    <w:rsid w:val="006C0A14"/>
    <w:rsid w:val="006C1285"/>
    <w:rsid w:val="006C15B5"/>
    <w:rsid w:val="006C1A33"/>
    <w:rsid w:val="006C215D"/>
    <w:rsid w:val="006C2420"/>
    <w:rsid w:val="006C26D8"/>
    <w:rsid w:val="006C317E"/>
    <w:rsid w:val="006C372D"/>
    <w:rsid w:val="006C421A"/>
    <w:rsid w:val="006C42A7"/>
    <w:rsid w:val="006C4458"/>
    <w:rsid w:val="006C4580"/>
    <w:rsid w:val="006C492B"/>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05"/>
    <w:rsid w:val="006E3AC8"/>
    <w:rsid w:val="006E3AE9"/>
    <w:rsid w:val="006E3CD5"/>
    <w:rsid w:val="006E3D07"/>
    <w:rsid w:val="006E3EF7"/>
    <w:rsid w:val="006E3FFB"/>
    <w:rsid w:val="006E422A"/>
    <w:rsid w:val="006E466F"/>
    <w:rsid w:val="006E489E"/>
    <w:rsid w:val="006E4CC3"/>
    <w:rsid w:val="006E4F12"/>
    <w:rsid w:val="006E52A4"/>
    <w:rsid w:val="006E551F"/>
    <w:rsid w:val="006E562A"/>
    <w:rsid w:val="006E6188"/>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0D"/>
    <w:rsid w:val="006F623A"/>
    <w:rsid w:val="006F656F"/>
    <w:rsid w:val="006F66AF"/>
    <w:rsid w:val="006F6B00"/>
    <w:rsid w:val="006F6F88"/>
    <w:rsid w:val="006F70D3"/>
    <w:rsid w:val="006F71FF"/>
    <w:rsid w:val="006F72FA"/>
    <w:rsid w:val="006F7D1F"/>
    <w:rsid w:val="007002FD"/>
    <w:rsid w:val="007003EA"/>
    <w:rsid w:val="00700404"/>
    <w:rsid w:val="00700A82"/>
    <w:rsid w:val="00700B12"/>
    <w:rsid w:val="00700CBF"/>
    <w:rsid w:val="007010E8"/>
    <w:rsid w:val="00701BA9"/>
    <w:rsid w:val="00701EBC"/>
    <w:rsid w:val="00702877"/>
    <w:rsid w:val="00702C54"/>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C0"/>
    <w:rsid w:val="00711859"/>
    <w:rsid w:val="00711E7D"/>
    <w:rsid w:val="0071229D"/>
    <w:rsid w:val="007122F9"/>
    <w:rsid w:val="0071230B"/>
    <w:rsid w:val="007123E7"/>
    <w:rsid w:val="00712517"/>
    <w:rsid w:val="00712703"/>
    <w:rsid w:val="007136EF"/>
    <w:rsid w:val="00713767"/>
    <w:rsid w:val="00713A4A"/>
    <w:rsid w:val="00713C8A"/>
    <w:rsid w:val="00713D53"/>
    <w:rsid w:val="00713DA7"/>
    <w:rsid w:val="00713E3C"/>
    <w:rsid w:val="00713EBC"/>
    <w:rsid w:val="00713ECC"/>
    <w:rsid w:val="00714183"/>
    <w:rsid w:val="0071432E"/>
    <w:rsid w:val="00714411"/>
    <w:rsid w:val="00714C72"/>
    <w:rsid w:val="0071531E"/>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27DA4"/>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4B"/>
    <w:rsid w:val="007407F5"/>
    <w:rsid w:val="007409C7"/>
    <w:rsid w:val="00740D77"/>
    <w:rsid w:val="0074192A"/>
    <w:rsid w:val="00741B0C"/>
    <w:rsid w:val="00741DCC"/>
    <w:rsid w:val="00742263"/>
    <w:rsid w:val="007422C6"/>
    <w:rsid w:val="00742341"/>
    <w:rsid w:val="00742CC8"/>
    <w:rsid w:val="00742DD0"/>
    <w:rsid w:val="007434F7"/>
    <w:rsid w:val="0074365E"/>
    <w:rsid w:val="00743FEB"/>
    <w:rsid w:val="007440E8"/>
    <w:rsid w:val="00744131"/>
    <w:rsid w:val="007443B0"/>
    <w:rsid w:val="0074458C"/>
    <w:rsid w:val="0074471E"/>
    <w:rsid w:val="0074473B"/>
    <w:rsid w:val="00744A3F"/>
    <w:rsid w:val="00744BA2"/>
    <w:rsid w:val="00744E56"/>
    <w:rsid w:val="00745461"/>
    <w:rsid w:val="0074548A"/>
    <w:rsid w:val="007455DC"/>
    <w:rsid w:val="007457A4"/>
    <w:rsid w:val="0074580A"/>
    <w:rsid w:val="0074590F"/>
    <w:rsid w:val="00745EFF"/>
    <w:rsid w:val="0074641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13E"/>
    <w:rsid w:val="00755B12"/>
    <w:rsid w:val="00755C16"/>
    <w:rsid w:val="00755EB6"/>
    <w:rsid w:val="007563E6"/>
    <w:rsid w:val="00756638"/>
    <w:rsid w:val="0075667D"/>
    <w:rsid w:val="007568C3"/>
    <w:rsid w:val="00756B13"/>
    <w:rsid w:val="00756F1D"/>
    <w:rsid w:val="007571E4"/>
    <w:rsid w:val="007575F3"/>
    <w:rsid w:val="00757897"/>
    <w:rsid w:val="00757B0D"/>
    <w:rsid w:val="007600D8"/>
    <w:rsid w:val="00760327"/>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379"/>
    <w:rsid w:val="00762B25"/>
    <w:rsid w:val="00762B8D"/>
    <w:rsid w:val="0076301B"/>
    <w:rsid w:val="007636AE"/>
    <w:rsid w:val="00763F46"/>
    <w:rsid w:val="00763FE2"/>
    <w:rsid w:val="007640F4"/>
    <w:rsid w:val="0076415A"/>
    <w:rsid w:val="00764267"/>
    <w:rsid w:val="00764288"/>
    <w:rsid w:val="007642E8"/>
    <w:rsid w:val="007646B3"/>
    <w:rsid w:val="007646DF"/>
    <w:rsid w:val="00764845"/>
    <w:rsid w:val="0076486C"/>
    <w:rsid w:val="00765098"/>
    <w:rsid w:val="00765637"/>
    <w:rsid w:val="007656C4"/>
    <w:rsid w:val="00765768"/>
    <w:rsid w:val="00765A76"/>
    <w:rsid w:val="00765B5B"/>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585B"/>
    <w:rsid w:val="0077628E"/>
    <w:rsid w:val="00776733"/>
    <w:rsid w:val="007769CC"/>
    <w:rsid w:val="0077708A"/>
    <w:rsid w:val="007774CF"/>
    <w:rsid w:val="007776B9"/>
    <w:rsid w:val="00777A0F"/>
    <w:rsid w:val="007800F4"/>
    <w:rsid w:val="00780193"/>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33F"/>
    <w:rsid w:val="00787F43"/>
    <w:rsid w:val="00787FAC"/>
    <w:rsid w:val="007900EF"/>
    <w:rsid w:val="007903FF"/>
    <w:rsid w:val="0079044A"/>
    <w:rsid w:val="0079082F"/>
    <w:rsid w:val="00790943"/>
    <w:rsid w:val="00790AA5"/>
    <w:rsid w:val="00790F04"/>
    <w:rsid w:val="0079107B"/>
    <w:rsid w:val="00791181"/>
    <w:rsid w:val="00791555"/>
    <w:rsid w:val="00791D6B"/>
    <w:rsid w:val="00791DEF"/>
    <w:rsid w:val="00792C4E"/>
    <w:rsid w:val="00792F13"/>
    <w:rsid w:val="00793202"/>
    <w:rsid w:val="00793453"/>
    <w:rsid w:val="00793742"/>
    <w:rsid w:val="00793898"/>
    <w:rsid w:val="00793C52"/>
    <w:rsid w:val="00793E04"/>
    <w:rsid w:val="00793F05"/>
    <w:rsid w:val="00793F73"/>
    <w:rsid w:val="0079441E"/>
    <w:rsid w:val="00794813"/>
    <w:rsid w:val="00794823"/>
    <w:rsid w:val="00794DA5"/>
    <w:rsid w:val="00794DDF"/>
    <w:rsid w:val="00794FAA"/>
    <w:rsid w:val="00795182"/>
    <w:rsid w:val="007952AB"/>
    <w:rsid w:val="0079545B"/>
    <w:rsid w:val="0079555D"/>
    <w:rsid w:val="007955FA"/>
    <w:rsid w:val="0079580F"/>
    <w:rsid w:val="00795BB4"/>
    <w:rsid w:val="00796099"/>
    <w:rsid w:val="007964BC"/>
    <w:rsid w:val="007973F4"/>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2D5C"/>
    <w:rsid w:val="007A3259"/>
    <w:rsid w:val="007A32FF"/>
    <w:rsid w:val="007A3314"/>
    <w:rsid w:val="007A337D"/>
    <w:rsid w:val="007A33BE"/>
    <w:rsid w:val="007A3CDD"/>
    <w:rsid w:val="007A3D57"/>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7CF"/>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B74CC"/>
    <w:rsid w:val="007B7F39"/>
    <w:rsid w:val="007C019D"/>
    <w:rsid w:val="007C045C"/>
    <w:rsid w:val="007C0619"/>
    <w:rsid w:val="007C086D"/>
    <w:rsid w:val="007C0976"/>
    <w:rsid w:val="007C0A73"/>
    <w:rsid w:val="007C0BD2"/>
    <w:rsid w:val="007C0C5A"/>
    <w:rsid w:val="007C0E13"/>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1EA6"/>
    <w:rsid w:val="007D2282"/>
    <w:rsid w:val="007D23DF"/>
    <w:rsid w:val="007D27EC"/>
    <w:rsid w:val="007D2EA2"/>
    <w:rsid w:val="007D30A3"/>
    <w:rsid w:val="007D3592"/>
    <w:rsid w:val="007D3897"/>
    <w:rsid w:val="007D3DFC"/>
    <w:rsid w:val="007D407F"/>
    <w:rsid w:val="007D42DC"/>
    <w:rsid w:val="007D42EF"/>
    <w:rsid w:val="007D44F6"/>
    <w:rsid w:val="007D493B"/>
    <w:rsid w:val="007D5201"/>
    <w:rsid w:val="007D53D4"/>
    <w:rsid w:val="007D5B27"/>
    <w:rsid w:val="007D5D0B"/>
    <w:rsid w:val="007D63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8D"/>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873"/>
    <w:rsid w:val="007E7C52"/>
    <w:rsid w:val="007E7F3A"/>
    <w:rsid w:val="007F0A99"/>
    <w:rsid w:val="007F105C"/>
    <w:rsid w:val="007F1213"/>
    <w:rsid w:val="007F15C8"/>
    <w:rsid w:val="007F1909"/>
    <w:rsid w:val="007F1A2C"/>
    <w:rsid w:val="007F1CBA"/>
    <w:rsid w:val="007F1E83"/>
    <w:rsid w:val="007F246D"/>
    <w:rsid w:val="007F2A38"/>
    <w:rsid w:val="007F2CA8"/>
    <w:rsid w:val="007F33F1"/>
    <w:rsid w:val="007F34FC"/>
    <w:rsid w:val="007F3B2F"/>
    <w:rsid w:val="007F3D81"/>
    <w:rsid w:val="007F3F50"/>
    <w:rsid w:val="007F3F96"/>
    <w:rsid w:val="007F4C4F"/>
    <w:rsid w:val="007F4E92"/>
    <w:rsid w:val="007F5406"/>
    <w:rsid w:val="007F555E"/>
    <w:rsid w:val="007F598D"/>
    <w:rsid w:val="007F5B5C"/>
    <w:rsid w:val="007F5DC6"/>
    <w:rsid w:val="007F6763"/>
    <w:rsid w:val="007F695B"/>
    <w:rsid w:val="007F72D4"/>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393"/>
    <w:rsid w:val="00804A63"/>
    <w:rsid w:val="00804DCC"/>
    <w:rsid w:val="00804E53"/>
    <w:rsid w:val="008055D6"/>
    <w:rsid w:val="00805661"/>
    <w:rsid w:val="00805700"/>
    <w:rsid w:val="0080671D"/>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1B3"/>
    <w:rsid w:val="008212E4"/>
    <w:rsid w:val="0082225B"/>
    <w:rsid w:val="008227E2"/>
    <w:rsid w:val="00822B85"/>
    <w:rsid w:val="00822EE9"/>
    <w:rsid w:val="0082303F"/>
    <w:rsid w:val="008235AD"/>
    <w:rsid w:val="00823965"/>
    <w:rsid w:val="008239F7"/>
    <w:rsid w:val="00823FBC"/>
    <w:rsid w:val="00824306"/>
    <w:rsid w:val="008243CE"/>
    <w:rsid w:val="00824547"/>
    <w:rsid w:val="00824580"/>
    <w:rsid w:val="00824A85"/>
    <w:rsid w:val="00824ACD"/>
    <w:rsid w:val="00824E2F"/>
    <w:rsid w:val="00824EB2"/>
    <w:rsid w:val="00824F86"/>
    <w:rsid w:val="0082548D"/>
    <w:rsid w:val="00825D00"/>
    <w:rsid w:val="008260DE"/>
    <w:rsid w:val="00826163"/>
    <w:rsid w:val="00826562"/>
    <w:rsid w:val="00826BAC"/>
    <w:rsid w:val="00826D53"/>
    <w:rsid w:val="00826FBC"/>
    <w:rsid w:val="008271D4"/>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470C"/>
    <w:rsid w:val="0083497B"/>
    <w:rsid w:val="00835184"/>
    <w:rsid w:val="008351F7"/>
    <w:rsid w:val="00835607"/>
    <w:rsid w:val="008359B6"/>
    <w:rsid w:val="00835D7B"/>
    <w:rsid w:val="0083649B"/>
    <w:rsid w:val="008365FF"/>
    <w:rsid w:val="008366F8"/>
    <w:rsid w:val="008369A1"/>
    <w:rsid w:val="00836DB0"/>
    <w:rsid w:val="008373FB"/>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F2E"/>
    <w:rsid w:val="008451C6"/>
    <w:rsid w:val="008451D6"/>
    <w:rsid w:val="00845502"/>
    <w:rsid w:val="0084562C"/>
    <w:rsid w:val="00845B46"/>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1F4A"/>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7DF"/>
    <w:rsid w:val="00854873"/>
    <w:rsid w:val="00854D92"/>
    <w:rsid w:val="00854DCA"/>
    <w:rsid w:val="00854F2C"/>
    <w:rsid w:val="00854F5B"/>
    <w:rsid w:val="00854F9F"/>
    <w:rsid w:val="008550E1"/>
    <w:rsid w:val="0085538F"/>
    <w:rsid w:val="0085553D"/>
    <w:rsid w:val="00855680"/>
    <w:rsid w:val="00855886"/>
    <w:rsid w:val="00855BCF"/>
    <w:rsid w:val="008561B3"/>
    <w:rsid w:val="0085652E"/>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17B"/>
    <w:rsid w:val="0086236F"/>
    <w:rsid w:val="00862B9A"/>
    <w:rsid w:val="00862D31"/>
    <w:rsid w:val="00862DA8"/>
    <w:rsid w:val="00862E40"/>
    <w:rsid w:val="00862F75"/>
    <w:rsid w:val="00863752"/>
    <w:rsid w:val="00863949"/>
    <w:rsid w:val="00864043"/>
    <w:rsid w:val="00864287"/>
    <w:rsid w:val="008657AB"/>
    <w:rsid w:val="00865A72"/>
    <w:rsid w:val="00865C05"/>
    <w:rsid w:val="00865DA2"/>
    <w:rsid w:val="0086665A"/>
    <w:rsid w:val="00866742"/>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06F"/>
    <w:rsid w:val="00871157"/>
    <w:rsid w:val="008712F6"/>
    <w:rsid w:val="00871521"/>
    <w:rsid w:val="00871955"/>
    <w:rsid w:val="00871C98"/>
    <w:rsid w:val="00871D45"/>
    <w:rsid w:val="0087231D"/>
    <w:rsid w:val="00872850"/>
    <w:rsid w:val="008729B7"/>
    <w:rsid w:val="00872C97"/>
    <w:rsid w:val="00872D7C"/>
    <w:rsid w:val="00873025"/>
    <w:rsid w:val="00873523"/>
    <w:rsid w:val="008735D2"/>
    <w:rsid w:val="00873700"/>
    <w:rsid w:val="0087375D"/>
    <w:rsid w:val="00873B38"/>
    <w:rsid w:val="00873DFF"/>
    <w:rsid w:val="00873EBC"/>
    <w:rsid w:val="00874313"/>
    <w:rsid w:val="00874383"/>
    <w:rsid w:val="0087445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3EDF"/>
    <w:rsid w:val="0088479B"/>
    <w:rsid w:val="00884A6F"/>
    <w:rsid w:val="00884A90"/>
    <w:rsid w:val="00884C5A"/>
    <w:rsid w:val="00884ED0"/>
    <w:rsid w:val="00884EDB"/>
    <w:rsid w:val="008856FE"/>
    <w:rsid w:val="008857A8"/>
    <w:rsid w:val="00885C1F"/>
    <w:rsid w:val="00885F24"/>
    <w:rsid w:val="008860CC"/>
    <w:rsid w:val="00886157"/>
    <w:rsid w:val="00886186"/>
    <w:rsid w:val="008870AF"/>
    <w:rsid w:val="00887251"/>
    <w:rsid w:val="008872BD"/>
    <w:rsid w:val="008872C9"/>
    <w:rsid w:val="00887F51"/>
    <w:rsid w:val="0089017F"/>
    <w:rsid w:val="0089024D"/>
    <w:rsid w:val="00890375"/>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7B8"/>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97EAE"/>
    <w:rsid w:val="008A046C"/>
    <w:rsid w:val="008A05B6"/>
    <w:rsid w:val="008A0675"/>
    <w:rsid w:val="008A06A7"/>
    <w:rsid w:val="008A0D53"/>
    <w:rsid w:val="008A105F"/>
    <w:rsid w:val="008A13CE"/>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4C4"/>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2F89"/>
    <w:rsid w:val="008B304A"/>
    <w:rsid w:val="008B3765"/>
    <w:rsid w:val="008B3C1C"/>
    <w:rsid w:val="008B4227"/>
    <w:rsid w:val="008B491B"/>
    <w:rsid w:val="008B4C55"/>
    <w:rsid w:val="008B4D3E"/>
    <w:rsid w:val="008B4D69"/>
    <w:rsid w:val="008B4D9D"/>
    <w:rsid w:val="008B5093"/>
    <w:rsid w:val="008B5184"/>
    <w:rsid w:val="008B54D2"/>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33E"/>
    <w:rsid w:val="008C7991"/>
    <w:rsid w:val="008C7B0F"/>
    <w:rsid w:val="008C7BCF"/>
    <w:rsid w:val="008C7C6F"/>
    <w:rsid w:val="008C7F76"/>
    <w:rsid w:val="008D00D2"/>
    <w:rsid w:val="008D014E"/>
    <w:rsid w:val="008D035E"/>
    <w:rsid w:val="008D0521"/>
    <w:rsid w:val="008D0F20"/>
    <w:rsid w:val="008D14F8"/>
    <w:rsid w:val="008D1A4E"/>
    <w:rsid w:val="008D1BFB"/>
    <w:rsid w:val="008D1D4E"/>
    <w:rsid w:val="008D1F09"/>
    <w:rsid w:val="008D2080"/>
    <w:rsid w:val="008D24A5"/>
    <w:rsid w:val="008D31AA"/>
    <w:rsid w:val="008D355C"/>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987"/>
    <w:rsid w:val="008E4B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202"/>
    <w:rsid w:val="008F54D0"/>
    <w:rsid w:val="008F56E8"/>
    <w:rsid w:val="008F5D60"/>
    <w:rsid w:val="008F64FF"/>
    <w:rsid w:val="008F654A"/>
    <w:rsid w:val="008F6592"/>
    <w:rsid w:val="008F6957"/>
    <w:rsid w:val="008F698E"/>
    <w:rsid w:val="008F69DD"/>
    <w:rsid w:val="008F6CC3"/>
    <w:rsid w:val="008F6F36"/>
    <w:rsid w:val="008F722F"/>
    <w:rsid w:val="008F764B"/>
    <w:rsid w:val="00900219"/>
    <w:rsid w:val="00900472"/>
    <w:rsid w:val="009008D0"/>
    <w:rsid w:val="009009DE"/>
    <w:rsid w:val="00900C98"/>
    <w:rsid w:val="00900DAE"/>
    <w:rsid w:val="00900EE2"/>
    <w:rsid w:val="00901213"/>
    <w:rsid w:val="00901ADC"/>
    <w:rsid w:val="00901C14"/>
    <w:rsid w:val="00901C75"/>
    <w:rsid w:val="00901F83"/>
    <w:rsid w:val="00902A5F"/>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B42"/>
    <w:rsid w:val="00906CB1"/>
    <w:rsid w:val="0090730C"/>
    <w:rsid w:val="00907520"/>
    <w:rsid w:val="0090763E"/>
    <w:rsid w:val="00907725"/>
    <w:rsid w:val="00907819"/>
    <w:rsid w:val="00907FA6"/>
    <w:rsid w:val="00910494"/>
    <w:rsid w:val="009106B7"/>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1A5"/>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658"/>
    <w:rsid w:val="009178C8"/>
    <w:rsid w:val="009202B1"/>
    <w:rsid w:val="009202B7"/>
    <w:rsid w:val="00920527"/>
    <w:rsid w:val="009205B2"/>
    <w:rsid w:val="00920E65"/>
    <w:rsid w:val="00920FDC"/>
    <w:rsid w:val="0092126F"/>
    <w:rsid w:val="009214FF"/>
    <w:rsid w:val="00921886"/>
    <w:rsid w:val="00921D3C"/>
    <w:rsid w:val="00921E6E"/>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6D93"/>
    <w:rsid w:val="009273EC"/>
    <w:rsid w:val="009274CF"/>
    <w:rsid w:val="00927877"/>
    <w:rsid w:val="00927BBF"/>
    <w:rsid w:val="00927CB3"/>
    <w:rsid w:val="00927D48"/>
    <w:rsid w:val="00927F75"/>
    <w:rsid w:val="009302A0"/>
    <w:rsid w:val="0093057F"/>
    <w:rsid w:val="00930AB6"/>
    <w:rsid w:val="00930AFA"/>
    <w:rsid w:val="009318E4"/>
    <w:rsid w:val="00931C3D"/>
    <w:rsid w:val="00931CE1"/>
    <w:rsid w:val="00932047"/>
    <w:rsid w:val="0093204B"/>
    <w:rsid w:val="0093235F"/>
    <w:rsid w:val="0093256F"/>
    <w:rsid w:val="00933173"/>
    <w:rsid w:val="009334A5"/>
    <w:rsid w:val="00933B32"/>
    <w:rsid w:val="00933F34"/>
    <w:rsid w:val="009340A8"/>
    <w:rsid w:val="009341A5"/>
    <w:rsid w:val="009341B2"/>
    <w:rsid w:val="00934277"/>
    <w:rsid w:val="00934345"/>
    <w:rsid w:val="0093459C"/>
    <w:rsid w:val="00934AA0"/>
    <w:rsid w:val="00934EBE"/>
    <w:rsid w:val="0093525C"/>
    <w:rsid w:val="009352CD"/>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2FA"/>
    <w:rsid w:val="00954473"/>
    <w:rsid w:val="00954655"/>
    <w:rsid w:val="0095468D"/>
    <w:rsid w:val="00954692"/>
    <w:rsid w:val="0095494C"/>
    <w:rsid w:val="00954F55"/>
    <w:rsid w:val="00954F88"/>
    <w:rsid w:val="00955FB7"/>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949"/>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16C"/>
    <w:rsid w:val="00975256"/>
    <w:rsid w:val="0097558D"/>
    <w:rsid w:val="00975768"/>
    <w:rsid w:val="009757EF"/>
    <w:rsid w:val="009759C0"/>
    <w:rsid w:val="009759F9"/>
    <w:rsid w:val="00975C71"/>
    <w:rsid w:val="00975EFD"/>
    <w:rsid w:val="00975F5F"/>
    <w:rsid w:val="009761A0"/>
    <w:rsid w:val="009764FD"/>
    <w:rsid w:val="00976AC6"/>
    <w:rsid w:val="00976BCF"/>
    <w:rsid w:val="00976C6A"/>
    <w:rsid w:val="00976F10"/>
    <w:rsid w:val="009773CB"/>
    <w:rsid w:val="00977904"/>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4F48"/>
    <w:rsid w:val="00995012"/>
    <w:rsid w:val="0099517D"/>
    <w:rsid w:val="009954B8"/>
    <w:rsid w:val="00995584"/>
    <w:rsid w:val="00995836"/>
    <w:rsid w:val="00995AB2"/>
    <w:rsid w:val="00995E19"/>
    <w:rsid w:val="00995F06"/>
    <w:rsid w:val="0099617F"/>
    <w:rsid w:val="00996265"/>
    <w:rsid w:val="0099644D"/>
    <w:rsid w:val="0099664D"/>
    <w:rsid w:val="0099699A"/>
    <w:rsid w:val="0099720F"/>
    <w:rsid w:val="009974CA"/>
    <w:rsid w:val="00997746"/>
    <w:rsid w:val="00997B50"/>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696"/>
    <w:rsid w:val="009A285B"/>
    <w:rsid w:val="009A297C"/>
    <w:rsid w:val="009A2FDA"/>
    <w:rsid w:val="009A2FE1"/>
    <w:rsid w:val="009A32EA"/>
    <w:rsid w:val="009A3310"/>
    <w:rsid w:val="009A341F"/>
    <w:rsid w:val="009A37B0"/>
    <w:rsid w:val="009A3B6D"/>
    <w:rsid w:val="009A3CCE"/>
    <w:rsid w:val="009A4024"/>
    <w:rsid w:val="009A416D"/>
    <w:rsid w:val="009A41EE"/>
    <w:rsid w:val="009A4263"/>
    <w:rsid w:val="009A450C"/>
    <w:rsid w:val="009A4B50"/>
    <w:rsid w:val="009A55B1"/>
    <w:rsid w:val="009A55CC"/>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1FC"/>
    <w:rsid w:val="009B22C5"/>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96B"/>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8C4"/>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A9B"/>
    <w:rsid w:val="009E0E4D"/>
    <w:rsid w:val="009E11F2"/>
    <w:rsid w:val="009E12BE"/>
    <w:rsid w:val="009E191D"/>
    <w:rsid w:val="009E19B0"/>
    <w:rsid w:val="009E19B3"/>
    <w:rsid w:val="009E229C"/>
    <w:rsid w:val="009E22EA"/>
    <w:rsid w:val="009E2560"/>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4BB"/>
    <w:rsid w:val="00A01A07"/>
    <w:rsid w:val="00A01AE4"/>
    <w:rsid w:val="00A01CA6"/>
    <w:rsid w:val="00A020BD"/>
    <w:rsid w:val="00A0257B"/>
    <w:rsid w:val="00A026CC"/>
    <w:rsid w:val="00A0289C"/>
    <w:rsid w:val="00A02C60"/>
    <w:rsid w:val="00A02F77"/>
    <w:rsid w:val="00A0300D"/>
    <w:rsid w:val="00A0321C"/>
    <w:rsid w:val="00A03564"/>
    <w:rsid w:val="00A0414F"/>
    <w:rsid w:val="00A042E1"/>
    <w:rsid w:val="00A043CE"/>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94E"/>
    <w:rsid w:val="00A07CE3"/>
    <w:rsid w:val="00A10318"/>
    <w:rsid w:val="00A10A86"/>
    <w:rsid w:val="00A10E09"/>
    <w:rsid w:val="00A113BD"/>
    <w:rsid w:val="00A117C1"/>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695"/>
    <w:rsid w:val="00A26718"/>
    <w:rsid w:val="00A26892"/>
    <w:rsid w:val="00A268DA"/>
    <w:rsid w:val="00A26C6E"/>
    <w:rsid w:val="00A276B7"/>
    <w:rsid w:val="00A276E4"/>
    <w:rsid w:val="00A27763"/>
    <w:rsid w:val="00A27862"/>
    <w:rsid w:val="00A279ED"/>
    <w:rsid w:val="00A27D1C"/>
    <w:rsid w:val="00A302BB"/>
    <w:rsid w:val="00A30B36"/>
    <w:rsid w:val="00A310A5"/>
    <w:rsid w:val="00A3122E"/>
    <w:rsid w:val="00A31440"/>
    <w:rsid w:val="00A316DD"/>
    <w:rsid w:val="00A3193D"/>
    <w:rsid w:val="00A31B9D"/>
    <w:rsid w:val="00A31D26"/>
    <w:rsid w:val="00A31FF1"/>
    <w:rsid w:val="00A325DB"/>
    <w:rsid w:val="00A32C6E"/>
    <w:rsid w:val="00A33015"/>
    <w:rsid w:val="00A33164"/>
    <w:rsid w:val="00A333A2"/>
    <w:rsid w:val="00A333BC"/>
    <w:rsid w:val="00A334EF"/>
    <w:rsid w:val="00A3351C"/>
    <w:rsid w:val="00A336C3"/>
    <w:rsid w:val="00A337CF"/>
    <w:rsid w:val="00A33DB8"/>
    <w:rsid w:val="00A33F3F"/>
    <w:rsid w:val="00A342C5"/>
    <w:rsid w:val="00A34594"/>
    <w:rsid w:val="00A3479B"/>
    <w:rsid w:val="00A349A1"/>
    <w:rsid w:val="00A351A7"/>
    <w:rsid w:val="00A3563E"/>
    <w:rsid w:val="00A35647"/>
    <w:rsid w:val="00A35EBF"/>
    <w:rsid w:val="00A3625B"/>
    <w:rsid w:val="00A3627E"/>
    <w:rsid w:val="00A362F4"/>
    <w:rsid w:val="00A36820"/>
    <w:rsid w:val="00A378CB"/>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CC"/>
    <w:rsid w:val="00A503FB"/>
    <w:rsid w:val="00A50B6B"/>
    <w:rsid w:val="00A51044"/>
    <w:rsid w:val="00A51357"/>
    <w:rsid w:val="00A5184F"/>
    <w:rsid w:val="00A51887"/>
    <w:rsid w:val="00A51D2D"/>
    <w:rsid w:val="00A51E6C"/>
    <w:rsid w:val="00A5245C"/>
    <w:rsid w:val="00A5294F"/>
    <w:rsid w:val="00A5295E"/>
    <w:rsid w:val="00A52A1B"/>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4FB"/>
    <w:rsid w:val="00A665C1"/>
    <w:rsid w:val="00A667AC"/>
    <w:rsid w:val="00A66AD4"/>
    <w:rsid w:val="00A6732F"/>
    <w:rsid w:val="00A67C8B"/>
    <w:rsid w:val="00A70206"/>
    <w:rsid w:val="00A70233"/>
    <w:rsid w:val="00A70D6B"/>
    <w:rsid w:val="00A70E4B"/>
    <w:rsid w:val="00A710E2"/>
    <w:rsid w:val="00A710F0"/>
    <w:rsid w:val="00A71346"/>
    <w:rsid w:val="00A713E1"/>
    <w:rsid w:val="00A715B2"/>
    <w:rsid w:val="00A71E2C"/>
    <w:rsid w:val="00A7241F"/>
    <w:rsid w:val="00A72468"/>
    <w:rsid w:val="00A7293B"/>
    <w:rsid w:val="00A72DBF"/>
    <w:rsid w:val="00A73023"/>
    <w:rsid w:val="00A7359E"/>
    <w:rsid w:val="00A737D1"/>
    <w:rsid w:val="00A73A46"/>
    <w:rsid w:val="00A73AE0"/>
    <w:rsid w:val="00A73C61"/>
    <w:rsid w:val="00A73D05"/>
    <w:rsid w:val="00A73E5E"/>
    <w:rsid w:val="00A7409B"/>
    <w:rsid w:val="00A7429B"/>
    <w:rsid w:val="00A743C4"/>
    <w:rsid w:val="00A743EF"/>
    <w:rsid w:val="00A7483A"/>
    <w:rsid w:val="00A7495A"/>
    <w:rsid w:val="00A74960"/>
    <w:rsid w:val="00A74B71"/>
    <w:rsid w:val="00A75088"/>
    <w:rsid w:val="00A75655"/>
    <w:rsid w:val="00A75E65"/>
    <w:rsid w:val="00A7626D"/>
    <w:rsid w:val="00A762DC"/>
    <w:rsid w:val="00A76522"/>
    <w:rsid w:val="00A76CC0"/>
    <w:rsid w:val="00A76EE4"/>
    <w:rsid w:val="00A76F18"/>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9DF"/>
    <w:rsid w:val="00A82F56"/>
    <w:rsid w:val="00A833D8"/>
    <w:rsid w:val="00A833DF"/>
    <w:rsid w:val="00A83640"/>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1A7"/>
    <w:rsid w:val="00A914B7"/>
    <w:rsid w:val="00A91E4E"/>
    <w:rsid w:val="00A92090"/>
    <w:rsid w:val="00A92A1A"/>
    <w:rsid w:val="00A933BD"/>
    <w:rsid w:val="00A938CF"/>
    <w:rsid w:val="00A93D50"/>
    <w:rsid w:val="00A9402B"/>
    <w:rsid w:val="00A94723"/>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D2A"/>
    <w:rsid w:val="00A95FDF"/>
    <w:rsid w:val="00A966EC"/>
    <w:rsid w:val="00A969ED"/>
    <w:rsid w:val="00A96D95"/>
    <w:rsid w:val="00A96DEB"/>
    <w:rsid w:val="00A971EA"/>
    <w:rsid w:val="00A97416"/>
    <w:rsid w:val="00A97565"/>
    <w:rsid w:val="00A97AAF"/>
    <w:rsid w:val="00AA02A7"/>
    <w:rsid w:val="00AA03E5"/>
    <w:rsid w:val="00AA0690"/>
    <w:rsid w:val="00AA07EC"/>
    <w:rsid w:val="00AA0812"/>
    <w:rsid w:val="00AA0851"/>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7E0"/>
    <w:rsid w:val="00AA7D37"/>
    <w:rsid w:val="00AA7E33"/>
    <w:rsid w:val="00AB003D"/>
    <w:rsid w:val="00AB0B65"/>
    <w:rsid w:val="00AB0BC6"/>
    <w:rsid w:val="00AB0E94"/>
    <w:rsid w:val="00AB10F7"/>
    <w:rsid w:val="00AB1A44"/>
    <w:rsid w:val="00AB1BAC"/>
    <w:rsid w:val="00AB1FF1"/>
    <w:rsid w:val="00AB2119"/>
    <w:rsid w:val="00AB26A6"/>
    <w:rsid w:val="00AB2EBA"/>
    <w:rsid w:val="00AB2F38"/>
    <w:rsid w:val="00AB3145"/>
    <w:rsid w:val="00AB35DD"/>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2"/>
    <w:rsid w:val="00AC438F"/>
    <w:rsid w:val="00AC4FB2"/>
    <w:rsid w:val="00AC505A"/>
    <w:rsid w:val="00AC563B"/>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23"/>
    <w:rsid w:val="00AD622D"/>
    <w:rsid w:val="00AD6262"/>
    <w:rsid w:val="00AD64D1"/>
    <w:rsid w:val="00AD653A"/>
    <w:rsid w:val="00AD661B"/>
    <w:rsid w:val="00AD67BF"/>
    <w:rsid w:val="00AD6AE1"/>
    <w:rsid w:val="00AD6DF8"/>
    <w:rsid w:val="00AD71B9"/>
    <w:rsid w:val="00AD72C6"/>
    <w:rsid w:val="00AD73E3"/>
    <w:rsid w:val="00AD744A"/>
    <w:rsid w:val="00AD76B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F1"/>
    <w:rsid w:val="00AE7094"/>
    <w:rsid w:val="00AE70D3"/>
    <w:rsid w:val="00AE723B"/>
    <w:rsid w:val="00AE7959"/>
    <w:rsid w:val="00AE79C1"/>
    <w:rsid w:val="00AE7A62"/>
    <w:rsid w:val="00AE7A65"/>
    <w:rsid w:val="00AE7C8B"/>
    <w:rsid w:val="00AE7EE8"/>
    <w:rsid w:val="00AE7F23"/>
    <w:rsid w:val="00AF015E"/>
    <w:rsid w:val="00AF01A6"/>
    <w:rsid w:val="00AF0726"/>
    <w:rsid w:val="00AF09AB"/>
    <w:rsid w:val="00AF0E8D"/>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0AF2"/>
    <w:rsid w:val="00B01057"/>
    <w:rsid w:val="00B017FB"/>
    <w:rsid w:val="00B01854"/>
    <w:rsid w:val="00B01DCB"/>
    <w:rsid w:val="00B01EBC"/>
    <w:rsid w:val="00B023A9"/>
    <w:rsid w:val="00B0270D"/>
    <w:rsid w:val="00B02CF5"/>
    <w:rsid w:val="00B02DA1"/>
    <w:rsid w:val="00B02EB9"/>
    <w:rsid w:val="00B0404F"/>
    <w:rsid w:val="00B04507"/>
    <w:rsid w:val="00B04546"/>
    <w:rsid w:val="00B04B1A"/>
    <w:rsid w:val="00B04C1E"/>
    <w:rsid w:val="00B04E55"/>
    <w:rsid w:val="00B051D9"/>
    <w:rsid w:val="00B05A03"/>
    <w:rsid w:val="00B060F4"/>
    <w:rsid w:val="00B068BB"/>
    <w:rsid w:val="00B06AC6"/>
    <w:rsid w:val="00B06C94"/>
    <w:rsid w:val="00B06D6D"/>
    <w:rsid w:val="00B06D97"/>
    <w:rsid w:val="00B075F6"/>
    <w:rsid w:val="00B07B2B"/>
    <w:rsid w:val="00B07D28"/>
    <w:rsid w:val="00B10496"/>
    <w:rsid w:val="00B111C1"/>
    <w:rsid w:val="00B1120C"/>
    <w:rsid w:val="00B112CD"/>
    <w:rsid w:val="00B113B5"/>
    <w:rsid w:val="00B11987"/>
    <w:rsid w:val="00B11AAE"/>
    <w:rsid w:val="00B11B6C"/>
    <w:rsid w:val="00B11F09"/>
    <w:rsid w:val="00B11F28"/>
    <w:rsid w:val="00B11FC3"/>
    <w:rsid w:val="00B121E1"/>
    <w:rsid w:val="00B12393"/>
    <w:rsid w:val="00B1239F"/>
    <w:rsid w:val="00B1255B"/>
    <w:rsid w:val="00B12601"/>
    <w:rsid w:val="00B1290C"/>
    <w:rsid w:val="00B12A2F"/>
    <w:rsid w:val="00B12E99"/>
    <w:rsid w:val="00B13624"/>
    <w:rsid w:val="00B138F3"/>
    <w:rsid w:val="00B13A2B"/>
    <w:rsid w:val="00B13D8F"/>
    <w:rsid w:val="00B1461C"/>
    <w:rsid w:val="00B14797"/>
    <w:rsid w:val="00B14C55"/>
    <w:rsid w:val="00B14D57"/>
    <w:rsid w:val="00B14F3E"/>
    <w:rsid w:val="00B15433"/>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B10"/>
    <w:rsid w:val="00B17C74"/>
    <w:rsid w:val="00B17DE2"/>
    <w:rsid w:val="00B17EF8"/>
    <w:rsid w:val="00B20142"/>
    <w:rsid w:val="00B2033F"/>
    <w:rsid w:val="00B20475"/>
    <w:rsid w:val="00B20541"/>
    <w:rsid w:val="00B20575"/>
    <w:rsid w:val="00B209DC"/>
    <w:rsid w:val="00B20AD4"/>
    <w:rsid w:val="00B21200"/>
    <w:rsid w:val="00B21854"/>
    <w:rsid w:val="00B2192D"/>
    <w:rsid w:val="00B219B2"/>
    <w:rsid w:val="00B21CA4"/>
    <w:rsid w:val="00B221BB"/>
    <w:rsid w:val="00B2220A"/>
    <w:rsid w:val="00B226B2"/>
    <w:rsid w:val="00B229DB"/>
    <w:rsid w:val="00B23032"/>
    <w:rsid w:val="00B2319A"/>
    <w:rsid w:val="00B232C5"/>
    <w:rsid w:val="00B2341F"/>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1E"/>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135"/>
    <w:rsid w:val="00B362BB"/>
    <w:rsid w:val="00B36586"/>
    <w:rsid w:val="00B36836"/>
    <w:rsid w:val="00B372E7"/>
    <w:rsid w:val="00B37878"/>
    <w:rsid w:val="00B37C42"/>
    <w:rsid w:val="00B37CC1"/>
    <w:rsid w:val="00B37E64"/>
    <w:rsid w:val="00B40A5C"/>
    <w:rsid w:val="00B40F2C"/>
    <w:rsid w:val="00B41016"/>
    <w:rsid w:val="00B41712"/>
    <w:rsid w:val="00B41A0C"/>
    <w:rsid w:val="00B421CC"/>
    <w:rsid w:val="00B425FB"/>
    <w:rsid w:val="00B42E75"/>
    <w:rsid w:val="00B432E1"/>
    <w:rsid w:val="00B43415"/>
    <w:rsid w:val="00B43DFD"/>
    <w:rsid w:val="00B446C7"/>
    <w:rsid w:val="00B4488A"/>
    <w:rsid w:val="00B44D32"/>
    <w:rsid w:val="00B44E52"/>
    <w:rsid w:val="00B4538D"/>
    <w:rsid w:val="00B453E8"/>
    <w:rsid w:val="00B4595A"/>
    <w:rsid w:val="00B45ABF"/>
    <w:rsid w:val="00B45BED"/>
    <w:rsid w:val="00B45D25"/>
    <w:rsid w:val="00B45E03"/>
    <w:rsid w:val="00B45FDB"/>
    <w:rsid w:val="00B461DA"/>
    <w:rsid w:val="00B461E7"/>
    <w:rsid w:val="00B4684B"/>
    <w:rsid w:val="00B471CD"/>
    <w:rsid w:val="00B475DF"/>
    <w:rsid w:val="00B47D2C"/>
    <w:rsid w:val="00B47E27"/>
    <w:rsid w:val="00B47FF9"/>
    <w:rsid w:val="00B5029F"/>
    <w:rsid w:val="00B50595"/>
    <w:rsid w:val="00B5070E"/>
    <w:rsid w:val="00B5087E"/>
    <w:rsid w:val="00B50C7A"/>
    <w:rsid w:val="00B51061"/>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CA8"/>
    <w:rsid w:val="00B55DE7"/>
    <w:rsid w:val="00B56608"/>
    <w:rsid w:val="00B56A97"/>
    <w:rsid w:val="00B56DD5"/>
    <w:rsid w:val="00B56E6B"/>
    <w:rsid w:val="00B56FC9"/>
    <w:rsid w:val="00B57059"/>
    <w:rsid w:val="00B57087"/>
    <w:rsid w:val="00B5719F"/>
    <w:rsid w:val="00B5734D"/>
    <w:rsid w:val="00B57DBA"/>
    <w:rsid w:val="00B60085"/>
    <w:rsid w:val="00B60424"/>
    <w:rsid w:val="00B60538"/>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54E"/>
    <w:rsid w:val="00B65605"/>
    <w:rsid w:val="00B65B63"/>
    <w:rsid w:val="00B65D1D"/>
    <w:rsid w:val="00B65D84"/>
    <w:rsid w:val="00B65DCF"/>
    <w:rsid w:val="00B65DFB"/>
    <w:rsid w:val="00B65F4D"/>
    <w:rsid w:val="00B664A4"/>
    <w:rsid w:val="00B66861"/>
    <w:rsid w:val="00B66BE7"/>
    <w:rsid w:val="00B66D92"/>
    <w:rsid w:val="00B677AD"/>
    <w:rsid w:val="00B67D02"/>
    <w:rsid w:val="00B67F4A"/>
    <w:rsid w:val="00B7002B"/>
    <w:rsid w:val="00B7023A"/>
    <w:rsid w:val="00B705D6"/>
    <w:rsid w:val="00B70E53"/>
    <w:rsid w:val="00B70FF1"/>
    <w:rsid w:val="00B71DC2"/>
    <w:rsid w:val="00B71E8C"/>
    <w:rsid w:val="00B71FAC"/>
    <w:rsid w:val="00B72134"/>
    <w:rsid w:val="00B72388"/>
    <w:rsid w:val="00B72602"/>
    <w:rsid w:val="00B727CB"/>
    <w:rsid w:val="00B72D20"/>
    <w:rsid w:val="00B737CC"/>
    <w:rsid w:val="00B73892"/>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6C"/>
    <w:rsid w:val="00B86BF4"/>
    <w:rsid w:val="00B86C2A"/>
    <w:rsid w:val="00B86E9A"/>
    <w:rsid w:val="00B8706B"/>
    <w:rsid w:val="00B870B1"/>
    <w:rsid w:val="00B870DA"/>
    <w:rsid w:val="00B873E9"/>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850"/>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5C74"/>
    <w:rsid w:val="00BA66E2"/>
    <w:rsid w:val="00BA67C2"/>
    <w:rsid w:val="00BA6ABD"/>
    <w:rsid w:val="00BA7181"/>
    <w:rsid w:val="00BA730C"/>
    <w:rsid w:val="00BA78D7"/>
    <w:rsid w:val="00BA7C75"/>
    <w:rsid w:val="00BA7E16"/>
    <w:rsid w:val="00BA7E7D"/>
    <w:rsid w:val="00BB0E3F"/>
    <w:rsid w:val="00BB0F61"/>
    <w:rsid w:val="00BB116D"/>
    <w:rsid w:val="00BB128C"/>
    <w:rsid w:val="00BB12FB"/>
    <w:rsid w:val="00BB159C"/>
    <w:rsid w:val="00BB15DA"/>
    <w:rsid w:val="00BB1947"/>
    <w:rsid w:val="00BB1BC3"/>
    <w:rsid w:val="00BB1EB5"/>
    <w:rsid w:val="00BB1EBA"/>
    <w:rsid w:val="00BB21F6"/>
    <w:rsid w:val="00BB2A93"/>
    <w:rsid w:val="00BB2BF6"/>
    <w:rsid w:val="00BB2C93"/>
    <w:rsid w:val="00BB2D73"/>
    <w:rsid w:val="00BB2F8F"/>
    <w:rsid w:val="00BB30B2"/>
    <w:rsid w:val="00BB32EC"/>
    <w:rsid w:val="00BB346B"/>
    <w:rsid w:val="00BB371C"/>
    <w:rsid w:val="00BB3C8C"/>
    <w:rsid w:val="00BB3CFB"/>
    <w:rsid w:val="00BB494D"/>
    <w:rsid w:val="00BB49B4"/>
    <w:rsid w:val="00BB4AFE"/>
    <w:rsid w:val="00BB4B15"/>
    <w:rsid w:val="00BB5221"/>
    <w:rsid w:val="00BB53CB"/>
    <w:rsid w:val="00BB5696"/>
    <w:rsid w:val="00BB5A22"/>
    <w:rsid w:val="00BB5C66"/>
    <w:rsid w:val="00BB5C88"/>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1F68"/>
    <w:rsid w:val="00BC26C4"/>
    <w:rsid w:val="00BC292B"/>
    <w:rsid w:val="00BC2968"/>
    <w:rsid w:val="00BC2A77"/>
    <w:rsid w:val="00BC30B7"/>
    <w:rsid w:val="00BC3587"/>
    <w:rsid w:val="00BC370F"/>
    <w:rsid w:val="00BC41A0"/>
    <w:rsid w:val="00BC4424"/>
    <w:rsid w:val="00BC56DF"/>
    <w:rsid w:val="00BC6532"/>
    <w:rsid w:val="00BC657B"/>
    <w:rsid w:val="00BC67B6"/>
    <w:rsid w:val="00BC72F0"/>
    <w:rsid w:val="00BC77CB"/>
    <w:rsid w:val="00BC787F"/>
    <w:rsid w:val="00BC78BE"/>
    <w:rsid w:val="00BC7B23"/>
    <w:rsid w:val="00BC7D42"/>
    <w:rsid w:val="00BC7DC7"/>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3F85"/>
    <w:rsid w:val="00BD401D"/>
    <w:rsid w:val="00BD4557"/>
    <w:rsid w:val="00BD463F"/>
    <w:rsid w:val="00BD46CA"/>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7B"/>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616"/>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F0"/>
    <w:rsid w:val="00BF4D05"/>
    <w:rsid w:val="00BF4FFA"/>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3"/>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22"/>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18D"/>
    <w:rsid w:val="00C144F9"/>
    <w:rsid w:val="00C1454F"/>
    <w:rsid w:val="00C14881"/>
    <w:rsid w:val="00C14C6C"/>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B62"/>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11F"/>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90"/>
    <w:rsid w:val="00C336A2"/>
    <w:rsid w:val="00C33B2A"/>
    <w:rsid w:val="00C3400D"/>
    <w:rsid w:val="00C342A5"/>
    <w:rsid w:val="00C34658"/>
    <w:rsid w:val="00C348ED"/>
    <w:rsid w:val="00C349C5"/>
    <w:rsid w:val="00C34CE7"/>
    <w:rsid w:val="00C34EC9"/>
    <w:rsid w:val="00C357B8"/>
    <w:rsid w:val="00C357D0"/>
    <w:rsid w:val="00C35D94"/>
    <w:rsid w:val="00C364CC"/>
    <w:rsid w:val="00C365F9"/>
    <w:rsid w:val="00C3705B"/>
    <w:rsid w:val="00C37191"/>
    <w:rsid w:val="00C37379"/>
    <w:rsid w:val="00C37584"/>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91"/>
    <w:rsid w:val="00C437A8"/>
    <w:rsid w:val="00C438BD"/>
    <w:rsid w:val="00C43C23"/>
    <w:rsid w:val="00C4408F"/>
    <w:rsid w:val="00C44182"/>
    <w:rsid w:val="00C4445B"/>
    <w:rsid w:val="00C445EB"/>
    <w:rsid w:val="00C44D8A"/>
    <w:rsid w:val="00C453B3"/>
    <w:rsid w:val="00C4540E"/>
    <w:rsid w:val="00C454A3"/>
    <w:rsid w:val="00C455CE"/>
    <w:rsid w:val="00C462FB"/>
    <w:rsid w:val="00C4677C"/>
    <w:rsid w:val="00C46850"/>
    <w:rsid w:val="00C4690C"/>
    <w:rsid w:val="00C46EE0"/>
    <w:rsid w:val="00C46EE5"/>
    <w:rsid w:val="00C4745D"/>
    <w:rsid w:val="00C4746A"/>
    <w:rsid w:val="00C47C00"/>
    <w:rsid w:val="00C50941"/>
    <w:rsid w:val="00C50AC9"/>
    <w:rsid w:val="00C50C38"/>
    <w:rsid w:val="00C50FF1"/>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2B3"/>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0AB"/>
    <w:rsid w:val="00C777CB"/>
    <w:rsid w:val="00C7797D"/>
    <w:rsid w:val="00C77BC1"/>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87F0C"/>
    <w:rsid w:val="00C9061C"/>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D2B"/>
    <w:rsid w:val="00C973B5"/>
    <w:rsid w:val="00C9761A"/>
    <w:rsid w:val="00C977CC"/>
    <w:rsid w:val="00C97912"/>
    <w:rsid w:val="00C97EC5"/>
    <w:rsid w:val="00C97EF8"/>
    <w:rsid w:val="00CA012A"/>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900"/>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5A3"/>
    <w:rsid w:val="00CC1852"/>
    <w:rsid w:val="00CC1949"/>
    <w:rsid w:val="00CC1B85"/>
    <w:rsid w:val="00CC1DAB"/>
    <w:rsid w:val="00CC1FF2"/>
    <w:rsid w:val="00CC2134"/>
    <w:rsid w:val="00CC2421"/>
    <w:rsid w:val="00CC2913"/>
    <w:rsid w:val="00CC2FCC"/>
    <w:rsid w:val="00CC3092"/>
    <w:rsid w:val="00CC3467"/>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D56"/>
    <w:rsid w:val="00CC6E42"/>
    <w:rsid w:val="00CD0012"/>
    <w:rsid w:val="00CD01C9"/>
    <w:rsid w:val="00CD034D"/>
    <w:rsid w:val="00CD0913"/>
    <w:rsid w:val="00CD0B39"/>
    <w:rsid w:val="00CD0F95"/>
    <w:rsid w:val="00CD1069"/>
    <w:rsid w:val="00CD1471"/>
    <w:rsid w:val="00CD1B1F"/>
    <w:rsid w:val="00CD1D47"/>
    <w:rsid w:val="00CD24BE"/>
    <w:rsid w:val="00CD288B"/>
    <w:rsid w:val="00CD289E"/>
    <w:rsid w:val="00CD2999"/>
    <w:rsid w:val="00CD2D59"/>
    <w:rsid w:val="00CD3BD2"/>
    <w:rsid w:val="00CD4582"/>
    <w:rsid w:val="00CD4FD4"/>
    <w:rsid w:val="00CD5261"/>
    <w:rsid w:val="00CD55D0"/>
    <w:rsid w:val="00CD56A5"/>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1510"/>
    <w:rsid w:val="00CE176E"/>
    <w:rsid w:val="00CE19D6"/>
    <w:rsid w:val="00CE220A"/>
    <w:rsid w:val="00CE2952"/>
    <w:rsid w:val="00CE2B25"/>
    <w:rsid w:val="00CE2DA5"/>
    <w:rsid w:val="00CE334B"/>
    <w:rsid w:val="00CE400F"/>
    <w:rsid w:val="00CE41C5"/>
    <w:rsid w:val="00CE448F"/>
    <w:rsid w:val="00CE48CE"/>
    <w:rsid w:val="00CE4941"/>
    <w:rsid w:val="00CE4D64"/>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C32"/>
    <w:rsid w:val="00CF1DB6"/>
    <w:rsid w:val="00CF24D0"/>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688E"/>
    <w:rsid w:val="00D078DE"/>
    <w:rsid w:val="00D07961"/>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4B5B"/>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6E36"/>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03C"/>
    <w:rsid w:val="00D242BD"/>
    <w:rsid w:val="00D24368"/>
    <w:rsid w:val="00D24AB5"/>
    <w:rsid w:val="00D24F4E"/>
    <w:rsid w:val="00D24F65"/>
    <w:rsid w:val="00D25328"/>
    <w:rsid w:val="00D255BD"/>
    <w:rsid w:val="00D2563C"/>
    <w:rsid w:val="00D256A8"/>
    <w:rsid w:val="00D258E4"/>
    <w:rsid w:val="00D2602A"/>
    <w:rsid w:val="00D26543"/>
    <w:rsid w:val="00D26B6F"/>
    <w:rsid w:val="00D27251"/>
    <w:rsid w:val="00D27374"/>
    <w:rsid w:val="00D273B0"/>
    <w:rsid w:val="00D275E2"/>
    <w:rsid w:val="00D279A1"/>
    <w:rsid w:val="00D279EE"/>
    <w:rsid w:val="00D27CC7"/>
    <w:rsid w:val="00D27ECA"/>
    <w:rsid w:val="00D27F28"/>
    <w:rsid w:val="00D27F84"/>
    <w:rsid w:val="00D3017D"/>
    <w:rsid w:val="00D3029E"/>
    <w:rsid w:val="00D30324"/>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65C"/>
    <w:rsid w:val="00D34AEA"/>
    <w:rsid w:val="00D34E8E"/>
    <w:rsid w:val="00D351DA"/>
    <w:rsid w:val="00D3521C"/>
    <w:rsid w:val="00D352E6"/>
    <w:rsid w:val="00D353F4"/>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0EA9"/>
    <w:rsid w:val="00D4121A"/>
    <w:rsid w:val="00D4160F"/>
    <w:rsid w:val="00D42319"/>
    <w:rsid w:val="00D424AB"/>
    <w:rsid w:val="00D42EF1"/>
    <w:rsid w:val="00D430FB"/>
    <w:rsid w:val="00D433F2"/>
    <w:rsid w:val="00D436E4"/>
    <w:rsid w:val="00D43933"/>
    <w:rsid w:val="00D43B2A"/>
    <w:rsid w:val="00D44318"/>
    <w:rsid w:val="00D44367"/>
    <w:rsid w:val="00D443DF"/>
    <w:rsid w:val="00D445AA"/>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0F98"/>
    <w:rsid w:val="00D5166A"/>
    <w:rsid w:val="00D517BD"/>
    <w:rsid w:val="00D51938"/>
    <w:rsid w:val="00D5193F"/>
    <w:rsid w:val="00D51DBB"/>
    <w:rsid w:val="00D51E75"/>
    <w:rsid w:val="00D527B7"/>
    <w:rsid w:val="00D52885"/>
    <w:rsid w:val="00D52921"/>
    <w:rsid w:val="00D5298D"/>
    <w:rsid w:val="00D52B44"/>
    <w:rsid w:val="00D52C35"/>
    <w:rsid w:val="00D52C4E"/>
    <w:rsid w:val="00D533E3"/>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0B"/>
    <w:rsid w:val="00D60FAC"/>
    <w:rsid w:val="00D6120F"/>
    <w:rsid w:val="00D613BE"/>
    <w:rsid w:val="00D61926"/>
    <w:rsid w:val="00D61A94"/>
    <w:rsid w:val="00D61F82"/>
    <w:rsid w:val="00D622F0"/>
    <w:rsid w:val="00D6280E"/>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37F"/>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26D"/>
    <w:rsid w:val="00D9093F"/>
    <w:rsid w:val="00D90C2C"/>
    <w:rsid w:val="00D90C3A"/>
    <w:rsid w:val="00D90D87"/>
    <w:rsid w:val="00D90E06"/>
    <w:rsid w:val="00D91097"/>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293"/>
    <w:rsid w:val="00D94352"/>
    <w:rsid w:val="00D9437F"/>
    <w:rsid w:val="00D943AA"/>
    <w:rsid w:val="00D94FB8"/>
    <w:rsid w:val="00D9500C"/>
    <w:rsid w:val="00D95302"/>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A7D7E"/>
    <w:rsid w:val="00DB038E"/>
    <w:rsid w:val="00DB0408"/>
    <w:rsid w:val="00DB045D"/>
    <w:rsid w:val="00DB071F"/>
    <w:rsid w:val="00DB0D4B"/>
    <w:rsid w:val="00DB1AA5"/>
    <w:rsid w:val="00DB20B8"/>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50"/>
    <w:rsid w:val="00DB3C87"/>
    <w:rsid w:val="00DB3D33"/>
    <w:rsid w:val="00DB4563"/>
    <w:rsid w:val="00DB4807"/>
    <w:rsid w:val="00DB48A4"/>
    <w:rsid w:val="00DB49D0"/>
    <w:rsid w:val="00DB4AFD"/>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43A"/>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48F4"/>
    <w:rsid w:val="00DC52C5"/>
    <w:rsid w:val="00DC53F0"/>
    <w:rsid w:val="00DC5912"/>
    <w:rsid w:val="00DC5A0D"/>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AFB"/>
    <w:rsid w:val="00DE11BC"/>
    <w:rsid w:val="00DE19A1"/>
    <w:rsid w:val="00DE1A02"/>
    <w:rsid w:val="00DE1A16"/>
    <w:rsid w:val="00DE2529"/>
    <w:rsid w:val="00DE263A"/>
    <w:rsid w:val="00DE2AF1"/>
    <w:rsid w:val="00DE2BDC"/>
    <w:rsid w:val="00DE2D53"/>
    <w:rsid w:val="00DE2DAB"/>
    <w:rsid w:val="00DE30AA"/>
    <w:rsid w:val="00DE3C1B"/>
    <w:rsid w:val="00DE3EE0"/>
    <w:rsid w:val="00DE4323"/>
    <w:rsid w:val="00DE5606"/>
    <w:rsid w:val="00DE5A29"/>
    <w:rsid w:val="00DE5C63"/>
    <w:rsid w:val="00DE5EA9"/>
    <w:rsid w:val="00DE5F12"/>
    <w:rsid w:val="00DE6345"/>
    <w:rsid w:val="00DE6CD9"/>
    <w:rsid w:val="00DE6E28"/>
    <w:rsid w:val="00DE715E"/>
    <w:rsid w:val="00DE7B57"/>
    <w:rsid w:val="00DE7CE5"/>
    <w:rsid w:val="00DE7D68"/>
    <w:rsid w:val="00DF05EE"/>
    <w:rsid w:val="00DF08A8"/>
    <w:rsid w:val="00DF09A2"/>
    <w:rsid w:val="00DF0DAD"/>
    <w:rsid w:val="00DF0ED6"/>
    <w:rsid w:val="00DF0F43"/>
    <w:rsid w:val="00DF1189"/>
    <w:rsid w:val="00DF125B"/>
    <w:rsid w:val="00DF2331"/>
    <w:rsid w:val="00DF26C2"/>
    <w:rsid w:val="00DF2B58"/>
    <w:rsid w:val="00DF2DCC"/>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5A08"/>
    <w:rsid w:val="00DF609B"/>
    <w:rsid w:val="00DF632D"/>
    <w:rsid w:val="00DF6415"/>
    <w:rsid w:val="00DF663D"/>
    <w:rsid w:val="00DF66C5"/>
    <w:rsid w:val="00DF66EF"/>
    <w:rsid w:val="00DF684F"/>
    <w:rsid w:val="00DF69C3"/>
    <w:rsid w:val="00DF6A37"/>
    <w:rsid w:val="00DF6C44"/>
    <w:rsid w:val="00DF768E"/>
    <w:rsid w:val="00DF794B"/>
    <w:rsid w:val="00DF7CA7"/>
    <w:rsid w:val="00DF7F7C"/>
    <w:rsid w:val="00DF7FD3"/>
    <w:rsid w:val="00E0016C"/>
    <w:rsid w:val="00E00930"/>
    <w:rsid w:val="00E00B6A"/>
    <w:rsid w:val="00E00DB2"/>
    <w:rsid w:val="00E00DE7"/>
    <w:rsid w:val="00E00FC1"/>
    <w:rsid w:val="00E0120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B18"/>
    <w:rsid w:val="00E05E88"/>
    <w:rsid w:val="00E06472"/>
    <w:rsid w:val="00E0678C"/>
    <w:rsid w:val="00E06CA6"/>
    <w:rsid w:val="00E0764F"/>
    <w:rsid w:val="00E07869"/>
    <w:rsid w:val="00E07AD3"/>
    <w:rsid w:val="00E07CBA"/>
    <w:rsid w:val="00E07DEE"/>
    <w:rsid w:val="00E07ED1"/>
    <w:rsid w:val="00E07FC9"/>
    <w:rsid w:val="00E1061E"/>
    <w:rsid w:val="00E1062A"/>
    <w:rsid w:val="00E1070B"/>
    <w:rsid w:val="00E111C5"/>
    <w:rsid w:val="00E11B15"/>
    <w:rsid w:val="00E11E1A"/>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74F"/>
    <w:rsid w:val="00E17AAA"/>
    <w:rsid w:val="00E17B1D"/>
    <w:rsid w:val="00E17B6D"/>
    <w:rsid w:val="00E20049"/>
    <w:rsid w:val="00E2066F"/>
    <w:rsid w:val="00E209C7"/>
    <w:rsid w:val="00E212F3"/>
    <w:rsid w:val="00E219A3"/>
    <w:rsid w:val="00E22F3B"/>
    <w:rsid w:val="00E236AB"/>
    <w:rsid w:val="00E236F5"/>
    <w:rsid w:val="00E237B9"/>
    <w:rsid w:val="00E23A79"/>
    <w:rsid w:val="00E23B86"/>
    <w:rsid w:val="00E23BB5"/>
    <w:rsid w:val="00E23DF0"/>
    <w:rsid w:val="00E23E7A"/>
    <w:rsid w:val="00E24088"/>
    <w:rsid w:val="00E242A7"/>
    <w:rsid w:val="00E2440E"/>
    <w:rsid w:val="00E24998"/>
    <w:rsid w:val="00E249BB"/>
    <w:rsid w:val="00E249E9"/>
    <w:rsid w:val="00E251A6"/>
    <w:rsid w:val="00E255AC"/>
    <w:rsid w:val="00E259AC"/>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42EC"/>
    <w:rsid w:val="00E344B0"/>
    <w:rsid w:val="00E3483A"/>
    <w:rsid w:val="00E34C2F"/>
    <w:rsid w:val="00E356E5"/>
    <w:rsid w:val="00E358EB"/>
    <w:rsid w:val="00E35930"/>
    <w:rsid w:val="00E35973"/>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4C4"/>
    <w:rsid w:val="00E42A43"/>
    <w:rsid w:val="00E42B5B"/>
    <w:rsid w:val="00E430DA"/>
    <w:rsid w:val="00E4398A"/>
    <w:rsid w:val="00E43DB0"/>
    <w:rsid w:val="00E44029"/>
    <w:rsid w:val="00E4413C"/>
    <w:rsid w:val="00E44392"/>
    <w:rsid w:val="00E444A4"/>
    <w:rsid w:val="00E44668"/>
    <w:rsid w:val="00E4538F"/>
    <w:rsid w:val="00E454D0"/>
    <w:rsid w:val="00E45899"/>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40A"/>
    <w:rsid w:val="00E54A05"/>
    <w:rsid w:val="00E54B7A"/>
    <w:rsid w:val="00E54D30"/>
    <w:rsid w:val="00E5525B"/>
    <w:rsid w:val="00E55A67"/>
    <w:rsid w:val="00E55E30"/>
    <w:rsid w:val="00E5668F"/>
    <w:rsid w:val="00E56829"/>
    <w:rsid w:val="00E56CC7"/>
    <w:rsid w:val="00E56F01"/>
    <w:rsid w:val="00E5741E"/>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0"/>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16"/>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509"/>
    <w:rsid w:val="00E72682"/>
    <w:rsid w:val="00E72810"/>
    <w:rsid w:val="00E72E63"/>
    <w:rsid w:val="00E736B7"/>
    <w:rsid w:val="00E7385D"/>
    <w:rsid w:val="00E739E3"/>
    <w:rsid w:val="00E73C6D"/>
    <w:rsid w:val="00E74CC3"/>
    <w:rsid w:val="00E74F35"/>
    <w:rsid w:val="00E74F53"/>
    <w:rsid w:val="00E75049"/>
    <w:rsid w:val="00E75077"/>
    <w:rsid w:val="00E7513F"/>
    <w:rsid w:val="00E75176"/>
    <w:rsid w:val="00E752B8"/>
    <w:rsid w:val="00E755B3"/>
    <w:rsid w:val="00E75772"/>
    <w:rsid w:val="00E757C8"/>
    <w:rsid w:val="00E758C3"/>
    <w:rsid w:val="00E7608C"/>
    <w:rsid w:val="00E764CD"/>
    <w:rsid w:val="00E76B4B"/>
    <w:rsid w:val="00E77279"/>
    <w:rsid w:val="00E779C4"/>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55"/>
    <w:rsid w:val="00E93675"/>
    <w:rsid w:val="00E93848"/>
    <w:rsid w:val="00E938B1"/>
    <w:rsid w:val="00E94047"/>
    <w:rsid w:val="00E94075"/>
    <w:rsid w:val="00E940FC"/>
    <w:rsid w:val="00E943C1"/>
    <w:rsid w:val="00E949C0"/>
    <w:rsid w:val="00E94C74"/>
    <w:rsid w:val="00E94EBC"/>
    <w:rsid w:val="00E9525A"/>
    <w:rsid w:val="00E95975"/>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13"/>
    <w:rsid w:val="00EA2FDD"/>
    <w:rsid w:val="00EA3150"/>
    <w:rsid w:val="00EA32DA"/>
    <w:rsid w:val="00EA3443"/>
    <w:rsid w:val="00EA3883"/>
    <w:rsid w:val="00EA39C2"/>
    <w:rsid w:val="00EA3A7C"/>
    <w:rsid w:val="00EA3BED"/>
    <w:rsid w:val="00EA3C3F"/>
    <w:rsid w:val="00EA3D31"/>
    <w:rsid w:val="00EA3D4A"/>
    <w:rsid w:val="00EA3E61"/>
    <w:rsid w:val="00EA3FCE"/>
    <w:rsid w:val="00EA4290"/>
    <w:rsid w:val="00EA42E6"/>
    <w:rsid w:val="00EA4361"/>
    <w:rsid w:val="00EA447C"/>
    <w:rsid w:val="00EA473C"/>
    <w:rsid w:val="00EA4748"/>
    <w:rsid w:val="00EA4A92"/>
    <w:rsid w:val="00EA4BF9"/>
    <w:rsid w:val="00EA5296"/>
    <w:rsid w:val="00EA539C"/>
    <w:rsid w:val="00EA5636"/>
    <w:rsid w:val="00EA56E3"/>
    <w:rsid w:val="00EA572E"/>
    <w:rsid w:val="00EA5D7F"/>
    <w:rsid w:val="00EA5D99"/>
    <w:rsid w:val="00EA5E38"/>
    <w:rsid w:val="00EA67A3"/>
    <w:rsid w:val="00EA6B06"/>
    <w:rsid w:val="00EA7121"/>
    <w:rsid w:val="00EA721D"/>
    <w:rsid w:val="00EA7248"/>
    <w:rsid w:val="00EA758A"/>
    <w:rsid w:val="00EA75D1"/>
    <w:rsid w:val="00EA771C"/>
    <w:rsid w:val="00EA7753"/>
    <w:rsid w:val="00EA7DC7"/>
    <w:rsid w:val="00EB070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30F"/>
    <w:rsid w:val="00EB64DE"/>
    <w:rsid w:val="00EB6769"/>
    <w:rsid w:val="00EB6CCF"/>
    <w:rsid w:val="00EB7021"/>
    <w:rsid w:val="00EB7120"/>
    <w:rsid w:val="00EB7300"/>
    <w:rsid w:val="00EB7576"/>
    <w:rsid w:val="00EB782F"/>
    <w:rsid w:val="00EB78EF"/>
    <w:rsid w:val="00EB7B9D"/>
    <w:rsid w:val="00EC0004"/>
    <w:rsid w:val="00EC04DD"/>
    <w:rsid w:val="00EC052E"/>
    <w:rsid w:val="00EC0920"/>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B9A"/>
    <w:rsid w:val="00ED1CFC"/>
    <w:rsid w:val="00ED2696"/>
    <w:rsid w:val="00ED2A6C"/>
    <w:rsid w:val="00ED322A"/>
    <w:rsid w:val="00ED3714"/>
    <w:rsid w:val="00ED39DA"/>
    <w:rsid w:val="00ED4151"/>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8C4"/>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BDA"/>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91F"/>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B98"/>
    <w:rsid w:val="00EF2F1F"/>
    <w:rsid w:val="00EF3218"/>
    <w:rsid w:val="00EF376D"/>
    <w:rsid w:val="00EF3776"/>
    <w:rsid w:val="00EF39A6"/>
    <w:rsid w:val="00EF3F8D"/>
    <w:rsid w:val="00EF4125"/>
    <w:rsid w:val="00EF42C3"/>
    <w:rsid w:val="00EF4694"/>
    <w:rsid w:val="00EF479D"/>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5122"/>
    <w:rsid w:val="00F257D2"/>
    <w:rsid w:val="00F25E2C"/>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5BB"/>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279"/>
    <w:rsid w:val="00F35769"/>
    <w:rsid w:val="00F35965"/>
    <w:rsid w:val="00F35C3A"/>
    <w:rsid w:val="00F360AE"/>
    <w:rsid w:val="00F362B9"/>
    <w:rsid w:val="00F36318"/>
    <w:rsid w:val="00F36443"/>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4B7B"/>
    <w:rsid w:val="00F54E5C"/>
    <w:rsid w:val="00F5503F"/>
    <w:rsid w:val="00F551AF"/>
    <w:rsid w:val="00F5527D"/>
    <w:rsid w:val="00F553BF"/>
    <w:rsid w:val="00F55B7C"/>
    <w:rsid w:val="00F55CA2"/>
    <w:rsid w:val="00F56082"/>
    <w:rsid w:val="00F5646F"/>
    <w:rsid w:val="00F56FFE"/>
    <w:rsid w:val="00F57798"/>
    <w:rsid w:val="00F5787C"/>
    <w:rsid w:val="00F57A93"/>
    <w:rsid w:val="00F57B14"/>
    <w:rsid w:val="00F57DD6"/>
    <w:rsid w:val="00F60171"/>
    <w:rsid w:val="00F6027D"/>
    <w:rsid w:val="00F60684"/>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1D5"/>
    <w:rsid w:val="00F763F4"/>
    <w:rsid w:val="00F765AC"/>
    <w:rsid w:val="00F7670D"/>
    <w:rsid w:val="00F76A83"/>
    <w:rsid w:val="00F76B45"/>
    <w:rsid w:val="00F76E7A"/>
    <w:rsid w:val="00F770D1"/>
    <w:rsid w:val="00F770EA"/>
    <w:rsid w:val="00F771F3"/>
    <w:rsid w:val="00F77246"/>
    <w:rsid w:val="00F77996"/>
    <w:rsid w:val="00F77D67"/>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3F9"/>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B3C"/>
    <w:rsid w:val="00F94D5D"/>
    <w:rsid w:val="00F95387"/>
    <w:rsid w:val="00F959E5"/>
    <w:rsid w:val="00F95DC0"/>
    <w:rsid w:val="00F95E6D"/>
    <w:rsid w:val="00F962D9"/>
    <w:rsid w:val="00F96B1B"/>
    <w:rsid w:val="00F9743E"/>
    <w:rsid w:val="00F97638"/>
    <w:rsid w:val="00F97904"/>
    <w:rsid w:val="00F9790A"/>
    <w:rsid w:val="00F97B14"/>
    <w:rsid w:val="00F97CE7"/>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0D5"/>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32B"/>
    <w:rsid w:val="00FB3553"/>
    <w:rsid w:val="00FB3907"/>
    <w:rsid w:val="00FB3923"/>
    <w:rsid w:val="00FB44AD"/>
    <w:rsid w:val="00FB45CC"/>
    <w:rsid w:val="00FB49CF"/>
    <w:rsid w:val="00FB5197"/>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4FC"/>
    <w:rsid w:val="00FC15DD"/>
    <w:rsid w:val="00FC16CE"/>
    <w:rsid w:val="00FC1769"/>
    <w:rsid w:val="00FC1803"/>
    <w:rsid w:val="00FC18A9"/>
    <w:rsid w:val="00FC1A8D"/>
    <w:rsid w:val="00FC1D95"/>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3"/>
    <w:rsid w:val="00FD0308"/>
    <w:rsid w:val="00FD0AF8"/>
    <w:rsid w:val="00FD0C81"/>
    <w:rsid w:val="00FD0EBA"/>
    <w:rsid w:val="00FD108D"/>
    <w:rsid w:val="00FD11A1"/>
    <w:rsid w:val="00FD14C9"/>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D4E"/>
    <w:rsid w:val="00FD5FA4"/>
    <w:rsid w:val="00FD6138"/>
    <w:rsid w:val="00FD6272"/>
    <w:rsid w:val="00FD62FD"/>
    <w:rsid w:val="00FD6463"/>
    <w:rsid w:val="00FD65F6"/>
    <w:rsid w:val="00FD66C4"/>
    <w:rsid w:val="00FD6839"/>
    <w:rsid w:val="00FD6966"/>
    <w:rsid w:val="00FD722A"/>
    <w:rsid w:val="00FD727A"/>
    <w:rsid w:val="00FD732A"/>
    <w:rsid w:val="00FD73B4"/>
    <w:rsid w:val="00FD767D"/>
    <w:rsid w:val="00FD76FC"/>
    <w:rsid w:val="00FD778E"/>
    <w:rsid w:val="00FD7B2F"/>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6FD"/>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C0B"/>
    <w:rsid w:val="00FF1F50"/>
    <w:rsid w:val="00FF22DD"/>
    <w:rsid w:val="00FF2438"/>
    <w:rsid w:val="00FF273C"/>
    <w:rsid w:val="00FF32C0"/>
    <w:rsid w:val="00FF385E"/>
    <w:rsid w:val="00FF3BEC"/>
    <w:rsid w:val="00FF3C77"/>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3">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84787">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6063995">
      <w:bodyDiv w:val="1"/>
      <w:marLeft w:val="0"/>
      <w:marRight w:val="0"/>
      <w:marTop w:val="0"/>
      <w:marBottom w:val="0"/>
      <w:divBdr>
        <w:top w:val="none" w:sz="0" w:space="0" w:color="auto"/>
        <w:left w:val="none" w:sz="0" w:space="0" w:color="auto"/>
        <w:bottom w:val="none" w:sz="0" w:space="0" w:color="auto"/>
        <w:right w:val="none" w:sz="0" w:space="0" w:color="auto"/>
      </w:divBdr>
      <w:divsChild>
        <w:div w:id="141972926">
          <w:marLeft w:val="360"/>
          <w:marRight w:val="0"/>
          <w:marTop w:val="2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1989389">
      <w:bodyDiv w:val="1"/>
      <w:marLeft w:val="0"/>
      <w:marRight w:val="0"/>
      <w:marTop w:val="0"/>
      <w:marBottom w:val="0"/>
      <w:divBdr>
        <w:top w:val="none" w:sz="0" w:space="0" w:color="auto"/>
        <w:left w:val="none" w:sz="0" w:space="0" w:color="auto"/>
        <w:bottom w:val="none" w:sz="0" w:space="0" w:color="auto"/>
        <w:right w:val="none" w:sz="0" w:space="0" w:color="auto"/>
      </w:divBdr>
      <w:divsChild>
        <w:div w:id="531235893">
          <w:marLeft w:val="1080"/>
          <w:marRight w:val="0"/>
          <w:marTop w:val="100"/>
          <w:marBottom w:val="0"/>
          <w:divBdr>
            <w:top w:val="none" w:sz="0" w:space="0" w:color="auto"/>
            <w:left w:val="none" w:sz="0" w:space="0" w:color="auto"/>
            <w:bottom w:val="none" w:sz="0" w:space="0" w:color="auto"/>
            <w:right w:val="none" w:sz="0" w:space="0" w:color="auto"/>
          </w:divBdr>
        </w:div>
        <w:div w:id="362167699">
          <w:marLeft w:val="1800"/>
          <w:marRight w:val="0"/>
          <w:marTop w:val="100"/>
          <w:marBottom w:val="0"/>
          <w:divBdr>
            <w:top w:val="none" w:sz="0" w:space="0" w:color="auto"/>
            <w:left w:val="none" w:sz="0" w:space="0" w:color="auto"/>
            <w:bottom w:val="none" w:sz="0" w:space="0" w:color="auto"/>
            <w:right w:val="none" w:sz="0" w:space="0" w:color="auto"/>
          </w:divBdr>
        </w:div>
        <w:div w:id="981888923">
          <w:marLeft w:val="1800"/>
          <w:marRight w:val="0"/>
          <w:marTop w:val="100"/>
          <w:marBottom w:val="0"/>
          <w:divBdr>
            <w:top w:val="none" w:sz="0" w:space="0" w:color="auto"/>
            <w:left w:val="none" w:sz="0" w:space="0" w:color="auto"/>
            <w:bottom w:val="none" w:sz="0" w:space="0" w:color="auto"/>
            <w:right w:val="none" w:sz="0" w:space="0" w:color="auto"/>
          </w:divBdr>
        </w:div>
        <w:div w:id="265580936">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0917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2449106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1714</Words>
  <Characters>9774</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3</cp:revision>
  <cp:lastPrinted>2016-09-21T11:03:00Z</cp:lastPrinted>
  <dcterms:created xsi:type="dcterms:W3CDTF">2020-05-15T11:04:00Z</dcterms:created>
  <dcterms:modified xsi:type="dcterms:W3CDTF">2020-05-15T11:19:00Z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