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6872EFCE" w:rsidR="00870AE6" w:rsidRPr="00760530" w:rsidRDefault="00CC03EE" w:rsidP="00870AE6">
      <w:pPr>
        <w:pStyle w:val="3GPPHeader"/>
        <w:spacing w:after="60"/>
        <w:rPr>
          <w:sz w:val="32"/>
          <w:szCs w:val="32"/>
          <w:highlight w:val="yellow"/>
        </w:rPr>
      </w:pPr>
      <w:r w:rsidRPr="003D7A16">
        <w:t>3GPP TSG RAN WG1 #10</w:t>
      </w:r>
      <w:r w:rsidR="00A2763A">
        <w:t>1-e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0460CE" w:rsidRPr="000460CE">
        <w:rPr>
          <w:sz w:val="32"/>
          <w:szCs w:val="32"/>
        </w:rPr>
        <w:t>R1-2004368</w:t>
      </w:r>
    </w:p>
    <w:p w14:paraId="6B1DE8E5" w14:textId="6B7D3E6A" w:rsidR="00870AE6" w:rsidRPr="00CC03EE" w:rsidRDefault="00CC03EE" w:rsidP="00870AE6">
      <w:pPr>
        <w:pStyle w:val="3GPPHeader"/>
      </w:pPr>
      <w:r w:rsidRPr="003D7A16">
        <w:t xml:space="preserve">e-Meeting, </w:t>
      </w:r>
      <w:r w:rsidR="00B933B6">
        <w:t>May</w:t>
      </w:r>
      <w:r w:rsidRPr="003D7A16">
        <w:t xml:space="preserve"> 2</w:t>
      </w:r>
      <w:r w:rsidR="00B933B6">
        <w:t>5</w:t>
      </w:r>
      <w:r w:rsidRPr="003D7A16">
        <w:t xml:space="preserve">th – </w:t>
      </w:r>
      <w:r w:rsidR="00B933B6">
        <w:t>June 5</w:t>
      </w:r>
      <w:r w:rsidRPr="003D7A16">
        <w:t>th, 2020</w:t>
      </w:r>
    </w:p>
    <w:p w14:paraId="087312D9" w14:textId="77777777" w:rsidR="00696C81" w:rsidRPr="00CC03EE" w:rsidRDefault="00696C81" w:rsidP="00870AE6">
      <w:pPr>
        <w:pStyle w:val="3GPPHeader"/>
      </w:pPr>
    </w:p>
    <w:p w14:paraId="3C6869D1" w14:textId="21E9BAC7" w:rsidR="00E90E49" w:rsidRPr="00CC03EE" w:rsidRDefault="00E90E49" w:rsidP="00832F73">
      <w:pPr>
        <w:pStyle w:val="3GPPHeader"/>
        <w:spacing w:after="0"/>
        <w:rPr>
          <w:sz w:val="22"/>
        </w:rPr>
      </w:pPr>
      <w:r w:rsidRPr="00CC03EE">
        <w:rPr>
          <w:sz w:val="22"/>
        </w:rPr>
        <w:t>Agenda Item:</w:t>
      </w:r>
      <w:r w:rsidRPr="00CC03EE">
        <w:rPr>
          <w:sz w:val="22"/>
        </w:rPr>
        <w:tab/>
      </w:r>
      <w:r w:rsidR="002C6C20" w:rsidRPr="000460CE">
        <w:rPr>
          <w:sz w:val="22"/>
        </w:rPr>
        <w:t>7.</w:t>
      </w:r>
      <w:r w:rsidR="002F2045" w:rsidRPr="000460CE">
        <w:rPr>
          <w:sz w:val="22"/>
        </w:rPr>
        <w:t>2</w:t>
      </w:r>
      <w:r w:rsidR="002C6C20" w:rsidRPr="000460CE">
        <w:rPr>
          <w:sz w:val="22"/>
        </w:rPr>
        <w:t>.</w:t>
      </w:r>
      <w:r w:rsidR="00656141" w:rsidRPr="000460CE">
        <w:rPr>
          <w:sz w:val="22"/>
        </w:rPr>
        <w:t>11.7</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0DEB354" w:rsidR="00E90E49" w:rsidRPr="00760530" w:rsidRDefault="003D3C45" w:rsidP="00832F73">
      <w:pPr>
        <w:pStyle w:val="3GPPHeader"/>
        <w:spacing w:after="0"/>
        <w:rPr>
          <w:sz w:val="22"/>
        </w:rPr>
      </w:pPr>
      <w:r w:rsidRPr="00760530">
        <w:rPr>
          <w:sz w:val="22"/>
        </w:rPr>
        <w:t>Title:</w:t>
      </w:r>
      <w:r w:rsidR="00E90E49" w:rsidRPr="00760530">
        <w:rPr>
          <w:sz w:val="22"/>
        </w:rPr>
        <w:tab/>
      </w:r>
      <w:r w:rsidR="00656141" w:rsidRPr="000F227D">
        <w:rPr>
          <w:sz w:val="22"/>
        </w:rPr>
        <w:t>Discussion on UE features for UEPS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6BC393A0" w14:textId="77777777" w:rsidR="001675AA" w:rsidRPr="005F577B" w:rsidRDefault="00230D18" w:rsidP="001675AA">
      <w:pPr>
        <w:pStyle w:val="Heading1"/>
        <w:rPr>
          <w:lang w:val="en-US"/>
        </w:rPr>
      </w:pPr>
      <w:r>
        <w:t>1</w:t>
      </w:r>
      <w:r>
        <w:tab/>
      </w:r>
      <w:r w:rsidR="001675AA" w:rsidRPr="005F577B">
        <w:rPr>
          <w:lang w:val="en-US"/>
        </w:rPr>
        <w:t>Introduction</w:t>
      </w:r>
    </w:p>
    <w:p w14:paraId="49034A66" w14:textId="5BBFB5AB" w:rsidR="001675AA" w:rsidRPr="0040043A" w:rsidRDefault="001675AA" w:rsidP="001675AA">
      <w:pPr>
        <w:pStyle w:val="BodyText"/>
        <w:rPr>
          <w:rFonts w:cs="Arial"/>
        </w:rPr>
      </w:pPr>
      <w:r>
        <w:rPr>
          <w:rFonts w:cs="Arial"/>
        </w:rPr>
        <w:t>We provide our input for UE PS related features</w:t>
      </w:r>
      <w:r w:rsidR="00F74BE0">
        <w:rPr>
          <w:rFonts w:cs="Arial"/>
        </w:rPr>
        <w:t xml:space="preserve"> based on the latest RAN1 agreed UE feature list in R1-2003073</w:t>
      </w:r>
      <w:r w:rsidR="00880FC0">
        <w:rPr>
          <w:rFonts w:cs="Arial"/>
        </w:rPr>
        <w:t>.</w:t>
      </w:r>
    </w:p>
    <w:p w14:paraId="1E4A0CD7" w14:textId="77777777" w:rsidR="001675AA" w:rsidRDefault="001675AA" w:rsidP="001675AA">
      <w:pPr>
        <w:pStyle w:val="Heading1"/>
        <w:rPr>
          <w:lang w:val="en-US"/>
        </w:rPr>
      </w:pPr>
      <w:r w:rsidRPr="005F577B">
        <w:rPr>
          <w:lang w:val="en-US"/>
        </w:rPr>
        <w:t>2</w:t>
      </w:r>
      <w:r w:rsidRPr="005F577B">
        <w:rPr>
          <w:lang w:val="en-US"/>
        </w:rPr>
        <w:tab/>
      </w:r>
      <w:r>
        <w:rPr>
          <w:lang w:val="en-US"/>
        </w:rPr>
        <w:t>Discussion</w:t>
      </w:r>
    </w:p>
    <w:p w14:paraId="19DB4928" w14:textId="5F402F5B" w:rsidR="001675AA" w:rsidRDefault="001675AA" w:rsidP="001675AA">
      <w:pPr>
        <w:jc w:val="both"/>
        <w:rPr>
          <w:rFonts w:ascii="Arial" w:hAnsi="Arial" w:cs="Arial"/>
          <w:lang w:eastAsia="ja-JP"/>
        </w:rPr>
      </w:pPr>
      <w:r>
        <w:rPr>
          <w:rFonts w:ascii="Arial" w:hAnsi="Arial" w:cs="Arial"/>
          <w:lang w:eastAsia="ja-JP"/>
        </w:rPr>
        <w:t xml:space="preserve">We </w:t>
      </w:r>
      <w:r w:rsidR="00195352">
        <w:rPr>
          <w:rFonts w:ascii="Arial" w:hAnsi="Arial" w:cs="Arial"/>
          <w:lang w:eastAsia="ja-JP"/>
        </w:rPr>
        <w:t>provide ou</w:t>
      </w:r>
      <w:r w:rsidR="00FD634B">
        <w:rPr>
          <w:rFonts w:ascii="Arial" w:hAnsi="Arial" w:cs="Arial"/>
          <w:lang w:eastAsia="ja-JP"/>
        </w:rPr>
        <w:t>r</w:t>
      </w:r>
      <w:r w:rsidR="00195352">
        <w:rPr>
          <w:rFonts w:ascii="Arial" w:hAnsi="Arial" w:cs="Arial"/>
          <w:lang w:eastAsia="ja-JP"/>
        </w:rPr>
        <w:t xml:space="preserve"> input on the remaining issues for the </w:t>
      </w:r>
      <w:r>
        <w:rPr>
          <w:rFonts w:ascii="Arial" w:hAnsi="Arial" w:cs="Arial"/>
          <w:lang w:eastAsia="ja-JP"/>
        </w:rPr>
        <w:t xml:space="preserve">features </w:t>
      </w:r>
      <w:r w:rsidR="00195352">
        <w:rPr>
          <w:rFonts w:ascii="Arial" w:hAnsi="Arial" w:cs="Arial"/>
          <w:lang w:eastAsia="ja-JP"/>
        </w:rPr>
        <w:t>related to</w:t>
      </w:r>
      <w:r>
        <w:rPr>
          <w:rFonts w:ascii="Arial" w:hAnsi="Arial" w:cs="Arial"/>
          <w:lang w:eastAsia="ja-JP"/>
        </w:rPr>
        <w:t xml:space="preserve"> UE power savings (in </w:t>
      </w:r>
      <w:r w:rsidRPr="000460CE">
        <w:rPr>
          <w:rFonts w:ascii="Arial" w:hAnsi="Arial" w:cs="Arial"/>
          <w:lang w:eastAsia="ja-JP"/>
        </w:rPr>
        <w:t>R1-200</w:t>
      </w:r>
      <w:r w:rsidR="008165AA" w:rsidRPr="000460CE">
        <w:rPr>
          <w:rFonts w:ascii="Arial" w:hAnsi="Arial" w:cs="Arial"/>
          <w:lang w:eastAsia="ja-JP"/>
        </w:rPr>
        <w:t>3073</w:t>
      </w:r>
      <w:r>
        <w:rPr>
          <w:rFonts w:ascii="Arial" w:hAnsi="Arial" w:cs="Arial"/>
          <w:lang w:eastAsia="ja-JP"/>
        </w:rPr>
        <w:t xml:space="preserve">) with following suggested updates. </w:t>
      </w:r>
    </w:p>
    <w:p w14:paraId="2204DF40" w14:textId="48C16D5E" w:rsidR="00195352" w:rsidRDefault="00195352" w:rsidP="001675AA">
      <w:pPr>
        <w:pStyle w:val="Observation"/>
        <w:numPr>
          <w:ilvl w:val="0"/>
          <w:numId w:val="0"/>
        </w:numPr>
        <w:ind w:left="1701" w:hanging="1701"/>
        <w:rPr>
          <w:rFonts w:cs="Arial"/>
        </w:rPr>
      </w:pPr>
      <w:r>
        <w:rPr>
          <w:rFonts w:cs="Arial"/>
        </w:rPr>
        <w:t>For all FGs (19-1/2/3/4a):</w:t>
      </w:r>
    </w:p>
    <w:p w14:paraId="7151E358" w14:textId="588B0675" w:rsidR="003A3883" w:rsidRDefault="00195352" w:rsidP="003A3883">
      <w:pPr>
        <w:pStyle w:val="Observation"/>
        <w:numPr>
          <w:ilvl w:val="0"/>
          <w:numId w:val="16"/>
        </w:numPr>
        <w:rPr>
          <w:rFonts w:cs="Arial"/>
          <w:b w:val="0"/>
          <w:bCs w:val="0"/>
        </w:rPr>
      </w:pPr>
      <w:r w:rsidRPr="00195352">
        <w:rPr>
          <w:rFonts w:cs="Arial"/>
          <w:b w:val="0"/>
          <w:bCs w:val="0"/>
        </w:rPr>
        <w:t>Regarding the “FFS: whether or how to handle licensed/unlicensed differentiation</w:t>
      </w:r>
      <w:r w:rsidR="00F70DCE">
        <w:rPr>
          <w:rFonts w:cs="Arial"/>
          <w:b w:val="0"/>
          <w:bCs w:val="0"/>
        </w:rPr>
        <w:t>”,</w:t>
      </w:r>
      <w:r>
        <w:rPr>
          <w:rFonts w:cs="Arial"/>
          <w:b w:val="0"/>
          <w:bCs w:val="0"/>
        </w:rPr>
        <w:t xml:space="preserve"> </w:t>
      </w:r>
      <w:r w:rsidR="00F70DCE">
        <w:rPr>
          <w:rFonts w:cs="Arial"/>
          <w:b w:val="0"/>
          <w:bCs w:val="0"/>
        </w:rPr>
        <w:t>o</w:t>
      </w:r>
      <w:r>
        <w:rPr>
          <w:rFonts w:cs="Arial"/>
          <w:b w:val="0"/>
          <w:bCs w:val="0"/>
        </w:rPr>
        <w:t xml:space="preserve">ur view is that the power saving features can be supported all cases including licensed and unlicensed </w:t>
      </w:r>
      <w:r w:rsidR="00F70DCE">
        <w:rPr>
          <w:rFonts w:cs="Arial"/>
          <w:b w:val="0"/>
          <w:bCs w:val="0"/>
        </w:rPr>
        <w:t>spectrum since latter is just another spectrum</w:t>
      </w:r>
      <w:r w:rsidR="00DD661A">
        <w:rPr>
          <w:rFonts w:cs="Arial"/>
          <w:b w:val="0"/>
          <w:bCs w:val="0"/>
        </w:rPr>
        <w:t>/</w:t>
      </w:r>
      <w:r w:rsidR="00F70DCE">
        <w:rPr>
          <w:rFonts w:cs="Arial"/>
          <w:b w:val="0"/>
          <w:bCs w:val="0"/>
        </w:rPr>
        <w:t>band</w:t>
      </w:r>
      <w:r>
        <w:rPr>
          <w:rFonts w:cs="Arial"/>
          <w:b w:val="0"/>
          <w:bCs w:val="0"/>
        </w:rPr>
        <w:t xml:space="preserve">. </w:t>
      </w:r>
      <w:r w:rsidR="00F70DCE">
        <w:rPr>
          <w:rFonts w:cs="Arial"/>
          <w:b w:val="0"/>
          <w:bCs w:val="0"/>
        </w:rPr>
        <w:t xml:space="preserve">See </w:t>
      </w:r>
      <w:r w:rsidR="00F70DCE" w:rsidRPr="00F70DCE">
        <w:rPr>
          <w:rFonts w:cs="Arial"/>
          <w:b w:val="0"/>
          <w:bCs w:val="0"/>
        </w:rPr>
        <w:t>R1-2004586</w:t>
      </w:r>
      <w:r w:rsidR="00F70DCE">
        <w:rPr>
          <w:rFonts w:cs="Arial"/>
          <w:b w:val="0"/>
          <w:bCs w:val="0"/>
        </w:rPr>
        <w:t xml:space="preserve"> for our view </w:t>
      </w:r>
      <w:bookmarkStart w:id="0" w:name="_GoBack"/>
      <w:r w:rsidR="00F70DCE">
        <w:rPr>
          <w:rFonts w:cs="Arial"/>
          <w:b w:val="0"/>
          <w:bCs w:val="0"/>
        </w:rPr>
        <w:t>on this topic in general. With respect to the UE power savings features, w</w:t>
      </w:r>
      <w:r w:rsidR="003A3883">
        <w:rPr>
          <w:rFonts w:cs="Arial"/>
          <w:b w:val="0"/>
          <w:bCs w:val="0"/>
        </w:rPr>
        <w:t xml:space="preserve">e do not see a need </w:t>
      </w:r>
      <w:bookmarkEnd w:id="0"/>
      <w:r w:rsidR="003A3883">
        <w:rPr>
          <w:rFonts w:cs="Arial"/>
          <w:b w:val="0"/>
          <w:bCs w:val="0"/>
        </w:rPr>
        <w:t>to handle licensed vs unlicensed differentiation specially</w:t>
      </w:r>
      <w:r w:rsidR="00F70DCE">
        <w:rPr>
          <w:rFonts w:cs="Arial"/>
          <w:b w:val="0"/>
          <w:bCs w:val="0"/>
        </w:rPr>
        <w:t xml:space="preserve">. </w:t>
      </w:r>
      <w:r w:rsidR="00F70DCE" w:rsidRPr="00F70DCE">
        <w:rPr>
          <w:rFonts w:cs="Arial"/>
          <w:b w:val="0"/>
          <w:bCs w:val="0"/>
        </w:rPr>
        <w:t>Even if licensed and unlicensed bands are not deployed at the same time, implementations will be reused between the two and new testing should not be needed.</w:t>
      </w:r>
    </w:p>
    <w:p w14:paraId="0C924E17" w14:textId="53081067" w:rsidR="001675AA" w:rsidRPr="003A3883" w:rsidRDefault="003A3883" w:rsidP="003A3883">
      <w:pPr>
        <w:pStyle w:val="Observation"/>
        <w:numPr>
          <w:ilvl w:val="1"/>
          <w:numId w:val="16"/>
        </w:numPr>
        <w:rPr>
          <w:rFonts w:cs="Arial"/>
          <w:b w:val="0"/>
          <w:bCs w:val="0"/>
        </w:rPr>
      </w:pPr>
      <w:r>
        <w:rPr>
          <w:rFonts w:cs="Arial"/>
          <w:b w:val="0"/>
          <w:bCs w:val="0"/>
        </w:rPr>
        <w:t>For features lik</w:t>
      </w:r>
      <w:r w:rsidR="00F70DCE">
        <w:rPr>
          <w:rFonts w:cs="Arial"/>
          <w:b w:val="0"/>
          <w:bCs w:val="0"/>
        </w:rPr>
        <w:t>e 19-3</w:t>
      </w:r>
      <w:r>
        <w:rPr>
          <w:rFonts w:cs="Arial"/>
          <w:b w:val="0"/>
          <w:bCs w:val="0"/>
        </w:rPr>
        <w:t xml:space="preserve"> </w:t>
      </w:r>
      <w:r w:rsidR="00F70DCE">
        <w:rPr>
          <w:rFonts w:cs="Arial"/>
          <w:b w:val="0"/>
          <w:bCs w:val="0"/>
        </w:rPr>
        <w:t xml:space="preserve">and </w:t>
      </w:r>
      <w:r>
        <w:rPr>
          <w:rFonts w:cs="Arial"/>
          <w:b w:val="0"/>
          <w:bCs w:val="0"/>
        </w:rPr>
        <w:t xml:space="preserve">19-4a, such differentiation is not required </w:t>
      </w:r>
      <w:r w:rsidR="00F70DCE">
        <w:rPr>
          <w:rFonts w:cs="Arial"/>
          <w:b w:val="0"/>
          <w:bCs w:val="0"/>
        </w:rPr>
        <w:t xml:space="preserve">at all </w:t>
      </w:r>
      <w:r>
        <w:rPr>
          <w:rFonts w:cs="Arial"/>
          <w:b w:val="0"/>
          <w:bCs w:val="0"/>
        </w:rPr>
        <w:t xml:space="preserve">as </w:t>
      </w:r>
      <w:r w:rsidR="00085139">
        <w:rPr>
          <w:rFonts w:cs="Arial"/>
          <w:b w:val="0"/>
          <w:bCs w:val="0"/>
        </w:rPr>
        <w:t>the feature</w:t>
      </w:r>
      <w:r w:rsidR="00F70DCE">
        <w:rPr>
          <w:rFonts w:cs="Arial"/>
          <w:b w:val="0"/>
          <w:bCs w:val="0"/>
        </w:rPr>
        <w:t>s</w:t>
      </w:r>
      <w:r>
        <w:rPr>
          <w:rFonts w:cs="Arial"/>
          <w:b w:val="0"/>
          <w:bCs w:val="0"/>
        </w:rPr>
        <w:t xml:space="preserve"> correspond to </w:t>
      </w:r>
      <w:r w:rsidR="00F70DCE">
        <w:rPr>
          <w:rFonts w:cs="Arial"/>
          <w:b w:val="0"/>
          <w:bCs w:val="0"/>
        </w:rPr>
        <w:t xml:space="preserve">RRC parameter configuration or </w:t>
      </w:r>
      <w:r>
        <w:rPr>
          <w:rFonts w:cs="Arial"/>
          <w:b w:val="0"/>
          <w:bCs w:val="0"/>
        </w:rPr>
        <w:t>UE assistance based on RRC signaling which should be transparent to the band/spectrum where</w:t>
      </w:r>
      <w:r w:rsidR="00F70DCE">
        <w:rPr>
          <w:rFonts w:cs="Arial"/>
          <w:b w:val="0"/>
          <w:bCs w:val="0"/>
        </w:rPr>
        <w:t xml:space="preserve"> </w:t>
      </w:r>
      <w:r>
        <w:rPr>
          <w:rFonts w:cs="Arial"/>
          <w:b w:val="0"/>
          <w:bCs w:val="0"/>
        </w:rPr>
        <w:t xml:space="preserve">such signaling occurs.  </w:t>
      </w:r>
    </w:p>
    <w:p w14:paraId="2363C14B" w14:textId="71861EA1" w:rsidR="007D4422" w:rsidRDefault="007D4422" w:rsidP="007D4422">
      <w:pPr>
        <w:pStyle w:val="Observation"/>
        <w:numPr>
          <w:ilvl w:val="0"/>
          <w:numId w:val="0"/>
        </w:numPr>
        <w:rPr>
          <w:rFonts w:cs="Arial"/>
        </w:rPr>
      </w:pPr>
      <w:r w:rsidRPr="00EB622D">
        <w:rPr>
          <w:rFonts w:cs="Arial"/>
        </w:rPr>
        <w:t>19-</w:t>
      </w:r>
      <w:r>
        <w:rPr>
          <w:rFonts w:cs="Arial"/>
        </w:rPr>
        <w:t>1</w:t>
      </w:r>
    </w:p>
    <w:p w14:paraId="25B8103C" w14:textId="77777777" w:rsidR="003A3883" w:rsidRDefault="007D4422" w:rsidP="003A3883">
      <w:pPr>
        <w:pStyle w:val="Observation"/>
        <w:numPr>
          <w:ilvl w:val="0"/>
          <w:numId w:val="16"/>
        </w:numPr>
        <w:rPr>
          <w:rFonts w:cs="Arial"/>
          <w:b w:val="0"/>
          <w:bCs w:val="0"/>
        </w:rPr>
      </w:pPr>
      <w:r w:rsidRPr="007D4422">
        <w:rPr>
          <w:rFonts w:cs="Arial"/>
          <w:b w:val="0"/>
          <w:bCs w:val="0"/>
        </w:rPr>
        <w:t xml:space="preserve">Regarding FR1/FR2 differentiation bit meaning, our view is that the bit </w:t>
      </w:r>
      <w:r>
        <w:rPr>
          <w:rFonts w:cs="Arial"/>
          <w:b w:val="0"/>
          <w:bCs w:val="0"/>
        </w:rPr>
        <w:t xml:space="preserve">allows a UE to indicate </w:t>
      </w:r>
      <w:r w:rsidRPr="007D4422">
        <w:rPr>
          <w:rFonts w:cs="Arial"/>
          <w:b w:val="0"/>
          <w:bCs w:val="0"/>
        </w:rPr>
        <w:t xml:space="preserve"> whether the UE supports DCI 2-6 monitoring on primary cell in FR1 or </w:t>
      </w:r>
      <w:r>
        <w:rPr>
          <w:rFonts w:cs="Arial"/>
          <w:b w:val="0"/>
          <w:bCs w:val="0"/>
        </w:rPr>
        <w:t>on</w:t>
      </w:r>
      <w:r w:rsidRPr="007D4422">
        <w:rPr>
          <w:rFonts w:cs="Arial"/>
          <w:b w:val="0"/>
          <w:bCs w:val="0"/>
        </w:rPr>
        <w:t xml:space="preserve"> primary cell is in FR2.</w:t>
      </w:r>
      <w:r>
        <w:rPr>
          <w:rFonts w:cs="Arial"/>
          <w:b w:val="0"/>
          <w:bCs w:val="0"/>
        </w:rPr>
        <w:t xml:space="preserve"> </w:t>
      </w:r>
    </w:p>
    <w:p w14:paraId="5C0E52D0" w14:textId="34316282" w:rsidR="003A3883" w:rsidRPr="003A3883" w:rsidRDefault="007D4422" w:rsidP="003A3883">
      <w:pPr>
        <w:pStyle w:val="Observation"/>
        <w:numPr>
          <w:ilvl w:val="1"/>
          <w:numId w:val="16"/>
        </w:numPr>
        <w:rPr>
          <w:rFonts w:cs="Arial"/>
          <w:b w:val="0"/>
          <w:bCs w:val="0"/>
        </w:rPr>
      </w:pPr>
      <w:r>
        <w:rPr>
          <w:rFonts w:cs="Arial"/>
          <w:b w:val="0"/>
          <w:bCs w:val="0"/>
        </w:rPr>
        <w:t xml:space="preserve">Whether the UE is also configured with </w:t>
      </w:r>
      <w:proofErr w:type="spellStart"/>
      <w:r>
        <w:rPr>
          <w:rFonts w:cs="Arial"/>
          <w:b w:val="0"/>
          <w:bCs w:val="0"/>
        </w:rPr>
        <w:t>Scells</w:t>
      </w:r>
      <w:proofErr w:type="spellEnd"/>
      <w:r>
        <w:rPr>
          <w:rFonts w:cs="Arial"/>
          <w:b w:val="0"/>
          <w:bCs w:val="0"/>
        </w:rPr>
        <w:t xml:space="preserve"> in same or different frequency range should not impact the meaning of this bit – note DCI 2-6 triggers the DRX ON duration </w:t>
      </w:r>
      <w:r w:rsidR="003A3883">
        <w:rPr>
          <w:rFonts w:cs="Arial"/>
          <w:b w:val="0"/>
          <w:bCs w:val="0"/>
        </w:rPr>
        <w:t>timer which is applied for DRX</w:t>
      </w:r>
      <w:r w:rsidR="00085139">
        <w:rPr>
          <w:rFonts w:cs="Arial"/>
          <w:b w:val="0"/>
          <w:bCs w:val="0"/>
        </w:rPr>
        <w:t xml:space="preserve"> </w:t>
      </w:r>
      <w:r>
        <w:rPr>
          <w:rFonts w:cs="Arial"/>
          <w:b w:val="0"/>
          <w:bCs w:val="0"/>
        </w:rPr>
        <w:t xml:space="preserve">which </w:t>
      </w:r>
      <w:r w:rsidR="00085139">
        <w:rPr>
          <w:rFonts w:cs="Arial"/>
          <w:b w:val="0"/>
          <w:bCs w:val="0"/>
        </w:rPr>
        <w:t>is common</w:t>
      </w:r>
      <w:r>
        <w:rPr>
          <w:rFonts w:cs="Arial"/>
          <w:b w:val="0"/>
          <w:bCs w:val="0"/>
        </w:rPr>
        <w:t xml:space="preserve"> across all serving cells, and </w:t>
      </w:r>
      <w:r w:rsidR="003A3883">
        <w:rPr>
          <w:rFonts w:cs="Arial"/>
          <w:b w:val="0"/>
          <w:bCs w:val="0"/>
        </w:rPr>
        <w:t xml:space="preserve">moreover support of </w:t>
      </w:r>
      <w:r>
        <w:rPr>
          <w:rFonts w:cs="Arial"/>
          <w:b w:val="0"/>
          <w:bCs w:val="0"/>
        </w:rPr>
        <w:t>DRX itself is a per-UE capability</w:t>
      </w:r>
      <w:r w:rsidR="003A3883">
        <w:rPr>
          <w:rFonts w:cs="Arial"/>
          <w:b w:val="0"/>
          <w:bCs w:val="0"/>
        </w:rPr>
        <w:t xml:space="preserve"> without any dependencies on FR1/FR2 differentiation, etc</w:t>
      </w:r>
      <w:r>
        <w:rPr>
          <w:rFonts w:cs="Arial"/>
          <w:b w:val="0"/>
          <w:bCs w:val="0"/>
        </w:rPr>
        <w:t xml:space="preserve">. </w:t>
      </w:r>
    </w:p>
    <w:p w14:paraId="1EFF9665" w14:textId="7488E7B4" w:rsidR="007D4422" w:rsidRPr="007D4422" w:rsidRDefault="007D4422" w:rsidP="007D4422">
      <w:pPr>
        <w:pStyle w:val="Observation"/>
        <w:numPr>
          <w:ilvl w:val="0"/>
          <w:numId w:val="16"/>
        </w:numPr>
        <w:rPr>
          <w:rFonts w:cs="Arial"/>
          <w:b w:val="0"/>
          <w:bCs w:val="0"/>
        </w:rPr>
      </w:pPr>
      <w:r>
        <w:rPr>
          <w:rFonts w:cs="Arial"/>
          <w:b w:val="0"/>
          <w:bCs w:val="0"/>
        </w:rPr>
        <w:t>Also,</w:t>
      </w:r>
      <w:r w:rsidR="003A3883">
        <w:rPr>
          <w:rFonts w:cs="Arial"/>
          <w:b w:val="0"/>
          <w:bCs w:val="0"/>
        </w:rPr>
        <w:t xml:space="preserve"> since</w:t>
      </w:r>
      <w:r>
        <w:rPr>
          <w:rFonts w:cs="Arial"/>
          <w:b w:val="0"/>
          <w:bCs w:val="0"/>
        </w:rPr>
        <w:t xml:space="preserve"> the UE indicates the minimum time gap value that it supports for a given SCS of primary cell. The absence of the </w:t>
      </w:r>
      <w:r w:rsidR="003A3883">
        <w:rPr>
          <w:rFonts w:cs="Arial"/>
          <w:b w:val="0"/>
          <w:bCs w:val="0"/>
        </w:rPr>
        <w:t>minimum time gap value for a SCS can imply that UE does not support the DCI 2-6 monitoring with the corresponding numerology.</w:t>
      </w:r>
    </w:p>
    <w:p w14:paraId="7514A9E2" w14:textId="1BC5491B" w:rsidR="00EB622D" w:rsidRDefault="00EB622D" w:rsidP="00EB622D">
      <w:pPr>
        <w:pStyle w:val="Observation"/>
        <w:numPr>
          <w:ilvl w:val="0"/>
          <w:numId w:val="0"/>
        </w:numPr>
        <w:rPr>
          <w:rFonts w:cs="Arial"/>
        </w:rPr>
      </w:pPr>
      <w:r w:rsidRPr="00EB622D">
        <w:rPr>
          <w:rFonts w:cs="Arial"/>
        </w:rPr>
        <w:t>19-2</w:t>
      </w:r>
    </w:p>
    <w:p w14:paraId="5CD60233" w14:textId="161BCA08" w:rsidR="00EB622D" w:rsidRPr="00195352" w:rsidRDefault="00EB622D" w:rsidP="00EB622D">
      <w:pPr>
        <w:pStyle w:val="Observation"/>
        <w:numPr>
          <w:ilvl w:val="0"/>
          <w:numId w:val="15"/>
        </w:numPr>
        <w:rPr>
          <w:rFonts w:cs="Arial"/>
        </w:rPr>
      </w:pPr>
      <w:r>
        <w:rPr>
          <w:b w:val="0"/>
          <w:bCs w:val="0"/>
          <w:lang w:eastAsia="en-US"/>
        </w:rPr>
        <w:lastRenderedPageBreak/>
        <w:t xml:space="preserve">From our perspective, having </w:t>
      </w:r>
      <w:r w:rsidRPr="00195352">
        <w:rPr>
          <w:b w:val="0"/>
          <w:bCs w:val="0"/>
          <w:lang w:eastAsia="en-US"/>
        </w:rPr>
        <w:t>FR1/FR2 differentiation</w:t>
      </w:r>
      <w:r>
        <w:rPr>
          <w:b w:val="0"/>
          <w:bCs w:val="0"/>
          <w:lang w:eastAsia="en-US"/>
        </w:rPr>
        <w:t xml:space="preserve"> would still be useful, especially given </w:t>
      </w:r>
      <w:r w:rsidR="007F7364">
        <w:rPr>
          <w:b w:val="0"/>
          <w:bCs w:val="0"/>
          <w:lang w:eastAsia="en-US"/>
        </w:rPr>
        <w:t xml:space="preserve">supporting the feature in FR1 does not necessarily mean it should automatically work for FR2.  However, we do acknowledge that this has been agreed but hope there could be consensus to add FR1/FR2 differentiation.  </w:t>
      </w:r>
    </w:p>
    <w:p w14:paraId="7A926267" w14:textId="77777777" w:rsidR="00EB622D" w:rsidRPr="00EB622D" w:rsidRDefault="00EB622D" w:rsidP="00EB622D">
      <w:pPr>
        <w:pStyle w:val="Observation"/>
        <w:numPr>
          <w:ilvl w:val="0"/>
          <w:numId w:val="0"/>
        </w:numPr>
        <w:rPr>
          <w:rFonts w:cs="Arial"/>
        </w:rPr>
      </w:pPr>
    </w:p>
    <w:p w14:paraId="73CD3703" w14:textId="2B43F811" w:rsidR="001675AA" w:rsidRPr="00EA5DD6" w:rsidRDefault="001675AA" w:rsidP="001675AA">
      <w:pPr>
        <w:pStyle w:val="BodyText"/>
        <w:rPr>
          <w:b/>
          <w:bCs/>
        </w:rPr>
      </w:pPr>
      <w:r w:rsidRPr="00EA5DD6">
        <w:rPr>
          <w:rFonts w:cs="Arial"/>
          <w:b/>
          <w:bCs/>
        </w:rPr>
        <w:t xml:space="preserve">19-3: </w:t>
      </w:r>
    </w:p>
    <w:p w14:paraId="2B898D77" w14:textId="059CAB99" w:rsidR="00195352" w:rsidRPr="00195352" w:rsidRDefault="00195352" w:rsidP="00EE3923">
      <w:pPr>
        <w:pStyle w:val="Observation"/>
        <w:numPr>
          <w:ilvl w:val="0"/>
          <w:numId w:val="15"/>
        </w:numPr>
        <w:rPr>
          <w:rFonts w:cs="Arial"/>
        </w:rPr>
      </w:pPr>
      <w:r w:rsidRPr="00195352">
        <w:rPr>
          <w:b w:val="0"/>
          <w:bCs w:val="0"/>
          <w:lang w:eastAsia="en-US"/>
        </w:rPr>
        <w:t xml:space="preserve">The </w:t>
      </w:r>
      <w:r w:rsidR="006A26FB">
        <w:rPr>
          <w:b w:val="0"/>
          <w:bCs w:val="0"/>
          <w:lang w:eastAsia="en-US"/>
        </w:rPr>
        <w:t xml:space="preserve">per-BWP MIMO layer </w:t>
      </w:r>
      <w:r w:rsidRPr="00195352">
        <w:rPr>
          <w:b w:val="0"/>
          <w:bCs w:val="0"/>
          <w:lang w:eastAsia="en-US"/>
        </w:rPr>
        <w:t>parameter under discussion is just an indication of the UE’s ability to tell the NW that NW can configure different max MIMO layers for different BWPs and hence we do not see why using that parameter as part of configuration should be precluded. It is of course up to the UE if it can or cannot use this for power savings in some or all bands. Signaling per UE is enough with FR1/FR2 differentiation</w:t>
      </w:r>
    </w:p>
    <w:p w14:paraId="61DF8669" w14:textId="4BC8573B" w:rsidR="001675AA" w:rsidRPr="006A26FB" w:rsidRDefault="006A26FB" w:rsidP="00EE3923">
      <w:pPr>
        <w:pStyle w:val="Observation"/>
        <w:numPr>
          <w:ilvl w:val="0"/>
          <w:numId w:val="15"/>
        </w:numPr>
        <w:rPr>
          <w:rFonts w:cs="Arial"/>
          <w:b w:val="0"/>
          <w:bCs w:val="0"/>
        </w:rPr>
      </w:pPr>
      <w:r>
        <w:rPr>
          <w:rFonts w:cs="Arial"/>
          <w:b w:val="0"/>
          <w:bCs w:val="0"/>
        </w:rPr>
        <w:t>We propose to</w:t>
      </w:r>
      <w:r w:rsidR="001675AA" w:rsidRPr="006A26FB">
        <w:rPr>
          <w:rFonts w:cs="Arial"/>
          <w:b w:val="0"/>
          <w:bCs w:val="0"/>
        </w:rPr>
        <w:t xml:space="preserve"> have per-UE indication, </w:t>
      </w:r>
      <w:r>
        <w:rPr>
          <w:rFonts w:cs="Arial"/>
          <w:b w:val="0"/>
          <w:bCs w:val="0"/>
        </w:rPr>
        <w:t>and</w:t>
      </w:r>
      <w:r w:rsidR="001675AA" w:rsidRPr="006A26FB">
        <w:rPr>
          <w:rFonts w:cs="Arial"/>
          <w:b w:val="0"/>
          <w:bCs w:val="0"/>
        </w:rPr>
        <w:t xml:space="preserve"> allow indicating differentiation between </w:t>
      </w:r>
      <w:proofErr w:type="spellStart"/>
      <w:r w:rsidR="001675AA" w:rsidRPr="006A26FB">
        <w:rPr>
          <w:rFonts w:cs="Arial"/>
          <w:b w:val="0"/>
          <w:bCs w:val="0"/>
        </w:rPr>
        <w:t>FRx</w:t>
      </w:r>
      <w:proofErr w:type="spellEnd"/>
      <w:r w:rsidR="001675AA" w:rsidRPr="006A26FB">
        <w:rPr>
          <w:rFonts w:cs="Arial"/>
          <w:b w:val="0"/>
          <w:bCs w:val="0"/>
        </w:rPr>
        <w:t>.</w:t>
      </w:r>
      <w:r w:rsidR="00217668" w:rsidRPr="006A26FB">
        <w:rPr>
          <w:rFonts w:cs="Arial"/>
          <w:b w:val="0"/>
          <w:bCs w:val="0"/>
        </w:rPr>
        <w:t xml:space="preserve"> (Same as current proposal, removing brackets.)</w:t>
      </w:r>
    </w:p>
    <w:p w14:paraId="4D38A25C" w14:textId="77777777" w:rsidR="001675AA" w:rsidRDefault="001675AA" w:rsidP="001675AA">
      <w:pPr>
        <w:spacing w:after="0" w:line="240" w:lineRule="auto"/>
        <w:rPr>
          <w:rFonts w:eastAsia="MS Mincho" w:cstheme="minorHAnsi"/>
          <w:noProof/>
          <w:sz w:val="20"/>
        </w:rPr>
      </w:pPr>
    </w:p>
    <w:p w14:paraId="10B973AC" w14:textId="77777777" w:rsidR="001675AA" w:rsidRDefault="001675AA" w:rsidP="001675AA">
      <w:pPr>
        <w:pStyle w:val="Heading1"/>
        <w:rPr>
          <w:lang w:val="en-US"/>
        </w:rPr>
      </w:pPr>
      <w:r>
        <w:rPr>
          <w:lang w:val="en-US"/>
        </w:rPr>
        <w:t>Annex</w:t>
      </w:r>
    </w:p>
    <w:p w14:paraId="139A9B7A" w14:textId="77777777" w:rsidR="004F7061" w:rsidRDefault="004F7061" w:rsidP="00044913">
      <w:pPr>
        <w:pStyle w:val="TAH"/>
        <w:sectPr w:rsidR="004F706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tbl>
      <w:tblPr>
        <w:tblW w:w="17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107"/>
        <w:gridCol w:w="2317"/>
        <w:gridCol w:w="1257"/>
        <w:gridCol w:w="1096"/>
        <w:gridCol w:w="1127"/>
        <w:gridCol w:w="1397"/>
        <w:gridCol w:w="1147"/>
        <w:gridCol w:w="1416"/>
        <w:gridCol w:w="1416"/>
        <w:gridCol w:w="1377"/>
        <w:gridCol w:w="1788"/>
        <w:gridCol w:w="1907"/>
      </w:tblGrid>
      <w:tr w:rsidR="00044913" w14:paraId="3EAB15D0" w14:textId="77777777" w:rsidTr="003C4238">
        <w:trPr>
          <w:trHeight w:val="19"/>
        </w:trPr>
        <w:tc>
          <w:tcPr>
            <w:tcW w:w="0" w:type="auto"/>
            <w:tcBorders>
              <w:top w:val="single" w:sz="4" w:space="0" w:color="auto"/>
              <w:left w:val="single" w:sz="4" w:space="0" w:color="auto"/>
              <w:bottom w:val="single" w:sz="4" w:space="0" w:color="auto"/>
              <w:right w:val="single" w:sz="4" w:space="0" w:color="auto"/>
            </w:tcBorders>
            <w:hideMark/>
          </w:tcPr>
          <w:p w14:paraId="6C053A96" w14:textId="425009F4" w:rsidR="00756D23" w:rsidRDefault="00756D23" w:rsidP="00044913">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A58A13" w14:textId="77777777" w:rsidR="00756D23" w:rsidRDefault="00756D23" w:rsidP="00044913">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2CAEBEDD" w14:textId="77777777" w:rsidR="00756D23" w:rsidRDefault="00756D23" w:rsidP="00044913">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6DCF475" w14:textId="77777777" w:rsidR="00756D23" w:rsidRDefault="00756D23" w:rsidP="00044913">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59B13FB" w14:textId="77777777" w:rsidR="00756D23" w:rsidRDefault="00756D23" w:rsidP="00044913">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A581A" w14:textId="77777777" w:rsidR="00756D23" w:rsidRDefault="00756D23" w:rsidP="00044913">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F2C812" w14:textId="77777777" w:rsidR="00756D23" w:rsidRDefault="00756D23" w:rsidP="00044913">
            <w:pPr>
              <w:pStyle w:val="TAH"/>
            </w:pPr>
            <w:r>
              <w:rPr>
                <w:rFonts w:eastAsia="Gulim" w:cstheme="minorHAnsi"/>
                <w:color w:val="000000" w:themeColor="text1"/>
              </w:rPr>
              <w:t xml:space="preserve">Applicable to </w:t>
            </w:r>
            <w:r>
              <w:rPr>
                <w:rFonts w:cstheme="minorHAnsi"/>
                <w:color w:val="000000" w:themeColor="text1"/>
              </w:rPr>
              <w:t xml:space="preserve">the capability </w:t>
            </w:r>
            <w:proofErr w:type="spellStart"/>
            <w:r>
              <w:rPr>
                <w:rFonts w:cstheme="minorHAnsi"/>
                <w:color w:val="000000" w:themeColor="text1"/>
              </w:rPr>
              <w:t>signalling</w:t>
            </w:r>
            <w:proofErr w:type="spellEnd"/>
            <w:r>
              <w:rPr>
                <w:rFonts w:cstheme="minorHAnsi"/>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61F22038" w14:textId="77777777" w:rsidR="00756D23" w:rsidRDefault="00756D23" w:rsidP="00044913">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0CB01B3" w14:textId="77777777" w:rsidR="00756D23" w:rsidRDefault="00756D23" w:rsidP="00044913">
            <w:pPr>
              <w:pStyle w:val="TAN"/>
              <w:ind w:left="0" w:firstLine="0"/>
              <w:rPr>
                <w:b/>
                <w:lang w:eastAsia="ja-JP"/>
              </w:rPr>
            </w:pPr>
            <w:r>
              <w:rPr>
                <w:b/>
                <w:lang w:eastAsia="ja-JP"/>
              </w:rPr>
              <w:t>Type</w:t>
            </w:r>
          </w:p>
          <w:p w14:paraId="270D0573" w14:textId="77777777" w:rsidR="00756D23" w:rsidRDefault="00756D23" w:rsidP="0004491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96C2F4" w14:textId="77777777" w:rsidR="00756D23" w:rsidRDefault="00756D23" w:rsidP="00044913">
            <w:pPr>
              <w:pStyle w:val="TAH"/>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C1CAA1" w14:textId="77777777" w:rsidR="00756D23" w:rsidRDefault="00756D23" w:rsidP="00044913">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08760FA" w14:textId="77777777" w:rsidR="00756D23" w:rsidRDefault="00756D23" w:rsidP="00044913">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A00C2C" w14:textId="77777777" w:rsidR="00756D23" w:rsidRDefault="00756D23" w:rsidP="00044913">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7AFFB40B" w14:textId="77777777" w:rsidR="00756D23" w:rsidRDefault="00756D23" w:rsidP="00044913">
            <w:pPr>
              <w:pStyle w:val="TAH"/>
            </w:pPr>
            <w:r>
              <w:t>Mandatory/Optional</w:t>
            </w:r>
          </w:p>
        </w:tc>
      </w:tr>
      <w:tr w:rsidR="00044913" w14:paraId="6819C058" w14:textId="77777777" w:rsidTr="003C4238">
        <w:trPr>
          <w:trHeight w:val="19"/>
        </w:trPr>
        <w:tc>
          <w:tcPr>
            <w:tcW w:w="0" w:type="auto"/>
            <w:vMerge w:val="restart"/>
            <w:tcBorders>
              <w:top w:val="single" w:sz="4" w:space="0" w:color="auto"/>
              <w:left w:val="single" w:sz="4" w:space="0" w:color="auto"/>
              <w:bottom w:val="single" w:sz="4" w:space="0" w:color="auto"/>
              <w:right w:val="single" w:sz="4" w:space="0" w:color="auto"/>
            </w:tcBorders>
            <w:hideMark/>
          </w:tcPr>
          <w:p w14:paraId="4470A44E" w14:textId="77777777" w:rsidR="00756D23" w:rsidRDefault="00756D23" w:rsidP="00044913">
            <w:pPr>
              <w:pStyle w:val="TAL"/>
              <w:rPr>
                <w:lang w:eastAsia="ja-JP"/>
              </w:rPr>
            </w:pPr>
            <w:r>
              <w:rPr>
                <w:lang w:eastAsia="ja-JP"/>
              </w:rPr>
              <w:t>19.UE Power Saving</w:t>
            </w:r>
          </w:p>
        </w:tc>
        <w:tc>
          <w:tcPr>
            <w:tcW w:w="0" w:type="auto"/>
            <w:tcBorders>
              <w:top w:val="single" w:sz="4" w:space="0" w:color="auto"/>
              <w:left w:val="single" w:sz="4" w:space="0" w:color="auto"/>
              <w:bottom w:val="single" w:sz="4" w:space="0" w:color="auto"/>
              <w:right w:val="single" w:sz="4" w:space="0" w:color="auto"/>
            </w:tcBorders>
            <w:hideMark/>
          </w:tcPr>
          <w:p w14:paraId="305C12B6" w14:textId="77777777" w:rsidR="00756D23" w:rsidRDefault="00756D23" w:rsidP="00044913">
            <w:pPr>
              <w:pStyle w:val="TAL"/>
              <w:rPr>
                <w:lang w:eastAsia="ja-JP"/>
              </w:rPr>
            </w:pPr>
            <w:r>
              <w:t>19-1</w:t>
            </w:r>
          </w:p>
        </w:tc>
        <w:tc>
          <w:tcPr>
            <w:tcW w:w="0" w:type="auto"/>
            <w:tcBorders>
              <w:top w:val="single" w:sz="4" w:space="0" w:color="auto"/>
              <w:left w:val="single" w:sz="4" w:space="0" w:color="auto"/>
              <w:bottom w:val="single" w:sz="4" w:space="0" w:color="auto"/>
              <w:right w:val="single" w:sz="4" w:space="0" w:color="auto"/>
            </w:tcBorders>
            <w:hideMark/>
          </w:tcPr>
          <w:p w14:paraId="5746A9CE" w14:textId="77777777" w:rsidR="00756D23" w:rsidRDefault="00756D23" w:rsidP="00044913">
            <w:pPr>
              <w:pStyle w:val="TAL"/>
            </w:pPr>
            <w:r>
              <w:t xml:space="preserve">DRX Adaptation </w:t>
            </w:r>
          </w:p>
        </w:tc>
        <w:tc>
          <w:tcPr>
            <w:tcW w:w="0" w:type="auto"/>
            <w:tcBorders>
              <w:top w:val="single" w:sz="4" w:space="0" w:color="auto"/>
              <w:left w:val="single" w:sz="4" w:space="0" w:color="auto"/>
              <w:bottom w:val="single" w:sz="4" w:space="0" w:color="auto"/>
              <w:right w:val="single" w:sz="4" w:space="0" w:color="auto"/>
            </w:tcBorders>
          </w:tcPr>
          <w:p w14:paraId="4CED2DEF" w14:textId="77777777" w:rsidR="00756D23" w:rsidRDefault="00756D23" w:rsidP="00756D23">
            <w:pPr>
              <w:pStyle w:val="TAL"/>
              <w:keepLines w:val="0"/>
              <w:numPr>
                <w:ilvl w:val="0"/>
                <w:numId w:val="25"/>
              </w:numPr>
              <w:autoSpaceDN w:val="0"/>
              <w:spacing w:line="240" w:lineRule="auto"/>
              <w:ind w:left="258"/>
            </w:pPr>
            <w:r>
              <w:t xml:space="preserve">Configured </w:t>
            </w:r>
            <w:proofErr w:type="spellStart"/>
            <w:r>
              <w:t>PS_offset</w:t>
            </w:r>
            <w:proofErr w:type="spellEnd"/>
            <w:r>
              <w:t xml:space="preserve"> for the detection of  DCI format 2_6  with CRC scrambling by PS-RNTI and minimum time gap before DRX ON duration</w:t>
            </w:r>
          </w:p>
          <w:p w14:paraId="42080B75" w14:textId="77777777" w:rsidR="00756D23" w:rsidRDefault="00756D23" w:rsidP="00044913">
            <w:pPr>
              <w:pStyle w:val="TAL"/>
              <w:ind w:left="258"/>
            </w:pPr>
          </w:p>
          <w:p w14:paraId="49AC54FB" w14:textId="77777777" w:rsidR="00756D23" w:rsidRDefault="00756D23" w:rsidP="00756D23">
            <w:pPr>
              <w:pStyle w:val="TAL"/>
              <w:keepLines w:val="0"/>
              <w:numPr>
                <w:ilvl w:val="0"/>
                <w:numId w:val="25"/>
              </w:numPr>
              <w:autoSpaceDN w:val="0"/>
              <w:spacing w:line="240" w:lineRule="auto"/>
              <w:ind w:left="258"/>
            </w:pPr>
            <w:r>
              <w:t xml:space="preserve">Indication of UE whether  or not to start </w:t>
            </w:r>
            <w:proofErr w:type="spellStart"/>
            <w:r>
              <w:t>drx_OnDuration</w:t>
            </w:r>
            <w:proofErr w:type="spellEnd"/>
            <w:r>
              <w:t xml:space="preserve"> timer at the DRX ON by detection of DCI format 2_6</w:t>
            </w:r>
          </w:p>
          <w:p w14:paraId="7344F3FA" w14:textId="77777777" w:rsidR="00756D23" w:rsidRDefault="00756D23" w:rsidP="00044913">
            <w:pPr>
              <w:pStyle w:val="ListParagraph"/>
              <w:ind w:left="960"/>
              <w:rPr>
                <w:lang w:val="en-US"/>
              </w:rPr>
            </w:pPr>
          </w:p>
          <w:p w14:paraId="3750B302" w14:textId="77777777" w:rsidR="00756D23" w:rsidRDefault="00756D23" w:rsidP="00756D23">
            <w:pPr>
              <w:pStyle w:val="TAL"/>
              <w:keepLines w:val="0"/>
              <w:numPr>
                <w:ilvl w:val="0"/>
                <w:numId w:val="25"/>
              </w:numPr>
              <w:autoSpaceDN w:val="0"/>
              <w:spacing w:line="240" w:lineRule="auto"/>
              <w:ind w:left="258"/>
              <w:rPr>
                <w:lang w:eastAsia="ja-JP"/>
              </w:rPr>
            </w:pPr>
            <w:r>
              <w:t>Configured UE wakeup or not when DCI format 2_6 is not detected at all monitoring occasions outside Active time</w:t>
            </w:r>
          </w:p>
          <w:p w14:paraId="2DF030DD" w14:textId="77777777" w:rsidR="00756D23" w:rsidRDefault="00756D23" w:rsidP="00756D23">
            <w:pPr>
              <w:pStyle w:val="TAL"/>
              <w:keepLines w:val="0"/>
              <w:numPr>
                <w:ilvl w:val="0"/>
                <w:numId w:val="25"/>
              </w:numPr>
              <w:autoSpaceDN w:val="0"/>
              <w:spacing w:line="240" w:lineRule="auto"/>
              <w:ind w:left="258"/>
            </w:pPr>
            <w:r>
              <w:t xml:space="preserve">Configured  P-CSI report when  impacted by DCI format 2_6 that </w:t>
            </w:r>
            <w:proofErr w:type="spellStart"/>
            <w:r>
              <w:t>drx_OnDurationTimer</w:t>
            </w:r>
            <w:proofErr w:type="spellEnd"/>
            <w:r>
              <w:t xml:space="preserve"> does not start at the DRX ON</w:t>
            </w:r>
          </w:p>
          <w:p w14:paraId="728F5FA8" w14:textId="77777777" w:rsidR="00756D23" w:rsidRDefault="00756D23" w:rsidP="00756D23">
            <w:pPr>
              <w:pStyle w:val="TAL"/>
              <w:keepLines w:val="0"/>
              <w:numPr>
                <w:ilvl w:val="0"/>
                <w:numId w:val="25"/>
              </w:numPr>
              <w:autoSpaceDN w:val="0"/>
              <w:spacing w:line="240" w:lineRule="auto"/>
              <w:ind w:left="258"/>
            </w:pPr>
            <w:r>
              <w:t xml:space="preserve">Configured  L1-RSRP report when  impacted by DCI format 2_6 that </w:t>
            </w:r>
            <w:proofErr w:type="spellStart"/>
            <w:r>
              <w:t>drx_OnDurationTimer</w:t>
            </w:r>
            <w:proofErr w:type="spellEnd"/>
            <w:r>
              <w:t xml:space="preserve"> does not start at the DRX ON</w:t>
            </w:r>
          </w:p>
          <w:p w14:paraId="015593EA" w14:textId="77777777" w:rsidR="00756D23" w:rsidRDefault="00756D23" w:rsidP="00044913">
            <w:pPr>
              <w:pStyle w:val="TAL"/>
              <w:ind w:left="258"/>
            </w:pPr>
          </w:p>
          <w:p w14:paraId="4B18306E" w14:textId="77777777" w:rsidR="00756D23" w:rsidRDefault="00756D23" w:rsidP="00044913">
            <w:pPr>
              <w:pStyle w:val="TAL"/>
            </w:pPr>
          </w:p>
        </w:tc>
        <w:tc>
          <w:tcPr>
            <w:tcW w:w="0" w:type="auto"/>
            <w:tcBorders>
              <w:top w:val="single" w:sz="4" w:space="0" w:color="auto"/>
              <w:left w:val="single" w:sz="4" w:space="0" w:color="auto"/>
              <w:bottom w:val="single" w:sz="4" w:space="0" w:color="auto"/>
              <w:right w:val="single" w:sz="4" w:space="0" w:color="auto"/>
            </w:tcBorders>
          </w:tcPr>
          <w:p w14:paraId="7A06BD2E" w14:textId="77777777" w:rsidR="00756D23" w:rsidRDefault="00756D23" w:rsidP="00044913">
            <w:pPr>
              <w:pStyle w:val="TAL"/>
              <w:rPr>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F94957A" w14:textId="77777777" w:rsidR="00756D23" w:rsidRDefault="00756D23" w:rsidP="00044913">
            <w:pPr>
              <w:pStyle w:val="TAL"/>
              <w:rPr>
                <w:i/>
              </w:rPr>
            </w:pPr>
            <w:r>
              <w:t>Yes</w:t>
            </w:r>
          </w:p>
        </w:tc>
        <w:tc>
          <w:tcPr>
            <w:tcW w:w="0" w:type="auto"/>
            <w:tcBorders>
              <w:top w:val="single" w:sz="4" w:space="0" w:color="auto"/>
              <w:left w:val="single" w:sz="4" w:space="0" w:color="auto"/>
              <w:bottom w:val="single" w:sz="4" w:space="0" w:color="auto"/>
              <w:right w:val="single" w:sz="4" w:space="0" w:color="auto"/>
            </w:tcBorders>
            <w:hideMark/>
          </w:tcPr>
          <w:p w14:paraId="32376E9E" w14:textId="77777777" w:rsidR="00756D23" w:rsidRDefault="00756D23" w:rsidP="00044913">
            <w:pPr>
              <w:pStyle w:val="TAL"/>
              <w:rPr>
                <w:i/>
              </w:rPr>
            </w:pPr>
            <w:r>
              <w:t>N/A</w:t>
            </w:r>
          </w:p>
        </w:tc>
        <w:tc>
          <w:tcPr>
            <w:tcW w:w="0" w:type="auto"/>
            <w:tcBorders>
              <w:top w:val="single" w:sz="4" w:space="0" w:color="auto"/>
              <w:left w:val="single" w:sz="4" w:space="0" w:color="auto"/>
              <w:bottom w:val="single" w:sz="4" w:space="0" w:color="auto"/>
              <w:right w:val="single" w:sz="4" w:space="0" w:color="auto"/>
            </w:tcBorders>
          </w:tcPr>
          <w:p w14:paraId="139B82A3"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EF5585" w14:textId="77777777" w:rsidR="00756D23" w:rsidRDefault="00756D23" w:rsidP="00044913">
            <w:pPr>
              <w:pStyle w:val="TAL"/>
              <w:rPr>
                <w:lang w:eastAsia="ja-JP"/>
              </w:rPr>
            </w:pPr>
            <w: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2BB0B2E6" w14:textId="77777777" w:rsidR="00756D23" w:rsidRDefault="00756D23" w:rsidP="00044913">
            <w:pPr>
              <w:pStyle w:val="TAL"/>
              <w:rPr>
                <w:lang w:eastAsia="ja-JP"/>
              </w:rPr>
            </w:pPr>
            <w:r>
              <w:t>No</w:t>
            </w:r>
          </w:p>
        </w:tc>
        <w:tc>
          <w:tcPr>
            <w:tcW w:w="0" w:type="auto"/>
            <w:tcBorders>
              <w:top w:val="single" w:sz="4" w:space="0" w:color="auto"/>
              <w:left w:val="single" w:sz="4" w:space="0" w:color="auto"/>
              <w:bottom w:val="single" w:sz="4" w:space="0" w:color="auto"/>
              <w:right w:val="single" w:sz="4" w:space="0" w:color="auto"/>
            </w:tcBorders>
            <w:hideMark/>
          </w:tcPr>
          <w:p w14:paraId="34CBE464" w14:textId="77777777" w:rsidR="00756D23" w:rsidRDefault="00756D23" w:rsidP="00044913">
            <w:pPr>
              <w:pStyle w:val="TAL"/>
              <w:rPr>
                <w:lang w:eastAsia="ja-JP"/>
              </w:rPr>
            </w:pPr>
            <w:r>
              <w:t>Yes</w:t>
            </w:r>
          </w:p>
        </w:tc>
        <w:tc>
          <w:tcPr>
            <w:tcW w:w="0" w:type="auto"/>
            <w:tcBorders>
              <w:top w:val="single" w:sz="4" w:space="0" w:color="auto"/>
              <w:left w:val="single" w:sz="4" w:space="0" w:color="auto"/>
              <w:bottom w:val="single" w:sz="4" w:space="0" w:color="auto"/>
              <w:right w:val="single" w:sz="4" w:space="0" w:color="auto"/>
            </w:tcBorders>
          </w:tcPr>
          <w:p w14:paraId="0D05AB12" w14:textId="77777777" w:rsidR="00756D23" w:rsidRDefault="00756D23" w:rsidP="00044913">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D8083BE" w14:textId="77777777" w:rsidR="00756D23" w:rsidRDefault="00756D23" w:rsidP="00044913">
            <w:pPr>
              <w:pStyle w:val="TAL"/>
            </w:pPr>
            <w:r>
              <w:t>The minimum time gap between the end of the slot of last DCI format 3_0 monitoring occasion and the start of the DRX ON is a UE capability based on subcarrier spacing.</w:t>
            </w:r>
          </w:p>
          <w:p w14:paraId="364ADE53" w14:textId="77777777" w:rsidR="00756D23" w:rsidRDefault="00756D23" w:rsidP="00756D23">
            <w:pPr>
              <w:pStyle w:val="TAL"/>
              <w:keepLines w:val="0"/>
              <w:numPr>
                <w:ilvl w:val="0"/>
                <w:numId w:val="26"/>
              </w:numPr>
              <w:autoSpaceDN w:val="0"/>
              <w:spacing w:line="240" w:lineRule="auto"/>
              <w:ind w:left="167" w:right="-160" w:hanging="167"/>
            </w:pPr>
            <w:r>
              <w:t>The reporting is per SCS in units of slots of the respective SCS</w:t>
            </w:r>
          </w:p>
          <w:p w14:paraId="713FE8DF" w14:textId="77777777" w:rsidR="00756D23" w:rsidRDefault="00756D23" w:rsidP="00756D23">
            <w:pPr>
              <w:pStyle w:val="TAL"/>
              <w:keepLines w:val="0"/>
              <w:numPr>
                <w:ilvl w:val="0"/>
                <w:numId w:val="27"/>
              </w:numPr>
              <w:autoSpaceDN w:val="0"/>
              <w:spacing w:line="240" w:lineRule="auto"/>
              <w:ind w:left="167" w:hanging="167"/>
            </w:pPr>
            <w:r>
              <w:t>The reported value for a SCS is taken from two possible values per SCS</w:t>
            </w:r>
          </w:p>
          <w:p w14:paraId="3BD5A13B" w14:textId="77777777" w:rsidR="00756D23" w:rsidRDefault="00756D23" w:rsidP="00756D23">
            <w:pPr>
              <w:pStyle w:val="TAL"/>
              <w:keepLines w:val="0"/>
              <w:numPr>
                <w:ilvl w:val="0"/>
                <w:numId w:val="27"/>
              </w:numPr>
              <w:autoSpaceDN w:val="0"/>
              <w:spacing w:line="240" w:lineRule="auto"/>
              <w:ind w:left="167" w:hanging="167"/>
            </w:pPr>
            <w:r>
              <w:t xml:space="preserve">The largest value of minimum time gap in UE capability is no more than the number of slots equal to 3 </w:t>
            </w:r>
            <w:proofErr w:type="spellStart"/>
            <w:r>
              <w:t>ms</w:t>
            </w:r>
            <w:proofErr w:type="spellEnd"/>
          </w:p>
          <w:p w14:paraId="0D9735C5" w14:textId="77777777" w:rsidR="00756D23" w:rsidRDefault="00756D23" w:rsidP="00044913">
            <w:pPr>
              <w:pStyle w:val="TAL"/>
            </w:pPr>
          </w:p>
          <w:p w14:paraId="7CF6782A" w14:textId="77777777" w:rsidR="00756D23" w:rsidRDefault="00756D23" w:rsidP="00044913">
            <w:pPr>
              <w:pStyle w:val="TAL"/>
            </w:pPr>
            <w:r>
              <w:t>UE is not required to monitor PDCCH for detection of DCI format 2_6 during the minimum time gap</w:t>
            </w:r>
          </w:p>
          <w:p w14:paraId="166CECE7" w14:textId="77777777" w:rsidR="00756D23" w:rsidRDefault="00756D23" w:rsidP="00044913">
            <w:pPr>
              <w:pStyle w:val="TAL"/>
            </w:pPr>
          </w:p>
          <w:p w14:paraId="6BC92751" w14:textId="77777777" w:rsidR="00756D23" w:rsidRDefault="00756D23" w:rsidP="00044913">
            <w:pPr>
              <w:pStyle w:val="TAL"/>
            </w:pPr>
            <w:r w:rsidRPr="003D7BFB">
              <w:rPr>
                <w:rFonts w:eastAsia="MS Mincho"/>
                <w:shd w:val="clear" w:color="auto" w:fill="FFFF00"/>
              </w:rPr>
              <w:t>FFS: whether or how to handle licensed/unlicensed differentiation</w:t>
            </w:r>
          </w:p>
        </w:tc>
        <w:tc>
          <w:tcPr>
            <w:tcW w:w="0" w:type="auto"/>
            <w:tcBorders>
              <w:top w:val="single" w:sz="4" w:space="0" w:color="auto"/>
              <w:left w:val="single" w:sz="4" w:space="0" w:color="auto"/>
              <w:bottom w:val="single" w:sz="4" w:space="0" w:color="auto"/>
              <w:right w:val="single" w:sz="4" w:space="0" w:color="auto"/>
            </w:tcBorders>
            <w:hideMark/>
          </w:tcPr>
          <w:p w14:paraId="1EF6409E" w14:textId="77777777" w:rsidR="00756D23" w:rsidRDefault="00756D23" w:rsidP="00044913">
            <w:pPr>
              <w:pStyle w:val="TAL"/>
              <w:rPr>
                <w:lang w:eastAsia="ja-JP"/>
              </w:rPr>
            </w:pPr>
            <w:r>
              <w:t xml:space="preserve">Optional with capability </w:t>
            </w:r>
            <w:proofErr w:type="spellStart"/>
            <w:r>
              <w:t>signalling</w:t>
            </w:r>
            <w:proofErr w:type="spellEnd"/>
          </w:p>
        </w:tc>
      </w:tr>
      <w:tr w:rsidR="00044913" w14:paraId="72A1C779" w14:textId="77777777" w:rsidTr="003C4238">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CCBB" w14:textId="77777777" w:rsidR="00756D23" w:rsidRDefault="00756D23" w:rsidP="00044913">
            <w:pPr>
              <w:spacing w:beforeAutospacing="1" w:afterAutospacing="1"/>
              <w:rPr>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EF6D4" w14:textId="77777777" w:rsidR="00756D23" w:rsidRDefault="00756D23" w:rsidP="00044913">
            <w:pPr>
              <w:pStyle w:val="TAL"/>
              <w:rPr>
                <w:lang w:eastAsia="ja-JP"/>
              </w:rPr>
            </w:pPr>
            <w:r>
              <w:rPr>
                <w:rFonts w:cs="Arial"/>
                <w:szCs w:val="18"/>
              </w:rPr>
              <w:t>19-2</w:t>
            </w:r>
          </w:p>
        </w:tc>
        <w:tc>
          <w:tcPr>
            <w:tcW w:w="0" w:type="auto"/>
            <w:tcBorders>
              <w:top w:val="single" w:sz="4" w:space="0" w:color="auto"/>
              <w:left w:val="single" w:sz="4" w:space="0" w:color="auto"/>
              <w:bottom w:val="single" w:sz="4" w:space="0" w:color="auto"/>
              <w:right w:val="single" w:sz="4" w:space="0" w:color="auto"/>
            </w:tcBorders>
            <w:hideMark/>
          </w:tcPr>
          <w:p w14:paraId="662FF523" w14:textId="77777777" w:rsidR="00756D23" w:rsidRDefault="00756D23" w:rsidP="00044913">
            <w:pPr>
              <w:pStyle w:val="TAL"/>
            </w:pPr>
            <w:r>
              <w:rPr>
                <w:rFonts w:cs="Arial"/>
                <w:szCs w:val="18"/>
              </w:rPr>
              <w:t>Cross Slot Scheduling</w:t>
            </w:r>
          </w:p>
        </w:tc>
        <w:tc>
          <w:tcPr>
            <w:tcW w:w="0" w:type="auto"/>
            <w:tcBorders>
              <w:top w:val="single" w:sz="4" w:space="0" w:color="auto"/>
              <w:left w:val="single" w:sz="4" w:space="0" w:color="auto"/>
              <w:bottom w:val="single" w:sz="4" w:space="0" w:color="auto"/>
              <w:right w:val="single" w:sz="4" w:space="0" w:color="auto"/>
            </w:tcBorders>
          </w:tcPr>
          <w:p w14:paraId="58DC1C8D" w14:textId="77777777" w:rsidR="00756D23" w:rsidRDefault="00756D23" w:rsidP="00044913">
            <w:pPr>
              <w:ind w:hanging="360"/>
              <w:rPr>
                <w:rFonts w:ascii="Arial" w:hAnsi="Arial" w:cs="Arial"/>
                <w:sz w:val="18"/>
                <w:szCs w:val="18"/>
              </w:rPr>
            </w:pPr>
            <w:r>
              <w:rPr>
                <w:rFonts w:ascii="Arial" w:hAnsi="Arial" w:cs="Arial"/>
                <w:sz w:val="18"/>
                <w:szCs w:val="18"/>
              </w:rPr>
              <w:t>(1)</w:t>
            </w:r>
            <w:r>
              <w:rPr>
                <w:sz w:val="14"/>
                <w:szCs w:val="14"/>
              </w:rPr>
              <w:t>   </w:t>
            </w:r>
            <w:r>
              <w:rPr>
                <w:rStyle w:val="apple-converted-space"/>
                <w:sz w:val="14"/>
                <w:szCs w:val="14"/>
              </w:rPr>
              <w:t> </w:t>
            </w:r>
            <w:r>
              <w:rPr>
                <w:rFonts w:ascii="Arial" w:hAnsi="Arial" w:cs="Arial"/>
                <w:sz w:val="18"/>
                <w:szCs w:val="18"/>
              </w:rPr>
              <w:t>Dynamic indication of applicable minimum scheduling restriction by  DCI format 0_1 and 1_1</w:t>
            </w:r>
          </w:p>
          <w:p w14:paraId="0F402917" w14:textId="77777777" w:rsidR="00756D23" w:rsidRDefault="00756D23" w:rsidP="00044913">
            <w:pPr>
              <w:rPr>
                <w:rFonts w:ascii="Arial" w:hAnsi="Arial" w:cs="Arial"/>
                <w:sz w:val="18"/>
                <w:szCs w:val="18"/>
              </w:rPr>
            </w:pPr>
            <w:proofErr w:type="spellStart"/>
            <w:r>
              <w:rPr>
                <w:rFonts w:ascii="Arial" w:hAnsi="Arial" w:cs="Arial"/>
                <w:sz w:val="18"/>
                <w:szCs w:val="18"/>
              </w:rPr>
              <w:t>minimumSchedulingOffset</w:t>
            </w:r>
            <w:proofErr w:type="spellEnd"/>
            <w:r>
              <w:rPr>
                <w:rFonts w:ascii="Arial" w:hAnsi="Arial" w:cs="Arial"/>
                <w:sz w:val="18"/>
                <w:szCs w:val="18"/>
              </w:rPr>
              <w:t xml:space="preserve"> K0 configuration for PDSCH and aperiodic CSI-RS triggering offset</w:t>
            </w:r>
          </w:p>
          <w:p w14:paraId="2B74FEFE" w14:textId="77777777" w:rsidR="00756D23" w:rsidRDefault="00756D23" w:rsidP="00044913">
            <w:pPr>
              <w:ind w:hanging="360"/>
              <w:rPr>
                <w:rFonts w:ascii="Arial" w:hAnsi="Arial" w:cs="Arial"/>
                <w:sz w:val="18"/>
                <w:szCs w:val="18"/>
              </w:rPr>
            </w:pPr>
            <w:r>
              <w:rPr>
                <w:rFonts w:ascii="Arial" w:hAnsi="Arial" w:cs="Arial"/>
                <w:sz w:val="18"/>
                <w:szCs w:val="18"/>
              </w:rPr>
              <w:lastRenderedPageBreak/>
              <w:t>(2)</w:t>
            </w:r>
            <w:r>
              <w:rPr>
                <w:sz w:val="14"/>
                <w:szCs w:val="14"/>
              </w:rPr>
              <w:t>   </w:t>
            </w:r>
            <w:r>
              <w:rPr>
                <w:rStyle w:val="apple-converted-space"/>
                <w:sz w:val="14"/>
                <w:szCs w:val="14"/>
              </w:rPr>
              <w:t> </w:t>
            </w:r>
            <w:proofErr w:type="spellStart"/>
            <w:r>
              <w:rPr>
                <w:rFonts w:ascii="Arial" w:hAnsi="Arial" w:cs="Arial"/>
                <w:sz w:val="18"/>
                <w:szCs w:val="18"/>
              </w:rPr>
              <w:t>minimumSchedulingOffset</w:t>
            </w:r>
            <w:proofErr w:type="spellEnd"/>
            <w:r>
              <w:rPr>
                <w:rFonts w:ascii="Arial" w:hAnsi="Arial" w:cs="Arial"/>
                <w:sz w:val="18"/>
                <w:szCs w:val="18"/>
              </w:rPr>
              <w:t xml:space="preserve"> K2 configuration for PUSCH</w:t>
            </w:r>
          </w:p>
          <w:p w14:paraId="4267337C" w14:textId="77777777" w:rsidR="00756D23" w:rsidRDefault="00756D23" w:rsidP="00044913">
            <w:pPr>
              <w:pStyle w:val="TAL"/>
              <w:ind w:left="231"/>
            </w:pPr>
            <w:r>
              <w:rPr>
                <w:rFonts w:cs="Arial"/>
                <w:szCs w:val="18"/>
              </w:rPr>
              <w:t> </w:t>
            </w:r>
          </w:p>
        </w:tc>
        <w:tc>
          <w:tcPr>
            <w:tcW w:w="0" w:type="auto"/>
            <w:tcBorders>
              <w:top w:val="single" w:sz="4" w:space="0" w:color="auto"/>
              <w:left w:val="single" w:sz="4" w:space="0" w:color="auto"/>
              <w:bottom w:val="single" w:sz="4" w:space="0" w:color="auto"/>
              <w:right w:val="single" w:sz="4" w:space="0" w:color="auto"/>
            </w:tcBorders>
          </w:tcPr>
          <w:p w14:paraId="0C2EF464" w14:textId="77777777" w:rsidR="00756D23" w:rsidRDefault="00756D23" w:rsidP="00044913">
            <w:pPr>
              <w:pStyle w:val="TAL"/>
              <w:rPr>
                <w:lang w:eastAsia="ja-JP"/>
              </w:rPr>
            </w:pPr>
            <w:r>
              <w:rPr>
                <w:rFonts w:cs="Arial"/>
                <w:szCs w:val="18"/>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06259BA" w14:textId="77777777" w:rsidR="00756D23" w:rsidRDefault="00756D23" w:rsidP="00044913">
            <w:pPr>
              <w:pStyle w:val="TAL"/>
              <w:rPr>
                <w:lang w:eastAsia="ja-JP"/>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818ED4A" w14:textId="77777777" w:rsidR="00756D23" w:rsidRDefault="00756D23" w:rsidP="00044913">
            <w:pPr>
              <w:pStyle w:val="TAL"/>
              <w:rPr>
                <w:lang w:eastAsia="ja-JP"/>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F541CFB" w14:textId="77777777" w:rsidR="00756D23" w:rsidRDefault="00756D23" w:rsidP="00044913">
            <w:pPr>
              <w:pStyle w:val="TAL"/>
              <w:rPr>
                <w:lang w:eastAsia="ja-JP"/>
              </w:rPr>
            </w:pPr>
            <w:r>
              <w:rPr>
                <w:rFonts w:cs="Arial"/>
                <w:szCs w:val="18"/>
              </w:rPr>
              <w:t>Dynamic adaptation of the minimum value of K0min/K2min for cross-slot scheduling is not supported</w:t>
            </w:r>
          </w:p>
        </w:tc>
        <w:tc>
          <w:tcPr>
            <w:tcW w:w="0" w:type="auto"/>
            <w:tcBorders>
              <w:top w:val="single" w:sz="4" w:space="0" w:color="auto"/>
              <w:left w:val="single" w:sz="4" w:space="0" w:color="auto"/>
              <w:bottom w:val="single" w:sz="4" w:space="0" w:color="auto"/>
              <w:right w:val="single" w:sz="4" w:space="0" w:color="auto"/>
            </w:tcBorders>
            <w:hideMark/>
          </w:tcPr>
          <w:p w14:paraId="68E89D07" w14:textId="77777777" w:rsidR="00756D23" w:rsidRDefault="00756D23" w:rsidP="00044913">
            <w:pPr>
              <w:pStyle w:val="TAL"/>
              <w:rPr>
                <w:lang w:eastAsia="ja-JP"/>
              </w:rPr>
            </w:pPr>
            <w:r>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EDCF933" w14:textId="77777777" w:rsidR="00756D23" w:rsidRDefault="00756D23" w:rsidP="00044913">
            <w:pPr>
              <w:pStyle w:val="TAL"/>
              <w:rPr>
                <w:lang w:eastAsia="ja-JP"/>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E50E355" w14:textId="77777777" w:rsidR="00756D23" w:rsidRDefault="00756D23" w:rsidP="00044913">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402E0A7F" w14:textId="77777777" w:rsidR="00756D23" w:rsidRDefault="00756D23" w:rsidP="00044913">
            <w:pPr>
              <w:pStyle w:val="TAL"/>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1558314" w14:textId="77777777" w:rsidR="00756D23" w:rsidRDefault="00756D23" w:rsidP="00044913">
            <w:pPr>
              <w:pStyle w:val="TAL"/>
            </w:pPr>
            <w:r>
              <w:rPr>
                <w:rFonts w:cs="Arial"/>
                <w:szCs w:val="18"/>
              </w:rPr>
              <w:t> </w:t>
            </w:r>
            <w:r w:rsidRPr="003D7BFB">
              <w:rPr>
                <w:rFonts w:eastAsia="MS Mincho"/>
                <w:shd w:val="clear" w:color="auto" w:fill="FFFF00"/>
              </w:rPr>
              <w:t>FFS: whether or how to handle licensed/unlicensed differentiation</w:t>
            </w:r>
          </w:p>
        </w:tc>
        <w:tc>
          <w:tcPr>
            <w:tcW w:w="0" w:type="auto"/>
            <w:tcBorders>
              <w:top w:val="single" w:sz="4" w:space="0" w:color="auto"/>
              <w:left w:val="single" w:sz="4" w:space="0" w:color="auto"/>
              <w:bottom w:val="single" w:sz="4" w:space="0" w:color="auto"/>
              <w:right w:val="single" w:sz="4" w:space="0" w:color="auto"/>
            </w:tcBorders>
            <w:hideMark/>
          </w:tcPr>
          <w:p w14:paraId="0892610C" w14:textId="77777777" w:rsidR="00756D23" w:rsidRDefault="00756D23" w:rsidP="00044913">
            <w:pPr>
              <w:pStyle w:val="TAL"/>
              <w:rPr>
                <w:lang w:eastAsia="ja-JP"/>
              </w:rPr>
            </w:pPr>
            <w:r>
              <w:rPr>
                <w:rFonts w:cs="Arial"/>
                <w:szCs w:val="18"/>
              </w:rPr>
              <w:t xml:space="preserve">Optional with capability </w:t>
            </w:r>
            <w:proofErr w:type="spellStart"/>
            <w:r>
              <w:rPr>
                <w:rFonts w:cs="Arial"/>
                <w:szCs w:val="18"/>
              </w:rPr>
              <w:t>signalling</w:t>
            </w:r>
            <w:proofErr w:type="spellEnd"/>
          </w:p>
        </w:tc>
      </w:tr>
      <w:tr w:rsidR="00044913" w14:paraId="426E12B0" w14:textId="77777777" w:rsidTr="003C4238">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E5D0D" w14:textId="77777777" w:rsidR="00756D23" w:rsidRDefault="00756D23" w:rsidP="00044913">
            <w:pPr>
              <w:spacing w:beforeAutospacing="1" w:afterAutospacing="1"/>
              <w:rPr>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F48B5E" w14:textId="77777777" w:rsidR="00756D23" w:rsidRDefault="00756D23" w:rsidP="00044913">
            <w:pPr>
              <w:pStyle w:val="TAL"/>
              <w:rPr>
                <w:lang w:eastAsia="ja-JP"/>
              </w:rPr>
            </w:pPr>
            <w:r>
              <w:t>19-3</w:t>
            </w:r>
          </w:p>
        </w:tc>
        <w:tc>
          <w:tcPr>
            <w:tcW w:w="0" w:type="auto"/>
            <w:tcBorders>
              <w:top w:val="single" w:sz="4" w:space="0" w:color="auto"/>
              <w:left w:val="single" w:sz="4" w:space="0" w:color="auto"/>
              <w:bottom w:val="single" w:sz="4" w:space="0" w:color="auto"/>
              <w:right w:val="single" w:sz="4" w:space="0" w:color="auto"/>
            </w:tcBorders>
            <w:hideMark/>
          </w:tcPr>
          <w:p w14:paraId="6F939892" w14:textId="77777777" w:rsidR="00756D23" w:rsidRDefault="00756D23" w:rsidP="00044913">
            <w:pPr>
              <w:pStyle w:val="TAL"/>
            </w:pPr>
            <w:r>
              <w:t>Maximum MIMO Layer Adaptation</w:t>
            </w:r>
          </w:p>
        </w:tc>
        <w:tc>
          <w:tcPr>
            <w:tcW w:w="0" w:type="auto"/>
            <w:tcBorders>
              <w:top w:val="single" w:sz="4" w:space="0" w:color="auto"/>
              <w:left w:val="single" w:sz="4" w:space="0" w:color="auto"/>
              <w:bottom w:val="single" w:sz="4" w:space="0" w:color="auto"/>
              <w:right w:val="single" w:sz="4" w:space="0" w:color="auto"/>
            </w:tcBorders>
            <w:hideMark/>
          </w:tcPr>
          <w:p w14:paraId="0C5109F6" w14:textId="77777777" w:rsidR="00756D23" w:rsidRDefault="00756D23" w:rsidP="00756D23">
            <w:pPr>
              <w:pStyle w:val="TAL"/>
              <w:numPr>
                <w:ilvl w:val="0"/>
                <w:numId w:val="14"/>
              </w:numPr>
              <w:spacing w:line="240" w:lineRule="auto"/>
            </w:pPr>
            <w:r>
              <w:t>1.</w:t>
            </w:r>
            <w:r>
              <w:rPr>
                <w:rFonts w:ascii="Times New Roman" w:hAnsi="Times New Roman"/>
                <w:sz w:val="14"/>
                <w:szCs w:val="14"/>
              </w:rPr>
              <w:t xml:space="preserve">     </w:t>
            </w:r>
            <w:r>
              <w:t>Support of maximum number of MIMO layer configuration  per DL BWP</w:t>
            </w:r>
          </w:p>
        </w:tc>
        <w:tc>
          <w:tcPr>
            <w:tcW w:w="0" w:type="auto"/>
            <w:tcBorders>
              <w:top w:val="single" w:sz="4" w:space="0" w:color="auto"/>
              <w:left w:val="single" w:sz="4" w:space="0" w:color="auto"/>
              <w:bottom w:val="single" w:sz="4" w:space="0" w:color="auto"/>
              <w:right w:val="single" w:sz="4" w:space="0" w:color="auto"/>
            </w:tcBorders>
          </w:tcPr>
          <w:p w14:paraId="1BF7CBA8" w14:textId="77777777" w:rsidR="00756D23" w:rsidRDefault="00756D23" w:rsidP="00044913">
            <w:pPr>
              <w:pStyle w:val="TAL"/>
              <w:rPr>
                <w:lang w:eastAsia="ja-JP"/>
              </w:rPr>
            </w:pPr>
            <w:r>
              <w:t>See Note</w:t>
            </w:r>
          </w:p>
        </w:tc>
        <w:tc>
          <w:tcPr>
            <w:tcW w:w="0" w:type="auto"/>
            <w:tcBorders>
              <w:top w:val="single" w:sz="4" w:space="0" w:color="auto"/>
              <w:left w:val="single" w:sz="4" w:space="0" w:color="auto"/>
              <w:bottom w:val="single" w:sz="4" w:space="0" w:color="auto"/>
              <w:right w:val="single" w:sz="4" w:space="0" w:color="auto"/>
            </w:tcBorders>
          </w:tcPr>
          <w:p w14:paraId="0C4CA2BB" w14:textId="77777777" w:rsidR="00756D23" w:rsidRDefault="00756D23" w:rsidP="00044913">
            <w:pPr>
              <w:pStyle w:val="TAL"/>
              <w:rPr>
                <w:lang w:eastAsia="ja-JP"/>
              </w:rPr>
            </w:pPr>
            <w:r>
              <w:t>Yes</w:t>
            </w:r>
          </w:p>
        </w:tc>
        <w:tc>
          <w:tcPr>
            <w:tcW w:w="0" w:type="auto"/>
            <w:tcBorders>
              <w:top w:val="single" w:sz="4" w:space="0" w:color="auto"/>
              <w:left w:val="single" w:sz="4" w:space="0" w:color="auto"/>
              <w:bottom w:val="single" w:sz="4" w:space="0" w:color="auto"/>
              <w:right w:val="single" w:sz="4" w:space="0" w:color="auto"/>
            </w:tcBorders>
            <w:hideMark/>
          </w:tcPr>
          <w:p w14:paraId="730BAA56" w14:textId="77777777" w:rsidR="00756D23" w:rsidRDefault="00756D23" w:rsidP="00044913">
            <w:pPr>
              <w:pStyle w:val="TAL"/>
              <w:rPr>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1928D3F" w14:textId="77777777" w:rsidR="00756D23" w:rsidRDefault="00756D23" w:rsidP="00044913">
            <w:pPr>
              <w:pStyle w:val="TAL"/>
              <w:rPr>
                <w:lang w:eastAsia="ja-JP"/>
              </w:rPr>
            </w:pPr>
            <w:r>
              <w:rPr>
                <w:sz w:val="2"/>
                <w:szCs w:val="2"/>
              </w:rPr>
              <w:t> </w:t>
            </w:r>
          </w:p>
        </w:tc>
        <w:tc>
          <w:tcPr>
            <w:tcW w:w="0" w:type="auto"/>
            <w:tcBorders>
              <w:top w:val="single" w:sz="4" w:space="0" w:color="auto"/>
              <w:left w:val="single" w:sz="4" w:space="0" w:color="auto"/>
              <w:bottom w:val="single" w:sz="4" w:space="0" w:color="auto"/>
              <w:right w:val="single" w:sz="4" w:space="0" w:color="auto"/>
            </w:tcBorders>
            <w:hideMark/>
          </w:tcPr>
          <w:p w14:paraId="0E4161DD" w14:textId="77777777" w:rsidR="00756D23" w:rsidRDefault="00756D23" w:rsidP="00044913">
            <w:pPr>
              <w:pStyle w:val="TAL"/>
              <w:rPr>
                <w:lang w:eastAsia="ja-JP"/>
              </w:rPr>
            </w:pPr>
            <w:r w:rsidRPr="00350823">
              <w:rPr>
                <w:color w:val="000000"/>
                <w:highlight w:val="yellow"/>
              </w:rPr>
              <w:t>[Per UE ]</w:t>
            </w:r>
          </w:p>
        </w:tc>
        <w:tc>
          <w:tcPr>
            <w:tcW w:w="0" w:type="auto"/>
            <w:tcBorders>
              <w:top w:val="single" w:sz="4" w:space="0" w:color="auto"/>
              <w:left w:val="single" w:sz="4" w:space="0" w:color="auto"/>
              <w:bottom w:val="single" w:sz="4" w:space="0" w:color="auto"/>
              <w:right w:val="single" w:sz="4" w:space="0" w:color="auto"/>
            </w:tcBorders>
            <w:hideMark/>
          </w:tcPr>
          <w:p w14:paraId="7D5402B2" w14:textId="77777777" w:rsidR="00756D23" w:rsidRDefault="00756D23" w:rsidP="00044913">
            <w:pPr>
              <w:pStyle w:val="TAL"/>
              <w:rPr>
                <w:lang w:eastAsia="ja-JP"/>
              </w:rPr>
            </w:pPr>
            <w:r>
              <w:rPr>
                <w:color w:val="000000"/>
              </w:rPr>
              <w:t>No</w:t>
            </w:r>
          </w:p>
        </w:tc>
        <w:tc>
          <w:tcPr>
            <w:tcW w:w="0" w:type="auto"/>
            <w:tcBorders>
              <w:top w:val="single" w:sz="4" w:space="0" w:color="auto"/>
              <w:left w:val="single" w:sz="4" w:space="0" w:color="auto"/>
              <w:bottom w:val="single" w:sz="4" w:space="0" w:color="auto"/>
              <w:right w:val="single" w:sz="4" w:space="0" w:color="auto"/>
            </w:tcBorders>
            <w:hideMark/>
          </w:tcPr>
          <w:p w14:paraId="1AF85556" w14:textId="77777777" w:rsidR="00756D23" w:rsidRDefault="00756D23" w:rsidP="00044913">
            <w:pPr>
              <w:pStyle w:val="TAL"/>
              <w:rPr>
                <w:lang w:eastAsia="ja-JP"/>
              </w:rPr>
            </w:pPr>
            <w:r w:rsidRPr="00350823">
              <w:rPr>
                <w:color w:val="000000"/>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43EE82A8" w14:textId="77777777" w:rsidR="00756D23" w:rsidRDefault="00756D23" w:rsidP="00044913">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30174CA3" w14:textId="77777777" w:rsidR="00756D23" w:rsidRDefault="00756D23" w:rsidP="00044913">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08E3C862" w14:textId="77777777" w:rsidR="00756D23" w:rsidRDefault="00756D23" w:rsidP="00044913">
            <w:pPr>
              <w:pStyle w:val="TAL"/>
            </w:pPr>
          </w:p>
          <w:p w14:paraId="258B0FCD" w14:textId="77777777" w:rsidR="00756D23" w:rsidRDefault="00756D23" w:rsidP="00044913">
            <w:pPr>
              <w:pStyle w:val="TAL"/>
              <w:rPr>
                <w:lang w:val="en-US"/>
              </w:rPr>
            </w:pPr>
            <w:r w:rsidRPr="003D7BFB">
              <w:rPr>
                <w:rFonts w:eastAsia="MS Mincho"/>
                <w:shd w:val="clear" w:color="auto" w:fill="FFFF00"/>
              </w:rPr>
              <w:t>FFS: whether or how to handle licensed/unlicensed differentiation</w:t>
            </w:r>
          </w:p>
        </w:tc>
        <w:tc>
          <w:tcPr>
            <w:tcW w:w="0" w:type="auto"/>
            <w:tcBorders>
              <w:top w:val="single" w:sz="4" w:space="0" w:color="auto"/>
              <w:left w:val="single" w:sz="4" w:space="0" w:color="auto"/>
              <w:bottom w:val="single" w:sz="4" w:space="0" w:color="auto"/>
              <w:right w:val="single" w:sz="4" w:space="0" w:color="auto"/>
            </w:tcBorders>
            <w:hideMark/>
          </w:tcPr>
          <w:p w14:paraId="62E9E7CA" w14:textId="77777777" w:rsidR="00756D23" w:rsidRDefault="00756D23" w:rsidP="00044913">
            <w:pPr>
              <w:pStyle w:val="TAL"/>
              <w:rPr>
                <w:lang w:eastAsia="ja-JP"/>
              </w:rPr>
            </w:pPr>
            <w:r>
              <w:t xml:space="preserve">Optional with capability </w:t>
            </w:r>
            <w:proofErr w:type="spellStart"/>
            <w:r>
              <w:t>signalling</w:t>
            </w:r>
            <w:proofErr w:type="spellEnd"/>
          </w:p>
        </w:tc>
      </w:tr>
      <w:tr w:rsidR="00044913" w14:paraId="02A8B08A" w14:textId="77777777" w:rsidTr="003C4238">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CFC5" w14:textId="77777777" w:rsidR="00756D23" w:rsidRDefault="00756D23" w:rsidP="00044913">
            <w:pPr>
              <w:spacing w:beforeAutospacing="1" w:afterAutospacing="1"/>
              <w:rPr>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626646" w14:textId="77777777" w:rsidR="00756D23" w:rsidRDefault="00756D23" w:rsidP="00044913">
            <w:pPr>
              <w:pStyle w:val="TAL"/>
              <w:rPr>
                <w:lang w:eastAsia="ja-JP"/>
              </w:rPr>
            </w:pPr>
            <w:r>
              <w:t>19-4a</w:t>
            </w:r>
          </w:p>
        </w:tc>
        <w:tc>
          <w:tcPr>
            <w:tcW w:w="0" w:type="auto"/>
            <w:tcBorders>
              <w:top w:val="single" w:sz="4" w:space="0" w:color="auto"/>
              <w:left w:val="single" w:sz="4" w:space="0" w:color="auto"/>
              <w:bottom w:val="single" w:sz="4" w:space="0" w:color="auto"/>
              <w:right w:val="single" w:sz="4" w:space="0" w:color="auto"/>
            </w:tcBorders>
            <w:hideMark/>
          </w:tcPr>
          <w:p w14:paraId="27FA5DA1" w14:textId="77777777" w:rsidR="00756D23" w:rsidRDefault="00756D23" w:rsidP="00044913">
            <w:pPr>
              <w:pStyle w:val="TAL"/>
            </w:pPr>
            <w:r>
              <w:t>UE assistance information</w:t>
            </w:r>
          </w:p>
        </w:tc>
        <w:tc>
          <w:tcPr>
            <w:tcW w:w="0" w:type="auto"/>
            <w:tcBorders>
              <w:top w:val="single" w:sz="4" w:space="0" w:color="auto"/>
              <w:left w:val="single" w:sz="4" w:space="0" w:color="auto"/>
              <w:bottom w:val="single" w:sz="4" w:space="0" w:color="auto"/>
              <w:right w:val="single" w:sz="4" w:space="0" w:color="auto"/>
            </w:tcBorders>
          </w:tcPr>
          <w:p w14:paraId="4AE6A6EE" w14:textId="77777777" w:rsidR="00756D23" w:rsidRDefault="00756D23" w:rsidP="00044913">
            <w:pPr>
              <w:pStyle w:val="TAL"/>
              <w:rPr>
                <w:color w:val="000000"/>
              </w:rPr>
            </w:pPr>
            <w:r>
              <w:rPr>
                <w:color w:val="000000"/>
              </w:rPr>
              <w:t>Support of reporting preferred minimum K0/K2 via UE assistance information</w:t>
            </w:r>
          </w:p>
          <w:p w14:paraId="0D9ED035" w14:textId="77777777" w:rsidR="00756D23" w:rsidRDefault="00756D23" w:rsidP="00756D23">
            <w:pPr>
              <w:pStyle w:val="TAL"/>
              <w:keepLines w:val="0"/>
              <w:numPr>
                <w:ilvl w:val="0"/>
                <w:numId w:val="18"/>
              </w:numPr>
              <w:overflowPunct w:val="0"/>
              <w:autoSpaceDE w:val="0"/>
              <w:autoSpaceDN w:val="0"/>
              <w:spacing w:line="240" w:lineRule="auto"/>
              <w:rPr>
                <w:color w:val="000000"/>
              </w:rPr>
            </w:pPr>
            <w:r>
              <w:rPr>
                <w:color w:val="000000"/>
              </w:rPr>
              <w:t>15kHz/30kHz SCS: {1, 2, 4, 6} slots</w:t>
            </w:r>
          </w:p>
          <w:p w14:paraId="20A62945" w14:textId="77777777" w:rsidR="00756D23" w:rsidRDefault="00756D23" w:rsidP="00756D23">
            <w:pPr>
              <w:pStyle w:val="TAL"/>
              <w:keepLines w:val="0"/>
              <w:numPr>
                <w:ilvl w:val="0"/>
                <w:numId w:val="18"/>
              </w:numPr>
              <w:overflowPunct w:val="0"/>
              <w:autoSpaceDE w:val="0"/>
              <w:autoSpaceDN w:val="0"/>
              <w:spacing w:line="240" w:lineRule="auto"/>
              <w:rPr>
                <w:color w:val="000000"/>
              </w:rPr>
            </w:pPr>
            <w:r>
              <w:rPr>
                <w:color w:val="000000"/>
              </w:rPr>
              <w:t>60kHz/120kHz SCS: {2, 4, 8, 12} slots</w:t>
            </w:r>
          </w:p>
          <w:p w14:paraId="2189EF65" w14:textId="77777777" w:rsidR="00756D23" w:rsidRDefault="00756D23" w:rsidP="00044913">
            <w:pPr>
              <w:pStyle w:val="TAL"/>
              <w:ind w:left="321"/>
            </w:pPr>
            <w:r>
              <w:rPr>
                <w:color w:val="FF0000"/>
              </w:rPr>
              <w:t> </w:t>
            </w:r>
          </w:p>
        </w:tc>
        <w:tc>
          <w:tcPr>
            <w:tcW w:w="0" w:type="auto"/>
            <w:tcBorders>
              <w:top w:val="single" w:sz="4" w:space="0" w:color="auto"/>
              <w:left w:val="single" w:sz="4" w:space="0" w:color="auto"/>
              <w:bottom w:val="single" w:sz="4" w:space="0" w:color="auto"/>
              <w:right w:val="single" w:sz="4" w:space="0" w:color="auto"/>
            </w:tcBorders>
          </w:tcPr>
          <w:p w14:paraId="43B1B96D" w14:textId="77777777" w:rsidR="00756D23" w:rsidRDefault="00756D23" w:rsidP="00044913">
            <w:pPr>
              <w:pStyle w:val="TAL"/>
              <w:rPr>
                <w:lang w:eastAsia="ja-JP"/>
              </w:rPr>
            </w:pPr>
            <w:r>
              <w:rPr>
                <w:color w:val="000000"/>
              </w:rPr>
              <w:t>19-2</w:t>
            </w:r>
          </w:p>
        </w:tc>
        <w:tc>
          <w:tcPr>
            <w:tcW w:w="0" w:type="auto"/>
            <w:tcBorders>
              <w:top w:val="single" w:sz="4" w:space="0" w:color="auto"/>
              <w:left w:val="single" w:sz="4" w:space="0" w:color="auto"/>
              <w:bottom w:val="single" w:sz="4" w:space="0" w:color="auto"/>
              <w:right w:val="single" w:sz="4" w:space="0" w:color="auto"/>
            </w:tcBorders>
          </w:tcPr>
          <w:p w14:paraId="14236C3B" w14:textId="77777777" w:rsidR="00756D23" w:rsidRDefault="00756D23" w:rsidP="00044913">
            <w:pPr>
              <w:pStyle w:val="TAL"/>
              <w:rPr>
                <w:lang w:eastAsia="ja-JP"/>
              </w:rPr>
            </w:pPr>
            <w:r>
              <w:t>Yes</w:t>
            </w:r>
          </w:p>
        </w:tc>
        <w:tc>
          <w:tcPr>
            <w:tcW w:w="0" w:type="auto"/>
            <w:tcBorders>
              <w:top w:val="single" w:sz="4" w:space="0" w:color="auto"/>
              <w:left w:val="single" w:sz="4" w:space="0" w:color="auto"/>
              <w:bottom w:val="single" w:sz="4" w:space="0" w:color="auto"/>
              <w:right w:val="single" w:sz="4" w:space="0" w:color="auto"/>
            </w:tcBorders>
            <w:hideMark/>
          </w:tcPr>
          <w:p w14:paraId="2DFBE0E9" w14:textId="77777777" w:rsidR="00756D23" w:rsidRDefault="00756D23" w:rsidP="00044913">
            <w:pPr>
              <w:pStyle w:val="TAL"/>
              <w:rPr>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32F01D71" w14:textId="77777777" w:rsidR="00756D23" w:rsidRDefault="00756D23" w:rsidP="00044913">
            <w:pPr>
              <w:pStyle w:val="TAL"/>
              <w:rPr>
                <w:lang w:eastAsia="ja-JP"/>
              </w:rPr>
            </w:pPr>
            <w:r>
              <w:rPr>
                <w:sz w:val="2"/>
                <w:szCs w:val="2"/>
              </w:rPr>
              <w:t> </w:t>
            </w:r>
          </w:p>
        </w:tc>
        <w:tc>
          <w:tcPr>
            <w:tcW w:w="0" w:type="auto"/>
            <w:tcBorders>
              <w:top w:val="single" w:sz="4" w:space="0" w:color="auto"/>
              <w:left w:val="single" w:sz="4" w:space="0" w:color="auto"/>
              <w:bottom w:val="single" w:sz="4" w:space="0" w:color="auto"/>
              <w:right w:val="single" w:sz="4" w:space="0" w:color="auto"/>
            </w:tcBorders>
            <w:hideMark/>
          </w:tcPr>
          <w:p w14:paraId="40A646E0" w14:textId="77777777" w:rsidR="00756D23" w:rsidRDefault="00756D23" w:rsidP="00044913">
            <w:pPr>
              <w:pStyle w:val="TAL"/>
              <w:rPr>
                <w:lang w:eastAsia="ja-JP"/>
              </w:rPr>
            </w:pPr>
            <w: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45F9DC83" w14:textId="77777777" w:rsidR="00756D23" w:rsidRDefault="00756D23" w:rsidP="00044913">
            <w:pPr>
              <w:pStyle w:val="TAL"/>
              <w:rPr>
                <w:lang w:eastAsia="ja-JP"/>
              </w:rPr>
            </w:pPr>
            <w:r>
              <w:t>No</w:t>
            </w:r>
          </w:p>
        </w:tc>
        <w:tc>
          <w:tcPr>
            <w:tcW w:w="0" w:type="auto"/>
            <w:tcBorders>
              <w:top w:val="single" w:sz="4" w:space="0" w:color="auto"/>
              <w:left w:val="single" w:sz="4" w:space="0" w:color="auto"/>
              <w:bottom w:val="single" w:sz="4" w:space="0" w:color="auto"/>
              <w:right w:val="single" w:sz="4" w:space="0" w:color="auto"/>
            </w:tcBorders>
            <w:hideMark/>
          </w:tcPr>
          <w:p w14:paraId="1D8D5EF7" w14:textId="77777777" w:rsidR="00756D23" w:rsidRDefault="00756D23" w:rsidP="00044913">
            <w:pPr>
              <w:pStyle w:val="TAL"/>
              <w:rPr>
                <w:lang w:eastAsia="ja-JP"/>
              </w:rPr>
            </w:pPr>
            <w:r>
              <w:t>No</w:t>
            </w:r>
          </w:p>
        </w:tc>
        <w:tc>
          <w:tcPr>
            <w:tcW w:w="0" w:type="auto"/>
            <w:tcBorders>
              <w:top w:val="single" w:sz="4" w:space="0" w:color="auto"/>
              <w:left w:val="single" w:sz="4" w:space="0" w:color="auto"/>
              <w:bottom w:val="single" w:sz="4" w:space="0" w:color="auto"/>
              <w:right w:val="single" w:sz="4" w:space="0" w:color="auto"/>
            </w:tcBorders>
          </w:tcPr>
          <w:p w14:paraId="5380E73F" w14:textId="77777777" w:rsidR="00756D23" w:rsidRDefault="00756D23" w:rsidP="00044913">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13343A99" w14:textId="77777777" w:rsidR="00756D23" w:rsidRDefault="00756D23" w:rsidP="00044913">
            <w:pPr>
              <w:pStyle w:val="TAL"/>
            </w:pPr>
            <w:r>
              <w:t>The minimum applicable value of K0 (K2) for an active DL (UL) BWP for the carrier where PDSCH(PUSCH) is transmitted</w:t>
            </w:r>
          </w:p>
          <w:p w14:paraId="55B8C9D6" w14:textId="77777777" w:rsidR="00756D23" w:rsidRDefault="00756D23" w:rsidP="00044913">
            <w:pPr>
              <w:pStyle w:val="TAL"/>
            </w:pPr>
          </w:p>
          <w:p w14:paraId="2D23F0CF" w14:textId="77777777" w:rsidR="00756D23" w:rsidRDefault="00756D23" w:rsidP="00044913">
            <w:pPr>
              <w:pStyle w:val="TAL"/>
            </w:pPr>
            <w:r w:rsidRPr="003D7BFB">
              <w:rPr>
                <w:rFonts w:eastAsia="MS Mincho"/>
                <w:shd w:val="clear" w:color="auto" w:fill="FFFF00"/>
              </w:rPr>
              <w:t>FFS: whether or how to handle licensed/unlicensed differentiation</w:t>
            </w:r>
          </w:p>
        </w:tc>
        <w:tc>
          <w:tcPr>
            <w:tcW w:w="0" w:type="auto"/>
            <w:tcBorders>
              <w:top w:val="single" w:sz="4" w:space="0" w:color="auto"/>
              <w:left w:val="single" w:sz="4" w:space="0" w:color="auto"/>
              <w:bottom w:val="single" w:sz="4" w:space="0" w:color="auto"/>
              <w:right w:val="single" w:sz="4" w:space="0" w:color="auto"/>
            </w:tcBorders>
            <w:hideMark/>
          </w:tcPr>
          <w:p w14:paraId="56D9F569" w14:textId="77777777" w:rsidR="00756D23" w:rsidRDefault="00756D23" w:rsidP="00044913">
            <w:pPr>
              <w:pStyle w:val="TAL"/>
              <w:rPr>
                <w:lang w:eastAsia="ja-JP"/>
              </w:rPr>
            </w:pPr>
            <w:r>
              <w:t xml:space="preserve">Optional with capability </w:t>
            </w:r>
            <w:proofErr w:type="spellStart"/>
            <w:r>
              <w:t>signalling</w:t>
            </w:r>
            <w:proofErr w:type="spellEnd"/>
          </w:p>
        </w:tc>
      </w:tr>
      <w:tr w:rsidR="00F74BE0" w14:paraId="2A03B0DE" w14:textId="77777777" w:rsidTr="00F74BE0">
        <w:trPr>
          <w:trHeight w:val="19"/>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89471F"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7A3173"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C7FAAB"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E84F8E"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40E7D4"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0AA9ED"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25B0F4"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0261E5"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72858D"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7A59B4"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CFFBF3" w14:textId="77777777" w:rsidR="00756D23" w:rsidRDefault="00756D23" w:rsidP="00044913">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015D8A" w14:textId="77777777" w:rsidR="00756D23" w:rsidRDefault="00756D23" w:rsidP="0004491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6E3CD0" w14:textId="77777777" w:rsidR="00756D23" w:rsidRDefault="00756D23" w:rsidP="0004491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1FF4EC" w14:textId="77777777" w:rsidR="00756D23" w:rsidRDefault="00756D23" w:rsidP="00044913">
            <w:pPr>
              <w:pStyle w:val="TAL"/>
              <w:rPr>
                <w:lang w:eastAsia="ja-JP"/>
              </w:rPr>
            </w:pPr>
          </w:p>
        </w:tc>
      </w:tr>
    </w:tbl>
    <w:p w14:paraId="3E2AB2A4" w14:textId="77777777" w:rsidR="004F7061" w:rsidRDefault="004F7061" w:rsidP="00693039">
      <w:pPr>
        <w:spacing w:afterLines="50" w:after="120" w:line="240" w:lineRule="auto"/>
        <w:jc w:val="both"/>
        <w:rPr>
          <w:rFonts w:ascii="Times New Roman" w:eastAsia="MS Mincho" w:hAnsi="Times New Roman" w:cs="Times New Roman"/>
          <w:szCs w:val="20"/>
          <w:lang w:val="en-GB" w:eastAsia="ja-JP"/>
        </w:rPr>
        <w:sectPr w:rsidR="004F7061" w:rsidSect="003C4238">
          <w:footnotePr>
            <w:numRestart w:val="eachSect"/>
          </w:footnotePr>
          <w:pgSz w:w="23808" w:h="16840" w:orient="landscape" w:code="8"/>
          <w:pgMar w:top="1134" w:right="1134" w:bottom="1134" w:left="1418" w:header="680" w:footer="567" w:gutter="0"/>
          <w:cols w:space="720"/>
          <w:docGrid w:linePitch="272"/>
        </w:sectPr>
      </w:pPr>
    </w:p>
    <w:p w14:paraId="12170BB1" w14:textId="3686C86B" w:rsidR="000916B4" w:rsidRPr="00381CEC" w:rsidRDefault="000916B4" w:rsidP="005E21D9">
      <w:pPr>
        <w:pStyle w:val="Heading1"/>
        <w:ind w:left="0" w:firstLine="0"/>
      </w:pPr>
    </w:p>
    <w:sectPr w:rsidR="000916B4" w:rsidRPr="00381CE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A6E33" w14:textId="77777777" w:rsidR="000175BC" w:rsidRDefault="000175BC">
      <w:r>
        <w:separator/>
      </w:r>
    </w:p>
  </w:endnote>
  <w:endnote w:type="continuationSeparator" w:id="0">
    <w:p w14:paraId="3D223449" w14:textId="77777777" w:rsidR="000175BC" w:rsidRDefault="000175BC">
      <w:r>
        <w:continuationSeparator/>
      </w:r>
    </w:p>
  </w:endnote>
  <w:endnote w:type="continuationNotice" w:id="1">
    <w:p w14:paraId="03BDF658" w14:textId="77777777" w:rsidR="000175BC" w:rsidRDefault="00017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83D07" w14:textId="77777777" w:rsidR="00223D80" w:rsidRDefault="00223D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23D80" w:rsidRDefault="00223D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0DA37" w14:textId="77777777" w:rsidR="000175BC" w:rsidRDefault="000175BC">
      <w:r>
        <w:separator/>
      </w:r>
    </w:p>
  </w:footnote>
  <w:footnote w:type="continuationSeparator" w:id="0">
    <w:p w14:paraId="477D6832" w14:textId="77777777" w:rsidR="000175BC" w:rsidRDefault="000175BC">
      <w:r>
        <w:continuationSeparator/>
      </w:r>
    </w:p>
  </w:footnote>
  <w:footnote w:type="continuationNotice" w:id="1">
    <w:p w14:paraId="481B3CE0" w14:textId="77777777" w:rsidR="000175BC" w:rsidRDefault="000175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C458" w14:textId="77777777" w:rsidR="00223D80" w:rsidRDefault="00223D8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23D80" w:rsidRDefault="00223D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9B076E"/>
    <w:multiLevelType w:val="hybridMultilevel"/>
    <w:tmpl w:val="19788E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C511C5"/>
    <w:multiLevelType w:val="hybridMultilevel"/>
    <w:tmpl w:val="DB46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CC7C60"/>
    <w:multiLevelType w:val="hybridMultilevel"/>
    <w:tmpl w:val="71E0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5388C"/>
    <w:multiLevelType w:val="multilevel"/>
    <w:tmpl w:val="159AFB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0"/>
  </w:num>
  <w:num w:numId="3">
    <w:abstractNumId w:val="9"/>
  </w:num>
  <w:num w:numId="4">
    <w:abstractNumId w:val="10"/>
  </w:num>
  <w:num w:numId="5">
    <w:abstractNumId w:val="13"/>
  </w:num>
  <w:num w:numId="6">
    <w:abstractNumId w:val="3"/>
  </w:num>
  <w:num w:numId="7">
    <w:abstractNumId w:val="4"/>
  </w:num>
  <w:num w:numId="8">
    <w:abstractNumId w:val="2"/>
  </w:num>
  <w:num w:numId="9">
    <w:abstractNumId w:val="17"/>
  </w:num>
  <w:num w:numId="10">
    <w:abstractNumId w:val="5"/>
  </w:num>
  <w:num w:numId="11">
    <w:abstractNumId w:val="14"/>
  </w:num>
  <w:num w:numId="12">
    <w:abstractNumId w:val="11"/>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2"/>
  </w:num>
  <w:num w:numId="18">
    <w:abstractNumId w:val="16"/>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num>
  <w:num w:numId="28">
    <w:abstractNumId w:val="15"/>
  </w:num>
  <w:num w:numId="29">
    <w:abstractNumId w:val="9"/>
  </w:num>
  <w:num w:numId="3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0C5"/>
    <w:rsid w:val="0000564C"/>
    <w:rsid w:val="00006446"/>
    <w:rsid w:val="00006896"/>
    <w:rsid w:val="00007CDC"/>
    <w:rsid w:val="00011B28"/>
    <w:rsid w:val="00015D15"/>
    <w:rsid w:val="000175BC"/>
    <w:rsid w:val="00017D1F"/>
    <w:rsid w:val="000226E2"/>
    <w:rsid w:val="0002564D"/>
    <w:rsid w:val="00025ECA"/>
    <w:rsid w:val="000325B8"/>
    <w:rsid w:val="000329DC"/>
    <w:rsid w:val="00034C15"/>
    <w:rsid w:val="00036BA1"/>
    <w:rsid w:val="0003730C"/>
    <w:rsid w:val="00037C92"/>
    <w:rsid w:val="000422E2"/>
    <w:rsid w:val="00042F22"/>
    <w:rsid w:val="000444EF"/>
    <w:rsid w:val="00044913"/>
    <w:rsid w:val="000460CE"/>
    <w:rsid w:val="00052A07"/>
    <w:rsid w:val="000531E0"/>
    <w:rsid w:val="000534E3"/>
    <w:rsid w:val="0005606A"/>
    <w:rsid w:val="00057117"/>
    <w:rsid w:val="000616E7"/>
    <w:rsid w:val="0006487E"/>
    <w:rsid w:val="00065E1A"/>
    <w:rsid w:val="000672F6"/>
    <w:rsid w:val="00071340"/>
    <w:rsid w:val="0007257D"/>
    <w:rsid w:val="00077E5F"/>
    <w:rsid w:val="0008036A"/>
    <w:rsid w:val="00081AE6"/>
    <w:rsid w:val="00081C2C"/>
    <w:rsid w:val="00085139"/>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A5E3F"/>
    <w:rsid w:val="000B2719"/>
    <w:rsid w:val="000B3A8F"/>
    <w:rsid w:val="000B3EBD"/>
    <w:rsid w:val="000B4AB9"/>
    <w:rsid w:val="000B58C3"/>
    <w:rsid w:val="000B61E9"/>
    <w:rsid w:val="000B6842"/>
    <w:rsid w:val="000C165A"/>
    <w:rsid w:val="000C20CF"/>
    <w:rsid w:val="000C2E19"/>
    <w:rsid w:val="000C59B2"/>
    <w:rsid w:val="000D0D07"/>
    <w:rsid w:val="000D3A57"/>
    <w:rsid w:val="000D4797"/>
    <w:rsid w:val="000D6FCF"/>
    <w:rsid w:val="000E0527"/>
    <w:rsid w:val="000E1E92"/>
    <w:rsid w:val="000E3DEC"/>
    <w:rsid w:val="000F06D6"/>
    <w:rsid w:val="000F0944"/>
    <w:rsid w:val="000F0EB1"/>
    <w:rsid w:val="000F1106"/>
    <w:rsid w:val="000F36A4"/>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64F0"/>
    <w:rsid w:val="00137AB5"/>
    <w:rsid w:val="00137F0B"/>
    <w:rsid w:val="00151E23"/>
    <w:rsid w:val="001526E0"/>
    <w:rsid w:val="00154255"/>
    <w:rsid w:val="00154B2D"/>
    <w:rsid w:val="001551B5"/>
    <w:rsid w:val="001659C1"/>
    <w:rsid w:val="001675AA"/>
    <w:rsid w:val="00167894"/>
    <w:rsid w:val="001723D5"/>
    <w:rsid w:val="00173A8E"/>
    <w:rsid w:val="0017502C"/>
    <w:rsid w:val="0018143F"/>
    <w:rsid w:val="00181FF8"/>
    <w:rsid w:val="0018405A"/>
    <w:rsid w:val="00190AC1"/>
    <w:rsid w:val="0019341A"/>
    <w:rsid w:val="00195352"/>
    <w:rsid w:val="0019705D"/>
    <w:rsid w:val="00197DF9"/>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42D"/>
    <w:rsid w:val="001E58E2"/>
    <w:rsid w:val="001E7AED"/>
    <w:rsid w:val="001F3916"/>
    <w:rsid w:val="001F54C5"/>
    <w:rsid w:val="001F662C"/>
    <w:rsid w:val="001F6803"/>
    <w:rsid w:val="001F7074"/>
    <w:rsid w:val="00200490"/>
    <w:rsid w:val="00201F3A"/>
    <w:rsid w:val="00203F96"/>
    <w:rsid w:val="0020473F"/>
    <w:rsid w:val="002069B2"/>
    <w:rsid w:val="00207C2E"/>
    <w:rsid w:val="00207FA3"/>
    <w:rsid w:val="002107B4"/>
    <w:rsid w:val="00211863"/>
    <w:rsid w:val="00214DA8"/>
    <w:rsid w:val="00215423"/>
    <w:rsid w:val="002158FA"/>
    <w:rsid w:val="00217668"/>
    <w:rsid w:val="00220600"/>
    <w:rsid w:val="002224DB"/>
    <w:rsid w:val="00223D80"/>
    <w:rsid w:val="00223FCB"/>
    <w:rsid w:val="002252C3"/>
    <w:rsid w:val="00225C54"/>
    <w:rsid w:val="00230765"/>
    <w:rsid w:val="00230D18"/>
    <w:rsid w:val="002319E4"/>
    <w:rsid w:val="002339BD"/>
    <w:rsid w:val="00235632"/>
    <w:rsid w:val="00235872"/>
    <w:rsid w:val="00241559"/>
    <w:rsid w:val="002435B3"/>
    <w:rsid w:val="002458EB"/>
    <w:rsid w:val="002500C8"/>
    <w:rsid w:val="0025428C"/>
    <w:rsid w:val="00255108"/>
    <w:rsid w:val="00255371"/>
    <w:rsid w:val="00257543"/>
    <w:rsid w:val="00260D12"/>
    <w:rsid w:val="002617E7"/>
    <w:rsid w:val="00264228"/>
    <w:rsid w:val="00264334"/>
    <w:rsid w:val="002644E5"/>
    <w:rsid w:val="0026473E"/>
    <w:rsid w:val="00266214"/>
    <w:rsid w:val="00267C83"/>
    <w:rsid w:val="00270A69"/>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251D"/>
    <w:rsid w:val="002D34B2"/>
    <w:rsid w:val="002D48B0"/>
    <w:rsid w:val="002D5B37"/>
    <w:rsid w:val="002D6B7A"/>
    <w:rsid w:val="002D7637"/>
    <w:rsid w:val="002D7B0F"/>
    <w:rsid w:val="002E17F2"/>
    <w:rsid w:val="002E3D1D"/>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375DF"/>
    <w:rsid w:val="00342BD7"/>
    <w:rsid w:val="00343A53"/>
    <w:rsid w:val="00345667"/>
    <w:rsid w:val="00346DB5"/>
    <w:rsid w:val="003477B1"/>
    <w:rsid w:val="00351B04"/>
    <w:rsid w:val="00357380"/>
    <w:rsid w:val="00357413"/>
    <w:rsid w:val="003602D9"/>
    <w:rsid w:val="003604CE"/>
    <w:rsid w:val="00370E47"/>
    <w:rsid w:val="00374063"/>
    <w:rsid w:val="003742AC"/>
    <w:rsid w:val="003760AF"/>
    <w:rsid w:val="00377117"/>
    <w:rsid w:val="003777F9"/>
    <w:rsid w:val="00377CE1"/>
    <w:rsid w:val="00380487"/>
    <w:rsid w:val="00381CEC"/>
    <w:rsid w:val="00385BF0"/>
    <w:rsid w:val="003939FF"/>
    <w:rsid w:val="003A2223"/>
    <w:rsid w:val="003A2A0F"/>
    <w:rsid w:val="003A3883"/>
    <w:rsid w:val="003A45A1"/>
    <w:rsid w:val="003A5B0A"/>
    <w:rsid w:val="003A6058"/>
    <w:rsid w:val="003A6BAC"/>
    <w:rsid w:val="003A70A4"/>
    <w:rsid w:val="003A7EF3"/>
    <w:rsid w:val="003B159C"/>
    <w:rsid w:val="003B369F"/>
    <w:rsid w:val="003B36A3"/>
    <w:rsid w:val="003B3BCC"/>
    <w:rsid w:val="003B64BB"/>
    <w:rsid w:val="003B7FE5"/>
    <w:rsid w:val="003C11C8"/>
    <w:rsid w:val="003C2702"/>
    <w:rsid w:val="003C4238"/>
    <w:rsid w:val="003C7806"/>
    <w:rsid w:val="003C7932"/>
    <w:rsid w:val="003D109F"/>
    <w:rsid w:val="003D2478"/>
    <w:rsid w:val="003D3C45"/>
    <w:rsid w:val="003D594D"/>
    <w:rsid w:val="003D5B1F"/>
    <w:rsid w:val="003D780B"/>
    <w:rsid w:val="003E15FA"/>
    <w:rsid w:val="003E55E4"/>
    <w:rsid w:val="003E74E3"/>
    <w:rsid w:val="003F05C7"/>
    <w:rsid w:val="003F2CD4"/>
    <w:rsid w:val="003F6BBE"/>
    <w:rsid w:val="0040000E"/>
    <w:rsid w:val="004000AB"/>
    <w:rsid w:val="004000E8"/>
    <w:rsid w:val="00402E2B"/>
    <w:rsid w:val="00403808"/>
    <w:rsid w:val="00404FDD"/>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4F3F"/>
    <w:rsid w:val="004F7061"/>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1514"/>
    <w:rsid w:val="00591977"/>
    <w:rsid w:val="0059325C"/>
    <w:rsid w:val="005935A4"/>
    <w:rsid w:val="005948C2"/>
    <w:rsid w:val="0059536A"/>
    <w:rsid w:val="00595DCA"/>
    <w:rsid w:val="0059779B"/>
    <w:rsid w:val="00597B36"/>
    <w:rsid w:val="005A209A"/>
    <w:rsid w:val="005A662D"/>
    <w:rsid w:val="005B1409"/>
    <w:rsid w:val="005B35D7"/>
    <w:rsid w:val="005B392A"/>
    <w:rsid w:val="005B3AA3"/>
    <w:rsid w:val="005B6F83"/>
    <w:rsid w:val="005C36CC"/>
    <w:rsid w:val="005C74FB"/>
    <w:rsid w:val="005D1602"/>
    <w:rsid w:val="005E21D9"/>
    <w:rsid w:val="005E385F"/>
    <w:rsid w:val="005E5B81"/>
    <w:rsid w:val="005E6A19"/>
    <w:rsid w:val="005F2CB1"/>
    <w:rsid w:val="005F3025"/>
    <w:rsid w:val="005F555D"/>
    <w:rsid w:val="005F55E6"/>
    <w:rsid w:val="005F5D97"/>
    <w:rsid w:val="005F618C"/>
    <w:rsid w:val="005F6634"/>
    <w:rsid w:val="005F70BD"/>
    <w:rsid w:val="0060283C"/>
    <w:rsid w:val="00604F14"/>
    <w:rsid w:val="00610F5F"/>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47790"/>
    <w:rsid w:val="00650AB9"/>
    <w:rsid w:val="00654548"/>
    <w:rsid w:val="00655733"/>
    <w:rsid w:val="00655ACD"/>
    <w:rsid w:val="00656141"/>
    <w:rsid w:val="00656A92"/>
    <w:rsid w:val="00656DDE"/>
    <w:rsid w:val="0066011D"/>
    <w:rsid w:val="006607C0"/>
    <w:rsid w:val="006613A6"/>
    <w:rsid w:val="006627A2"/>
    <w:rsid w:val="006634E6"/>
    <w:rsid w:val="006655EE"/>
    <w:rsid w:val="00665738"/>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3039"/>
    <w:rsid w:val="00693F03"/>
    <w:rsid w:val="00695FC2"/>
    <w:rsid w:val="00696949"/>
    <w:rsid w:val="00696C81"/>
    <w:rsid w:val="00697052"/>
    <w:rsid w:val="006A26FB"/>
    <w:rsid w:val="006A46FB"/>
    <w:rsid w:val="006A5E28"/>
    <w:rsid w:val="006A6173"/>
    <w:rsid w:val="006A697B"/>
    <w:rsid w:val="006A7AFF"/>
    <w:rsid w:val="006B1816"/>
    <w:rsid w:val="006B2099"/>
    <w:rsid w:val="006B4654"/>
    <w:rsid w:val="006B50CF"/>
    <w:rsid w:val="006C03B8"/>
    <w:rsid w:val="006C2404"/>
    <w:rsid w:val="006C5EC9"/>
    <w:rsid w:val="006C6059"/>
    <w:rsid w:val="006C7522"/>
    <w:rsid w:val="006D18E6"/>
    <w:rsid w:val="006D2DE6"/>
    <w:rsid w:val="006D3697"/>
    <w:rsid w:val="006D6F08"/>
    <w:rsid w:val="006D7918"/>
    <w:rsid w:val="006E062C"/>
    <w:rsid w:val="006E1C82"/>
    <w:rsid w:val="006E28B7"/>
    <w:rsid w:val="006E2A9B"/>
    <w:rsid w:val="006E3310"/>
    <w:rsid w:val="006E4E39"/>
    <w:rsid w:val="006E565E"/>
    <w:rsid w:val="006E673D"/>
    <w:rsid w:val="006E6843"/>
    <w:rsid w:val="006E7D3B"/>
    <w:rsid w:val="006F1B70"/>
    <w:rsid w:val="006F341D"/>
    <w:rsid w:val="006F3CDE"/>
    <w:rsid w:val="006F58D4"/>
    <w:rsid w:val="006F6582"/>
    <w:rsid w:val="0070346E"/>
    <w:rsid w:val="007035B2"/>
    <w:rsid w:val="00704EDB"/>
    <w:rsid w:val="00705DCD"/>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37642"/>
    <w:rsid w:val="00740E58"/>
    <w:rsid w:val="00742F55"/>
    <w:rsid w:val="007445A0"/>
    <w:rsid w:val="0074524B"/>
    <w:rsid w:val="00745B66"/>
    <w:rsid w:val="00747D8B"/>
    <w:rsid w:val="00751228"/>
    <w:rsid w:val="00752E85"/>
    <w:rsid w:val="00756D23"/>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8571A"/>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4422"/>
    <w:rsid w:val="007D5901"/>
    <w:rsid w:val="007D7526"/>
    <w:rsid w:val="007E2BB8"/>
    <w:rsid w:val="007E4610"/>
    <w:rsid w:val="007E4715"/>
    <w:rsid w:val="007E505B"/>
    <w:rsid w:val="007E7091"/>
    <w:rsid w:val="007F2E2E"/>
    <w:rsid w:val="007F35BD"/>
    <w:rsid w:val="007F4C4E"/>
    <w:rsid w:val="007F6E1C"/>
    <w:rsid w:val="007F7364"/>
    <w:rsid w:val="00802C0E"/>
    <w:rsid w:val="00803FAE"/>
    <w:rsid w:val="0080605F"/>
    <w:rsid w:val="00807786"/>
    <w:rsid w:val="00811FCB"/>
    <w:rsid w:val="00812652"/>
    <w:rsid w:val="008158D6"/>
    <w:rsid w:val="0081598F"/>
    <w:rsid w:val="008165AA"/>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2284"/>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0FC0"/>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3285"/>
    <w:rsid w:val="00926C08"/>
    <w:rsid w:val="00931BD9"/>
    <w:rsid w:val="009368F3"/>
    <w:rsid w:val="00941636"/>
    <w:rsid w:val="00942602"/>
    <w:rsid w:val="00943742"/>
    <w:rsid w:val="00945C05"/>
    <w:rsid w:val="00946945"/>
    <w:rsid w:val="00947713"/>
    <w:rsid w:val="00950DE7"/>
    <w:rsid w:val="00952029"/>
    <w:rsid w:val="00953920"/>
    <w:rsid w:val="00953D47"/>
    <w:rsid w:val="00956188"/>
    <w:rsid w:val="0095681E"/>
    <w:rsid w:val="009572D4"/>
    <w:rsid w:val="00960B52"/>
    <w:rsid w:val="00961921"/>
    <w:rsid w:val="0096430A"/>
    <w:rsid w:val="0096554B"/>
    <w:rsid w:val="0096584A"/>
    <w:rsid w:val="009665AA"/>
    <w:rsid w:val="00971F08"/>
    <w:rsid w:val="00972DDD"/>
    <w:rsid w:val="0097589B"/>
    <w:rsid w:val="0097603D"/>
    <w:rsid w:val="00976093"/>
    <w:rsid w:val="00976294"/>
    <w:rsid w:val="00976949"/>
    <w:rsid w:val="00980477"/>
    <w:rsid w:val="00985253"/>
    <w:rsid w:val="009853B3"/>
    <w:rsid w:val="00990630"/>
    <w:rsid w:val="00991761"/>
    <w:rsid w:val="00994DCA"/>
    <w:rsid w:val="0099568F"/>
    <w:rsid w:val="009960EC"/>
    <w:rsid w:val="009970DD"/>
    <w:rsid w:val="009A0FBA"/>
    <w:rsid w:val="009A1601"/>
    <w:rsid w:val="009A3BB6"/>
    <w:rsid w:val="009A462D"/>
    <w:rsid w:val="009A4AF5"/>
    <w:rsid w:val="009A5CBA"/>
    <w:rsid w:val="009B0BE6"/>
    <w:rsid w:val="009B1F30"/>
    <w:rsid w:val="009B230D"/>
    <w:rsid w:val="009B3AC2"/>
    <w:rsid w:val="009B3FE7"/>
    <w:rsid w:val="009B4DF4"/>
    <w:rsid w:val="009B564E"/>
    <w:rsid w:val="009B712B"/>
    <w:rsid w:val="009B7E87"/>
    <w:rsid w:val="009C0169"/>
    <w:rsid w:val="009C319A"/>
    <w:rsid w:val="009C403E"/>
    <w:rsid w:val="009C64A6"/>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63A"/>
    <w:rsid w:val="00A27785"/>
    <w:rsid w:val="00A30187"/>
    <w:rsid w:val="00A3448A"/>
    <w:rsid w:val="00A35A2C"/>
    <w:rsid w:val="00A36297"/>
    <w:rsid w:val="00A41E2B"/>
    <w:rsid w:val="00A45B74"/>
    <w:rsid w:val="00A528E9"/>
    <w:rsid w:val="00A52E1D"/>
    <w:rsid w:val="00A532B8"/>
    <w:rsid w:val="00A54188"/>
    <w:rsid w:val="00A61499"/>
    <w:rsid w:val="00A62A77"/>
    <w:rsid w:val="00A63483"/>
    <w:rsid w:val="00A648BB"/>
    <w:rsid w:val="00A657D7"/>
    <w:rsid w:val="00A660AC"/>
    <w:rsid w:val="00A67E6C"/>
    <w:rsid w:val="00A71B99"/>
    <w:rsid w:val="00A739D0"/>
    <w:rsid w:val="00A746FF"/>
    <w:rsid w:val="00A761D4"/>
    <w:rsid w:val="00A77EC4"/>
    <w:rsid w:val="00A8065A"/>
    <w:rsid w:val="00A8181F"/>
    <w:rsid w:val="00A92879"/>
    <w:rsid w:val="00A9442A"/>
    <w:rsid w:val="00A95365"/>
    <w:rsid w:val="00A96107"/>
    <w:rsid w:val="00AA016F"/>
    <w:rsid w:val="00AA1ED6"/>
    <w:rsid w:val="00AA51D6"/>
    <w:rsid w:val="00AA63B7"/>
    <w:rsid w:val="00AB0BC8"/>
    <w:rsid w:val="00AB11CA"/>
    <w:rsid w:val="00AB14D9"/>
    <w:rsid w:val="00AB2C69"/>
    <w:rsid w:val="00AB2FB9"/>
    <w:rsid w:val="00AB4AB8"/>
    <w:rsid w:val="00AB655E"/>
    <w:rsid w:val="00AB6C06"/>
    <w:rsid w:val="00AB721F"/>
    <w:rsid w:val="00AC007F"/>
    <w:rsid w:val="00AC1602"/>
    <w:rsid w:val="00AC2ECD"/>
    <w:rsid w:val="00AC3119"/>
    <w:rsid w:val="00AC49FB"/>
    <w:rsid w:val="00AC56A4"/>
    <w:rsid w:val="00AC5A10"/>
    <w:rsid w:val="00AD0AA3"/>
    <w:rsid w:val="00AD2ED0"/>
    <w:rsid w:val="00AD3F94"/>
    <w:rsid w:val="00AD4A5A"/>
    <w:rsid w:val="00AD7FD8"/>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1B62"/>
    <w:rsid w:val="00B157F9"/>
    <w:rsid w:val="00B175AB"/>
    <w:rsid w:val="00B20256"/>
    <w:rsid w:val="00B20D09"/>
    <w:rsid w:val="00B2763F"/>
    <w:rsid w:val="00B27AAC"/>
    <w:rsid w:val="00B30929"/>
    <w:rsid w:val="00B322D3"/>
    <w:rsid w:val="00B33F60"/>
    <w:rsid w:val="00B36AFA"/>
    <w:rsid w:val="00B372AA"/>
    <w:rsid w:val="00B40445"/>
    <w:rsid w:val="00B409E0"/>
    <w:rsid w:val="00B41888"/>
    <w:rsid w:val="00B45A52"/>
    <w:rsid w:val="00B46175"/>
    <w:rsid w:val="00B50179"/>
    <w:rsid w:val="00B548B7"/>
    <w:rsid w:val="00B664C7"/>
    <w:rsid w:val="00B665F7"/>
    <w:rsid w:val="00B739F6"/>
    <w:rsid w:val="00B80B4D"/>
    <w:rsid w:val="00B81A6C"/>
    <w:rsid w:val="00B85DE5"/>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D6995"/>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5D96"/>
    <w:rsid w:val="00C07377"/>
    <w:rsid w:val="00C10478"/>
    <w:rsid w:val="00C12107"/>
    <w:rsid w:val="00C1464E"/>
    <w:rsid w:val="00C14D4B"/>
    <w:rsid w:val="00C154BB"/>
    <w:rsid w:val="00C242DB"/>
    <w:rsid w:val="00C279B5"/>
    <w:rsid w:val="00C27C45"/>
    <w:rsid w:val="00C36E4C"/>
    <w:rsid w:val="00C36FFE"/>
    <w:rsid w:val="00C3719D"/>
    <w:rsid w:val="00C37CB2"/>
    <w:rsid w:val="00C41009"/>
    <w:rsid w:val="00C44EA1"/>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B7BD4"/>
    <w:rsid w:val="00CC03EE"/>
    <w:rsid w:val="00CC040E"/>
    <w:rsid w:val="00CC111F"/>
    <w:rsid w:val="00CC2011"/>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449A"/>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9647F"/>
    <w:rsid w:val="00DA1E39"/>
    <w:rsid w:val="00DA305E"/>
    <w:rsid w:val="00DA3366"/>
    <w:rsid w:val="00DA4056"/>
    <w:rsid w:val="00DA5417"/>
    <w:rsid w:val="00DA56E8"/>
    <w:rsid w:val="00DB0A9F"/>
    <w:rsid w:val="00DB0D16"/>
    <w:rsid w:val="00DB377D"/>
    <w:rsid w:val="00DC2D36"/>
    <w:rsid w:val="00DC53EF"/>
    <w:rsid w:val="00DC74C1"/>
    <w:rsid w:val="00DD661A"/>
    <w:rsid w:val="00DE0404"/>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32E"/>
    <w:rsid w:val="00EB077B"/>
    <w:rsid w:val="00EB2AA2"/>
    <w:rsid w:val="00EB3686"/>
    <w:rsid w:val="00EB4EA2"/>
    <w:rsid w:val="00EB622D"/>
    <w:rsid w:val="00EB7550"/>
    <w:rsid w:val="00EC1DAB"/>
    <w:rsid w:val="00EC24D5"/>
    <w:rsid w:val="00EC27C6"/>
    <w:rsid w:val="00EC4207"/>
    <w:rsid w:val="00EC5653"/>
    <w:rsid w:val="00EC71CE"/>
    <w:rsid w:val="00ED1006"/>
    <w:rsid w:val="00EE3923"/>
    <w:rsid w:val="00EE41E5"/>
    <w:rsid w:val="00EE4694"/>
    <w:rsid w:val="00EF18FE"/>
    <w:rsid w:val="00EF3931"/>
    <w:rsid w:val="00EF51DF"/>
    <w:rsid w:val="00EF5787"/>
    <w:rsid w:val="00EF60D0"/>
    <w:rsid w:val="00F0528D"/>
    <w:rsid w:val="00F06C67"/>
    <w:rsid w:val="00F06DFD"/>
    <w:rsid w:val="00F071D1"/>
    <w:rsid w:val="00F07533"/>
    <w:rsid w:val="00F10629"/>
    <w:rsid w:val="00F12B14"/>
    <w:rsid w:val="00F1419B"/>
    <w:rsid w:val="00F15FA5"/>
    <w:rsid w:val="00F207D8"/>
    <w:rsid w:val="00F209B7"/>
    <w:rsid w:val="00F2376F"/>
    <w:rsid w:val="00F243D8"/>
    <w:rsid w:val="00F30828"/>
    <w:rsid w:val="00F30FD9"/>
    <w:rsid w:val="00F313D6"/>
    <w:rsid w:val="00F353ED"/>
    <w:rsid w:val="00F36985"/>
    <w:rsid w:val="00F40F0C"/>
    <w:rsid w:val="00F4766C"/>
    <w:rsid w:val="00F5060E"/>
    <w:rsid w:val="00F507D1"/>
    <w:rsid w:val="00F519CE"/>
    <w:rsid w:val="00F51ADA"/>
    <w:rsid w:val="00F5307F"/>
    <w:rsid w:val="00F60203"/>
    <w:rsid w:val="00F607C5"/>
    <w:rsid w:val="00F60DEA"/>
    <w:rsid w:val="00F6302A"/>
    <w:rsid w:val="00F63950"/>
    <w:rsid w:val="00F63DFB"/>
    <w:rsid w:val="00F64C2B"/>
    <w:rsid w:val="00F651BE"/>
    <w:rsid w:val="00F67F53"/>
    <w:rsid w:val="00F703BE"/>
    <w:rsid w:val="00F70DCE"/>
    <w:rsid w:val="00F71F69"/>
    <w:rsid w:val="00F72B72"/>
    <w:rsid w:val="00F74BB9"/>
    <w:rsid w:val="00F74BE0"/>
    <w:rsid w:val="00F75582"/>
    <w:rsid w:val="00F76EFA"/>
    <w:rsid w:val="00F804BE"/>
    <w:rsid w:val="00F817CE"/>
    <w:rsid w:val="00F8456C"/>
    <w:rsid w:val="00F85972"/>
    <w:rsid w:val="00F859D8"/>
    <w:rsid w:val="00F868F5"/>
    <w:rsid w:val="00F9056A"/>
    <w:rsid w:val="00F90F8D"/>
    <w:rsid w:val="00F92782"/>
    <w:rsid w:val="00F93AA9"/>
    <w:rsid w:val="00F945A4"/>
    <w:rsid w:val="00F94891"/>
    <w:rsid w:val="00F96985"/>
    <w:rsid w:val="00F97838"/>
    <w:rsid w:val="00FA2BB3"/>
    <w:rsid w:val="00FB4C80"/>
    <w:rsid w:val="00FB6A6A"/>
    <w:rsid w:val="00FC3D72"/>
    <w:rsid w:val="00FC7429"/>
    <w:rsid w:val="00FD07F6"/>
    <w:rsid w:val="00FD198D"/>
    <w:rsid w:val="00FD1EC8"/>
    <w:rsid w:val="00FD47ED"/>
    <w:rsid w:val="00FD634B"/>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661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D66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61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qFormat/>
    <w:rsid w:val="00E366A8"/>
    <w:rPr>
      <w:b/>
    </w:rPr>
  </w:style>
  <w:style w:type="paragraph" w:customStyle="1" w:styleId="TAN">
    <w:name w:val="TAN"/>
    <w:basedOn w:val="TAL"/>
    <w:qFormat/>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customStyle="1" w:styleId="Normal1CharChar">
    <w:name w:val="Normal1 Char Char"/>
    <w:uiPriority w:val="99"/>
    <w:qFormat/>
    <w:rsid w:val="00CB7BD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character" w:customStyle="1" w:styleId="apple-converted-space">
    <w:name w:val="apple-converted-space"/>
    <w:basedOn w:val="DefaultParagraphFont"/>
    <w:rsid w:val="00CB7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803810508">
      <w:bodyDiv w:val="1"/>
      <w:marLeft w:val="0"/>
      <w:marRight w:val="0"/>
      <w:marTop w:val="0"/>
      <w:marBottom w:val="0"/>
      <w:divBdr>
        <w:top w:val="none" w:sz="0" w:space="0" w:color="auto"/>
        <w:left w:val="none" w:sz="0" w:space="0" w:color="auto"/>
        <w:bottom w:val="none" w:sz="0" w:space="0" w:color="auto"/>
        <w:right w:val="none" w:sz="0" w:space="0" w:color="auto"/>
      </w:divBdr>
    </w:div>
    <w:div w:id="1377048539">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73245680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5B1A3-2BA5-4B13-B867-8C935592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2020-05-16T04:51:00Z</dcterms:created>
  <dcterms:modified xsi:type="dcterms:W3CDTF">2020-05-16T04:51:00Z</dcterms:modified>
  <cp:category/>
</cp:coreProperties>
</file>