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6C51" w14:textId="194B6444" w:rsidR="00693AE2" w:rsidRPr="0056520D" w:rsidRDefault="00693AE2" w:rsidP="00693AE2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416929">
        <w:rPr>
          <w:lang w:val="de-DE"/>
        </w:rPr>
        <w:t xml:space="preserve"> #</w:t>
      </w:r>
      <w:r w:rsidR="00033A60">
        <w:t>10</w:t>
      </w:r>
      <w:r w:rsidR="00286AB0">
        <w:t>1</w:t>
      </w:r>
      <w:r w:rsidR="00033A60">
        <w:t>-e</w:t>
      </w:r>
      <w:r>
        <w:tab/>
      </w:r>
      <w:r>
        <w:rPr>
          <w:lang w:val="de-DE"/>
        </w:rPr>
        <w:tab/>
      </w:r>
      <w:r w:rsidR="00D22B67" w:rsidRPr="00D22B67">
        <w:rPr>
          <w:lang w:val="de-DE"/>
        </w:rPr>
        <w:t>R1-</w:t>
      </w:r>
      <w:r w:rsidR="00033A60">
        <w:rPr>
          <w:lang w:val="de-DE"/>
        </w:rPr>
        <w:t>20</w:t>
      </w:r>
      <w:r w:rsidR="00665268">
        <w:rPr>
          <w:lang w:val="de-DE"/>
        </w:rPr>
        <w:t>04363</w:t>
      </w:r>
    </w:p>
    <w:p w14:paraId="5BF25463" w14:textId="25ED4FFE" w:rsidR="00693AE2" w:rsidRDefault="00033A60" w:rsidP="00693AE2">
      <w:pPr>
        <w:pStyle w:val="Header"/>
        <w:rPr>
          <w:lang w:val="de-DE"/>
        </w:rPr>
      </w:pPr>
      <w:r>
        <w:rPr>
          <w:lang w:val="de-DE"/>
        </w:rPr>
        <w:t>eMeeting</w:t>
      </w:r>
      <w:r w:rsidR="00693AE2">
        <w:rPr>
          <w:lang w:val="de-DE"/>
        </w:rPr>
        <w:t xml:space="preserve">, </w:t>
      </w:r>
      <w:r w:rsidR="00286AB0">
        <w:rPr>
          <w:lang w:val="de-DE"/>
        </w:rPr>
        <w:t>May</w:t>
      </w:r>
      <w:r w:rsidR="00693AE2">
        <w:rPr>
          <w:lang w:val="de-DE"/>
        </w:rPr>
        <w:t xml:space="preserve"> </w:t>
      </w:r>
      <w:r>
        <w:rPr>
          <w:lang w:val="de-DE"/>
        </w:rPr>
        <w:t>2</w:t>
      </w:r>
      <w:r w:rsidR="00286AB0">
        <w:rPr>
          <w:lang w:val="de-DE"/>
        </w:rPr>
        <w:t>5</w:t>
      </w:r>
      <w:r w:rsidR="00693AE2">
        <w:rPr>
          <w:lang w:val="de-DE"/>
        </w:rPr>
        <w:t>-</w:t>
      </w:r>
      <w:r w:rsidR="00286AB0">
        <w:rPr>
          <w:lang w:val="de-DE"/>
        </w:rPr>
        <w:t>June 05</w:t>
      </w:r>
      <w:r w:rsidR="00693AE2">
        <w:rPr>
          <w:lang w:val="de-DE"/>
        </w:rPr>
        <w:t>, 20</w:t>
      </w:r>
      <w:r>
        <w:rPr>
          <w:lang w:val="de-DE"/>
        </w:rPr>
        <w:t>20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15FA24C9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86AB0" w:rsidRPr="00286AB0">
        <w:t xml:space="preserve">Remaining issues for reduced latency </w:t>
      </w:r>
      <w:proofErr w:type="spellStart"/>
      <w:r w:rsidR="00286AB0" w:rsidRPr="00286AB0">
        <w:t>Scell</w:t>
      </w:r>
      <w:proofErr w:type="spellEnd"/>
      <w:r w:rsidR="00286AB0" w:rsidRPr="00286AB0">
        <w:t xml:space="preserve"> management for NR CA</w:t>
      </w:r>
    </w:p>
    <w:p w14:paraId="4C50045B" w14:textId="12B0471D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</w:t>
      </w:r>
      <w:r w:rsidR="00033A60">
        <w:t>0</w:t>
      </w:r>
      <w:r>
        <w:t>.</w:t>
      </w:r>
      <w:r w:rsidR="00B94706">
        <w:t>3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6E56AF14" w14:textId="24949223" w:rsidR="00436517" w:rsidRPr="00E96CF9" w:rsidRDefault="00235FA3" w:rsidP="00693AE2">
      <w:pPr>
        <w:pStyle w:val="BodyText"/>
        <w:rPr>
          <w:szCs w:val="20"/>
        </w:rPr>
      </w:pPr>
      <w:bookmarkStart w:id="3" w:name="_Ref178064866"/>
      <w:r w:rsidRPr="159382A1">
        <w:rPr>
          <w:lang w:val="en-AU"/>
        </w:rPr>
        <w:t>In</w:t>
      </w:r>
      <w:r w:rsidR="00FA1A92">
        <w:rPr>
          <w:lang w:val="en-AU"/>
        </w:rPr>
        <w:t xml:space="preserve"> this document, we discuss</w:t>
      </w:r>
      <w:r w:rsidR="00033A60">
        <w:rPr>
          <w:lang w:val="en-AU"/>
        </w:rPr>
        <w:t xml:space="preserve"> maintenance issues related to specification of L1 signalling for </w:t>
      </w:r>
      <w:proofErr w:type="spellStart"/>
      <w:r w:rsidR="00033A60">
        <w:rPr>
          <w:lang w:val="en-AU"/>
        </w:rPr>
        <w:t>SCell</w:t>
      </w:r>
      <w:proofErr w:type="spellEnd"/>
      <w:r w:rsidR="00033A60">
        <w:rPr>
          <w:lang w:val="en-AU"/>
        </w:rPr>
        <w:t xml:space="preserve"> dormancy</w:t>
      </w:r>
      <w:r w:rsidR="00FA1A92">
        <w:rPr>
          <w:lang w:val="en-AU"/>
        </w:rPr>
        <w:t>.</w:t>
      </w:r>
    </w:p>
    <w:bookmarkEnd w:id="3"/>
    <w:p w14:paraId="1CC7D15D" w14:textId="77777777" w:rsidR="00693AE2" w:rsidRDefault="00693AE2" w:rsidP="00693AE2">
      <w:pPr>
        <w:pStyle w:val="Heading1"/>
      </w:pPr>
      <w:r>
        <w:t>Discussion</w:t>
      </w:r>
    </w:p>
    <w:p w14:paraId="0526EC2E" w14:textId="6B13B619" w:rsidR="006B4C06" w:rsidRDefault="009B74BC" w:rsidP="00B1181E">
      <w:pPr>
        <w:pStyle w:val="Heading2"/>
        <w:rPr>
          <w:u w:val="single"/>
        </w:rPr>
      </w:pPr>
      <w:r w:rsidRPr="009B74BC">
        <w:rPr>
          <w:u w:val="single"/>
        </w:rPr>
        <w:t>Processing time and HARQ timing for Case 2 dormancy indication</w:t>
      </w:r>
    </w:p>
    <w:p w14:paraId="77E09047" w14:textId="7054779F" w:rsidR="00A23AD0" w:rsidRDefault="009B74BC" w:rsidP="006B4C06">
      <w:pPr>
        <w:pStyle w:val="BodyText"/>
      </w:pPr>
      <w:r>
        <w:t>In RAN1#10</w:t>
      </w:r>
      <w:r w:rsidR="00257142">
        <w:t>0</w:t>
      </w:r>
      <w:r>
        <w:t xml:space="preserve">bis-e, the issue of processing time for Case 2 dormancy indication was discussed </w:t>
      </w:r>
      <w:r w:rsidR="00286AB0">
        <w:t>in</w:t>
      </w:r>
      <w:r>
        <w:t xml:space="preserve"> email discussion </w:t>
      </w:r>
      <w:r w:rsidR="00982631" w:rsidRPr="00982631">
        <w:t>[100b-e-NR- LTE_NR_DC_CA-ScellDormancy-02]</w:t>
      </w:r>
      <w:r w:rsidR="00982631">
        <w:t xml:space="preserve">. As part of the discussion, it was proposed by some companies to specify restrictions </w:t>
      </w:r>
      <w:r w:rsidR="00E8767E">
        <w:t xml:space="preserve">on </w:t>
      </w:r>
      <w:r w:rsidR="00982631">
        <w:t>timing between Case 2 PDCCH</w:t>
      </w:r>
      <w:r w:rsidR="00A23AD0">
        <w:t xml:space="preserve"> (on </w:t>
      </w:r>
      <w:proofErr w:type="spellStart"/>
      <w:r w:rsidR="00A23AD0">
        <w:t>PCell</w:t>
      </w:r>
      <w:proofErr w:type="spellEnd"/>
      <w:r w:rsidR="00A23AD0">
        <w:t>)</w:t>
      </w:r>
      <w:r w:rsidR="00982631">
        <w:t xml:space="preserve"> and corresponding HARQ-ACK (on </w:t>
      </w:r>
      <w:proofErr w:type="spellStart"/>
      <w:r w:rsidR="00982631">
        <w:t>PCell</w:t>
      </w:r>
      <w:proofErr w:type="spellEnd"/>
      <w:r w:rsidR="00982631">
        <w:t xml:space="preserve">) such that the HARQ-ACK does not overlap in time with potential interruptions caused by BWP change (from dormant to non-dormant or vice-versa) on </w:t>
      </w:r>
      <w:proofErr w:type="spellStart"/>
      <w:r w:rsidR="00982631">
        <w:t>SCell</w:t>
      </w:r>
      <w:proofErr w:type="spellEnd"/>
      <w:r w:rsidR="00982631">
        <w:t xml:space="preserve">(s). </w:t>
      </w:r>
      <w:r w:rsidR="00A23AD0">
        <w:t xml:space="preserve">We don’t see a need to specify such restrictions as this </w:t>
      </w:r>
      <w:r w:rsidR="00C60574">
        <w:t>is expected</w:t>
      </w:r>
      <w:r w:rsidR="00A23AD0">
        <w:t xml:space="preserve"> </w:t>
      </w:r>
      <w:r w:rsidR="00C60574">
        <w:t xml:space="preserve">to be </w:t>
      </w:r>
      <w:r w:rsidR="00A23AD0">
        <w:t xml:space="preserve">handled by proper </w:t>
      </w:r>
      <w:proofErr w:type="spellStart"/>
      <w:r w:rsidR="00A23AD0">
        <w:t>gNB</w:t>
      </w:r>
      <w:proofErr w:type="spellEnd"/>
      <w:r w:rsidR="00A23AD0">
        <w:t xml:space="preserve"> implementation</w:t>
      </w:r>
      <w:r w:rsidR="00E8767E">
        <w:t>. This has been the assumption</w:t>
      </w:r>
      <w:r w:rsidR="00A23AD0">
        <w:t xml:space="preserve"> </w:t>
      </w:r>
      <w:r w:rsidR="00C60574">
        <w:t>for several other cases (two examples below) and there is no need to take a different approach for Case 2 dormancy indication</w:t>
      </w:r>
    </w:p>
    <w:p w14:paraId="382B39E6" w14:textId="1E021CA4" w:rsidR="00C60574" w:rsidRPr="00C60574" w:rsidRDefault="00A23AD0" w:rsidP="00A23AD0">
      <w:pPr>
        <w:pStyle w:val="ListParagraph"/>
        <w:numPr>
          <w:ilvl w:val="0"/>
          <w:numId w:val="12"/>
        </w:numPr>
        <w:spacing w:before="100" w:beforeAutospacing="1" w:after="100" w:afterAutospacing="1"/>
        <w:contextualSpacing w:val="0"/>
        <w:rPr>
          <w:szCs w:val="22"/>
        </w:rPr>
      </w:pPr>
      <w:r>
        <w:t xml:space="preserve">In Rel-15, BWP change on </w:t>
      </w:r>
      <w:proofErr w:type="spellStart"/>
      <w:r>
        <w:t>S</w:t>
      </w:r>
      <w:r w:rsidR="00C60574">
        <w:t>C</w:t>
      </w:r>
      <w:r>
        <w:t>ell</w:t>
      </w:r>
      <w:proofErr w:type="spellEnd"/>
      <w:r>
        <w:t xml:space="preserve"> can cause interruption on </w:t>
      </w:r>
      <w:proofErr w:type="spellStart"/>
      <w:r>
        <w:t>P</w:t>
      </w:r>
      <w:r w:rsidR="00C60574">
        <w:t>C</w:t>
      </w:r>
      <w:r>
        <w:t>ell</w:t>
      </w:r>
      <w:proofErr w:type="spellEnd"/>
      <w:r>
        <w:t xml:space="preserve"> </w:t>
      </w:r>
      <w:r w:rsidR="00C60574">
        <w:t xml:space="preserve">(e.g. as shown in figure 1) but no restrictions on HARQ-ACK timing for </w:t>
      </w:r>
      <w:proofErr w:type="spellStart"/>
      <w:r w:rsidR="00C60574">
        <w:t>PCell</w:t>
      </w:r>
      <w:proofErr w:type="spellEnd"/>
      <w:r w:rsidR="00C60574">
        <w:t xml:space="preserve"> were specified for such cases</w:t>
      </w:r>
      <w:r w:rsidR="00E8767E">
        <w:t xml:space="preserve"> and the expectation is that it will be handled by </w:t>
      </w:r>
      <w:proofErr w:type="spellStart"/>
      <w:r w:rsidR="00E8767E">
        <w:t>gNB</w:t>
      </w:r>
      <w:proofErr w:type="spellEnd"/>
      <w:r w:rsidR="00E8767E">
        <w:t xml:space="preserve"> implementation.</w:t>
      </w:r>
    </w:p>
    <w:p w14:paraId="705C6CB0" w14:textId="20711E77" w:rsidR="00C60574" w:rsidRDefault="00C60574" w:rsidP="00C60574">
      <w:pPr>
        <w:pStyle w:val="ListParagraph"/>
        <w:numPr>
          <w:ilvl w:val="0"/>
          <w:numId w:val="12"/>
        </w:numPr>
        <w:spacing w:before="100" w:beforeAutospacing="1" w:after="100" w:afterAutospacing="1"/>
        <w:contextualSpacing w:val="0"/>
        <w:rPr>
          <w:szCs w:val="22"/>
        </w:rPr>
      </w:pPr>
      <w:r>
        <w:t xml:space="preserve">For Rel-16, Case 1 dormancy indication on </w:t>
      </w:r>
      <w:proofErr w:type="spellStart"/>
      <w:r>
        <w:t>P</w:t>
      </w:r>
      <w:r w:rsidR="00B918D6">
        <w:t>C</w:t>
      </w:r>
      <w:r>
        <w:t>ell</w:t>
      </w:r>
      <w:proofErr w:type="spellEnd"/>
      <w:r>
        <w:t xml:space="preserve"> can trigger a dormant/non-dormant BWP change on </w:t>
      </w:r>
      <w:proofErr w:type="spellStart"/>
      <w:r>
        <w:t>S</w:t>
      </w:r>
      <w:r w:rsidR="00B918D6">
        <w:t>C</w:t>
      </w:r>
      <w:r>
        <w:t>ell</w:t>
      </w:r>
      <w:proofErr w:type="spellEnd"/>
      <w:r>
        <w:t xml:space="preserve"> potentially causing an interruption when HARQ-ACK for the PDSCH on </w:t>
      </w:r>
      <w:proofErr w:type="spellStart"/>
      <w:r>
        <w:t>P</w:t>
      </w:r>
      <w:r w:rsidR="00B918D6">
        <w:t>C</w:t>
      </w:r>
      <w:r>
        <w:t>ell</w:t>
      </w:r>
      <w:proofErr w:type="spellEnd"/>
      <w:r>
        <w:t xml:space="preserve"> is being sent and there is no restriction specified for this case</w:t>
      </w:r>
      <w:r w:rsidR="00E8767E">
        <w:t xml:space="preserve"> as well</w:t>
      </w:r>
      <w:r>
        <w:t xml:space="preserve">. </w:t>
      </w:r>
    </w:p>
    <w:p w14:paraId="1B0E4C74" w14:textId="2286D342" w:rsidR="00C60574" w:rsidRDefault="00756AB2" w:rsidP="00C60574">
      <w:pPr>
        <w:pStyle w:val="BodyText"/>
        <w:jc w:val="center"/>
      </w:pPr>
      <w:bookmarkStart w:id="4" w:name="_GoBack"/>
      <w:r w:rsidRPr="00756AB2">
        <w:rPr>
          <w:noProof/>
        </w:rPr>
        <w:drawing>
          <wp:inline distT="0" distB="0" distL="0" distR="0" wp14:anchorId="4F7AB9AB" wp14:editId="2DA15D58">
            <wp:extent cx="5257800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14:paraId="6DAAFEE0" w14:textId="77777777" w:rsidR="00C60574" w:rsidRDefault="00C60574" w:rsidP="00C60574">
      <w:pPr>
        <w:pStyle w:val="BodyText"/>
        <w:jc w:val="center"/>
      </w:pPr>
    </w:p>
    <w:p w14:paraId="3F891872" w14:textId="207C36B5" w:rsidR="00C60574" w:rsidRPr="00C60574" w:rsidRDefault="00C60574" w:rsidP="00C60574">
      <w:pPr>
        <w:pStyle w:val="BodyText"/>
        <w:jc w:val="center"/>
        <w:rPr>
          <w:rFonts w:ascii="Arial" w:hAnsi="Arial" w:cs="Arial"/>
          <w:b/>
          <w:bCs/>
          <w:u w:val="single"/>
        </w:rPr>
      </w:pPr>
      <w:r w:rsidRPr="00C60574">
        <w:rPr>
          <w:rFonts w:ascii="Arial" w:hAnsi="Arial" w:cs="Arial"/>
          <w:b/>
          <w:bCs/>
          <w:u w:val="single"/>
        </w:rPr>
        <w:t>Figure 1 – Rel15 BWP switching with CA</w:t>
      </w:r>
    </w:p>
    <w:p w14:paraId="31FDFB9C" w14:textId="77777777" w:rsidR="00B918D6" w:rsidRDefault="00B918D6" w:rsidP="00C60574">
      <w:pPr>
        <w:pStyle w:val="BodyText"/>
        <w:jc w:val="center"/>
      </w:pPr>
    </w:p>
    <w:p w14:paraId="408188D3" w14:textId="5EFF8C75" w:rsidR="00B918D6" w:rsidRDefault="00B918D6" w:rsidP="00B918D6">
      <w:pPr>
        <w:pStyle w:val="BodyText"/>
        <w:jc w:val="left"/>
        <w:rPr>
          <w:rFonts w:cs="v4.2.0"/>
        </w:rPr>
      </w:pPr>
      <w:r>
        <w:t>Finally</w:t>
      </w:r>
      <w:r w:rsidR="00C60574">
        <w:t xml:space="preserve">, there will be cases where no interruption is needed </w:t>
      </w:r>
      <w:r>
        <w:t>for the UE</w:t>
      </w:r>
      <w:r w:rsidR="00286AB0">
        <w:t xml:space="preserve"> </w:t>
      </w:r>
      <w:r w:rsidR="00C60574">
        <w:t xml:space="preserve">e.g. </w:t>
      </w:r>
      <w:proofErr w:type="spellStart"/>
      <w:r w:rsidR="00C60574">
        <w:t>PCell</w:t>
      </w:r>
      <w:proofErr w:type="spellEnd"/>
      <w:r w:rsidR="00C60574">
        <w:t xml:space="preserve"> in FR1 </w:t>
      </w:r>
      <w:r>
        <w:t>indicating</w:t>
      </w:r>
      <w:r w:rsidR="00C60574">
        <w:t xml:space="preserve"> dormancy for </w:t>
      </w:r>
      <w:proofErr w:type="spellStart"/>
      <w:r w:rsidR="00C60574">
        <w:t>S</w:t>
      </w:r>
      <w:r w:rsidR="00E8767E">
        <w:t>C</w:t>
      </w:r>
      <w:r w:rsidR="00C60574">
        <w:t>ell</w:t>
      </w:r>
      <w:proofErr w:type="spellEnd"/>
      <w:r w:rsidR="00C60574">
        <w:t xml:space="preserve"> </w:t>
      </w:r>
      <w:r w:rsidR="00E8767E">
        <w:t xml:space="preserve">in FR2 </w:t>
      </w:r>
      <w:r w:rsidR="00C60574">
        <w:t>and UE is capable of</w:t>
      </w:r>
      <w:r>
        <w:t xml:space="preserve"> </w:t>
      </w:r>
      <w:r>
        <w:rPr>
          <w:rFonts w:cs="v4.2.0"/>
        </w:rPr>
        <w:t>per-FR gap. Specifying the minimum processing time based on worst case BWP switching delay unnecessarily increases HARQ-ACK delay for such cases.</w:t>
      </w:r>
    </w:p>
    <w:p w14:paraId="544BCDB9" w14:textId="77777777" w:rsidR="00090A33" w:rsidRDefault="00090A33" w:rsidP="00090A33">
      <w:pPr>
        <w:pStyle w:val="BodyText"/>
        <w:rPr>
          <w:b/>
          <w:u w:val="single"/>
        </w:rPr>
      </w:pPr>
      <w:r w:rsidRPr="009F1149">
        <w:rPr>
          <w:b/>
          <w:u w:val="single"/>
        </w:rPr>
        <w:t>Observation</w:t>
      </w:r>
      <w:r>
        <w:rPr>
          <w:b/>
          <w:u w:val="single"/>
        </w:rPr>
        <w:t xml:space="preserve"> 1</w:t>
      </w:r>
    </w:p>
    <w:p w14:paraId="569D4C13" w14:textId="7F878058" w:rsidR="00E8767E" w:rsidRDefault="00E8767E" w:rsidP="00E8767E">
      <w:pPr>
        <w:pStyle w:val="BodyText"/>
        <w:numPr>
          <w:ilvl w:val="0"/>
          <w:numId w:val="15"/>
        </w:numPr>
        <w:jc w:val="left"/>
      </w:pPr>
      <w:r>
        <w:t xml:space="preserve">In Rel-15, BWP change on </w:t>
      </w:r>
      <w:proofErr w:type="spellStart"/>
      <w:r>
        <w:t>SCell</w:t>
      </w:r>
      <w:proofErr w:type="spellEnd"/>
      <w:r>
        <w:t xml:space="preserve"> can cause interruption on </w:t>
      </w:r>
      <w:proofErr w:type="spellStart"/>
      <w:r>
        <w:t>PCell</w:t>
      </w:r>
      <w:proofErr w:type="spellEnd"/>
      <w:r>
        <w:t xml:space="preserve"> but no restrictions on HARQ-ACK timing for </w:t>
      </w:r>
      <w:proofErr w:type="spellStart"/>
      <w:r>
        <w:t>PCell</w:t>
      </w:r>
      <w:proofErr w:type="spellEnd"/>
      <w:r>
        <w:t xml:space="preserve"> were specified for such cases and the expectation is that it will be handled by </w:t>
      </w:r>
      <w:proofErr w:type="spellStart"/>
      <w:r>
        <w:t>gNB</w:t>
      </w:r>
      <w:proofErr w:type="spellEnd"/>
      <w:r>
        <w:t xml:space="preserve"> implementation.</w:t>
      </w:r>
    </w:p>
    <w:p w14:paraId="0C53B472" w14:textId="296793C4" w:rsidR="00E8767E" w:rsidRPr="00E8767E" w:rsidRDefault="00E8767E" w:rsidP="00E8767E">
      <w:pPr>
        <w:pStyle w:val="ListParagraph"/>
        <w:numPr>
          <w:ilvl w:val="0"/>
          <w:numId w:val="15"/>
        </w:numPr>
        <w:spacing w:before="100" w:beforeAutospacing="1" w:after="100" w:afterAutospacing="1"/>
        <w:contextualSpacing w:val="0"/>
        <w:rPr>
          <w:szCs w:val="22"/>
        </w:rPr>
      </w:pPr>
      <w:r>
        <w:lastRenderedPageBreak/>
        <w:t xml:space="preserve">For Rel-16, Case 1 dormancy indication on </w:t>
      </w:r>
      <w:proofErr w:type="spellStart"/>
      <w:r>
        <w:t>PCell</w:t>
      </w:r>
      <w:proofErr w:type="spellEnd"/>
      <w:r>
        <w:t xml:space="preserve"> can trigger a dormant/non-dormant BWP change on </w:t>
      </w:r>
      <w:proofErr w:type="spellStart"/>
      <w:r>
        <w:t>SCell</w:t>
      </w:r>
      <w:proofErr w:type="spellEnd"/>
      <w:r>
        <w:t xml:space="preserve"> potentially causing an interruption when HARQ-ACK for the PDSCH on </w:t>
      </w:r>
      <w:proofErr w:type="spellStart"/>
      <w:r>
        <w:t>PCell</w:t>
      </w:r>
      <w:proofErr w:type="spellEnd"/>
      <w:r>
        <w:t xml:space="preserve"> is being sent and there is no restriction for </w:t>
      </w:r>
      <w:proofErr w:type="spellStart"/>
      <w:r>
        <w:t>PCell</w:t>
      </w:r>
      <w:proofErr w:type="spellEnd"/>
      <w:r>
        <w:t xml:space="preserve"> specified for this case as well. </w:t>
      </w:r>
    </w:p>
    <w:p w14:paraId="31E99B87" w14:textId="1F09D0D5" w:rsidR="00C60574" w:rsidRDefault="00B918D6" w:rsidP="00B918D6">
      <w:pPr>
        <w:pStyle w:val="BodyText"/>
        <w:jc w:val="left"/>
        <w:rPr>
          <w:lang w:eastAsia="zh-CN"/>
        </w:rPr>
      </w:pPr>
      <w:r>
        <w:rPr>
          <w:rFonts w:cs="v4.2.0"/>
        </w:rPr>
        <w:t xml:space="preserve">Given the above, we prefer to </w:t>
      </w:r>
      <w:r>
        <w:rPr>
          <w:lang w:eastAsia="zh-CN"/>
        </w:rPr>
        <w:t xml:space="preserve">reuse SPS PDCCH release processing time for Case 2 dormancy indication (as captured in current specification). </w:t>
      </w:r>
    </w:p>
    <w:p w14:paraId="3266B9C2" w14:textId="7121B06C" w:rsidR="00C45AA5" w:rsidRDefault="00C45AA5" w:rsidP="00C45AA5">
      <w:pPr>
        <w:pStyle w:val="BodyText"/>
        <w:rPr>
          <w:b/>
          <w:u w:val="single"/>
        </w:rPr>
      </w:pPr>
      <w:r>
        <w:rPr>
          <w:b/>
          <w:u w:val="single"/>
        </w:rPr>
        <w:t>Proposal 1</w:t>
      </w:r>
    </w:p>
    <w:p w14:paraId="29F109DD" w14:textId="10F43A97" w:rsidR="00C45AA5" w:rsidRDefault="00C45AA5" w:rsidP="00C45AA5">
      <w:pPr>
        <w:pStyle w:val="BodyText"/>
        <w:numPr>
          <w:ilvl w:val="0"/>
          <w:numId w:val="14"/>
        </w:numPr>
        <w:jc w:val="left"/>
        <w:rPr>
          <w:rFonts w:cs="v4.2.0"/>
        </w:rPr>
      </w:pPr>
      <w:r>
        <w:rPr>
          <w:rFonts w:cs="v4.2.0"/>
        </w:rPr>
        <w:t xml:space="preserve">Reuse SPS PDCCH release values for the </w:t>
      </w:r>
      <w:r w:rsidRPr="00C45AA5">
        <w:rPr>
          <w:rFonts w:cs="v4.2.0"/>
        </w:rPr>
        <w:t xml:space="preserve">minimum processing time requirement for time between the end of Case 2 PDCCH with </w:t>
      </w:r>
      <w:proofErr w:type="spellStart"/>
      <w:r w:rsidRPr="00C45AA5">
        <w:rPr>
          <w:rFonts w:cs="v4.2.0"/>
        </w:rPr>
        <w:t>SCell</w:t>
      </w:r>
      <w:proofErr w:type="spellEnd"/>
      <w:r w:rsidRPr="00C45AA5">
        <w:rPr>
          <w:rFonts w:cs="v4.2.0"/>
        </w:rPr>
        <w:t xml:space="preserve"> dormancy indication and corresponding HARQ-ACK</w:t>
      </w:r>
      <w:r w:rsidR="00E8767E">
        <w:rPr>
          <w:rFonts w:cs="v4.2.0"/>
        </w:rPr>
        <w:t>.</w:t>
      </w:r>
    </w:p>
    <w:p w14:paraId="2619D1AF" w14:textId="0A7F07C3" w:rsidR="00DB42A5" w:rsidRDefault="00DB42A5" w:rsidP="00DB42A5">
      <w:pPr>
        <w:pStyle w:val="Heading2"/>
        <w:rPr>
          <w:u w:val="single"/>
        </w:rPr>
      </w:pPr>
      <w:r w:rsidRPr="00DB42A5">
        <w:rPr>
          <w:u w:val="single"/>
        </w:rPr>
        <w:t xml:space="preserve"> “BWP indicator field” in DCI of </w:t>
      </w:r>
      <w:proofErr w:type="spellStart"/>
      <w:r w:rsidRPr="00DB42A5">
        <w:rPr>
          <w:u w:val="single"/>
        </w:rPr>
        <w:t>SCell</w:t>
      </w:r>
      <w:proofErr w:type="spellEnd"/>
      <w:r w:rsidRPr="00DB42A5">
        <w:rPr>
          <w:u w:val="single"/>
        </w:rPr>
        <w:t xml:space="preserve"> with dormant BWP</w:t>
      </w:r>
    </w:p>
    <w:p w14:paraId="1AC6B35F" w14:textId="77777777" w:rsidR="00E8767E" w:rsidRDefault="00DB42A5" w:rsidP="00DB42A5">
      <w:pPr>
        <w:spacing w:after="120"/>
        <w:jc w:val="both"/>
      </w:pPr>
      <w:r>
        <w:t xml:space="preserve">For an </w:t>
      </w:r>
      <w:proofErr w:type="spellStart"/>
      <w:r>
        <w:t>SCell</w:t>
      </w:r>
      <w:proofErr w:type="spellEnd"/>
      <w:r>
        <w:t xml:space="preserve"> configured with dormant BWP (say with BWP ID x), given current agreements, the BWP indicator field cannot be used to indicate transition from some other BWP y to BWP x. This aspect was discussed in previous e-Meeting (email discussion </w:t>
      </w:r>
      <w:r w:rsidRPr="00982631">
        <w:t>[100b-e-NR- LTE_NR_DC_CA-ScellDormancy-02]</w:t>
      </w:r>
      <w:r>
        <w:t xml:space="preserve">) and general understanding was that such an indication is considered an error case. Whether </w:t>
      </w:r>
      <w:r w:rsidR="00257142">
        <w:t xml:space="preserve">to </w:t>
      </w:r>
      <w:r>
        <w:t xml:space="preserve">specify that UE does not expect such error case or leave it to </w:t>
      </w:r>
      <w:proofErr w:type="spellStart"/>
      <w:r>
        <w:t>gNB</w:t>
      </w:r>
      <w:proofErr w:type="spellEnd"/>
      <w:r>
        <w:t xml:space="preserve"> implementation was also discussed but there was no conclusion. </w:t>
      </w:r>
    </w:p>
    <w:p w14:paraId="63F95240" w14:textId="14F066D2" w:rsidR="007850D0" w:rsidRDefault="008A1DC8" w:rsidP="00DB42A5">
      <w:pPr>
        <w:spacing w:after="120"/>
        <w:jc w:val="both"/>
        <w:rPr>
          <w:rFonts w:eastAsia="SimSun"/>
          <w:szCs w:val="20"/>
          <w:lang w:val="en-GB"/>
        </w:rPr>
      </w:pPr>
      <w:r>
        <w:t>S</w:t>
      </w:r>
      <w:r w:rsidR="00DB42A5">
        <w:t xml:space="preserve">ince the </w:t>
      </w:r>
      <w:proofErr w:type="spellStart"/>
      <w:r w:rsidR="00DB42A5">
        <w:rPr>
          <w:lang w:eastAsia="zh-CN"/>
        </w:rPr>
        <w:t>gNB</w:t>
      </w:r>
      <w:proofErr w:type="spellEnd"/>
      <w:r w:rsidR="00DB42A5">
        <w:rPr>
          <w:lang w:eastAsia="zh-CN"/>
        </w:rPr>
        <w:t xml:space="preserve"> cannot set the BWP Id bit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DCI </w:t>
      </w:r>
      <w:r w:rsidR="00E8767E">
        <w:rPr>
          <w:lang w:eastAsia="zh-CN"/>
        </w:rPr>
        <w:t xml:space="preserve">format </w:t>
      </w:r>
      <w:r w:rsidR="00DB42A5">
        <w:rPr>
          <w:lang w:eastAsia="zh-CN"/>
        </w:rPr>
        <w:t xml:space="preserve">to </w:t>
      </w:r>
      <w:r w:rsidR="00E8767E">
        <w:rPr>
          <w:lang w:eastAsia="zh-CN"/>
        </w:rPr>
        <w:t xml:space="preserve">BWP id of </w:t>
      </w:r>
      <w:r w:rsidR="00DB42A5">
        <w:rPr>
          <w:lang w:eastAsia="zh-CN"/>
        </w:rPr>
        <w:t xml:space="preserve">dormant BWP, </w:t>
      </w:r>
      <w:r w:rsidR="00E8767E">
        <w:rPr>
          <w:lang w:eastAsia="zh-CN"/>
        </w:rPr>
        <w:t>there is</w:t>
      </w:r>
      <w:r w:rsidR="00DB42A5">
        <w:rPr>
          <w:lang w:eastAsia="zh-CN"/>
        </w:rPr>
        <w:t xml:space="preserve"> unnecessary DCI overhead of 1 extra bit (for most cases) </w:t>
      </w:r>
      <w:r w:rsidR="00E8767E">
        <w:rPr>
          <w:lang w:eastAsia="zh-CN"/>
        </w:rPr>
        <w:t xml:space="preserve">in DCI format 1_1 and 1_2 of </w:t>
      </w:r>
      <w:proofErr w:type="spellStart"/>
      <w:r w:rsidR="00E8767E">
        <w:rPr>
          <w:lang w:eastAsia="zh-CN"/>
        </w:rPr>
        <w:t>SCell</w:t>
      </w:r>
      <w:proofErr w:type="spellEnd"/>
      <w:r w:rsidR="00E8767E">
        <w:rPr>
          <w:lang w:eastAsia="zh-CN"/>
        </w:rPr>
        <w:t xml:space="preserve"> </w:t>
      </w:r>
      <w:r w:rsidR="00DB42A5">
        <w:rPr>
          <w:lang w:eastAsia="zh-CN"/>
        </w:rPr>
        <w:t>that is never used. The overhead is avoided i</w:t>
      </w:r>
      <w:r w:rsidR="007850D0">
        <w:rPr>
          <w:lang w:eastAsia="zh-CN"/>
        </w:rPr>
        <w:t>f</w:t>
      </w:r>
      <w:r w:rsidR="00DB42A5">
        <w:rPr>
          <w:lang w:eastAsia="zh-CN"/>
        </w:rPr>
        <w:t xml:space="preserve"> dormant BWP is </w:t>
      </w:r>
      <w:r>
        <w:rPr>
          <w:lang w:eastAsia="zh-CN"/>
        </w:rPr>
        <w:t xml:space="preserve">excluded from </w:t>
      </w:r>
      <w:r w:rsidRPr="008A1DC8">
        <w:rPr>
          <w:rFonts w:eastAsia="SimSun"/>
          <w:position w:val="-14"/>
          <w:szCs w:val="20"/>
          <w:lang w:val="en-GB"/>
        </w:rPr>
        <w:object w:dxaOrig="660" w:dyaOrig="330" w14:anchorId="5352D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6.5pt" o:ole="">
            <v:imagedata r:id="rId9" o:title=""/>
          </v:shape>
          <o:OLEObject Type="Embed" ProgID="Equation.DSMT4" ShapeID="_x0000_i1025" DrawAspect="Content" ObjectID="_1651076579" r:id="rId10"/>
        </w:object>
      </w:r>
      <w:r>
        <w:rPr>
          <w:rFonts w:eastAsia="SimSun"/>
          <w:szCs w:val="20"/>
          <w:lang w:val="en-GB"/>
        </w:rPr>
        <w:t xml:space="preserve"> while computing the size of BWP indicator field</w:t>
      </w:r>
      <w:r w:rsidR="007850D0">
        <w:rPr>
          <w:rFonts w:eastAsia="SimSun"/>
          <w:szCs w:val="20"/>
          <w:lang w:val="en-GB"/>
        </w:rPr>
        <w:t xml:space="preserve">. </w:t>
      </w:r>
    </w:p>
    <w:p w14:paraId="158935C2" w14:textId="77777777" w:rsidR="00E8767E" w:rsidRDefault="007850D0" w:rsidP="00DB42A5">
      <w:pPr>
        <w:spacing w:after="120"/>
        <w:jc w:val="both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Our preference is to </w:t>
      </w:r>
      <w:r w:rsidR="00E8767E">
        <w:rPr>
          <w:rFonts w:eastAsia="SimSun"/>
          <w:szCs w:val="20"/>
          <w:lang w:val="en-GB"/>
        </w:rPr>
        <w:t xml:space="preserve">adopt </w:t>
      </w:r>
      <w:r>
        <w:rPr>
          <w:rFonts w:eastAsia="SimSun"/>
          <w:szCs w:val="20"/>
          <w:lang w:val="en-GB"/>
        </w:rPr>
        <w:t xml:space="preserve">a correction </w:t>
      </w:r>
      <w:r w:rsidR="00E8767E">
        <w:rPr>
          <w:rFonts w:eastAsia="SimSun"/>
          <w:szCs w:val="20"/>
          <w:lang w:val="en-GB"/>
        </w:rPr>
        <w:t xml:space="preserve">as discussed above </w:t>
      </w:r>
      <w:r>
        <w:rPr>
          <w:rFonts w:eastAsia="SimSun"/>
          <w:szCs w:val="20"/>
          <w:lang w:val="en-GB"/>
        </w:rPr>
        <w:t>to 38.212, i.e., by clarifying that f</w:t>
      </w:r>
      <w:r w:rsidRPr="007850D0">
        <w:rPr>
          <w:rFonts w:eastAsia="SimSun"/>
          <w:szCs w:val="20"/>
          <w:lang w:val="en-GB"/>
        </w:rPr>
        <w:t xml:space="preserve">or an </w:t>
      </w:r>
      <w:proofErr w:type="spellStart"/>
      <w:r w:rsidRPr="007850D0">
        <w:rPr>
          <w:rFonts w:eastAsia="SimSun"/>
          <w:szCs w:val="20"/>
          <w:lang w:val="en-GB"/>
        </w:rPr>
        <w:t>SCell</w:t>
      </w:r>
      <w:proofErr w:type="spellEnd"/>
      <w:r w:rsidRPr="007850D0">
        <w:rPr>
          <w:rFonts w:eastAsia="SimSun"/>
          <w:szCs w:val="20"/>
          <w:lang w:val="en-GB"/>
        </w:rPr>
        <w:t xml:space="preserve"> configured with dormant BWP, the Bandwidth part indicator field size (i.e., 0, 1 or 2 bits) is determined by the number of DL BWPs</w:t>
      </w:r>
      <w:r w:rsidR="00E8767E">
        <w:rPr>
          <w:rFonts w:eastAsia="SimSun"/>
          <w:szCs w:val="20"/>
          <w:lang w:val="en-GB"/>
        </w:rPr>
        <w:t xml:space="preserve"> </w:t>
      </w:r>
      <w:r w:rsidR="00E8767E" w:rsidRPr="008A1DC8">
        <w:rPr>
          <w:rFonts w:eastAsia="SimSun"/>
          <w:position w:val="-14"/>
          <w:szCs w:val="20"/>
          <w:lang w:val="en-GB"/>
        </w:rPr>
        <w:object w:dxaOrig="660" w:dyaOrig="330" w14:anchorId="395B21A6">
          <v:shape id="_x0000_i1026" type="#_x0000_t75" style="width:33pt;height:16.5pt" o:ole="">
            <v:imagedata r:id="rId9" o:title=""/>
          </v:shape>
          <o:OLEObject Type="Embed" ProgID="Equation.DSMT4" ShapeID="_x0000_i1026" DrawAspect="Content" ObjectID="_1651076580" r:id="rId11"/>
        </w:object>
      </w:r>
      <w:r w:rsidRPr="007850D0">
        <w:rPr>
          <w:rFonts w:eastAsia="SimSun"/>
          <w:szCs w:val="20"/>
          <w:lang w:val="en-GB"/>
        </w:rPr>
        <w:t xml:space="preserve">configured by higher layers, excluding the initial DL bandwidth part </w:t>
      </w:r>
      <w:r w:rsidRPr="007850D0">
        <w:rPr>
          <w:rFonts w:eastAsia="SimSun"/>
          <w:szCs w:val="20"/>
          <w:u w:val="single"/>
          <w:lang w:val="en-GB"/>
        </w:rPr>
        <w:t>and excluding the dormant BWP</w:t>
      </w:r>
      <w:r>
        <w:rPr>
          <w:rFonts w:eastAsia="SimSun"/>
          <w:szCs w:val="20"/>
          <w:u w:val="single"/>
          <w:lang w:val="en-GB"/>
        </w:rPr>
        <w:t xml:space="preserve">. </w:t>
      </w:r>
      <w:r w:rsidRPr="007850D0">
        <w:rPr>
          <w:rFonts w:eastAsia="SimSun"/>
          <w:szCs w:val="20"/>
          <w:lang w:val="en-GB"/>
        </w:rPr>
        <w:t xml:space="preserve"> </w:t>
      </w:r>
    </w:p>
    <w:p w14:paraId="1A4DCCBD" w14:textId="778C4568" w:rsidR="00DB42A5" w:rsidRDefault="007850D0" w:rsidP="00DB42A5">
      <w:pPr>
        <w:spacing w:after="120"/>
        <w:jc w:val="both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Having such correction is especially </w:t>
      </w:r>
      <w:r w:rsidR="00734559">
        <w:rPr>
          <w:rFonts w:eastAsia="SimSun"/>
          <w:szCs w:val="20"/>
          <w:lang w:val="en-GB"/>
        </w:rPr>
        <w:t>relevant</w:t>
      </w:r>
      <w:r>
        <w:rPr>
          <w:rFonts w:eastAsia="SimSun"/>
          <w:szCs w:val="20"/>
          <w:lang w:val="en-GB"/>
        </w:rPr>
        <w:t xml:space="preserve"> for DCI format</w:t>
      </w:r>
      <w:r w:rsidR="00734559">
        <w:rPr>
          <w:rFonts w:eastAsia="SimSun"/>
          <w:szCs w:val="20"/>
          <w:lang w:val="en-GB"/>
        </w:rPr>
        <w:t xml:space="preserve"> 1_2</w:t>
      </w:r>
      <w:r>
        <w:rPr>
          <w:rFonts w:eastAsia="SimSun"/>
          <w:szCs w:val="20"/>
          <w:lang w:val="en-GB"/>
        </w:rPr>
        <w:t xml:space="preserve"> </w:t>
      </w:r>
      <w:r w:rsidR="00E8767E">
        <w:rPr>
          <w:rFonts w:eastAsia="SimSun"/>
          <w:szCs w:val="20"/>
          <w:lang w:val="en-GB"/>
        </w:rPr>
        <w:t>when</w:t>
      </w:r>
      <w:r w:rsidR="00734559">
        <w:rPr>
          <w:rFonts w:eastAsia="SimSun"/>
          <w:szCs w:val="20"/>
          <w:lang w:val="en-GB"/>
        </w:rPr>
        <w:t xml:space="preserve"> </w:t>
      </w:r>
      <w:r>
        <w:rPr>
          <w:rFonts w:eastAsia="SimSun"/>
          <w:szCs w:val="20"/>
          <w:lang w:val="en-GB"/>
        </w:rPr>
        <w:t>targeting compact DCI size.</w:t>
      </w:r>
    </w:p>
    <w:p w14:paraId="6354C3A6" w14:textId="5FDC7101" w:rsidR="008A1DC8" w:rsidRDefault="008A1DC8" w:rsidP="008A1DC8">
      <w:pPr>
        <w:pStyle w:val="BodyText"/>
        <w:rPr>
          <w:b/>
          <w:u w:val="single"/>
        </w:rPr>
      </w:pPr>
      <w:r w:rsidRPr="009F1149">
        <w:rPr>
          <w:b/>
          <w:u w:val="single"/>
        </w:rPr>
        <w:t>Observation</w:t>
      </w:r>
      <w:r>
        <w:rPr>
          <w:b/>
          <w:u w:val="single"/>
        </w:rPr>
        <w:t xml:space="preserve"> 2</w:t>
      </w:r>
    </w:p>
    <w:p w14:paraId="45068063" w14:textId="0B2C51CD" w:rsidR="00242138" w:rsidRDefault="00242138" w:rsidP="00B370CD">
      <w:pPr>
        <w:pStyle w:val="ListParagraph"/>
        <w:numPr>
          <w:ilvl w:val="0"/>
          <w:numId w:val="1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For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configured with dormant BWP, </w:t>
      </w:r>
      <w:r w:rsidR="008A1DC8">
        <w:rPr>
          <w:lang w:eastAsia="zh-CN"/>
        </w:rPr>
        <w:t xml:space="preserve">the BWP </w:t>
      </w:r>
      <w:r>
        <w:rPr>
          <w:lang w:eastAsia="zh-CN"/>
        </w:rPr>
        <w:t>indicator</w:t>
      </w:r>
      <w:r w:rsidR="008A1DC8">
        <w:rPr>
          <w:lang w:eastAsia="zh-CN"/>
        </w:rPr>
        <w:t xml:space="preserve"> </w:t>
      </w:r>
      <w:r>
        <w:rPr>
          <w:lang w:eastAsia="zh-CN"/>
        </w:rPr>
        <w:t xml:space="preserve">field bit(s) </w:t>
      </w:r>
      <w:r w:rsidR="008A1DC8">
        <w:rPr>
          <w:lang w:eastAsia="zh-CN"/>
        </w:rPr>
        <w:t xml:space="preserve">of </w:t>
      </w:r>
      <w:proofErr w:type="spellStart"/>
      <w:r w:rsidR="008A1DC8">
        <w:rPr>
          <w:lang w:eastAsia="zh-CN"/>
        </w:rPr>
        <w:t>SCell</w:t>
      </w:r>
      <w:proofErr w:type="spellEnd"/>
      <w:r w:rsidR="008A1DC8">
        <w:rPr>
          <w:lang w:eastAsia="zh-CN"/>
        </w:rPr>
        <w:t xml:space="preserve"> DCI </w:t>
      </w:r>
      <w:r>
        <w:rPr>
          <w:lang w:eastAsia="zh-CN"/>
        </w:rPr>
        <w:t xml:space="preserve">formats 1_1, 1_2 cannot be set to indicate the </w:t>
      </w:r>
      <w:r w:rsidR="008A1DC8">
        <w:rPr>
          <w:lang w:eastAsia="zh-CN"/>
        </w:rPr>
        <w:t xml:space="preserve">BWP Id of dormant BWP. </w:t>
      </w:r>
    </w:p>
    <w:p w14:paraId="3967355A" w14:textId="5ACA78EB" w:rsidR="008A1DC8" w:rsidRDefault="008A1DC8" w:rsidP="00B370CD">
      <w:pPr>
        <w:pStyle w:val="ListParagraph"/>
        <w:numPr>
          <w:ilvl w:val="0"/>
          <w:numId w:val="1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Given this, configuration of dormant BWP on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results in </w:t>
      </w:r>
      <w:r w:rsidR="00B370CD">
        <w:rPr>
          <w:lang w:eastAsia="zh-CN"/>
        </w:rPr>
        <w:t>unnecessary</w:t>
      </w:r>
      <w:r>
        <w:rPr>
          <w:lang w:eastAsia="zh-CN"/>
        </w:rPr>
        <w:t xml:space="preserve"> increase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DCI size </w:t>
      </w:r>
      <w:r w:rsidR="00B370CD">
        <w:rPr>
          <w:lang w:eastAsia="zh-CN"/>
        </w:rPr>
        <w:t>for DCI formats 1_1, 1_2</w:t>
      </w:r>
    </w:p>
    <w:p w14:paraId="763A1290" w14:textId="33D1EDE6" w:rsidR="008A1DC8" w:rsidRDefault="008A1DC8" w:rsidP="008A1DC8">
      <w:pPr>
        <w:pStyle w:val="BodyText"/>
        <w:rPr>
          <w:b/>
          <w:u w:val="single"/>
        </w:rPr>
      </w:pPr>
      <w:r>
        <w:rPr>
          <w:b/>
          <w:u w:val="single"/>
        </w:rPr>
        <w:t>Proposal 2</w:t>
      </w:r>
    </w:p>
    <w:p w14:paraId="4057F733" w14:textId="2239D0F7" w:rsidR="008A1DC8" w:rsidRPr="008A1DC8" w:rsidRDefault="008A1DC8" w:rsidP="008A1DC8">
      <w:pPr>
        <w:pStyle w:val="BodyText"/>
        <w:numPr>
          <w:ilvl w:val="0"/>
          <w:numId w:val="14"/>
        </w:numPr>
        <w:rPr>
          <w:lang w:eastAsia="zh-CN"/>
        </w:rPr>
      </w:pPr>
      <w:r>
        <w:rPr>
          <w:rFonts w:eastAsia="Calibri"/>
          <w:szCs w:val="20"/>
          <w:lang w:eastAsia="zh-CN"/>
        </w:rPr>
        <w:t xml:space="preserve">For an </w:t>
      </w:r>
      <w:proofErr w:type="spellStart"/>
      <w:r>
        <w:rPr>
          <w:rFonts w:eastAsia="Calibri"/>
          <w:szCs w:val="20"/>
          <w:lang w:eastAsia="zh-CN"/>
        </w:rPr>
        <w:t>SCell</w:t>
      </w:r>
      <w:proofErr w:type="spellEnd"/>
      <w:r w:rsidR="00B370CD">
        <w:rPr>
          <w:rFonts w:eastAsia="Calibri"/>
          <w:szCs w:val="20"/>
          <w:lang w:eastAsia="zh-CN"/>
        </w:rPr>
        <w:t xml:space="preserve"> configured with dormant BWP</w:t>
      </w:r>
      <w:r>
        <w:rPr>
          <w:rFonts w:eastAsia="Calibri"/>
          <w:szCs w:val="20"/>
          <w:lang w:eastAsia="zh-CN"/>
        </w:rPr>
        <w:t xml:space="preserve">, the </w:t>
      </w:r>
      <w:r w:rsidRPr="008A1DC8">
        <w:rPr>
          <w:rFonts w:eastAsia="Calibri"/>
          <w:szCs w:val="20"/>
          <w:lang w:eastAsia="zh-CN"/>
        </w:rPr>
        <w:t>Bandwidth part indicator</w:t>
      </w:r>
      <w:r w:rsidRPr="008A1DC8">
        <w:rPr>
          <w:rFonts w:eastAsia="Calibri"/>
          <w:szCs w:val="20"/>
        </w:rPr>
        <w:t xml:space="preserve"> </w:t>
      </w:r>
      <w:r>
        <w:rPr>
          <w:rFonts w:eastAsia="Calibri"/>
          <w:szCs w:val="20"/>
        </w:rPr>
        <w:t xml:space="preserve">field size (i.e., </w:t>
      </w:r>
      <w:r w:rsidRPr="008A1DC8">
        <w:rPr>
          <w:rFonts w:eastAsia="Calibri"/>
          <w:szCs w:val="20"/>
          <w:lang w:eastAsia="zh-CN"/>
        </w:rPr>
        <w:t xml:space="preserve">0, 1 or 2 </w:t>
      </w:r>
      <w:r w:rsidRPr="008A1DC8">
        <w:rPr>
          <w:rFonts w:eastAsia="Calibri"/>
          <w:szCs w:val="20"/>
        </w:rPr>
        <w:t>bit</w:t>
      </w:r>
      <w:r w:rsidRPr="008A1DC8">
        <w:rPr>
          <w:rFonts w:eastAsia="Calibri"/>
          <w:szCs w:val="20"/>
          <w:lang w:eastAsia="zh-CN"/>
        </w:rPr>
        <w:t>s</w:t>
      </w:r>
      <w:r>
        <w:rPr>
          <w:rFonts w:eastAsia="Calibri"/>
          <w:szCs w:val="20"/>
          <w:lang w:eastAsia="zh-CN"/>
        </w:rPr>
        <w:t>)</w:t>
      </w:r>
      <w:r w:rsidRPr="008A1DC8">
        <w:rPr>
          <w:rFonts w:eastAsia="Calibri"/>
          <w:szCs w:val="20"/>
          <w:lang w:eastAsia="zh-CN"/>
        </w:rPr>
        <w:t xml:space="preserve"> </w:t>
      </w:r>
      <w:r w:rsidR="00242138">
        <w:rPr>
          <w:rFonts w:eastAsia="Calibri"/>
          <w:szCs w:val="20"/>
          <w:lang w:eastAsia="zh-CN"/>
        </w:rPr>
        <w:t xml:space="preserve">for DCI format 1_1 and 1_2 </w:t>
      </w:r>
      <w:r>
        <w:rPr>
          <w:rFonts w:eastAsia="Calibri"/>
          <w:szCs w:val="20"/>
          <w:lang w:eastAsia="zh-CN"/>
        </w:rPr>
        <w:t>is</w:t>
      </w:r>
      <w:r w:rsidRPr="008A1DC8">
        <w:rPr>
          <w:rFonts w:eastAsia="Calibri"/>
          <w:szCs w:val="20"/>
          <w:lang w:eastAsia="zh-CN"/>
        </w:rPr>
        <w:t xml:space="preserve"> determined by the number of DL BWPs </w:t>
      </w:r>
      <w:r w:rsidRPr="008A1DC8">
        <w:rPr>
          <w:rFonts w:eastAsia="SimSun"/>
          <w:position w:val="-14"/>
          <w:szCs w:val="20"/>
          <w:lang w:val="en-GB"/>
        </w:rPr>
        <w:object w:dxaOrig="660" w:dyaOrig="330" w14:anchorId="67A87144">
          <v:shape id="_x0000_i1027" type="#_x0000_t75" style="width:33pt;height:16.5pt" o:ole="">
            <v:imagedata r:id="rId9" o:title=""/>
          </v:shape>
          <o:OLEObject Type="Embed" ProgID="Equation.DSMT4" ShapeID="_x0000_i1027" DrawAspect="Content" ObjectID="_1651076581" r:id="rId12"/>
        </w:object>
      </w:r>
      <w:r w:rsidRPr="008A1DC8">
        <w:rPr>
          <w:rFonts w:eastAsia="Calibri"/>
          <w:szCs w:val="20"/>
          <w:lang w:eastAsia="zh-CN"/>
        </w:rPr>
        <w:t xml:space="preserve"> configured by higher layers, excluding the initial DL bandwidth part</w:t>
      </w:r>
      <w:r>
        <w:rPr>
          <w:rFonts w:eastAsia="Calibri"/>
          <w:szCs w:val="20"/>
          <w:lang w:eastAsia="zh-CN"/>
        </w:rPr>
        <w:t xml:space="preserve"> and excluding the dormant BWP </w:t>
      </w:r>
    </w:p>
    <w:p w14:paraId="5DBD7ED2" w14:textId="77777777" w:rsidR="00693AE2" w:rsidRDefault="00693AE2" w:rsidP="00693AE2">
      <w:pPr>
        <w:pStyle w:val="Heading1"/>
      </w:pPr>
      <w:r>
        <w:t>Conclusions</w:t>
      </w:r>
    </w:p>
    <w:p w14:paraId="161C67F8" w14:textId="75461B98" w:rsidR="009A0C3C" w:rsidRDefault="00B60051" w:rsidP="00A06C15">
      <w:pPr>
        <w:pStyle w:val="BodyText"/>
        <w:rPr>
          <w:lang w:val="en-AU"/>
        </w:rPr>
      </w:pPr>
      <w:r>
        <w:rPr>
          <w:lang w:val="en-AU"/>
        </w:rPr>
        <w:t xml:space="preserve">In this document we discuss </w:t>
      </w:r>
      <w:r w:rsidR="00B424C9">
        <w:rPr>
          <w:lang w:val="en-AU"/>
        </w:rPr>
        <w:t>maintenance issues</w:t>
      </w:r>
      <w:r>
        <w:rPr>
          <w:lang w:val="en-AU"/>
        </w:rPr>
        <w:t xml:space="preserve"> of L1 signalling for </w:t>
      </w:r>
      <w:proofErr w:type="spellStart"/>
      <w:r>
        <w:rPr>
          <w:lang w:val="en-AU"/>
        </w:rPr>
        <w:t>Scell</w:t>
      </w:r>
      <w:proofErr w:type="spellEnd"/>
      <w:r>
        <w:rPr>
          <w:lang w:val="en-AU"/>
        </w:rPr>
        <w:t xml:space="preserve"> dormancy and make the following observations and proposals</w:t>
      </w:r>
    </w:p>
    <w:p w14:paraId="1162EC89" w14:textId="77777777" w:rsidR="00E8767E" w:rsidRDefault="00E8767E" w:rsidP="00E8767E">
      <w:pPr>
        <w:pStyle w:val="BodyText"/>
        <w:rPr>
          <w:b/>
          <w:u w:val="single"/>
        </w:rPr>
      </w:pPr>
      <w:r w:rsidRPr="009F1149">
        <w:rPr>
          <w:b/>
          <w:u w:val="single"/>
        </w:rPr>
        <w:t>Observation</w:t>
      </w:r>
      <w:r>
        <w:rPr>
          <w:b/>
          <w:u w:val="single"/>
        </w:rPr>
        <w:t xml:space="preserve"> 1</w:t>
      </w:r>
    </w:p>
    <w:p w14:paraId="1B18F11B" w14:textId="77777777" w:rsidR="00E8767E" w:rsidRDefault="00E8767E" w:rsidP="00E8767E">
      <w:pPr>
        <w:pStyle w:val="BodyText"/>
        <w:numPr>
          <w:ilvl w:val="0"/>
          <w:numId w:val="15"/>
        </w:numPr>
        <w:jc w:val="left"/>
      </w:pPr>
      <w:r>
        <w:t xml:space="preserve">In Rel-15, BWP change on </w:t>
      </w:r>
      <w:proofErr w:type="spellStart"/>
      <w:r>
        <w:t>SCell</w:t>
      </w:r>
      <w:proofErr w:type="spellEnd"/>
      <w:r>
        <w:t xml:space="preserve"> can cause interruption on </w:t>
      </w:r>
      <w:proofErr w:type="spellStart"/>
      <w:r>
        <w:t>PCell</w:t>
      </w:r>
      <w:proofErr w:type="spellEnd"/>
      <w:r>
        <w:t xml:space="preserve"> but no restrictions on HARQ-ACK timing for </w:t>
      </w:r>
      <w:proofErr w:type="spellStart"/>
      <w:r>
        <w:t>PCell</w:t>
      </w:r>
      <w:proofErr w:type="spellEnd"/>
      <w:r>
        <w:t xml:space="preserve"> were specified for such cases and the expectation is that it will be handled by </w:t>
      </w:r>
      <w:proofErr w:type="spellStart"/>
      <w:r>
        <w:t>gNB</w:t>
      </w:r>
      <w:proofErr w:type="spellEnd"/>
      <w:r>
        <w:t xml:space="preserve"> implementation.</w:t>
      </w:r>
    </w:p>
    <w:p w14:paraId="26E6482A" w14:textId="77777777" w:rsidR="00E8767E" w:rsidRPr="00E8767E" w:rsidRDefault="00E8767E" w:rsidP="00E8767E">
      <w:pPr>
        <w:pStyle w:val="ListParagraph"/>
        <w:numPr>
          <w:ilvl w:val="0"/>
          <w:numId w:val="15"/>
        </w:numPr>
        <w:spacing w:before="100" w:beforeAutospacing="1" w:after="100" w:afterAutospacing="1"/>
        <w:contextualSpacing w:val="0"/>
        <w:rPr>
          <w:szCs w:val="22"/>
        </w:rPr>
      </w:pPr>
      <w:r>
        <w:t xml:space="preserve">For Rel-16, Case 1 dormancy indication on </w:t>
      </w:r>
      <w:proofErr w:type="spellStart"/>
      <w:r>
        <w:t>PCell</w:t>
      </w:r>
      <w:proofErr w:type="spellEnd"/>
      <w:r>
        <w:t xml:space="preserve"> can trigger a dormant/non-dormant BWP change on </w:t>
      </w:r>
      <w:proofErr w:type="spellStart"/>
      <w:r>
        <w:t>SCell</w:t>
      </w:r>
      <w:proofErr w:type="spellEnd"/>
      <w:r>
        <w:t xml:space="preserve"> potentially causing an interruption when HARQ-ACK for the PDSCH on </w:t>
      </w:r>
      <w:proofErr w:type="spellStart"/>
      <w:r>
        <w:t>PCell</w:t>
      </w:r>
      <w:proofErr w:type="spellEnd"/>
      <w:r>
        <w:t xml:space="preserve"> is being sent and there is no restriction for </w:t>
      </w:r>
      <w:proofErr w:type="spellStart"/>
      <w:r>
        <w:t>PCell</w:t>
      </w:r>
      <w:proofErr w:type="spellEnd"/>
      <w:r>
        <w:t xml:space="preserve"> specified for this case as well. </w:t>
      </w:r>
    </w:p>
    <w:p w14:paraId="24FD34CA" w14:textId="77777777" w:rsidR="00783E6E" w:rsidRDefault="00783E6E" w:rsidP="00783E6E">
      <w:pPr>
        <w:pStyle w:val="BodyText"/>
        <w:rPr>
          <w:b/>
          <w:u w:val="single"/>
        </w:rPr>
      </w:pPr>
      <w:r w:rsidRPr="009F1149">
        <w:rPr>
          <w:b/>
          <w:u w:val="single"/>
        </w:rPr>
        <w:t>Observation</w:t>
      </w:r>
      <w:r>
        <w:rPr>
          <w:b/>
          <w:u w:val="single"/>
        </w:rPr>
        <w:t xml:space="preserve"> 2</w:t>
      </w:r>
    </w:p>
    <w:p w14:paraId="20DEE0AF" w14:textId="77777777" w:rsidR="00783E6E" w:rsidRDefault="00783E6E" w:rsidP="00783E6E">
      <w:pPr>
        <w:pStyle w:val="ListParagraph"/>
        <w:numPr>
          <w:ilvl w:val="0"/>
          <w:numId w:val="1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For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configured with dormant BWP, the BWP indicator field bit(s)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DCI formats 1_1, 1_2 cannot be set to indicate the BWP Id of dormant BWP. </w:t>
      </w:r>
    </w:p>
    <w:p w14:paraId="215E4F00" w14:textId="7D6A7CBA" w:rsidR="00783E6E" w:rsidRDefault="00783E6E" w:rsidP="00783E6E">
      <w:pPr>
        <w:pStyle w:val="ListParagraph"/>
        <w:numPr>
          <w:ilvl w:val="0"/>
          <w:numId w:val="1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Given this, configuration of dormant BWP on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results in unnecessary increase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DCI size for DCI formats 1_1, 1_2.</w:t>
      </w:r>
    </w:p>
    <w:p w14:paraId="6384694B" w14:textId="77777777" w:rsidR="00B370CD" w:rsidRDefault="00B370CD" w:rsidP="00B370CD">
      <w:pPr>
        <w:pStyle w:val="BodyText"/>
        <w:rPr>
          <w:b/>
          <w:u w:val="single"/>
        </w:rPr>
      </w:pPr>
      <w:r>
        <w:rPr>
          <w:b/>
          <w:u w:val="single"/>
        </w:rPr>
        <w:lastRenderedPageBreak/>
        <w:t>Proposal 1</w:t>
      </w:r>
    </w:p>
    <w:p w14:paraId="69C84E84" w14:textId="21F98B87" w:rsidR="00B370CD" w:rsidRDefault="00B370CD" w:rsidP="00B370CD">
      <w:pPr>
        <w:pStyle w:val="BodyText"/>
        <w:numPr>
          <w:ilvl w:val="0"/>
          <w:numId w:val="14"/>
        </w:numPr>
        <w:jc w:val="left"/>
        <w:rPr>
          <w:rFonts w:cs="v4.2.0"/>
        </w:rPr>
      </w:pPr>
      <w:r>
        <w:rPr>
          <w:rFonts w:cs="v4.2.0"/>
        </w:rPr>
        <w:t xml:space="preserve">Reuse SPS PDCCH release values for the </w:t>
      </w:r>
      <w:r w:rsidRPr="00C45AA5">
        <w:rPr>
          <w:rFonts w:cs="v4.2.0"/>
        </w:rPr>
        <w:t xml:space="preserve">minimum processing time requirement for time between the end of Case 2 PDCCH with </w:t>
      </w:r>
      <w:proofErr w:type="spellStart"/>
      <w:r w:rsidRPr="00C45AA5">
        <w:rPr>
          <w:rFonts w:cs="v4.2.0"/>
        </w:rPr>
        <w:t>SCell</w:t>
      </w:r>
      <w:proofErr w:type="spellEnd"/>
      <w:r w:rsidRPr="00C45AA5">
        <w:rPr>
          <w:rFonts w:cs="v4.2.0"/>
        </w:rPr>
        <w:t xml:space="preserve"> dormancy indication and corresponding HARQ-ACK</w:t>
      </w:r>
      <w:r w:rsidR="00783E6E">
        <w:rPr>
          <w:rFonts w:cs="v4.2.0"/>
        </w:rPr>
        <w:t>.</w:t>
      </w:r>
    </w:p>
    <w:p w14:paraId="0877A19C" w14:textId="77777777" w:rsidR="00783E6E" w:rsidRDefault="00783E6E" w:rsidP="00783E6E">
      <w:pPr>
        <w:pStyle w:val="BodyText"/>
        <w:rPr>
          <w:b/>
          <w:u w:val="single"/>
        </w:rPr>
      </w:pPr>
      <w:r>
        <w:rPr>
          <w:b/>
          <w:u w:val="single"/>
        </w:rPr>
        <w:t>Proposal 2</w:t>
      </w:r>
    </w:p>
    <w:p w14:paraId="707FA287" w14:textId="38D6C2BC" w:rsidR="00783E6E" w:rsidRPr="008A1DC8" w:rsidRDefault="00783E6E" w:rsidP="00783E6E">
      <w:pPr>
        <w:pStyle w:val="BodyText"/>
        <w:numPr>
          <w:ilvl w:val="0"/>
          <w:numId w:val="14"/>
        </w:numPr>
        <w:rPr>
          <w:lang w:eastAsia="zh-CN"/>
        </w:rPr>
      </w:pPr>
      <w:r>
        <w:rPr>
          <w:rFonts w:eastAsia="Calibri"/>
          <w:szCs w:val="20"/>
          <w:lang w:eastAsia="zh-CN"/>
        </w:rPr>
        <w:t xml:space="preserve">For an </w:t>
      </w:r>
      <w:proofErr w:type="spellStart"/>
      <w:r>
        <w:rPr>
          <w:rFonts w:eastAsia="Calibri"/>
          <w:szCs w:val="20"/>
          <w:lang w:eastAsia="zh-CN"/>
        </w:rPr>
        <w:t>SCell</w:t>
      </w:r>
      <w:proofErr w:type="spellEnd"/>
      <w:r>
        <w:rPr>
          <w:rFonts w:eastAsia="Calibri"/>
          <w:szCs w:val="20"/>
          <w:lang w:eastAsia="zh-CN"/>
        </w:rPr>
        <w:t xml:space="preserve"> configured with dormant BWP, the </w:t>
      </w:r>
      <w:r w:rsidRPr="008A1DC8">
        <w:rPr>
          <w:rFonts w:eastAsia="Calibri"/>
          <w:szCs w:val="20"/>
          <w:lang w:eastAsia="zh-CN"/>
        </w:rPr>
        <w:t>Bandwidth part indicator</w:t>
      </w:r>
      <w:r w:rsidRPr="008A1DC8">
        <w:rPr>
          <w:rFonts w:eastAsia="Calibri"/>
          <w:szCs w:val="20"/>
        </w:rPr>
        <w:t xml:space="preserve"> </w:t>
      </w:r>
      <w:r>
        <w:rPr>
          <w:rFonts w:eastAsia="Calibri"/>
          <w:szCs w:val="20"/>
        </w:rPr>
        <w:t xml:space="preserve">field size (i.e., </w:t>
      </w:r>
      <w:r w:rsidRPr="008A1DC8">
        <w:rPr>
          <w:rFonts w:eastAsia="Calibri"/>
          <w:szCs w:val="20"/>
          <w:lang w:eastAsia="zh-CN"/>
        </w:rPr>
        <w:t xml:space="preserve">0, 1 or 2 </w:t>
      </w:r>
      <w:r w:rsidRPr="008A1DC8">
        <w:rPr>
          <w:rFonts w:eastAsia="Calibri"/>
          <w:szCs w:val="20"/>
        </w:rPr>
        <w:t>bit</w:t>
      </w:r>
      <w:r w:rsidRPr="008A1DC8">
        <w:rPr>
          <w:rFonts w:eastAsia="Calibri"/>
          <w:szCs w:val="20"/>
          <w:lang w:eastAsia="zh-CN"/>
        </w:rPr>
        <w:t>s</w:t>
      </w:r>
      <w:r>
        <w:rPr>
          <w:rFonts w:eastAsia="Calibri"/>
          <w:szCs w:val="20"/>
          <w:lang w:eastAsia="zh-CN"/>
        </w:rPr>
        <w:t>)</w:t>
      </w:r>
      <w:r w:rsidRPr="008A1DC8">
        <w:rPr>
          <w:rFonts w:eastAsia="Calibri"/>
          <w:szCs w:val="20"/>
          <w:lang w:eastAsia="zh-CN"/>
        </w:rPr>
        <w:t xml:space="preserve"> </w:t>
      </w:r>
      <w:r>
        <w:rPr>
          <w:rFonts w:eastAsia="Calibri"/>
          <w:szCs w:val="20"/>
          <w:lang w:eastAsia="zh-CN"/>
        </w:rPr>
        <w:t>for DCI format 1_1 and 1_2 is</w:t>
      </w:r>
      <w:r w:rsidRPr="008A1DC8">
        <w:rPr>
          <w:rFonts w:eastAsia="Calibri"/>
          <w:szCs w:val="20"/>
          <w:lang w:eastAsia="zh-CN"/>
        </w:rPr>
        <w:t xml:space="preserve"> determined by the number of DL BWPs </w:t>
      </w:r>
      <w:r w:rsidRPr="008A1DC8">
        <w:rPr>
          <w:rFonts w:eastAsia="SimSun"/>
          <w:position w:val="-14"/>
          <w:szCs w:val="20"/>
          <w:lang w:val="en-GB"/>
        </w:rPr>
        <w:object w:dxaOrig="660" w:dyaOrig="330" w14:anchorId="5BC750E7">
          <v:shape id="_x0000_i1028" type="#_x0000_t75" style="width:33pt;height:16.5pt" o:ole="">
            <v:imagedata r:id="rId9" o:title=""/>
          </v:shape>
          <o:OLEObject Type="Embed" ProgID="Equation.DSMT4" ShapeID="_x0000_i1028" DrawAspect="Content" ObjectID="_1651076582" r:id="rId13"/>
        </w:object>
      </w:r>
      <w:r w:rsidRPr="008A1DC8">
        <w:rPr>
          <w:rFonts w:eastAsia="Calibri"/>
          <w:szCs w:val="20"/>
          <w:lang w:eastAsia="zh-CN"/>
        </w:rPr>
        <w:t xml:space="preserve"> configured by higher layers, excluding the initial DL bandwidth part</w:t>
      </w:r>
      <w:r>
        <w:rPr>
          <w:rFonts w:eastAsia="Calibri"/>
          <w:szCs w:val="20"/>
          <w:lang w:eastAsia="zh-CN"/>
        </w:rPr>
        <w:t xml:space="preserve"> </w:t>
      </w:r>
      <w:r w:rsidRPr="00756AB2">
        <w:rPr>
          <w:rFonts w:eastAsia="Calibri"/>
          <w:i/>
          <w:iCs/>
          <w:szCs w:val="20"/>
          <w:lang w:eastAsia="zh-CN"/>
        </w:rPr>
        <w:t>and excluding the dormant BWP</w:t>
      </w:r>
      <w:r>
        <w:rPr>
          <w:rFonts w:eastAsia="Calibri"/>
          <w:szCs w:val="20"/>
          <w:lang w:eastAsia="zh-CN"/>
        </w:rPr>
        <w:t>.</w:t>
      </w: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6D92F633" w14:textId="214061DB" w:rsidR="001D3B44" w:rsidRDefault="00942632" w:rsidP="00693AE2">
      <w:pPr>
        <w:pStyle w:val="BodyText"/>
      </w:pPr>
      <w:r>
        <w:t>[</w:t>
      </w:r>
      <w:r w:rsidR="003A38AF">
        <w:t>1</w:t>
      </w:r>
      <w:r>
        <w:t xml:space="preserve">] </w:t>
      </w:r>
      <w:bookmarkStart w:id="5" w:name="_Hlk37429246"/>
      <w:r w:rsidR="007A714B">
        <w:rPr>
          <w:lang w:val="de-DE"/>
        </w:rPr>
        <w:t>R1-</w:t>
      </w:r>
      <w:r w:rsidR="00BB4AF0">
        <w:rPr>
          <w:lang w:val="de-DE"/>
        </w:rPr>
        <w:t>200</w:t>
      </w:r>
      <w:r w:rsidR="00B370CD">
        <w:rPr>
          <w:lang w:val="de-DE"/>
        </w:rPr>
        <w:t>3013</w:t>
      </w:r>
      <w:r w:rsidR="007A714B">
        <w:rPr>
          <w:lang w:val="de-DE"/>
        </w:rPr>
        <w:t xml:space="preserve"> </w:t>
      </w:r>
      <w:bookmarkEnd w:id="5"/>
      <w:r w:rsidR="007A714B">
        <w:rPr>
          <w:lang w:val="de-DE"/>
        </w:rPr>
        <w:t xml:space="preserve">– </w:t>
      </w:r>
      <w:r w:rsidR="007A714B">
        <w:t>“</w:t>
      </w:r>
      <w:r w:rsidR="00B370CD" w:rsidRPr="00B370CD">
        <w:t>Summary of email discussion [100b-e-NR- LTE_NR_DC_CA-ScellDormancy-02]</w:t>
      </w:r>
      <w:r w:rsidR="007A714B">
        <w:t xml:space="preserve">”, </w:t>
      </w:r>
      <w:r w:rsidR="00B370CD">
        <w:t>Moderator (Ericsson)</w:t>
      </w:r>
      <w:r w:rsidR="00BB4AF0">
        <w:t>, RAN1#100bis-emeeting, April 2020.</w:t>
      </w:r>
      <w:r w:rsidR="007A714B">
        <w:t xml:space="preserve"> </w:t>
      </w:r>
    </w:p>
    <w:sectPr w:rsidR="001D3B44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3255D" w14:textId="77777777" w:rsidR="00DE2F20" w:rsidRDefault="00DE2F20">
      <w:r>
        <w:separator/>
      </w:r>
    </w:p>
  </w:endnote>
  <w:endnote w:type="continuationSeparator" w:id="0">
    <w:p w14:paraId="08A78DF7" w14:textId="77777777" w:rsidR="00DE2F20" w:rsidRDefault="00DE2F20">
      <w:r>
        <w:continuationSeparator/>
      </w:r>
    </w:p>
  </w:endnote>
  <w:endnote w:type="continuationNotice" w:id="1">
    <w:p w14:paraId="11593762" w14:textId="77777777" w:rsidR="00DE2F20" w:rsidRDefault="00DE2F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176C87" w:rsidRDefault="00176C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176C87" w:rsidRDefault="00176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97706" w14:textId="77777777" w:rsidR="00DE2F20" w:rsidRDefault="00DE2F20">
      <w:r>
        <w:separator/>
      </w:r>
    </w:p>
  </w:footnote>
  <w:footnote w:type="continuationSeparator" w:id="0">
    <w:p w14:paraId="218F440E" w14:textId="77777777" w:rsidR="00DE2F20" w:rsidRDefault="00DE2F20">
      <w:r>
        <w:continuationSeparator/>
      </w:r>
    </w:p>
  </w:footnote>
  <w:footnote w:type="continuationNotice" w:id="1">
    <w:p w14:paraId="7F85E2EF" w14:textId="77777777" w:rsidR="00DE2F20" w:rsidRDefault="00DE2F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5559" w14:textId="77777777" w:rsidR="00176C87" w:rsidRDefault="00176C87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FE771F"/>
    <w:multiLevelType w:val="hybridMultilevel"/>
    <w:tmpl w:val="FBA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84275"/>
    <w:multiLevelType w:val="hybridMultilevel"/>
    <w:tmpl w:val="E59E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C442A"/>
    <w:multiLevelType w:val="hybridMultilevel"/>
    <w:tmpl w:val="9FB0A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27C98"/>
    <w:multiLevelType w:val="hybridMultilevel"/>
    <w:tmpl w:val="54D4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7B1E80"/>
    <w:multiLevelType w:val="hybridMultilevel"/>
    <w:tmpl w:val="7938F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35DED"/>
    <w:multiLevelType w:val="hybridMultilevel"/>
    <w:tmpl w:val="DC427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D07F51"/>
    <w:multiLevelType w:val="hybridMultilevel"/>
    <w:tmpl w:val="8F0C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97B00"/>
    <w:multiLevelType w:val="hybridMultilevel"/>
    <w:tmpl w:val="DA6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B0651A"/>
    <w:multiLevelType w:val="hybridMultilevel"/>
    <w:tmpl w:val="BED2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D045ED0"/>
    <w:multiLevelType w:val="hybridMultilevel"/>
    <w:tmpl w:val="5206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A4B57"/>
    <w:multiLevelType w:val="hybridMultilevel"/>
    <w:tmpl w:val="0720D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"/>
  </w:num>
  <w:num w:numId="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2"/>
  </w:num>
  <w:num w:numId="10">
    <w:abstractNumId w:val="3"/>
  </w:num>
  <w:num w:numId="11">
    <w:abstractNumId w:val="10"/>
  </w:num>
  <w:num w:numId="12">
    <w:abstractNumId w:val="14"/>
  </w:num>
  <w:num w:numId="13">
    <w:abstractNumId w:val="13"/>
  </w:num>
  <w:num w:numId="14">
    <w:abstractNumId w:val="7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10C57"/>
    <w:rsid w:val="0001241E"/>
    <w:rsid w:val="00020D25"/>
    <w:rsid w:val="00023494"/>
    <w:rsid w:val="00027510"/>
    <w:rsid w:val="000327E0"/>
    <w:rsid w:val="00033A60"/>
    <w:rsid w:val="00052317"/>
    <w:rsid w:val="0005603D"/>
    <w:rsid w:val="00061200"/>
    <w:rsid w:val="00064EC6"/>
    <w:rsid w:val="000737DE"/>
    <w:rsid w:val="00073B5E"/>
    <w:rsid w:val="0008138D"/>
    <w:rsid w:val="0008153F"/>
    <w:rsid w:val="00081CD0"/>
    <w:rsid w:val="000837A5"/>
    <w:rsid w:val="00083D17"/>
    <w:rsid w:val="00090A33"/>
    <w:rsid w:val="00093A2C"/>
    <w:rsid w:val="00094B85"/>
    <w:rsid w:val="000A05F5"/>
    <w:rsid w:val="000A0C10"/>
    <w:rsid w:val="000A3160"/>
    <w:rsid w:val="000C4F19"/>
    <w:rsid w:val="000C7DE2"/>
    <w:rsid w:val="000D018B"/>
    <w:rsid w:val="000D5B50"/>
    <w:rsid w:val="000E09E0"/>
    <w:rsid w:val="000E2535"/>
    <w:rsid w:val="000E324D"/>
    <w:rsid w:val="000E3CCE"/>
    <w:rsid w:val="000E4FE4"/>
    <w:rsid w:val="000E5E78"/>
    <w:rsid w:val="000E7A4A"/>
    <w:rsid w:val="000F10A0"/>
    <w:rsid w:val="000F14DF"/>
    <w:rsid w:val="000F2D92"/>
    <w:rsid w:val="000F3F71"/>
    <w:rsid w:val="000F4425"/>
    <w:rsid w:val="0010444F"/>
    <w:rsid w:val="001108E3"/>
    <w:rsid w:val="00111B85"/>
    <w:rsid w:val="001154C4"/>
    <w:rsid w:val="001161C3"/>
    <w:rsid w:val="00120E82"/>
    <w:rsid w:val="00125FBD"/>
    <w:rsid w:val="00127CCA"/>
    <w:rsid w:val="001303E8"/>
    <w:rsid w:val="001325EC"/>
    <w:rsid w:val="0013767B"/>
    <w:rsid w:val="00145657"/>
    <w:rsid w:val="0014655B"/>
    <w:rsid w:val="00150D89"/>
    <w:rsid w:val="001544FE"/>
    <w:rsid w:val="00154C7A"/>
    <w:rsid w:val="00156C7A"/>
    <w:rsid w:val="00167C21"/>
    <w:rsid w:val="00175AB4"/>
    <w:rsid w:val="00176C87"/>
    <w:rsid w:val="0018342A"/>
    <w:rsid w:val="0019059E"/>
    <w:rsid w:val="001908C8"/>
    <w:rsid w:val="0019555F"/>
    <w:rsid w:val="001967F3"/>
    <w:rsid w:val="001A10D5"/>
    <w:rsid w:val="001A24EC"/>
    <w:rsid w:val="001A2D6D"/>
    <w:rsid w:val="001B0E82"/>
    <w:rsid w:val="001B4063"/>
    <w:rsid w:val="001C1C66"/>
    <w:rsid w:val="001D00C3"/>
    <w:rsid w:val="001D3B44"/>
    <w:rsid w:val="001D6A97"/>
    <w:rsid w:val="001E16AF"/>
    <w:rsid w:val="001E3004"/>
    <w:rsid w:val="001E58D1"/>
    <w:rsid w:val="001F41A7"/>
    <w:rsid w:val="001F4FF4"/>
    <w:rsid w:val="001F509B"/>
    <w:rsid w:val="001F5C70"/>
    <w:rsid w:val="001F6A50"/>
    <w:rsid w:val="001F7948"/>
    <w:rsid w:val="0020180D"/>
    <w:rsid w:val="0020626A"/>
    <w:rsid w:val="00207ABF"/>
    <w:rsid w:val="00207C01"/>
    <w:rsid w:val="00207F92"/>
    <w:rsid w:val="00211938"/>
    <w:rsid w:val="0022600C"/>
    <w:rsid w:val="0023089B"/>
    <w:rsid w:val="00235CB6"/>
    <w:rsid w:val="00235FA3"/>
    <w:rsid w:val="00235FEA"/>
    <w:rsid w:val="00237486"/>
    <w:rsid w:val="00241034"/>
    <w:rsid w:val="00242138"/>
    <w:rsid w:val="002421E0"/>
    <w:rsid w:val="002517F8"/>
    <w:rsid w:val="0025694B"/>
    <w:rsid w:val="00257142"/>
    <w:rsid w:val="00263055"/>
    <w:rsid w:val="00263EBB"/>
    <w:rsid w:val="00266ABE"/>
    <w:rsid w:val="00281F44"/>
    <w:rsid w:val="00285C74"/>
    <w:rsid w:val="00286494"/>
    <w:rsid w:val="00286AB0"/>
    <w:rsid w:val="00295192"/>
    <w:rsid w:val="002A2B86"/>
    <w:rsid w:val="002B2067"/>
    <w:rsid w:val="002B2A60"/>
    <w:rsid w:val="002C46BE"/>
    <w:rsid w:val="002E138F"/>
    <w:rsid w:val="002E2EFF"/>
    <w:rsid w:val="002E3CE3"/>
    <w:rsid w:val="002E7F0F"/>
    <w:rsid w:val="002F3F00"/>
    <w:rsid w:val="002F7AF7"/>
    <w:rsid w:val="00300ED9"/>
    <w:rsid w:val="00305716"/>
    <w:rsid w:val="00307EF7"/>
    <w:rsid w:val="00324BAE"/>
    <w:rsid w:val="00325DE9"/>
    <w:rsid w:val="00334517"/>
    <w:rsid w:val="0033492C"/>
    <w:rsid w:val="00334C90"/>
    <w:rsid w:val="00335959"/>
    <w:rsid w:val="00342945"/>
    <w:rsid w:val="00342C7C"/>
    <w:rsid w:val="003564F1"/>
    <w:rsid w:val="003600D4"/>
    <w:rsid w:val="0036242B"/>
    <w:rsid w:val="0036247C"/>
    <w:rsid w:val="00362E82"/>
    <w:rsid w:val="00364EA1"/>
    <w:rsid w:val="00371645"/>
    <w:rsid w:val="003736DD"/>
    <w:rsid w:val="0037786F"/>
    <w:rsid w:val="00377C49"/>
    <w:rsid w:val="00381D36"/>
    <w:rsid w:val="003824DA"/>
    <w:rsid w:val="00385D4C"/>
    <w:rsid w:val="0039245D"/>
    <w:rsid w:val="0039533E"/>
    <w:rsid w:val="00395869"/>
    <w:rsid w:val="003970C1"/>
    <w:rsid w:val="003A0B2C"/>
    <w:rsid w:val="003A21F3"/>
    <w:rsid w:val="003A3145"/>
    <w:rsid w:val="003A38AF"/>
    <w:rsid w:val="003A438C"/>
    <w:rsid w:val="003A5DC6"/>
    <w:rsid w:val="003B2B72"/>
    <w:rsid w:val="003C13A9"/>
    <w:rsid w:val="003C15DD"/>
    <w:rsid w:val="003D7CA5"/>
    <w:rsid w:val="003E066E"/>
    <w:rsid w:val="003E32E0"/>
    <w:rsid w:val="003E3514"/>
    <w:rsid w:val="003E59B9"/>
    <w:rsid w:val="003F0A4B"/>
    <w:rsid w:val="003F1DD5"/>
    <w:rsid w:val="003F44F1"/>
    <w:rsid w:val="003F4B6A"/>
    <w:rsid w:val="003F7487"/>
    <w:rsid w:val="00406EF9"/>
    <w:rsid w:val="00407067"/>
    <w:rsid w:val="0041138D"/>
    <w:rsid w:val="00411937"/>
    <w:rsid w:val="00414168"/>
    <w:rsid w:val="004168B2"/>
    <w:rsid w:val="00416929"/>
    <w:rsid w:val="0042002D"/>
    <w:rsid w:val="00420C5A"/>
    <w:rsid w:val="004226B9"/>
    <w:rsid w:val="00422A8A"/>
    <w:rsid w:val="004241C9"/>
    <w:rsid w:val="004324D4"/>
    <w:rsid w:val="004331D2"/>
    <w:rsid w:val="00434CA7"/>
    <w:rsid w:val="00436517"/>
    <w:rsid w:val="00437317"/>
    <w:rsid w:val="0043752D"/>
    <w:rsid w:val="00441653"/>
    <w:rsid w:val="00442E27"/>
    <w:rsid w:val="00451AF0"/>
    <w:rsid w:val="00453124"/>
    <w:rsid w:val="00455B03"/>
    <w:rsid w:val="00456D3D"/>
    <w:rsid w:val="004629D5"/>
    <w:rsid w:val="004663E5"/>
    <w:rsid w:val="00474BB9"/>
    <w:rsid w:val="004779BB"/>
    <w:rsid w:val="004803B3"/>
    <w:rsid w:val="00482E46"/>
    <w:rsid w:val="00486383"/>
    <w:rsid w:val="00492614"/>
    <w:rsid w:val="00494027"/>
    <w:rsid w:val="00495E7F"/>
    <w:rsid w:val="004962F7"/>
    <w:rsid w:val="004A19F6"/>
    <w:rsid w:val="004A54AF"/>
    <w:rsid w:val="004A6C42"/>
    <w:rsid w:val="004C259B"/>
    <w:rsid w:val="004C26E8"/>
    <w:rsid w:val="004C46C5"/>
    <w:rsid w:val="004C7F11"/>
    <w:rsid w:val="004D4E2A"/>
    <w:rsid w:val="004D52F8"/>
    <w:rsid w:val="004D750C"/>
    <w:rsid w:val="004D7B71"/>
    <w:rsid w:val="004F03A6"/>
    <w:rsid w:val="004F0DEA"/>
    <w:rsid w:val="005005F4"/>
    <w:rsid w:val="00504A2E"/>
    <w:rsid w:val="00504F4A"/>
    <w:rsid w:val="005065E8"/>
    <w:rsid w:val="0051324C"/>
    <w:rsid w:val="005145AC"/>
    <w:rsid w:val="00515140"/>
    <w:rsid w:val="0051562B"/>
    <w:rsid w:val="0051638B"/>
    <w:rsid w:val="00516926"/>
    <w:rsid w:val="00546493"/>
    <w:rsid w:val="00550C2A"/>
    <w:rsid w:val="00557460"/>
    <w:rsid w:val="00563504"/>
    <w:rsid w:val="00565F92"/>
    <w:rsid w:val="005702FC"/>
    <w:rsid w:val="00572C08"/>
    <w:rsid w:val="00574209"/>
    <w:rsid w:val="0057434A"/>
    <w:rsid w:val="00574DE4"/>
    <w:rsid w:val="00582D43"/>
    <w:rsid w:val="00586871"/>
    <w:rsid w:val="00595988"/>
    <w:rsid w:val="005B159D"/>
    <w:rsid w:val="005B2F18"/>
    <w:rsid w:val="005B3D19"/>
    <w:rsid w:val="005B7316"/>
    <w:rsid w:val="005C269F"/>
    <w:rsid w:val="005C32F2"/>
    <w:rsid w:val="005C3DE7"/>
    <w:rsid w:val="005C5D37"/>
    <w:rsid w:val="005C76A7"/>
    <w:rsid w:val="005D0487"/>
    <w:rsid w:val="005D0E9A"/>
    <w:rsid w:val="005D17E1"/>
    <w:rsid w:val="005D257B"/>
    <w:rsid w:val="005D5E0E"/>
    <w:rsid w:val="005D5F2E"/>
    <w:rsid w:val="005E4200"/>
    <w:rsid w:val="005E5872"/>
    <w:rsid w:val="005F10C4"/>
    <w:rsid w:val="0060597C"/>
    <w:rsid w:val="0061080D"/>
    <w:rsid w:val="00612944"/>
    <w:rsid w:val="00615CD9"/>
    <w:rsid w:val="00615F68"/>
    <w:rsid w:val="00617155"/>
    <w:rsid w:val="00621EA9"/>
    <w:rsid w:val="006230FD"/>
    <w:rsid w:val="006263F7"/>
    <w:rsid w:val="006328B9"/>
    <w:rsid w:val="00632B41"/>
    <w:rsid w:val="006374C9"/>
    <w:rsid w:val="00640F17"/>
    <w:rsid w:val="00640FE3"/>
    <w:rsid w:val="006425AF"/>
    <w:rsid w:val="006435D9"/>
    <w:rsid w:val="00644F75"/>
    <w:rsid w:val="006516B6"/>
    <w:rsid w:val="00651D01"/>
    <w:rsid w:val="00662128"/>
    <w:rsid w:val="00665106"/>
    <w:rsid w:val="00665268"/>
    <w:rsid w:val="0066779C"/>
    <w:rsid w:val="006728F7"/>
    <w:rsid w:val="0067552F"/>
    <w:rsid w:val="00675726"/>
    <w:rsid w:val="00675A7D"/>
    <w:rsid w:val="006839B8"/>
    <w:rsid w:val="00686546"/>
    <w:rsid w:val="00691230"/>
    <w:rsid w:val="00693AE2"/>
    <w:rsid w:val="00693AFD"/>
    <w:rsid w:val="006A09B9"/>
    <w:rsid w:val="006A1788"/>
    <w:rsid w:val="006A374A"/>
    <w:rsid w:val="006A4262"/>
    <w:rsid w:val="006A77A1"/>
    <w:rsid w:val="006B3488"/>
    <w:rsid w:val="006B34CF"/>
    <w:rsid w:val="006B43EF"/>
    <w:rsid w:val="006B4C06"/>
    <w:rsid w:val="006B763D"/>
    <w:rsid w:val="006C4556"/>
    <w:rsid w:val="006D4577"/>
    <w:rsid w:val="006D7C88"/>
    <w:rsid w:val="006E7403"/>
    <w:rsid w:val="006F5EA0"/>
    <w:rsid w:val="00700FC4"/>
    <w:rsid w:val="007046AD"/>
    <w:rsid w:val="007064E9"/>
    <w:rsid w:val="00710873"/>
    <w:rsid w:val="00712274"/>
    <w:rsid w:val="00712F97"/>
    <w:rsid w:val="007139E4"/>
    <w:rsid w:val="00715866"/>
    <w:rsid w:val="00723460"/>
    <w:rsid w:val="00723DD9"/>
    <w:rsid w:val="00724A53"/>
    <w:rsid w:val="007258AB"/>
    <w:rsid w:val="00734559"/>
    <w:rsid w:val="00734D2A"/>
    <w:rsid w:val="007358C7"/>
    <w:rsid w:val="007437A3"/>
    <w:rsid w:val="00746EF3"/>
    <w:rsid w:val="00747451"/>
    <w:rsid w:val="007476A7"/>
    <w:rsid w:val="00750D6A"/>
    <w:rsid w:val="007524E9"/>
    <w:rsid w:val="00753DCF"/>
    <w:rsid w:val="007559ED"/>
    <w:rsid w:val="00756AB2"/>
    <w:rsid w:val="00756F1E"/>
    <w:rsid w:val="00761AF0"/>
    <w:rsid w:val="007753E7"/>
    <w:rsid w:val="0077559C"/>
    <w:rsid w:val="007762BC"/>
    <w:rsid w:val="00776A46"/>
    <w:rsid w:val="00783E6E"/>
    <w:rsid w:val="00784DA7"/>
    <w:rsid w:val="007850D0"/>
    <w:rsid w:val="00790A6C"/>
    <w:rsid w:val="00792051"/>
    <w:rsid w:val="007966CD"/>
    <w:rsid w:val="00796716"/>
    <w:rsid w:val="007A4466"/>
    <w:rsid w:val="007A714B"/>
    <w:rsid w:val="007B188C"/>
    <w:rsid w:val="007B1F32"/>
    <w:rsid w:val="007B4931"/>
    <w:rsid w:val="007B56B3"/>
    <w:rsid w:val="007C39B2"/>
    <w:rsid w:val="007D04AE"/>
    <w:rsid w:val="007D1267"/>
    <w:rsid w:val="007D149D"/>
    <w:rsid w:val="007D18A5"/>
    <w:rsid w:val="007D2A8E"/>
    <w:rsid w:val="007D663F"/>
    <w:rsid w:val="007D7B07"/>
    <w:rsid w:val="007E0EE1"/>
    <w:rsid w:val="007E193F"/>
    <w:rsid w:val="007E293D"/>
    <w:rsid w:val="007F3E10"/>
    <w:rsid w:val="007F42AE"/>
    <w:rsid w:val="007F6D5A"/>
    <w:rsid w:val="00805DE1"/>
    <w:rsid w:val="0080779E"/>
    <w:rsid w:val="00807979"/>
    <w:rsid w:val="008153BA"/>
    <w:rsid w:val="00817201"/>
    <w:rsid w:val="008177CC"/>
    <w:rsid w:val="00826CA1"/>
    <w:rsid w:val="0083521B"/>
    <w:rsid w:val="008367D3"/>
    <w:rsid w:val="008459B6"/>
    <w:rsid w:val="00845F3D"/>
    <w:rsid w:val="008461B2"/>
    <w:rsid w:val="008654CB"/>
    <w:rsid w:val="00865A1E"/>
    <w:rsid w:val="00866D6C"/>
    <w:rsid w:val="00866FB9"/>
    <w:rsid w:val="008671B7"/>
    <w:rsid w:val="008679C7"/>
    <w:rsid w:val="00886D68"/>
    <w:rsid w:val="008950EF"/>
    <w:rsid w:val="008A1DC8"/>
    <w:rsid w:val="008A31AF"/>
    <w:rsid w:val="008A3EDE"/>
    <w:rsid w:val="008A5E4A"/>
    <w:rsid w:val="008A5EAE"/>
    <w:rsid w:val="008B3609"/>
    <w:rsid w:val="008B6C5D"/>
    <w:rsid w:val="008C173A"/>
    <w:rsid w:val="008C7AFA"/>
    <w:rsid w:val="008E32DE"/>
    <w:rsid w:val="008E5DFE"/>
    <w:rsid w:val="008F3BE6"/>
    <w:rsid w:val="008F432B"/>
    <w:rsid w:val="00903CF7"/>
    <w:rsid w:val="009061BE"/>
    <w:rsid w:val="00916D7D"/>
    <w:rsid w:val="009217C7"/>
    <w:rsid w:val="00921DBE"/>
    <w:rsid w:val="00921FFA"/>
    <w:rsid w:val="00923456"/>
    <w:rsid w:val="00926862"/>
    <w:rsid w:val="0093150A"/>
    <w:rsid w:val="00933022"/>
    <w:rsid w:val="009350E2"/>
    <w:rsid w:val="00940714"/>
    <w:rsid w:val="00942632"/>
    <w:rsid w:val="009565A2"/>
    <w:rsid w:val="00957CCD"/>
    <w:rsid w:val="009627F8"/>
    <w:rsid w:val="00962CF0"/>
    <w:rsid w:val="009637DA"/>
    <w:rsid w:val="00963F86"/>
    <w:rsid w:val="00972C70"/>
    <w:rsid w:val="00975562"/>
    <w:rsid w:val="0098186A"/>
    <w:rsid w:val="00982631"/>
    <w:rsid w:val="009846A5"/>
    <w:rsid w:val="00987C6C"/>
    <w:rsid w:val="00991748"/>
    <w:rsid w:val="0099522D"/>
    <w:rsid w:val="009A0C3C"/>
    <w:rsid w:val="009A24CA"/>
    <w:rsid w:val="009B32EA"/>
    <w:rsid w:val="009B6C03"/>
    <w:rsid w:val="009B74BC"/>
    <w:rsid w:val="009C12FB"/>
    <w:rsid w:val="009C341F"/>
    <w:rsid w:val="009C4441"/>
    <w:rsid w:val="009C4BAC"/>
    <w:rsid w:val="009E11C7"/>
    <w:rsid w:val="009E5C2B"/>
    <w:rsid w:val="009F1149"/>
    <w:rsid w:val="009F3577"/>
    <w:rsid w:val="009F378F"/>
    <w:rsid w:val="009F6A87"/>
    <w:rsid w:val="00A008ED"/>
    <w:rsid w:val="00A06368"/>
    <w:rsid w:val="00A06C15"/>
    <w:rsid w:val="00A07CB3"/>
    <w:rsid w:val="00A11980"/>
    <w:rsid w:val="00A2267B"/>
    <w:rsid w:val="00A23AD0"/>
    <w:rsid w:val="00A260F7"/>
    <w:rsid w:val="00A269A7"/>
    <w:rsid w:val="00A275FB"/>
    <w:rsid w:val="00A30A40"/>
    <w:rsid w:val="00A41977"/>
    <w:rsid w:val="00A46C86"/>
    <w:rsid w:val="00A50987"/>
    <w:rsid w:val="00A5717B"/>
    <w:rsid w:val="00A615E7"/>
    <w:rsid w:val="00A61DB0"/>
    <w:rsid w:val="00A66D65"/>
    <w:rsid w:val="00A71E20"/>
    <w:rsid w:val="00A72D87"/>
    <w:rsid w:val="00A751E8"/>
    <w:rsid w:val="00A76376"/>
    <w:rsid w:val="00A84A43"/>
    <w:rsid w:val="00A971C5"/>
    <w:rsid w:val="00A978CA"/>
    <w:rsid w:val="00AA11D2"/>
    <w:rsid w:val="00AA29C2"/>
    <w:rsid w:val="00AA5C31"/>
    <w:rsid w:val="00AA76A2"/>
    <w:rsid w:val="00AB62D5"/>
    <w:rsid w:val="00AC0764"/>
    <w:rsid w:val="00AC2AA2"/>
    <w:rsid w:val="00AC4B6B"/>
    <w:rsid w:val="00AC5A4C"/>
    <w:rsid w:val="00AC7A63"/>
    <w:rsid w:val="00AD2C53"/>
    <w:rsid w:val="00AD4587"/>
    <w:rsid w:val="00AE2D80"/>
    <w:rsid w:val="00AE3798"/>
    <w:rsid w:val="00AE428C"/>
    <w:rsid w:val="00AE58B1"/>
    <w:rsid w:val="00AE7952"/>
    <w:rsid w:val="00AF6AAB"/>
    <w:rsid w:val="00AF6CDE"/>
    <w:rsid w:val="00B073CD"/>
    <w:rsid w:val="00B1181E"/>
    <w:rsid w:val="00B13CC7"/>
    <w:rsid w:val="00B16862"/>
    <w:rsid w:val="00B23886"/>
    <w:rsid w:val="00B24D9A"/>
    <w:rsid w:val="00B24DC0"/>
    <w:rsid w:val="00B263A1"/>
    <w:rsid w:val="00B27964"/>
    <w:rsid w:val="00B3136E"/>
    <w:rsid w:val="00B35C56"/>
    <w:rsid w:val="00B370CD"/>
    <w:rsid w:val="00B424C9"/>
    <w:rsid w:val="00B43DD6"/>
    <w:rsid w:val="00B44469"/>
    <w:rsid w:val="00B51160"/>
    <w:rsid w:val="00B53210"/>
    <w:rsid w:val="00B53EC5"/>
    <w:rsid w:val="00B60051"/>
    <w:rsid w:val="00B61227"/>
    <w:rsid w:val="00B62625"/>
    <w:rsid w:val="00B65287"/>
    <w:rsid w:val="00B67848"/>
    <w:rsid w:val="00B7027D"/>
    <w:rsid w:val="00B72574"/>
    <w:rsid w:val="00B77DD9"/>
    <w:rsid w:val="00B80642"/>
    <w:rsid w:val="00B8069D"/>
    <w:rsid w:val="00B84D08"/>
    <w:rsid w:val="00B85EBD"/>
    <w:rsid w:val="00B918D6"/>
    <w:rsid w:val="00B94706"/>
    <w:rsid w:val="00BA5D5D"/>
    <w:rsid w:val="00BB3536"/>
    <w:rsid w:val="00BB4AF0"/>
    <w:rsid w:val="00BB5966"/>
    <w:rsid w:val="00BC0801"/>
    <w:rsid w:val="00BC32AC"/>
    <w:rsid w:val="00BC4B99"/>
    <w:rsid w:val="00BC7D5C"/>
    <w:rsid w:val="00BD1822"/>
    <w:rsid w:val="00BE00EB"/>
    <w:rsid w:val="00BE0D47"/>
    <w:rsid w:val="00BE3675"/>
    <w:rsid w:val="00BE6645"/>
    <w:rsid w:val="00BE66CA"/>
    <w:rsid w:val="00BE717A"/>
    <w:rsid w:val="00BF271D"/>
    <w:rsid w:val="00BF2835"/>
    <w:rsid w:val="00BF3BA3"/>
    <w:rsid w:val="00C02855"/>
    <w:rsid w:val="00C02E7C"/>
    <w:rsid w:val="00C03E7B"/>
    <w:rsid w:val="00C12644"/>
    <w:rsid w:val="00C1366B"/>
    <w:rsid w:val="00C13CF7"/>
    <w:rsid w:val="00C147D0"/>
    <w:rsid w:val="00C24650"/>
    <w:rsid w:val="00C25D75"/>
    <w:rsid w:val="00C2796E"/>
    <w:rsid w:val="00C3552D"/>
    <w:rsid w:val="00C45372"/>
    <w:rsid w:val="00C45445"/>
    <w:rsid w:val="00C45AA5"/>
    <w:rsid w:val="00C50813"/>
    <w:rsid w:val="00C52589"/>
    <w:rsid w:val="00C55E7D"/>
    <w:rsid w:val="00C56F6F"/>
    <w:rsid w:val="00C60195"/>
    <w:rsid w:val="00C60574"/>
    <w:rsid w:val="00C713C6"/>
    <w:rsid w:val="00C746D4"/>
    <w:rsid w:val="00C7647D"/>
    <w:rsid w:val="00C81BF1"/>
    <w:rsid w:val="00C824EE"/>
    <w:rsid w:val="00C9635F"/>
    <w:rsid w:val="00CA011B"/>
    <w:rsid w:val="00CA0D9F"/>
    <w:rsid w:val="00CA2489"/>
    <w:rsid w:val="00CA6342"/>
    <w:rsid w:val="00CB3163"/>
    <w:rsid w:val="00CB57FF"/>
    <w:rsid w:val="00CB7197"/>
    <w:rsid w:val="00CC1102"/>
    <w:rsid w:val="00CC733E"/>
    <w:rsid w:val="00CD03B0"/>
    <w:rsid w:val="00CD0A73"/>
    <w:rsid w:val="00CD73E8"/>
    <w:rsid w:val="00CE0B15"/>
    <w:rsid w:val="00CE0DE5"/>
    <w:rsid w:val="00CE1121"/>
    <w:rsid w:val="00CE5E26"/>
    <w:rsid w:val="00CE6A58"/>
    <w:rsid w:val="00CF045A"/>
    <w:rsid w:val="00CF07C4"/>
    <w:rsid w:val="00CF1BCB"/>
    <w:rsid w:val="00CF5D05"/>
    <w:rsid w:val="00D048CB"/>
    <w:rsid w:val="00D048E0"/>
    <w:rsid w:val="00D0689D"/>
    <w:rsid w:val="00D11885"/>
    <w:rsid w:val="00D22B67"/>
    <w:rsid w:val="00D25F3A"/>
    <w:rsid w:val="00D26A26"/>
    <w:rsid w:val="00D27374"/>
    <w:rsid w:val="00D30957"/>
    <w:rsid w:val="00D3175D"/>
    <w:rsid w:val="00D31839"/>
    <w:rsid w:val="00D34CA8"/>
    <w:rsid w:val="00D36474"/>
    <w:rsid w:val="00D3716C"/>
    <w:rsid w:val="00D446E9"/>
    <w:rsid w:val="00D44D16"/>
    <w:rsid w:val="00D53325"/>
    <w:rsid w:val="00D5633A"/>
    <w:rsid w:val="00D635BF"/>
    <w:rsid w:val="00D64909"/>
    <w:rsid w:val="00D720DF"/>
    <w:rsid w:val="00D73295"/>
    <w:rsid w:val="00D75ADD"/>
    <w:rsid w:val="00D83596"/>
    <w:rsid w:val="00D84C2C"/>
    <w:rsid w:val="00D926AA"/>
    <w:rsid w:val="00D93CD9"/>
    <w:rsid w:val="00D95C02"/>
    <w:rsid w:val="00D95C4D"/>
    <w:rsid w:val="00D972EA"/>
    <w:rsid w:val="00DA22D3"/>
    <w:rsid w:val="00DA50F8"/>
    <w:rsid w:val="00DA6C25"/>
    <w:rsid w:val="00DA7E56"/>
    <w:rsid w:val="00DA7F42"/>
    <w:rsid w:val="00DB0421"/>
    <w:rsid w:val="00DB40B5"/>
    <w:rsid w:val="00DB42A5"/>
    <w:rsid w:val="00DC14CE"/>
    <w:rsid w:val="00DC43C7"/>
    <w:rsid w:val="00DC5631"/>
    <w:rsid w:val="00DC6C17"/>
    <w:rsid w:val="00DD111B"/>
    <w:rsid w:val="00DD2BE6"/>
    <w:rsid w:val="00DD6DFE"/>
    <w:rsid w:val="00DE2110"/>
    <w:rsid w:val="00DE2AE7"/>
    <w:rsid w:val="00DE2F20"/>
    <w:rsid w:val="00DE67F7"/>
    <w:rsid w:val="00DF0018"/>
    <w:rsid w:val="00DF2E04"/>
    <w:rsid w:val="00DF630C"/>
    <w:rsid w:val="00E00428"/>
    <w:rsid w:val="00E03202"/>
    <w:rsid w:val="00E058C6"/>
    <w:rsid w:val="00E07BEF"/>
    <w:rsid w:val="00E131DB"/>
    <w:rsid w:val="00E25416"/>
    <w:rsid w:val="00E264B0"/>
    <w:rsid w:val="00E40C4F"/>
    <w:rsid w:val="00E44824"/>
    <w:rsid w:val="00E46100"/>
    <w:rsid w:val="00E46A4C"/>
    <w:rsid w:val="00E53241"/>
    <w:rsid w:val="00E55CAB"/>
    <w:rsid w:val="00E574AD"/>
    <w:rsid w:val="00E60F0F"/>
    <w:rsid w:val="00E63624"/>
    <w:rsid w:val="00E70EA6"/>
    <w:rsid w:val="00E731F9"/>
    <w:rsid w:val="00E750B0"/>
    <w:rsid w:val="00E83087"/>
    <w:rsid w:val="00E83744"/>
    <w:rsid w:val="00E84053"/>
    <w:rsid w:val="00E8767E"/>
    <w:rsid w:val="00E876E3"/>
    <w:rsid w:val="00E90756"/>
    <w:rsid w:val="00E96CF9"/>
    <w:rsid w:val="00EA07AD"/>
    <w:rsid w:val="00EA13CA"/>
    <w:rsid w:val="00EB0A3E"/>
    <w:rsid w:val="00EB26E0"/>
    <w:rsid w:val="00EB72FE"/>
    <w:rsid w:val="00EC28B9"/>
    <w:rsid w:val="00EC4C7B"/>
    <w:rsid w:val="00EC56F0"/>
    <w:rsid w:val="00EC5FC9"/>
    <w:rsid w:val="00EC64A2"/>
    <w:rsid w:val="00EC669C"/>
    <w:rsid w:val="00ED5A14"/>
    <w:rsid w:val="00EE4817"/>
    <w:rsid w:val="00EE7B95"/>
    <w:rsid w:val="00EF1696"/>
    <w:rsid w:val="00EF7410"/>
    <w:rsid w:val="00F0078A"/>
    <w:rsid w:val="00F02DF5"/>
    <w:rsid w:val="00F040B1"/>
    <w:rsid w:val="00F04EEF"/>
    <w:rsid w:val="00F10868"/>
    <w:rsid w:val="00F12CDC"/>
    <w:rsid w:val="00F22355"/>
    <w:rsid w:val="00F25E3A"/>
    <w:rsid w:val="00F27DF0"/>
    <w:rsid w:val="00F27FAA"/>
    <w:rsid w:val="00F33B46"/>
    <w:rsid w:val="00F42742"/>
    <w:rsid w:val="00F44CDB"/>
    <w:rsid w:val="00F52E2F"/>
    <w:rsid w:val="00F53C94"/>
    <w:rsid w:val="00F543C2"/>
    <w:rsid w:val="00F55AF4"/>
    <w:rsid w:val="00F60113"/>
    <w:rsid w:val="00F61521"/>
    <w:rsid w:val="00F63F46"/>
    <w:rsid w:val="00F67F33"/>
    <w:rsid w:val="00F777B4"/>
    <w:rsid w:val="00F8381B"/>
    <w:rsid w:val="00F849B7"/>
    <w:rsid w:val="00F85071"/>
    <w:rsid w:val="00F87838"/>
    <w:rsid w:val="00F90612"/>
    <w:rsid w:val="00F9584C"/>
    <w:rsid w:val="00FA1A92"/>
    <w:rsid w:val="00FA378E"/>
    <w:rsid w:val="00FA3DAA"/>
    <w:rsid w:val="00FB093F"/>
    <w:rsid w:val="00FB164C"/>
    <w:rsid w:val="00FB2C2C"/>
    <w:rsid w:val="00FB4978"/>
    <w:rsid w:val="00FB540A"/>
    <w:rsid w:val="00FB5516"/>
    <w:rsid w:val="00FB63AC"/>
    <w:rsid w:val="00FB64AE"/>
    <w:rsid w:val="00FB7117"/>
    <w:rsid w:val="00FC335C"/>
    <w:rsid w:val="00FC3933"/>
    <w:rsid w:val="00FD3F2C"/>
    <w:rsid w:val="00FD6E6F"/>
    <w:rsid w:val="00FE6E52"/>
    <w:rsid w:val="00FE755D"/>
    <w:rsid w:val="159382A1"/>
    <w:rsid w:val="3CA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93AE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D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3AE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77C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rsid w:val="00DB42A5"/>
  </w:style>
  <w:style w:type="character" w:customStyle="1" w:styleId="Heading5Char">
    <w:name w:val="Heading 5 Char"/>
    <w:basedOn w:val="DefaultParagraphFont"/>
    <w:link w:val="Heading5"/>
    <w:uiPriority w:val="9"/>
    <w:semiHidden/>
    <w:rsid w:val="008A1DC8"/>
    <w:rPr>
      <w:rFonts w:asciiTheme="majorHAnsi" w:eastAsiaTheme="majorEastAsia" w:hAnsiTheme="majorHAnsi" w:cstheme="majorBidi"/>
      <w:color w:val="2F5496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E904-4829-40BE-86C2-F008C48D3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2020-05-16T02:36:00Z</dcterms:created>
  <dcterms:modified xsi:type="dcterms:W3CDTF">2020-05-16T02:36:00Z</dcterms:modified>
</cp:coreProperties>
</file>