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7070" w14:textId="0E8C07DA" w:rsidR="00F76DA7" w:rsidRPr="0052548E"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52548E">
        <w:rPr>
          <w:rFonts w:ascii="Arial" w:hAnsi="Arial" w:cs="Arial"/>
          <w:b/>
          <w:bCs/>
          <w:sz w:val="28"/>
        </w:rPr>
        <w:t xml:space="preserve">3GPP TSG RAN WG1 </w:t>
      </w:r>
      <w:r>
        <w:rPr>
          <w:rFonts w:ascii="Arial" w:hAnsi="Arial" w:cs="Arial"/>
          <w:b/>
          <w:bCs/>
          <w:sz w:val="28"/>
        </w:rPr>
        <w:t>#10</w:t>
      </w:r>
      <w:r w:rsidR="00CE31E2">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001108D9">
        <w:rPr>
          <w:rFonts w:ascii="Arial" w:hAnsi="Arial" w:cs="Arial"/>
          <w:b/>
          <w:bCs/>
          <w:sz w:val="28"/>
        </w:rPr>
        <w:t xml:space="preserve"> </w:t>
      </w:r>
      <w:r w:rsidRPr="000061D4">
        <w:rPr>
          <w:rFonts w:ascii="Arial" w:hAnsi="Arial" w:cs="Arial"/>
          <w:b/>
          <w:bCs/>
          <w:sz w:val="28"/>
        </w:rPr>
        <w:t>R</w:t>
      </w:r>
      <w:bookmarkStart w:id="2" w:name="_GoBack"/>
      <w:bookmarkEnd w:id="2"/>
      <w:r w:rsidRPr="000061D4">
        <w:rPr>
          <w:rFonts w:ascii="Arial" w:hAnsi="Arial" w:cs="Arial"/>
          <w:b/>
          <w:bCs/>
          <w:sz w:val="28"/>
        </w:rPr>
        <w:t>1-</w:t>
      </w:r>
      <w:r w:rsidR="00865805" w:rsidRPr="000061D4">
        <w:rPr>
          <w:rFonts w:ascii="Arial" w:hAnsi="Arial" w:cs="Arial"/>
          <w:b/>
          <w:bCs/>
          <w:sz w:val="28"/>
        </w:rPr>
        <w:t>200</w:t>
      </w:r>
      <w:r w:rsidR="00865805">
        <w:rPr>
          <w:rFonts w:ascii="Arial" w:hAnsi="Arial" w:cs="Arial"/>
          <w:b/>
          <w:bCs/>
          <w:sz w:val="28"/>
        </w:rPr>
        <w:t>4298</w:t>
      </w:r>
    </w:p>
    <w:p w14:paraId="0C6F444B" w14:textId="2A43AE81" w:rsidR="00F76DA7" w:rsidRPr="009513AC" w:rsidRDefault="00F76DA7" w:rsidP="00F76D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31E2">
        <w:rPr>
          <w:rFonts w:ascii="Arial" w:eastAsia="MS Mincho" w:hAnsi="Arial" w:cs="Arial"/>
          <w:b/>
          <w:bCs/>
          <w:sz w:val="28"/>
          <w:lang w:eastAsia="ja-JP"/>
        </w:rPr>
        <w:t>May 25</w:t>
      </w:r>
      <w:r w:rsidR="00CE31E2" w:rsidRPr="00CE31E2">
        <w:rPr>
          <w:rFonts w:ascii="Arial" w:eastAsia="MS Mincho" w:hAnsi="Arial" w:cs="Arial"/>
          <w:b/>
          <w:bCs/>
          <w:sz w:val="28"/>
          <w:vertAlign w:val="superscript"/>
          <w:lang w:eastAsia="ja-JP"/>
        </w:rPr>
        <w:t>th</w:t>
      </w:r>
      <w:r w:rsidR="00CE31E2">
        <w:rPr>
          <w:rFonts w:ascii="Arial" w:eastAsia="MS Mincho" w:hAnsi="Arial" w:cs="Arial"/>
          <w:b/>
          <w:bCs/>
          <w:sz w:val="28"/>
          <w:lang w:eastAsia="ja-JP"/>
        </w:rPr>
        <w:t xml:space="preserve"> – June 5</w:t>
      </w:r>
      <w:r w:rsidR="00CE31E2" w:rsidRPr="00CE31E2">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E5AEEA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t>7.2.4.</w:t>
      </w:r>
      <w:r w:rsidR="008D297E">
        <w:rPr>
          <w:rFonts w:cs="Arial"/>
          <w:b/>
          <w:bCs/>
          <w:sz w:val="24"/>
          <w:szCs w:val="24"/>
          <w:lang w:val="en-US"/>
        </w:rPr>
        <w:t>8</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CB18F0"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E53B88" w:rsidRPr="00F76DA7">
        <w:rPr>
          <w:rFonts w:ascii="Arial" w:hAnsi="Arial" w:cs="Arial"/>
          <w:b/>
          <w:bCs/>
        </w:rPr>
        <w:t xml:space="preserve">Remaining Issues on </w:t>
      </w:r>
      <w:r w:rsidR="008D297E">
        <w:rPr>
          <w:rFonts w:ascii="Arial" w:hAnsi="Arial" w:cs="Arial"/>
          <w:b/>
          <w:bCs/>
        </w:rPr>
        <w:t>Sidelink RLF</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00118D52" w14:textId="19260480" w:rsidR="00906401" w:rsidRPr="00F76DA7" w:rsidRDefault="001D66F8" w:rsidP="00637413">
      <w:pPr>
        <w:spacing w:line="276" w:lineRule="auto"/>
        <w:jc w:val="both"/>
        <w:rPr>
          <w:rFonts w:ascii="Arial" w:eastAsia="Malgun Gothic" w:hAnsi="Arial" w:cs="Arial"/>
        </w:rPr>
      </w:pPr>
      <w:r>
        <w:rPr>
          <w:rFonts w:ascii="Arial" w:hAnsi="Arial" w:cs="Arial"/>
        </w:rPr>
        <w:t xml:space="preserve">RAN1 has sent </w:t>
      </w:r>
      <w:proofErr w:type="gramStart"/>
      <w:r>
        <w:rPr>
          <w:rFonts w:ascii="Arial" w:hAnsi="Arial" w:cs="Arial"/>
        </w:rPr>
        <w:t>an</w:t>
      </w:r>
      <w:proofErr w:type="gramEnd"/>
      <w:r>
        <w:rPr>
          <w:rFonts w:ascii="Arial" w:hAnsi="Arial" w:cs="Arial"/>
        </w:rPr>
        <w:t xml:space="preserve"> LS to RAN2 that HARQ feedback status can be used for sidelink RLM/RLF when sidelink HARQ is enabled in RAN1 #99 [1]: </w:t>
      </w:r>
    </w:p>
    <w:p w14:paraId="2C0D12D5" w14:textId="77777777" w:rsidR="001D66F8" w:rsidRDefault="001D66F8" w:rsidP="00637413">
      <w:pPr>
        <w:spacing w:line="276" w:lineRule="auto"/>
        <w:jc w:val="both"/>
        <w:rPr>
          <w:rFonts w:ascii="Arial" w:hAnsi="Arial" w:cs="Arial"/>
          <w:i/>
          <w:iCs/>
          <w:highlight w:val="green"/>
          <w:lang w:eastAsia="x-none"/>
        </w:rPr>
      </w:pPr>
      <w:bookmarkStart w:id="3" w:name="_Hlk528874692"/>
    </w:p>
    <w:p w14:paraId="553CCABD" w14:textId="77777777" w:rsidR="001D66F8" w:rsidRPr="00865805" w:rsidRDefault="001D66F8" w:rsidP="001D66F8">
      <w:pPr>
        <w:rPr>
          <w:rFonts w:ascii="Arial" w:hAnsi="Arial" w:cs="Arial"/>
          <w:b/>
          <w:bCs/>
          <w:i/>
          <w:iCs/>
          <w:szCs w:val="18"/>
          <w:lang w:eastAsia="x-none"/>
        </w:rPr>
      </w:pPr>
      <w:r w:rsidRPr="00865805">
        <w:rPr>
          <w:rFonts w:ascii="Arial" w:hAnsi="Arial" w:cs="Arial"/>
          <w:i/>
          <w:iCs/>
          <w:szCs w:val="18"/>
          <w:highlight w:val="green"/>
          <w:lang w:eastAsia="x-none"/>
        </w:rPr>
        <w:t>Agreements</w:t>
      </w:r>
      <w:r w:rsidRPr="00865805">
        <w:rPr>
          <w:rFonts w:ascii="Arial" w:hAnsi="Arial" w:cs="Arial"/>
          <w:b/>
          <w:bCs/>
          <w:i/>
          <w:iCs/>
          <w:szCs w:val="18"/>
          <w:lang w:eastAsia="x-none"/>
        </w:rPr>
        <w:t>:</w:t>
      </w:r>
    </w:p>
    <w:p w14:paraId="183A9672" w14:textId="77777777" w:rsidR="001D66F8" w:rsidRPr="00865805" w:rsidRDefault="001D66F8" w:rsidP="001D66F8">
      <w:pPr>
        <w:spacing w:after="120"/>
        <w:rPr>
          <w:rFonts w:ascii="Arial" w:hAnsi="Arial" w:cs="Arial"/>
          <w:i/>
          <w:iCs/>
          <w:szCs w:val="18"/>
          <w:lang w:eastAsia="x-none"/>
        </w:rPr>
      </w:pPr>
      <w:r w:rsidRPr="00865805">
        <w:rPr>
          <w:rFonts w:ascii="Arial" w:hAnsi="Arial" w:cs="Arial"/>
          <w:i/>
          <w:iCs/>
          <w:szCs w:val="18"/>
          <w:lang w:eastAsia="x-none"/>
        </w:rPr>
        <w:t>For sidelink RLM/RLF at Tx UE, the usage of HARQ feedback status is feasible from RAN1 perspective when sidelink HARQ is enabled</w:t>
      </w:r>
    </w:p>
    <w:p w14:paraId="1AAA4877" w14:textId="77777777" w:rsidR="001D66F8" w:rsidRPr="00865805" w:rsidRDefault="001D66F8" w:rsidP="001D66F8">
      <w:pPr>
        <w:pStyle w:val="ListParagraph"/>
        <w:numPr>
          <w:ilvl w:val="0"/>
          <w:numId w:val="29"/>
        </w:numPr>
        <w:spacing w:after="120"/>
        <w:rPr>
          <w:rFonts w:ascii="Arial" w:hAnsi="Arial" w:cs="Arial"/>
          <w:i/>
          <w:iCs/>
          <w:szCs w:val="18"/>
        </w:rPr>
      </w:pPr>
      <w:r w:rsidRPr="00865805">
        <w:rPr>
          <w:rFonts w:ascii="Arial" w:hAnsi="Arial" w:cs="Arial"/>
          <w:i/>
          <w:iCs/>
          <w:szCs w:val="18"/>
        </w:rPr>
        <w:t>There is no IS/OOS indication to upper layer from physical layer for sidelink RLM at Tx UE</w:t>
      </w:r>
    </w:p>
    <w:p w14:paraId="11AAC7CA" w14:textId="77777777" w:rsidR="001D66F8" w:rsidRPr="00865805" w:rsidRDefault="001D66F8" w:rsidP="001D66F8">
      <w:pPr>
        <w:pStyle w:val="ListParagraph"/>
        <w:numPr>
          <w:ilvl w:val="1"/>
          <w:numId w:val="29"/>
        </w:numPr>
        <w:spacing w:after="120"/>
        <w:rPr>
          <w:rFonts w:ascii="Arial" w:hAnsi="Arial" w:cs="Arial"/>
          <w:i/>
          <w:iCs/>
          <w:szCs w:val="18"/>
        </w:rPr>
      </w:pPr>
      <w:r w:rsidRPr="00865805">
        <w:rPr>
          <w:rFonts w:ascii="Arial" w:hAnsi="Arial" w:cs="Arial"/>
          <w:i/>
          <w:iCs/>
          <w:szCs w:val="18"/>
        </w:rPr>
        <w:t>It is RAN1 understanding that HARQ feedback status (i.e., ACK, NACK) is available in upper layer without additional RLM indication from physical layer</w:t>
      </w:r>
    </w:p>
    <w:p w14:paraId="5FBF3997" w14:textId="77777777" w:rsidR="001D66F8" w:rsidRPr="00865805" w:rsidRDefault="001D66F8" w:rsidP="001D66F8">
      <w:pPr>
        <w:pStyle w:val="ListParagraph"/>
        <w:numPr>
          <w:ilvl w:val="1"/>
          <w:numId w:val="29"/>
        </w:numPr>
        <w:spacing w:after="120"/>
        <w:rPr>
          <w:rFonts w:ascii="Arial" w:hAnsi="Arial" w:cs="Arial"/>
          <w:i/>
          <w:iCs/>
          <w:szCs w:val="18"/>
        </w:rPr>
      </w:pPr>
      <w:r w:rsidRPr="00865805">
        <w:rPr>
          <w:rFonts w:ascii="Arial" w:hAnsi="Arial" w:cs="Arial"/>
          <w:i/>
          <w:iCs/>
          <w:szCs w:val="18"/>
        </w:rPr>
        <w:t>DTX is reported to upper layer for sidelink RLM if RAN2 agree to use it</w:t>
      </w:r>
    </w:p>
    <w:p w14:paraId="46115250" w14:textId="77777777" w:rsidR="001D66F8" w:rsidRPr="00865805" w:rsidRDefault="001D66F8" w:rsidP="001D66F8">
      <w:pPr>
        <w:pStyle w:val="ListParagraph"/>
        <w:numPr>
          <w:ilvl w:val="2"/>
          <w:numId w:val="29"/>
        </w:numPr>
        <w:spacing w:after="120"/>
        <w:rPr>
          <w:rFonts w:ascii="Arial" w:hAnsi="Arial" w:cs="Arial"/>
          <w:i/>
          <w:iCs/>
          <w:szCs w:val="18"/>
        </w:rPr>
      </w:pPr>
      <w:r w:rsidRPr="00865805">
        <w:rPr>
          <w:rFonts w:ascii="Arial" w:hAnsi="Arial" w:cs="Arial"/>
          <w:i/>
          <w:iCs/>
          <w:szCs w:val="18"/>
        </w:rPr>
        <w:t>This doesn’t require RAN1 specification impact</w:t>
      </w:r>
    </w:p>
    <w:p w14:paraId="218F9597" w14:textId="77777777" w:rsidR="001D66F8" w:rsidRPr="00865805" w:rsidRDefault="001D66F8" w:rsidP="001D66F8">
      <w:pPr>
        <w:spacing w:after="120"/>
        <w:rPr>
          <w:rFonts w:ascii="Arial" w:hAnsi="Arial" w:cs="Arial"/>
          <w:i/>
          <w:iCs/>
          <w:szCs w:val="18"/>
          <w:lang w:eastAsia="x-none"/>
        </w:rPr>
      </w:pPr>
      <w:r w:rsidRPr="00865805">
        <w:rPr>
          <w:rFonts w:ascii="Arial" w:hAnsi="Arial" w:cs="Arial"/>
          <w:i/>
          <w:iCs/>
          <w:szCs w:val="18"/>
          <w:lang w:eastAsia="x-none"/>
        </w:rPr>
        <w:t xml:space="preserve">Send </w:t>
      </w:r>
      <w:proofErr w:type="gramStart"/>
      <w:r w:rsidRPr="00865805">
        <w:rPr>
          <w:rFonts w:ascii="Arial" w:hAnsi="Arial" w:cs="Arial"/>
          <w:i/>
          <w:iCs/>
          <w:szCs w:val="18"/>
          <w:lang w:eastAsia="x-none"/>
        </w:rPr>
        <w:t>an</w:t>
      </w:r>
      <w:proofErr w:type="gramEnd"/>
      <w:r w:rsidRPr="00865805">
        <w:rPr>
          <w:rFonts w:ascii="Arial" w:hAnsi="Arial" w:cs="Arial"/>
          <w:i/>
          <w:iCs/>
          <w:szCs w:val="18"/>
          <w:lang w:eastAsia="x-none"/>
        </w:rPr>
        <w:t xml:space="preserve"> LS to RAN2 – R1-1913460 (Moonil, IDC), which is </w:t>
      </w:r>
      <w:r w:rsidRPr="00865805">
        <w:rPr>
          <w:rFonts w:ascii="Arial" w:hAnsi="Arial" w:cs="Arial"/>
          <w:i/>
          <w:iCs/>
          <w:szCs w:val="18"/>
          <w:highlight w:val="green"/>
          <w:lang w:eastAsia="x-none"/>
        </w:rPr>
        <w:t xml:space="preserve">approved </w:t>
      </w:r>
      <w:r w:rsidRPr="00865805">
        <w:rPr>
          <w:rFonts w:ascii="Arial" w:hAnsi="Arial" w:cs="Arial"/>
          <w:i/>
          <w:iCs/>
          <w:szCs w:val="18"/>
          <w:lang w:eastAsia="x-none"/>
        </w:rPr>
        <w:t xml:space="preserve">with final LS in </w:t>
      </w:r>
      <w:r w:rsidRPr="00865805">
        <w:rPr>
          <w:rFonts w:ascii="Arial" w:hAnsi="Arial" w:cs="Arial"/>
          <w:i/>
          <w:iCs/>
          <w:szCs w:val="18"/>
          <w:highlight w:val="green"/>
          <w:lang w:eastAsia="x-none"/>
        </w:rPr>
        <w:t xml:space="preserve">R1-1913464. </w:t>
      </w:r>
    </w:p>
    <w:p w14:paraId="673772D2" w14:textId="77777777" w:rsidR="001D66F8" w:rsidRPr="001D66F8" w:rsidRDefault="001D66F8" w:rsidP="00B80D1B">
      <w:pPr>
        <w:rPr>
          <w:rFonts w:ascii="Arial" w:hAnsi="Arial" w:cs="Arial"/>
          <w:i/>
          <w:iCs/>
          <w:highlight w:val="green"/>
          <w:lang w:eastAsia="x-none"/>
        </w:rPr>
      </w:pPr>
    </w:p>
    <w:p w14:paraId="6945E0A3" w14:textId="0CD02BA9" w:rsidR="001D66F8" w:rsidRDefault="001D66F8" w:rsidP="001D66F8">
      <w:pPr>
        <w:spacing w:line="276" w:lineRule="auto"/>
        <w:jc w:val="both"/>
        <w:rPr>
          <w:rFonts w:ascii="Arial" w:hAnsi="Arial" w:cs="Arial"/>
        </w:rPr>
      </w:pPr>
      <w:r w:rsidRPr="001D66F8">
        <w:rPr>
          <w:rFonts w:ascii="Arial" w:hAnsi="Arial" w:cs="Arial"/>
        </w:rPr>
        <w:t>RAN2 seems recently agreed that a UE can trigger RLF when the UE receives a certain number of consecutive DTX [2]:</w:t>
      </w:r>
    </w:p>
    <w:p w14:paraId="54EB035D" w14:textId="77777777" w:rsidR="001D66F8" w:rsidRPr="00865805" w:rsidRDefault="001D66F8" w:rsidP="00865805">
      <w:pPr>
        <w:spacing w:after="0" w:line="276" w:lineRule="auto"/>
        <w:jc w:val="both"/>
        <w:rPr>
          <w:rFonts w:ascii="Arial" w:hAnsi="Arial" w:cs="Arial"/>
        </w:rPr>
      </w:pPr>
    </w:p>
    <w:p w14:paraId="38C7C660"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865805">
        <w:rPr>
          <w:rFonts w:ascii="Arial" w:hAnsi="Arial" w:cs="Arial"/>
        </w:rPr>
        <w:t xml:space="preserve">Agreements on RLM/RLF: </w:t>
      </w:r>
    </w:p>
    <w:p w14:paraId="63121FB3"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rPr>
        <w:t xml:space="preserve">1: </w:t>
      </w:r>
      <w:r w:rsidRPr="00865805">
        <w:rPr>
          <w:rFonts w:ascii="Arial" w:hAnsi="Arial" w:cs="Arial"/>
        </w:rPr>
        <w:tab/>
      </w:r>
      <w:r w:rsidRPr="00865805">
        <w:rPr>
          <w:rFonts w:ascii="Arial" w:hAnsi="Arial" w:cs="Arial"/>
          <w:noProof/>
        </w:rPr>
        <w:t>UE can trigger RLF based on the absence of HARQ feedback (DTX).</w:t>
      </w:r>
    </w:p>
    <w:p w14:paraId="4956F32A"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noProof/>
        </w:rPr>
        <w:t>2:</w:t>
      </w:r>
      <w:r w:rsidRPr="00865805">
        <w:rPr>
          <w:rFonts w:ascii="Arial" w:hAnsi="Arial" w:cs="Arial"/>
          <w:noProof/>
        </w:rPr>
        <w:tab/>
        <w:t>Enhancements addressing absence of HARQ feedback (i.e. DTX) resulting from half duplex and UL/SL prioritization are not considered in this release (similar to NR-U for absence of IS/OOS).</w:t>
      </w:r>
    </w:p>
    <w:p w14:paraId="27BB63A2" w14:textId="77777777" w:rsidR="001D66F8" w:rsidRPr="00865805" w:rsidRDefault="001D66F8" w:rsidP="001D66F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noProof/>
        </w:rPr>
      </w:pPr>
      <w:r w:rsidRPr="00865805">
        <w:rPr>
          <w:rFonts w:ascii="Arial" w:hAnsi="Arial" w:cs="Arial"/>
          <w:noProof/>
        </w:rPr>
        <w:t>3:</w:t>
      </w:r>
      <w:r w:rsidRPr="00865805">
        <w:rPr>
          <w:rFonts w:ascii="Arial" w:hAnsi="Arial" w:cs="Arial"/>
          <w:noProof/>
        </w:rPr>
        <w:tab/>
        <w:t>RLF can be triggered following reception of a configurable number of consecutive DTX.</w:t>
      </w:r>
    </w:p>
    <w:p w14:paraId="7EDC2DE0" w14:textId="77777777" w:rsidR="00CE31E2" w:rsidRPr="00F23081" w:rsidRDefault="00CE31E2" w:rsidP="00637413">
      <w:pPr>
        <w:spacing w:line="276" w:lineRule="auto"/>
        <w:jc w:val="both"/>
        <w:rPr>
          <w:rFonts w:ascii="Arial" w:hAnsi="Arial" w:cs="Arial"/>
          <w:lang w:val="en-GB"/>
        </w:rPr>
      </w:pPr>
    </w:p>
    <w:p w14:paraId="5AA248AD" w14:textId="41ACF510" w:rsidR="00906401" w:rsidRPr="00CE31E2" w:rsidRDefault="00F23081" w:rsidP="00637413">
      <w:pPr>
        <w:spacing w:line="276" w:lineRule="auto"/>
        <w:jc w:val="both"/>
        <w:rPr>
          <w:rFonts w:ascii="Arial" w:hAnsi="Arial" w:cs="Arial"/>
        </w:rPr>
      </w:pPr>
      <w:r w:rsidRPr="00F76DA7">
        <w:rPr>
          <w:rFonts w:ascii="Arial" w:hAnsi="Arial" w:cs="Arial"/>
        </w:rPr>
        <w:t>In this contribution, we discuss</w:t>
      </w:r>
      <w:r w:rsidR="001A1457">
        <w:rPr>
          <w:rFonts w:ascii="Arial" w:hAnsi="Arial" w:cs="Arial"/>
        </w:rPr>
        <w:t xml:space="preserve"> </w:t>
      </w:r>
      <w:r w:rsidR="001D66F8">
        <w:rPr>
          <w:rFonts w:ascii="Arial" w:hAnsi="Arial" w:cs="Arial"/>
        </w:rPr>
        <w:t>on the remaining details to support DTX based sidelink RLF</w:t>
      </w:r>
      <w:r w:rsidRPr="00F76DA7">
        <w:rPr>
          <w:rFonts w:ascii="Arial" w:hAnsi="Arial" w:cs="Arial"/>
        </w:rPr>
        <w:t>.</w:t>
      </w:r>
    </w:p>
    <w:bookmarkEnd w:id="3"/>
    <w:p w14:paraId="0CE481FD" w14:textId="54C2E863" w:rsidR="004F0A81" w:rsidRPr="00F76DA7" w:rsidRDefault="002875DC" w:rsidP="004F0A81">
      <w:pPr>
        <w:pStyle w:val="Heading1"/>
        <w:pBdr>
          <w:top w:val="single" w:sz="12" w:space="5" w:color="auto"/>
        </w:pBdr>
        <w:spacing w:after="120"/>
        <w:rPr>
          <w:rFonts w:cs="Arial"/>
          <w:b/>
          <w:sz w:val="32"/>
          <w:szCs w:val="32"/>
        </w:rPr>
      </w:pPr>
      <w:r w:rsidRPr="00F76DA7">
        <w:rPr>
          <w:rFonts w:cs="Arial"/>
          <w:b/>
          <w:sz w:val="32"/>
          <w:szCs w:val="32"/>
        </w:rPr>
        <w:lastRenderedPageBreak/>
        <w:t>Remaining Issues</w:t>
      </w:r>
    </w:p>
    <w:p w14:paraId="207CA36B" w14:textId="6FB976E5" w:rsidR="001E6BB8" w:rsidRDefault="001E6BB8" w:rsidP="000061D4">
      <w:pPr>
        <w:spacing w:after="120" w:line="276" w:lineRule="auto"/>
        <w:jc w:val="both"/>
        <w:rPr>
          <w:rFonts w:ascii="Arial" w:eastAsia="Calibri" w:hAnsi="Arial" w:cs="Arial"/>
          <w:bCs/>
        </w:rPr>
      </w:pPr>
      <w:r>
        <w:rPr>
          <w:rFonts w:ascii="Arial" w:eastAsia="Calibri" w:hAnsi="Arial" w:cs="Arial"/>
          <w:bCs/>
        </w:rPr>
        <w:t>RAN2 has agreed to support DTX based sidelink RLF for Tx UE when sidelink HARQ operation is enabled.</w:t>
      </w:r>
      <w:r w:rsidR="003D18E8">
        <w:rPr>
          <w:rFonts w:ascii="Arial" w:eastAsia="Calibri" w:hAnsi="Arial" w:cs="Arial"/>
          <w:bCs/>
        </w:rPr>
        <w:t xml:space="preserve"> To enable DTX based sidelink RLF, MAC layer requires DTX indication from PHY layer when a Tx UE received no HARQ feedback from the associated PSFCH resource for a PSSCH transmission.</w:t>
      </w:r>
    </w:p>
    <w:p w14:paraId="303863FF" w14:textId="184E3961" w:rsidR="00075B26" w:rsidRDefault="00075B26" w:rsidP="000061D4">
      <w:pPr>
        <w:spacing w:after="120" w:line="276" w:lineRule="auto"/>
        <w:jc w:val="both"/>
        <w:rPr>
          <w:rFonts w:ascii="Arial" w:eastAsia="Calibri" w:hAnsi="Arial" w:cs="Arial"/>
          <w:bCs/>
        </w:rPr>
      </w:pPr>
      <w:r>
        <w:rPr>
          <w:rFonts w:ascii="Arial" w:eastAsia="Calibri" w:hAnsi="Arial" w:cs="Arial"/>
          <w:bCs/>
        </w:rPr>
        <w:t>However, in current PHY layer specification</w:t>
      </w:r>
      <w:r w:rsidR="00C92436">
        <w:rPr>
          <w:rFonts w:ascii="Arial" w:eastAsia="Calibri" w:hAnsi="Arial" w:cs="Arial"/>
          <w:bCs/>
        </w:rPr>
        <w:t xml:space="preserve"> for sidelink</w:t>
      </w:r>
      <w:r>
        <w:rPr>
          <w:rFonts w:ascii="Arial" w:eastAsia="Calibri" w:hAnsi="Arial" w:cs="Arial"/>
          <w:bCs/>
        </w:rPr>
        <w:t xml:space="preserve">, there is no </w:t>
      </w:r>
      <w:r w:rsidR="00C92436">
        <w:rPr>
          <w:rFonts w:ascii="Arial" w:eastAsia="Calibri" w:hAnsi="Arial" w:cs="Arial"/>
          <w:bCs/>
        </w:rPr>
        <w:t xml:space="preserve">HARQ status indication to upper layer based on the reception of PSFCH. In general, without sidelink RLF operation, it </w:t>
      </w:r>
      <w:proofErr w:type="gramStart"/>
      <w:r w:rsidR="00C92436">
        <w:rPr>
          <w:rFonts w:ascii="Arial" w:eastAsia="Calibri" w:hAnsi="Arial" w:cs="Arial"/>
          <w:bCs/>
        </w:rPr>
        <w:t>make</w:t>
      </w:r>
      <w:proofErr w:type="gramEnd"/>
      <w:r w:rsidR="00C92436">
        <w:rPr>
          <w:rFonts w:ascii="Arial" w:eastAsia="Calibri" w:hAnsi="Arial" w:cs="Arial"/>
          <w:bCs/>
        </w:rPr>
        <w:t xml:space="preserve"> sense that “ACK” is indicated to the upper layer when ACK is decoded from PSFCH and “NACK” is indicated to the upper layer otherwise just for HARQ retransmission decision. To support sidelink RLF, it seems “NACK” and “DTX” should be also distinguished in MAC layer.</w:t>
      </w:r>
    </w:p>
    <w:p w14:paraId="6FFF8F61" w14:textId="77777777" w:rsidR="00E96971" w:rsidRDefault="00C92436" w:rsidP="000061D4">
      <w:pPr>
        <w:spacing w:after="120" w:line="276" w:lineRule="auto"/>
        <w:jc w:val="both"/>
        <w:rPr>
          <w:rFonts w:ascii="Arial" w:eastAsia="Calibri" w:hAnsi="Arial" w:cs="Arial"/>
          <w:bCs/>
          <w:i/>
          <w:iCs/>
        </w:rPr>
      </w:pPr>
      <w:r w:rsidRPr="00865805">
        <w:rPr>
          <w:rFonts w:ascii="Arial" w:eastAsia="Calibri" w:hAnsi="Arial" w:cs="Arial"/>
          <w:b/>
          <w:i/>
          <w:iCs/>
        </w:rPr>
        <w:t>Observation 1:</w:t>
      </w:r>
      <w:r w:rsidRPr="00865805">
        <w:rPr>
          <w:rFonts w:ascii="Arial" w:eastAsia="Calibri" w:hAnsi="Arial" w:cs="Arial"/>
          <w:bCs/>
          <w:i/>
          <w:iCs/>
        </w:rPr>
        <w:t xml:space="preserve"> </w:t>
      </w:r>
      <w:r w:rsidR="00E96971">
        <w:rPr>
          <w:rFonts w:ascii="Arial" w:eastAsia="Calibri" w:hAnsi="Arial" w:cs="Arial"/>
          <w:bCs/>
          <w:i/>
          <w:iCs/>
        </w:rPr>
        <w:t>HARQ feedback status needs to be indicated to upper layer at Tx UE to determine HARQ retransmission</w:t>
      </w:r>
    </w:p>
    <w:p w14:paraId="1133886A" w14:textId="29B5BD2E" w:rsidR="001E6BB8" w:rsidRPr="00865805" w:rsidRDefault="00E96971" w:rsidP="000061D4">
      <w:pPr>
        <w:spacing w:after="120" w:line="276" w:lineRule="auto"/>
        <w:jc w:val="both"/>
        <w:rPr>
          <w:rFonts w:ascii="Arial" w:eastAsia="Calibri" w:hAnsi="Arial" w:cs="Arial"/>
          <w:bCs/>
          <w:i/>
          <w:iCs/>
        </w:rPr>
      </w:pPr>
      <w:r w:rsidRPr="00865805">
        <w:rPr>
          <w:rFonts w:ascii="Arial" w:eastAsia="Calibri" w:hAnsi="Arial" w:cs="Arial"/>
          <w:b/>
          <w:i/>
          <w:iCs/>
        </w:rPr>
        <w:t>Observation 2:</w:t>
      </w:r>
      <w:r>
        <w:rPr>
          <w:rFonts w:ascii="Arial" w:eastAsia="Calibri" w:hAnsi="Arial" w:cs="Arial"/>
          <w:bCs/>
          <w:i/>
          <w:iCs/>
        </w:rPr>
        <w:t xml:space="preserve"> </w:t>
      </w:r>
      <w:r w:rsidR="00C92436" w:rsidRPr="00865805">
        <w:rPr>
          <w:rFonts w:ascii="Arial" w:eastAsia="Calibri" w:hAnsi="Arial" w:cs="Arial"/>
          <w:bCs/>
          <w:i/>
          <w:iCs/>
        </w:rPr>
        <w:t>“NACK” and “DTX” should be distinguished in MAC layer to determine HARQ retransmission as well as sidelink RLF</w:t>
      </w:r>
    </w:p>
    <w:p w14:paraId="35A4D968" w14:textId="3913347D" w:rsidR="00C92436" w:rsidRDefault="00C92436" w:rsidP="000061D4">
      <w:pPr>
        <w:spacing w:after="120" w:line="276" w:lineRule="auto"/>
        <w:jc w:val="both"/>
        <w:rPr>
          <w:rFonts w:ascii="Arial" w:eastAsia="Calibri" w:hAnsi="Arial" w:cs="Arial"/>
          <w:bCs/>
        </w:rPr>
      </w:pPr>
      <w:r>
        <w:rPr>
          <w:rFonts w:ascii="Arial" w:eastAsia="Calibri" w:hAnsi="Arial" w:cs="Arial"/>
          <w:bCs/>
        </w:rPr>
        <w:t>In order to simply the specification impact, explicit indication of DTX to upper layer</w:t>
      </w:r>
      <w:r w:rsidR="00E96971">
        <w:rPr>
          <w:rFonts w:ascii="Arial" w:eastAsia="Calibri" w:hAnsi="Arial" w:cs="Arial"/>
          <w:bCs/>
        </w:rPr>
        <w:t xml:space="preserve"> seems to be appropriate rather than the upper layer interpret no indication from PHY layer as DTX in a slot where PSFCH is received.</w:t>
      </w:r>
    </w:p>
    <w:p w14:paraId="2250DC22" w14:textId="65D4B7CD" w:rsidR="00795C73" w:rsidRDefault="00795C73" w:rsidP="00637413">
      <w:pPr>
        <w:spacing w:line="276" w:lineRule="auto"/>
        <w:jc w:val="both"/>
        <w:rPr>
          <w:rFonts w:ascii="Arial" w:hAnsi="Arial" w:cs="Arial"/>
          <w:i/>
        </w:rPr>
      </w:pPr>
      <w:r w:rsidRPr="00E96971">
        <w:rPr>
          <w:rFonts w:ascii="Arial" w:hAnsi="Arial" w:cs="Arial"/>
          <w:b/>
          <w:i/>
          <w:u w:val="single"/>
        </w:rPr>
        <w:t xml:space="preserve">Proposal </w:t>
      </w:r>
      <w:r w:rsidR="00DC7539" w:rsidRPr="00E96971">
        <w:rPr>
          <w:rFonts w:ascii="Arial" w:hAnsi="Arial" w:cs="Arial"/>
          <w:b/>
          <w:i/>
          <w:u w:val="single"/>
        </w:rPr>
        <w:t>1</w:t>
      </w:r>
      <w:r w:rsidRPr="00E96971">
        <w:rPr>
          <w:rFonts w:ascii="Arial" w:hAnsi="Arial" w:cs="Arial"/>
          <w:b/>
          <w:i/>
          <w:u w:val="single"/>
        </w:rPr>
        <w:t>:</w:t>
      </w:r>
      <w:r w:rsidRPr="00F76DA7">
        <w:rPr>
          <w:rFonts w:ascii="Arial" w:hAnsi="Arial" w:cs="Arial"/>
          <w:i/>
        </w:rPr>
        <w:t xml:space="preserve"> </w:t>
      </w:r>
      <w:r w:rsidR="00E96971">
        <w:rPr>
          <w:rFonts w:ascii="Arial" w:hAnsi="Arial" w:cs="Arial"/>
          <w:i/>
        </w:rPr>
        <w:t>ACK, NACK, and DTX is indicated to upper layer from PHY layer, where DTX is indicated if a UE determines absence of PSFCH reception at a corresponding PSFCH reception occasion</w:t>
      </w:r>
    </w:p>
    <w:p w14:paraId="0A5187E8" w14:textId="77777777" w:rsidR="000A5764" w:rsidRPr="00F76DA7" w:rsidRDefault="000A5764" w:rsidP="000A5764">
      <w:pPr>
        <w:pStyle w:val="Heading1"/>
        <w:rPr>
          <w:rFonts w:cs="Arial"/>
          <w:b/>
          <w:sz w:val="32"/>
          <w:szCs w:val="32"/>
          <w:lang w:val="en-US"/>
        </w:rPr>
      </w:pPr>
      <w:r w:rsidRPr="00F76DA7">
        <w:rPr>
          <w:rFonts w:cs="Arial"/>
          <w:b/>
          <w:sz w:val="32"/>
          <w:szCs w:val="32"/>
        </w:rPr>
        <w:t>Conclusion</w:t>
      </w:r>
    </w:p>
    <w:p w14:paraId="0D325EF1" w14:textId="1FE16C45" w:rsidR="003F215B" w:rsidRPr="00F76DA7" w:rsidRDefault="00E652D4" w:rsidP="007F142E">
      <w:pPr>
        <w:jc w:val="both"/>
        <w:rPr>
          <w:rFonts w:ascii="Arial" w:hAnsi="Arial" w:cs="Arial"/>
        </w:rPr>
      </w:pPr>
      <w:r w:rsidRPr="00F76DA7">
        <w:rPr>
          <w:rFonts w:ascii="Arial" w:hAnsi="Arial" w:cs="Arial"/>
        </w:rPr>
        <w:t xml:space="preserve">In this contribution, </w:t>
      </w:r>
      <w:r w:rsidR="00E96971">
        <w:rPr>
          <w:rFonts w:ascii="Arial" w:hAnsi="Arial" w:cs="Arial"/>
        </w:rPr>
        <w:t>we discussed remaining issues on sidelink RLF based on the recent agreement from RAN2 and the following is proposed</w:t>
      </w:r>
      <w:r w:rsidR="002B075D" w:rsidRPr="00F76DA7">
        <w:rPr>
          <w:rFonts w:ascii="Arial" w:hAnsi="Arial" w:cs="Arial"/>
        </w:rPr>
        <w:t>:</w:t>
      </w:r>
      <w:r w:rsidRPr="00F76DA7">
        <w:rPr>
          <w:rFonts w:ascii="Arial" w:hAnsi="Arial" w:cs="Arial"/>
        </w:rPr>
        <w:t xml:space="preserve"> </w:t>
      </w:r>
    </w:p>
    <w:p w14:paraId="62506BB6" w14:textId="451897B4" w:rsidR="00DB6A32" w:rsidRPr="000061D4" w:rsidRDefault="00E96971" w:rsidP="00DB6A32">
      <w:pPr>
        <w:spacing w:line="276" w:lineRule="auto"/>
        <w:jc w:val="both"/>
        <w:rPr>
          <w:rFonts w:ascii="Arial" w:hAnsi="Arial" w:cs="Arial"/>
          <w:lang w:val="en-GB"/>
        </w:rPr>
      </w:pPr>
      <w:r w:rsidRPr="00406DD8">
        <w:rPr>
          <w:rFonts w:ascii="Arial" w:hAnsi="Arial" w:cs="Arial"/>
          <w:b/>
          <w:i/>
          <w:u w:val="single"/>
        </w:rPr>
        <w:t>Proposal 1:</w:t>
      </w:r>
      <w:r w:rsidRPr="00F76DA7">
        <w:rPr>
          <w:rFonts w:ascii="Arial" w:hAnsi="Arial" w:cs="Arial"/>
          <w:i/>
        </w:rPr>
        <w:t xml:space="preserve"> </w:t>
      </w:r>
      <w:r>
        <w:rPr>
          <w:rFonts w:ascii="Arial" w:hAnsi="Arial" w:cs="Arial"/>
          <w:i/>
        </w:rPr>
        <w:t>ACK, NACK, and DTX is indicated to upper layer from PHY layer, where DTX is indicated if a UE determines absence of PSFCH reception at a corresponding PSFCH reception occasion.</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0C05EF7" w14:textId="2205D0E5" w:rsidR="00EF7A73" w:rsidRPr="00865805" w:rsidRDefault="00EF7A73" w:rsidP="00EF7A73">
      <w:pPr>
        <w:pStyle w:val="ListParagraph"/>
        <w:numPr>
          <w:ilvl w:val="0"/>
          <w:numId w:val="10"/>
        </w:numPr>
        <w:spacing w:before="120"/>
        <w:contextualSpacing/>
        <w:jc w:val="both"/>
        <w:rPr>
          <w:rFonts w:ascii="Arial" w:hAnsi="Arial" w:cs="Arial"/>
        </w:rPr>
      </w:pPr>
      <w:bookmarkStart w:id="4" w:name="_Ref521518965"/>
      <w:r w:rsidRPr="00865805">
        <w:rPr>
          <w:rFonts w:ascii="Arial" w:hAnsi="Arial" w:cs="Arial"/>
        </w:rPr>
        <w:t>Chairman’s Notes, 3GPP TSG RAN1 WG1 #</w:t>
      </w:r>
      <w:r w:rsidR="00A5412B" w:rsidRPr="00865805">
        <w:rPr>
          <w:rFonts w:ascii="Arial" w:hAnsi="Arial" w:cs="Arial"/>
        </w:rPr>
        <w:t>99</w:t>
      </w:r>
    </w:p>
    <w:p w14:paraId="7CFD0975" w14:textId="044061D7" w:rsidR="00EF7A73" w:rsidRPr="00865805" w:rsidRDefault="00EF7A73" w:rsidP="00EF7A73">
      <w:pPr>
        <w:pStyle w:val="ListParagraph"/>
        <w:numPr>
          <w:ilvl w:val="0"/>
          <w:numId w:val="10"/>
        </w:numPr>
        <w:spacing w:before="120"/>
        <w:contextualSpacing/>
        <w:jc w:val="both"/>
        <w:rPr>
          <w:rFonts w:ascii="Arial" w:hAnsi="Arial" w:cs="Arial"/>
        </w:rPr>
      </w:pPr>
      <w:r w:rsidRPr="00865805">
        <w:rPr>
          <w:rFonts w:ascii="Arial" w:hAnsi="Arial" w:cs="Arial"/>
        </w:rPr>
        <w:t>R</w:t>
      </w:r>
      <w:r w:rsidR="00A5412B" w:rsidRPr="00865805">
        <w:rPr>
          <w:rFonts w:ascii="Arial" w:hAnsi="Arial" w:cs="Arial"/>
        </w:rPr>
        <w:t>2</w:t>
      </w:r>
      <w:r w:rsidRPr="00865805">
        <w:rPr>
          <w:rFonts w:ascii="Arial" w:hAnsi="Arial" w:cs="Arial"/>
        </w:rPr>
        <w:t>-</w:t>
      </w:r>
      <w:r w:rsidR="00A5412B" w:rsidRPr="00865805">
        <w:rPr>
          <w:rFonts w:ascii="Arial" w:hAnsi="Arial" w:cs="Arial"/>
        </w:rPr>
        <w:t>2004086</w:t>
      </w:r>
      <w:r w:rsidRPr="00865805">
        <w:rPr>
          <w:rFonts w:ascii="Arial" w:hAnsi="Arial" w:cs="Arial"/>
        </w:rPr>
        <w:t>, “</w:t>
      </w:r>
      <w:r w:rsidR="00694E1E" w:rsidRPr="00865805">
        <w:rPr>
          <w:rFonts w:ascii="Arial" w:hAnsi="Arial" w:cs="Arial"/>
        </w:rPr>
        <w:t>LS on RLF Agreements</w:t>
      </w:r>
      <w:r w:rsidRPr="00865805">
        <w:rPr>
          <w:rFonts w:ascii="Arial" w:hAnsi="Arial" w:cs="Arial"/>
        </w:rPr>
        <w:t xml:space="preserve">”, </w:t>
      </w:r>
      <w:r w:rsidR="00694E1E" w:rsidRPr="00865805">
        <w:rPr>
          <w:rFonts w:ascii="Arial" w:hAnsi="Arial" w:cs="Arial"/>
        </w:rPr>
        <w:t>RAN2</w:t>
      </w:r>
      <w:r w:rsidRPr="00865805">
        <w:rPr>
          <w:rFonts w:ascii="Arial" w:hAnsi="Arial" w:cs="Arial"/>
        </w:rPr>
        <w:t>.</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DE638" w14:textId="77777777" w:rsidR="00840984" w:rsidRDefault="00840984">
      <w:r>
        <w:separator/>
      </w:r>
    </w:p>
  </w:endnote>
  <w:endnote w:type="continuationSeparator" w:id="0">
    <w:p w14:paraId="0132636E" w14:textId="77777777" w:rsidR="00840984" w:rsidRDefault="00840984">
      <w:r>
        <w:continuationSeparator/>
      </w:r>
    </w:p>
  </w:endnote>
  <w:endnote w:type="continuationNotice" w:id="1">
    <w:p w14:paraId="471C8D9B" w14:textId="77777777" w:rsidR="00840984" w:rsidRDefault="0084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45BFA" w14:textId="77777777" w:rsidR="00840984" w:rsidRDefault="00840984">
      <w:r>
        <w:separator/>
      </w:r>
    </w:p>
  </w:footnote>
  <w:footnote w:type="continuationSeparator" w:id="0">
    <w:p w14:paraId="4DECA4F6" w14:textId="77777777" w:rsidR="00840984" w:rsidRDefault="00840984">
      <w:r>
        <w:continuationSeparator/>
      </w:r>
    </w:p>
  </w:footnote>
  <w:footnote w:type="continuationNotice" w:id="1">
    <w:p w14:paraId="1F8AA6C5" w14:textId="77777777" w:rsidR="00840984" w:rsidRDefault="00840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2C9CCC16" w:rsidR="00795C73" w:rsidRDefault="0079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10"/>
  </w:num>
  <w:num w:numId="4">
    <w:abstractNumId w:val="11"/>
  </w:num>
  <w:num w:numId="5">
    <w:abstractNumId w:val="5"/>
  </w:num>
  <w:num w:numId="6">
    <w:abstractNumId w:val="12"/>
  </w:num>
  <w:num w:numId="7">
    <w:abstractNumId w:val="17"/>
  </w:num>
  <w:num w:numId="8">
    <w:abstractNumId w:val="6"/>
  </w:num>
  <w:num w:numId="9">
    <w:abstractNumId w:val="22"/>
  </w:num>
  <w:num w:numId="10">
    <w:abstractNumId w:val="9"/>
  </w:num>
  <w:num w:numId="11">
    <w:abstractNumId w:val="18"/>
  </w:num>
  <w:num w:numId="12">
    <w:abstractNumId w:val="15"/>
  </w:num>
  <w:num w:numId="13">
    <w:abstractNumId w:val="23"/>
  </w:num>
  <w:num w:numId="14">
    <w:abstractNumId w:val="8"/>
  </w:num>
  <w:num w:numId="15">
    <w:abstractNumId w:val="4"/>
  </w:num>
  <w:num w:numId="16">
    <w:abstractNumId w:val="21"/>
  </w:num>
  <w:num w:numId="17">
    <w:abstractNumId w:val="3"/>
  </w:num>
  <w:num w:numId="18">
    <w:abstractNumId w:val="19"/>
  </w:num>
  <w:num w:numId="19">
    <w:abstractNumId w:val="1"/>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14"/>
  </w:num>
  <w:num w:numId="2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580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658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80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2807</Characters>
  <Application>Microsoft Office Word</Application>
  <DocSecurity>0</DocSecurity>
  <Lines>23</Lines>
  <Paragraphs>6</Paragraphs>
  <ScaleCrop>false</ScaleCrop>
  <Manager/>
  <Company/>
  <LinksUpToDate>false</LinksUpToDate>
  <CharactersWithSpaces>3366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2020-05-07T21:54:00Z</dcterms:created>
  <dcterms:modified xsi:type="dcterms:W3CDTF">2020-05-15T14:17:00Z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