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FE4E9" w14:textId="40E872B8" w:rsidR="00293B31" w:rsidRDefault="00293B31" w:rsidP="00293B31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0AB5E5E" wp14:editId="7692DB8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ABE9C5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NCYfoKgUAAEsWAAAOAAAA&#10;AAAAAAAAAAAAAC4CAABkcnMvZTJvRG9jLnhtbFBLAQItABQABgAIAAAAIQAI2zNv1gAAAP8AAAAP&#10;AAAAAAAAAAAAAAAAAIQHAABkcnMvZG93bnJldi54bWxQSwUGAAAAAAQABADzAAAAhw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>
        <w:rPr>
          <w:b/>
          <w:lang w:eastAsia="zh-CN"/>
        </w:rPr>
        <w:t>3GPP TSG RAN WG1 Meeting #101-e</w:t>
      </w:r>
      <w:r>
        <w:rPr>
          <w:b/>
          <w:lang w:eastAsia="zh-CN"/>
        </w:rPr>
        <w:tab/>
        <w:t>R1-</w:t>
      </w:r>
      <w:r w:rsidR="00726E9F">
        <w:rPr>
          <w:b/>
          <w:lang w:eastAsia="zh-CN"/>
        </w:rPr>
        <w:t>2004166</w:t>
      </w:r>
    </w:p>
    <w:p w14:paraId="190D914B" w14:textId="77777777" w:rsidR="00293B31" w:rsidRDefault="00293B31" w:rsidP="00293B31">
      <w:pPr>
        <w:jc w:val="left"/>
        <w:rPr>
          <w:b/>
          <w:lang w:eastAsia="zh-CN"/>
        </w:rPr>
      </w:pPr>
      <w:r>
        <w:rPr>
          <w:b/>
          <w:lang w:eastAsia="zh-CN"/>
        </w:rPr>
        <w:t>E-meeting, May 25 – June 5, 2020</w:t>
      </w:r>
    </w:p>
    <w:p w14:paraId="5A319A3B" w14:textId="77777777" w:rsidR="009C0564" w:rsidRPr="00293B3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6F923AC3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57C88">
        <w:rPr>
          <w:b/>
          <w:kern w:val="2"/>
          <w:lang w:eastAsia="zh-CN"/>
        </w:rPr>
        <w:t>6.2.</w:t>
      </w:r>
      <w:r w:rsidR="00AB6B72">
        <w:rPr>
          <w:b/>
          <w:kern w:val="2"/>
          <w:lang w:eastAsia="zh-CN"/>
        </w:rPr>
        <w:t>5</w:t>
      </w:r>
      <w:r w:rsidR="00157C88">
        <w:rPr>
          <w:b/>
          <w:kern w:val="2"/>
          <w:lang w:eastAsia="zh-CN"/>
        </w:rPr>
        <w:t>.</w:t>
      </w:r>
      <w:r w:rsidR="00B01923">
        <w:rPr>
          <w:b/>
          <w:kern w:val="2"/>
          <w:lang w:eastAsia="zh-CN"/>
        </w:rPr>
        <w:t>3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1AEEBE71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AB6B72">
        <w:rPr>
          <w:b/>
          <w:kern w:val="2"/>
          <w:lang w:eastAsia="zh-CN"/>
        </w:rPr>
        <w:t>Rel-16 UE features for LTE</w:t>
      </w:r>
      <w:r w:rsidR="00B01923">
        <w:rPr>
          <w:b/>
          <w:kern w:val="2"/>
          <w:lang w:eastAsia="zh-CN"/>
        </w:rPr>
        <w:t xml:space="preserve"> MIMO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A941829" w14:textId="05ABCD8C" w:rsidR="00674EED" w:rsidRPr="00E235E3" w:rsidRDefault="00AB6B72" w:rsidP="001B34FD">
      <w:pPr>
        <w:rPr>
          <w:rFonts w:eastAsiaTheme="minorEastAsia"/>
          <w:lang w:eastAsia="zh-CN"/>
        </w:rPr>
      </w:pPr>
      <w:r>
        <w:rPr>
          <w:rFonts w:cs="Batang"/>
          <w:lang w:eastAsia="zh-CN"/>
        </w:rPr>
        <w:t xml:space="preserve">In this contribution, our views on </w:t>
      </w:r>
      <w:r w:rsidR="002533E7">
        <w:rPr>
          <w:rFonts w:cs="Batang"/>
          <w:lang w:eastAsia="zh-CN"/>
        </w:rPr>
        <w:t xml:space="preserve">remaining issues of </w:t>
      </w:r>
      <w:r>
        <w:rPr>
          <w:rFonts w:cs="Batang"/>
          <w:lang w:eastAsia="zh-CN"/>
        </w:rPr>
        <w:t>UE features for LTE</w:t>
      </w:r>
      <w:r w:rsidR="00461239">
        <w:rPr>
          <w:rFonts w:cs="Batang"/>
          <w:lang w:eastAsia="zh-CN"/>
        </w:rPr>
        <w:t xml:space="preserve"> DL MIMO</w:t>
      </w:r>
      <w:r>
        <w:rPr>
          <w:rFonts w:cs="Batang"/>
          <w:lang w:eastAsia="zh-CN"/>
        </w:rPr>
        <w:t xml:space="preserve"> [1] </w:t>
      </w:r>
      <w:r w:rsidR="00B1627E">
        <w:rPr>
          <w:rFonts w:cs="Batang"/>
          <w:lang w:eastAsia="zh-CN"/>
        </w:rPr>
        <w:t>are</w:t>
      </w:r>
      <w:r>
        <w:rPr>
          <w:rFonts w:cs="Batang"/>
          <w:lang w:eastAsia="zh-CN"/>
        </w:rPr>
        <w:t xml:space="preserve"> provided.</w:t>
      </w:r>
      <w:r w:rsidR="00674EED" w:rsidRPr="00674EED">
        <w:rPr>
          <w:rFonts w:eastAsia="MS Mincho"/>
          <w:lang w:eastAsia="ja-JP"/>
        </w:rPr>
        <w:t xml:space="preserve"> </w:t>
      </w:r>
    </w:p>
    <w:p w14:paraId="6E6F885A" w14:textId="77777777" w:rsidR="009A3A86" w:rsidRDefault="00495C50" w:rsidP="00CF195E">
      <w:pPr>
        <w:pStyle w:val="Heading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Discussion</w:t>
      </w:r>
    </w:p>
    <w:p w14:paraId="02DD924B" w14:textId="3085C59A" w:rsidR="002B5E2A" w:rsidRDefault="0041280E" w:rsidP="002B5E2A">
      <w:pPr>
        <w:rPr>
          <w:lang w:eastAsia="zh-CN"/>
        </w:rPr>
      </w:pPr>
      <w:r>
        <w:rPr>
          <w:lang w:eastAsia="zh-CN"/>
        </w:rPr>
        <w:t xml:space="preserve">In [1], there is </w:t>
      </w:r>
      <w:r w:rsidR="002533E7">
        <w:rPr>
          <w:lang w:eastAsia="zh-CN"/>
        </w:rPr>
        <w:t xml:space="preserve">a remaining </w:t>
      </w:r>
      <w:r w:rsidR="004E2633">
        <w:rPr>
          <w:lang w:eastAsia="zh-CN"/>
        </w:rPr>
        <w:t>issue</w:t>
      </w:r>
      <w:r w:rsidR="002533E7">
        <w:rPr>
          <w:lang w:eastAsia="zh-CN"/>
        </w:rPr>
        <w:t xml:space="preserve"> of FG 3-1:</w:t>
      </w:r>
    </w:p>
    <w:tbl>
      <w:tblPr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1243"/>
        <w:gridCol w:w="1234"/>
        <w:gridCol w:w="443"/>
        <w:gridCol w:w="406"/>
        <w:gridCol w:w="400"/>
        <w:gridCol w:w="964"/>
        <w:gridCol w:w="567"/>
        <w:gridCol w:w="624"/>
        <w:gridCol w:w="454"/>
        <w:gridCol w:w="1701"/>
        <w:gridCol w:w="737"/>
      </w:tblGrid>
      <w:tr w:rsidR="002533E7" w:rsidRPr="002533E7" w14:paraId="15960429" w14:textId="77777777" w:rsidTr="002533E7">
        <w:tc>
          <w:tcPr>
            <w:tcW w:w="396" w:type="dxa"/>
            <w:shd w:val="clear" w:color="auto" w:fill="auto"/>
          </w:tcPr>
          <w:p w14:paraId="7F5ADE4D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MS Mincho" w:hAnsi="Arial"/>
                <w:sz w:val="11"/>
                <w:szCs w:val="20"/>
                <w:lang w:val="en-GB" w:eastAsia="ja-JP"/>
              </w:rPr>
              <w:t>3-1</w:t>
            </w:r>
          </w:p>
        </w:tc>
        <w:tc>
          <w:tcPr>
            <w:tcW w:w="1243" w:type="dxa"/>
            <w:shd w:val="clear" w:color="auto" w:fill="auto"/>
          </w:tcPr>
          <w:p w14:paraId="5C0F3A97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MS Mincho" w:hAnsi="Arial"/>
                <w:sz w:val="11"/>
                <w:szCs w:val="20"/>
                <w:lang w:val="en-GB" w:eastAsia="ja-JP"/>
              </w:rPr>
              <w:t>Additional SRS symbols within normal UL subframes</w:t>
            </w:r>
            <w:r w:rsidRPr="002533E7">
              <w:rPr>
                <w:rFonts w:ascii="Arial" w:eastAsia="Gulim" w:hAnsi="Arial"/>
                <w:color w:val="000000"/>
                <w:sz w:val="11"/>
                <w:szCs w:val="20"/>
                <w:lang w:val="en-GB"/>
              </w:rPr>
              <w:t xml:space="preserve"> without frequency hopping</w:t>
            </w:r>
          </w:p>
        </w:tc>
        <w:tc>
          <w:tcPr>
            <w:tcW w:w="1234" w:type="dxa"/>
            <w:shd w:val="clear" w:color="auto" w:fill="auto"/>
          </w:tcPr>
          <w:p w14:paraId="4F478E31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MS Mincho" w:hAnsi="Arial"/>
                <w:sz w:val="11"/>
                <w:szCs w:val="20"/>
                <w:lang w:val="en-GB" w:eastAsia="ja-JP"/>
              </w:rPr>
              <w:t>1. Support of additional 1~13 SRS symbols within normal UL subframes with repetitions,</w:t>
            </w:r>
          </w:p>
          <w:p w14:paraId="0726D7C1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</w:p>
          <w:p w14:paraId="782FB471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</w:p>
        </w:tc>
        <w:tc>
          <w:tcPr>
            <w:tcW w:w="443" w:type="dxa"/>
            <w:shd w:val="clear" w:color="auto" w:fill="auto"/>
          </w:tcPr>
          <w:p w14:paraId="472A9D66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</w:p>
        </w:tc>
        <w:tc>
          <w:tcPr>
            <w:tcW w:w="406" w:type="dxa"/>
            <w:shd w:val="clear" w:color="auto" w:fill="auto"/>
          </w:tcPr>
          <w:p w14:paraId="48E527EC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MS Mincho" w:hAnsi="Arial"/>
                <w:sz w:val="11"/>
                <w:szCs w:val="20"/>
                <w:lang w:val="en-GB" w:eastAsia="ja-JP"/>
              </w:rPr>
              <w:t>Yes</w:t>
            </w:r>
          </w:p>
        </w:tc>
        <w:tc>
          <w:tcPr>
            <w:tcW w:w="400" w:type="dxa"/>
            <w:shd w:val="clear" w:color="auto" w:fill="auto"/>
          </w:tcPr>
          <w:p w14:paraId="1A3968B8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MS Mincho" w:hAnsi="Arial" w:hint="eastAsia"/>
                <w:sz w:val="11"/>
                <w:szCs w:val="20"/>
                <w:lang w:val="en-GB" w:eastAsia="ja-JP"/>
              </w:rPr>
              <w:t>N/A</w:t>
            </w:r>
          </w:p>
        </w:tc>
        <w:tc>
          <w:tcPr>
            <w:tcW w:w="964" w:type="dxa"/>
          </w:tcPr>
          <w:p w14:paraId="27732879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MS Mincho" w:hAnsi="Arial"/>
                <w:sz w:val="11"/>
                <w:szCs w:val="20"/>
                <w:lang w:val="en-GB" w:eastAsia="ja-JP"/>
              </w:rPr>
              <w:t>Network cannot utilize additional SRS symbols within normal UL subframes</w:t>
            </w:r>
          </w:p>
        </w:tc>
        <w:tc>
          <w:tcPr>
            <w:tcW w:w="567" w:type="dxa"/>
            <w:shd w:val="clear" w:color="auto" w:fill="auto"/>
          </w:tcPr>
          <w:p w14:paraId="07E46454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iCs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Gulim" w:hAnsi="Arial"/>
                <w:color w:val="000000"/>
                <w:sz w:val="11"/>
                <w:szCs w:val="20"/>
                <w:lang w:val="en-GB"/>
              </w:rPr>
              <w:t>Per UE</w:t>
            </w:r>
          </w:p>
        </w:tc>
        <w:tc>
          <w:tcPr>
            <w:tcW w:w="624" w:type="dxa"/>
            <w:shd w:val="clear" w:color="auto" w:fill="auto"/>
          </w:tcPr>
          <w:p w14:paraId="5FE9B119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Gulim" w:hAnsi="Arial"/>
                <w:sz w:val="11"/>
                <w:szCs w:val="20"/>
                <w:lang w:val="en-GB"/>
              </w:rPr>
              <w:t>TDD only</w:t>
            </w:r>
          </w:p>
        </w:tc>
        <w:tc>
          <w:tcPr>
            <w:tcW w:w="454" w:type="dxa"/>
            <w:shd w:val="clear" w:color="auto" w:fill="auto"/>
          </w:tcPr>
          <w:p w14:paraId="233BE9F8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MS Mincho" w:hAnsi="Arial"/>
                <w:sz w:val="11"/>
                <w:szCs w:val="20"/>
                <w:lang w:val="en-GB" w:eastAsia="ja-JP"/>
              </w:rPr>
              <w:t>N/A</w:t>
            </w:r>
          </w:p>
        </w:tc>
        <w:tc>
          <w:tcPr>
            <w:tcW w:w="1701" w:type="dxa"/>
            <w:shd w:val="clear" w:color="auto" w:fill="auto"/>
          </w:tcPr>
          <w:p w14:paraId="4C8B996C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/>
              </w:rPr>
            </w:pPr>
            <w:r w:rsidRPr="002533E7">
              <w:rPr>
                <w:rFonts w:ascii="Arial" w:eastAsia="MS Mincho" w:hAnsi="Arial"/>
                <w:sz w:val="11"/>
                <w:szCs w:val="20"/>
                <w:lang w:val="en-GB"/>
              </w:rPr>
              <w:t>FFS: How to capture the limitation that a UE may support additional SRS in cells with PUSCH, but not in PUSCH-less SCells. This may be realized by additional capability signaling (including new FG), or change the “additional SRS” (3-1) to per BoBC</w:t>
            </w:r>
          </w:p>
        </w:tc>
        <w:tc>
          <w:tcPr>
            <w:tcW w:w="737" w:type="dxa"/>
            <w:shd w:val="clear" w:color="auto" w:fill="auto"/>
          </w:tcPr>
          <w:p w14:paraId="2289A545" w14:textId="77777777" w:rsidR="002533E7" w:rsidRPr="002533E7" w:rsidRDefault="002533E7" w:rsidP="002533E7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eastAsia="MS Mincho" w:hAnsi="Arial"/>
                <w:sz w:val="11"/>
                <w:szCs w:val="20"/>
                <w:lang w:val="en-GB" w:eastAsia="ja-JP"/>
              </w:rPr>
            </w:pPr>
            <w:r w:rsidRPr="002533E7">
              <w:rPr>
                <w:rFonts w:ascii="Arial" w:eastAsia="MS Mincho" w:hAnsi="Arial"/>
                <w:sz w:val="11"/>
                <w:szCs w:val="20"/>
                <w:lang w:val="en-GB" w:eastAsia="ja-JP"/>
              </w:rPr>
              <w:t>Optional with capability signalling</w:t>
            </w:r>
          </w:p>
        </w:tc>
      </w:tr>
    </w:tbl>
    <w:p w14:paraId="1D5C9A4D" w14:textId="7A811A44" w:rsidR="004E2633" w:rsidRDefault="003318AB" w:rsidP="002555B9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On support of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SRS in PUSCH-less SCells, there are two options considered:</w:t>
      </w:r>
    </w:p>
    <w:p w14:paraId="676DCDE8" w14:textId="146092EF" w:rsidR="003318AB" w:rsidRPr="003318AB" w:rsidRDefault="003318AB" w:rsidP="003318AB">
      <w:pPr>
        <w:pStyle w:val="ListParagraph"/>
        <w:numPr>
          <w:ilvl w:val="0"/>
          <w:numId w:val="12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Option 1: </w:t>
      </w:r>
      <w:r w:rsidRPr="003318AB">
        <w:rPr>
          <w:rFonts w:ascii="Times New Roman" w:hAnsi="Times New Roman"/>
          <w:sz w:val="22"/>
          <w:szCs w:val="22"/>
          <w:lang w:eastAsia="zh-CN"/>
        </w:rPr>
        <w:t xml:space="preserve">An </w:t>
      </w:r>
      <w:r w:rsidRPr="003318AB">
        <w:rPr>
          <w:rFonts w:ascii="Times New Roman" w:hAnsi="Times New Roman"/>
          <w:sz w:val="22"/>
          <w:szCs w:val="22"/>
          <w:lang w:val="en-US" w:eastAsia="zh-CN"/>
        </w:rPr>
        <w:t xml:space="preserve">additional </w:t>
      </w:r>
      <w:r>
        <w:rPr>
          <w:rFonts w:ascii="Times New Roman" w:hAnsi="Times New Roman"/>
          <w:sz w:val="22"/>
          <w:szCs w:val="22"/>
          <w:lang w:val="en-US" w:eastAsia="zh-CN"/>
        </w:rPr>
        <w:t>capability signaling (including new FG).</w:t>
      </w:r>
    </w:p>
    <w:p w14:paraId="57F18CBA" w14:textId="3755BA86" w:rsidR="003318AB" w:rsidRPr="003318AB" w:rsidRDefault="003318AB" w:rsidP="003318AB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>Option 2: Change the FG 3-1 to per BoBC.</w:t>
      </w:r>
    </w:p>
    <w:p w14:paraId="58218A9A" w14:textId="0E46C74E" w:rsidR="00490455" w:rsidRDefault="00490455" w:rsidP="002B5E2A">
      <w:pPr>
        <w:rPr>
          <w:lang w:eastAsia="zh-CN"/>
        </w:rPr>
      </w:pPr>
      <w:r>
        <w:rPr>
          <w:rFonts w:hint="eastAsia"/>
          <w:lang w:eastAsia="zh-CN"/>
        </w:rPr>
        <w:t xml:space="preserve">With option 1, </w:t>
      </w:r>
      <w:r>
        <w:rPr>
          <w:lang w:eastAsia="zh-CN"/>
        </w:rPr>
        <w:t>a UE reports whether it can support additional SRS for carrier based switching. With option 2, UE report FG 3-1 per BoBC so that if there</w:t>
      </w:r>
      <w:r w:rsidR="003525B2">
        <w:rPr>
          <w:lang w:eastAsia="zh-CN"/>
        </w:rPr>
        <w:t xml:space="preserve"> i</w:t>
      </w:r>
      <w:r>
        <w:rPr>
          <w:lang w:eastAsia="zh-CN"/>
        </w:rPr>
        <w:t xml:space="preserve">s </w:t>
      </w:r>
      <w:bookmarkStart w:id="3" w:name="_GoBack"/>
      <w:bookmarkEnd w:id="3"/>
      <w:r>
        <w:rPr>
          <w:lang w:eastAsia="zh-CN"/>
        </w:rPr>
        <w:t xml:space="preserve">carrier based switching in that band combination and the UE does not support combination with additional SRS, then UE just report no support of FG 3-1. However, with option 2, if a UE does not support the combination, then the UE will not be able </w:t>
      </w:r>
      <w:r w:rsidR="00BE6C87">
        <w:rPr>
          <w:lang w:eastAsia="zh-CN"/>
        </w:rPr>
        <w:t xml:space="preserve">to support additional SRS alone. Therefore, option 1 seems to be more flexible than option 2. In addition, with option 2, per BoBC will require more bits than option 1 if the new FG is per UE. </w:t>
      </w:r>
    </w:p>
    <w:p w14:paraId="595DCF7E" w14:textId="6639410A" w:rsidR="00BE6C87" w:rsidRDefault="00BE6C87" w:rsidP="002B5E2A">
      <w:pPr>
        <w:rPr>
          <w:lang w:eastAsia="zh-CN"/>
        </w:rPr>
      </w:pPr>
      <w:r>
        <w:rPr>
          <w:lang w:eastAsia="zh-CN"/>
        </w:rPr>
        <w:t>Based on the above discussion, the following is proposed:</w:t>
      </w:r>
    </w:p>
    <w:p w14:paraId="1F284058" w14:textId="2AC01463" w:rsidR="00BE6C87" w:rsidRPr="00BE6C87" w:rsidRDefault="00BE6C87" w:rsidP="002B5E2A">
      <w:pPr>
        <w:rPr>
          <w:b/>
          <w:lang w:eastAsia="zh-CN"/>
        </w:rPr>
      </w:pPr>
      <w:r w:rsidRPr="00BE6C87">
        <w:rPr>
          <w:b/>
        </w:rPr>
        <w:t xml:space="preserve">Proposal 1: </w:t>
      </w:r>
      <w:r>
        <w:rPr>
          <w:b/>
        </w:rPr>
        <w:t>A new FG is introduced to indicate the support of additional SRS for carrier based switching, which is per UE and optional with capability signaling</w:t>
      </w:r>
      <w:r w:rsidRPr="00BE6C87">
        <w:rPr>
          <w:b/>
        </w:rPr>
        <w:t>.</w:t>
      </w:r>
    </w:p>
    <w:p w14:paraId="5BAED1BA" w14:textId="77777777"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6AE4DAEC" w14:textId="4D534434" w:rsidR="00590A31" w:rsidRDefault="00590A31" w:rsidP="00590A31">
      <w:pPr>
        <w:rPr>
          <w:rFonts w:ascii="SimSun" w:hAnsi="SimSun" w:cs="Batang"/>
          <w:lang w:eastAsia="zh-CN"/>
        </w:rPr>
      </w:pPr>
      <w:bookmarkStart w:id="4" w:name="_Ref124589665"/>
      <w:bookmarkStart w:id="5" w:name="_Ref71620620"/>
      <w:bookmarkStart w:id="6" w:name="_Ref124671424"/>
      <w:r w:rsidRPr="00701F1E">
        <w:rPr>
          <w:rFonts w:eastAsiaTheme="minorEastAsia" w:cs="Batang"/>
        </w:rPr>
        <w:t xml:space="preserve">In this contribution, our views on UE features for </w:t>
      </w:r>
      <w:r>
        <w:rPr>
          <w:rFonts w:eastAsiaTheme="minorEastAsia" w:cs="Batang" w:hint="eastAsia"/>
          <w:lang w:eastAsia="zh-CN"/>
        </w:rPr>
        <w:t>LTE-</w:t>
      </w:r>
      <w:r>
        <w:rPr>
          <w:rFonts w:eastAsiaTheme="minorEastAsia" w:cs="Batang"/>
        </w:rPr>
        <w:t>MIMO</w:t>
      </w:r>
      <w:r w:rsidRPr="00701F1E">
        <w:rPr>
          <w:rFonts w:eastAsiaTheme="minorEastAsia" w:cs="Batang"/>
        </w:rPr>
        <w:t xml:space="preserve"> is provided.</w:t>
      </w:r>
      <w:r w:rsidR="0060669C">
        <w:rPr>
          <w:rFonts w:eastAsiaTheme="minorEastAsia" w:cs="Batang"/>
        </w:rPr>
        <w:t xml:space="preserve"> The following proposal</w:t>
      </w:r>
      <w:r>
        <w:rPr>
          <w:rFonts w:eastAsiaTheme="minorEastAsia" w:cs="Batang"/>
        </w:rPr>
        <w:t xml:space="preserve"> </w:t>
      </w:r>
      <w:r w:rsidR="0060669C">
        <w:rPr>
          <w:rFonts w:eastAsiaTheme="minorEastAsia" w:cs="Batang"/>
        </w:rPr>
        <w:t>is</w:t>
      </w:r>
      <w:r>
        <w:rPr>
          <w:rFonts w:eastAsiaTheme="minorEastAsia" w:cs="Batang"/>
        </w:rPr>
        <w:t xml:space="preserve"> made</w:t>
      </w:r>
      <w:r>
        <w:rPr>
          <w:rFonts w:ascii="SimSun" w:hAnsi="SimSun" w:cs="Batang" w:hint="eastAsia"/>
          <w:lang w:eastAsia="zh-CN"/>
        </w:rPr>
        <w:t>.</w:t>
      </w:r>
    </w:p>
    <w:p w14:paraId="15BB29CB" w14:textId="408F1A18" w:rsidR="000C7426" w:rsidRPr="00D9512F" w:rsidRDefault="00DE2E1C" w:rsidP="000C7426">
      <w:pPr>
        <w:rPr>
          <w:b/>
        </w:rPr>
      </w:pPr>
      <w:r w:rsidRPr="00BE6C87">
        <w:rPr>
          <w:b/>
        </w:rPr>
        <w:t xml:space="preserve">Proposal 1: </w:t>
      </w:r>
      <w:r>
        <w:rPr>
          <w:b/>
        </w:rPr>
        <w:t>A new FG is introduced to indicate the support of additional SRS for carrier based switching, which is per UE and optional with capability signaling</w:t>
      </w:r>
      <w:r w:rsidRPr="00BE6C87">
        <w:rPr>
          <w:b/>
        </w:rPr>
        <w:t>.</w:t>
      </w:r>
    </w:p>
    <w:p w14:paraId="477CB3D3" w14:textId="77777777"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14:paraId="24DA5307" w14:textId="5E6C5327" w:rsidR="00F85AB2" w:rsidRDefault="00503CE1" w:rsidP="003C06C0">
      <w:pPr>
        <w:pStyle w:val="References"/>
        <w:rPr>
          <w:lang w:eastAsia="zh-CN"/>
        </w:rPr>
      </w:pPr>
      <w:bookmarkStart w:id="7" w:name="_Ref513103060"/>
      <w:bookmarkEnd w:id="4"/>
      <w:bookmarkEnd w:id="5"/>
      <w:bookmarkEnd w:id="6"/>
      <w:r>
        <w:t>R1-</w:t>
      </w:r>
      <w:r w:rsidR="007D354C">
        <w:t>2003196</w:t>
      </w:r>
      <w:r w:rsidR="006F63BF" w:rsidRPr="007D354C">
        <w:t xml:space="preserve">, </w:t>
      </w:r>
      <w:r w:rsidR="007D354C" w:rsidRPr="007D354C">
        <w:t>Summary on email discussion [100b-e-LTE-UEFeatures-Remaining]</w:t>
      </w:r>
      <w:r w:rsidR="006F63BF">
        <w:rPr>
          <w:szCs w:val="20"/>
          <w:lang w:eastAsia="zh-CN"/>
        </w:rPr>
        <w:t xml:space="preserve">, </w:t>
      </w:r>
      <w:r w:rsidR="007D354C">
        <w:rPr>
          <w:szCs w:val="20"/>
          <w:lang w:eastAsia="zh-CN"/>
        </w:rPr>
        <w:t>Moderators (</w:t>
      </w:r>
      <w:r w:rsidR="006F63BF">
        <w:rPr>
          <w:szCs w:val="20"/>
          <w:lang w:eastAsia="zh-CN"/>
        </w:rPr>
        <w:t xml:space="preserve">AT&amp;T, NTT </w:t>
      </w:r>
      <w:r w:rsidR="007D354C">
        <w:rPr>
          <w:szCs w:val="20"/>
          <w:lang w:eastAsia="zh-CN"/>
        </w:rPr>
        <w:t>DOCOMO)</w:t>
      </w:r>
      <w:r w:rsidR="006F63BF">
        <w:rPr>
          <w:szCs w:val="20"/>
          <w:lang w:eastAsia="zh-CN"/>
        </w:rPr>
        <w:t xml:space="preserve">, E-Meeting, </w:t>
      </w:r>
      <w:r w:rsidR="007D354C">
        <w:rPr>
          <w:szCs w:val="20"/>
          <w:lang w:eastAsia="zh-CN"/>
        </w:rPr>
        <w:t>20</w:t>
      </w:r>
      <w:r w:rsidR="007D354C" w:rsidRPr="007D354C">
        <w:rPr>
          <w:szCs w:val="20"/>
          <w:vertAlign w:val="superscript"/>
          <w:lang w:eastAsia="zh-CN"/>
        </w:rPr>
        <w:t>th</w:t>
      </w:r>
      <w:r w:rsidR="007D354C">
        <w:rPr>
          <w:szCs w:val="20"/>
          <w:lang w:eastAsia="zh-CN"/>
        </w:rPr>
        <w:t>-30</w:t>
      </w:r>
      <w:r w:rsidR="007D354C" w:rsidRPr="007D354C">
        <w:rPr>
          <w:szCs w:val="20"/>
          <w:vertAlign w:val="superscript"/>
          <w:lang w:eastAsia="zh-CN"/>
        </w:rPr>
        <w:t>th</w:t>
      </w:r>
      <w:r w:rsidR="007D354C">
        <w:rPr>
          <w:szCs w:val="20"/>
          <w:lang w:eastAsia="zh-CN"/>
        </w:rPr>
        <w:t xml:space="preserve"> April</w:t>
      </w:r>
      <w:r w:rsidR="006F63BF">
        <w:rPr>
          <w:szCs w:val="20"/>
          <w:lang w:eastAsia="zh-CN"/>
        </w:rPr>
        <w:t>, 2020.</w:t>
      </w:r>
    </w:p>
    <w:bookmarkEnd w:id="2"/>
    <w:bookmarkEnd w:id="7"/>
    <w:p w14:paraId="10523FE1" w14:textId="2D9F13E3" w:rsidR="00F92093" w:rsidRPr="003134F7" w:rsidRDefault="00F92093" w:rsidP="00DD579A">
      <w:pPr>
        <w:rPr>
          <w:b/>
          <w:iCs/>
          <w:color w:val="FF0000"/>
          <w:sz w:val="28"/>
        </w:rPr>
      </w:pPr>
    </w:p>
    <w:sectPr w:rsidR="00F92093" w:rsidRPr="003134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C4EAD" w14:textId="77777777" w:rsidR="0041153F" w:rsidRDefault="0041153F">
      <w:r>
        <w:separator/>
      </w:r>
    </w:p>
  </w:endnote>
  <w:endnote w:type="continuationSeparator" w:id="0">
    <w:p w14:paraId="252208A9" w14:textId="77777777" w:rsidR="0041153F" w:rsidRDefault="0041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3D861" w14:textId="77777777" w:rsidR="0041153F" w:rsidRDefault="0041153F">
      <w:r>
        <w:separator/>
      </w:r>
    </w:p>
  </w:footnote>
  <w:footnote w:type="continuationSeparator" w:id="0">
    <w:p w14:paraId="358BC14E" w14:textId="77777777" w:rsidR="0041153F" w:rsidRDefault="00411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EC0D26"/>
    <w:multiLevelType w:val="hybridMultilevel"/>
    <w:tmpl w:val="35EC15D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342357"/>
    <w:multiLevelType w:val="hybridMultilevel"/>
    <w:tmpl w:val="093E122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945EF"/>
    <w:multiLevelType w:val="hybridMultilevel"/>
    <w:tmpl w:val="3BEE6EE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3512D"/>
    <w:multiLevelType w:val="hybridMultilevel"/>
    <w:tmpl w:val="F8882E12"/>
    <w:lvl w:ilvl="0" w:tplc="041D0001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9"/>
  </w:num>
  <w:num w:numId="10">
    <w:abstractNumId w:val="0"/>
  </w:num>
  <w:num w:numId="11">
    <w:abstractNumId w:val="8"/>
  </w:num>
  <w:num w:numId="1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1A0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DF8"/>
    <w:rsid w:val="000612E1"/>
    <w:rsid w:val="000614FE"/>
    <w:rsid w:val="00061B68"/>
    <w:rsid w:val="000622F2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47D"/>
    <w:rsid w:val="000745AA"/>
    <w:rsid w:val="00074E86"/>
    <w:rsid w:val="00074EE1"/>
    <w:rsid w:val="00074F15"/>
    <w:rsid w:val="00074FB4"/>
    <w:rsid w:val="00076097"/>
    <w:rsid w:val="00076541"/>
    <w:rsid w:val="000772F4"/>
    <w:rsid w:val="00077471"/>
    <w:rsid w:val="000776EB"/>
    <w:rsid w:val="00080637"/>
    <w:rsid w:val="0008072D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847"/>
    <w:rsid w:val="00084F24"/>
    <w:rsid w:val="00085E04"/>
    <w:rsid w:val="00086559"/>
    <w:rsid w:val="00086800"/>
    <w:rsid w:val="00086DDE"/>
    <w:rsid w:val="00087913"/>
    <w:rsid w:val="000902DC"/>
    <w:rsid w:val="000911AE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9E4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24A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C7426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65F"/>
    <w:rsid w:val="000E07D6"/>
    <w:rsid w:val="000E1380"/>
    <w:rsid w:val="000E1893"/>
    <w:rsid w:val="000E18DF"/>
    <w:rsid w:val="000E2C9A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55A1"/>
    <w:rsid w:val="00116A8D"/>
    <w:rsid w:val="0011717E"/>
    <w:rsid w:val="001172AF"/>
    <w:rsid w:val="00117601"/>
    <w:rsid w:val="00117C85"/>
    <w:rsid w:val="001204F5"/>
    <w:rsid w:val="00120B13"/>
    <w:rsid w:val="00122FFD"/>
    <w:rsid w:val="00124D84"/>
    <w:rsid w:val="001250DD"/>
    <w:rsid w:val="00125733"/>
    <w:rsid w:val="0012621E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B09"/>
    <w:rsid w:val="00145C74"/>
    <w:rsid w:val="001462E9"/>
    <w:rsid w:val="00146891"/>
    <w:rsid w:val="00146B6C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C8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2378"/>
    <w:rsid w:val="001C2904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804"/>
    <w:rsid w:val="001F3911"/>
    <w:rsid w:val="001F3F1A"/>
    <w:rsid w:val="001F4CBD"/>
    <w:rsid w:val="001F515C"/>
    <w:rsid w:val="001F5208"/>
    <w:rsid w:val="001F5545"/>
    <w:rsid w:val="001F559B"/>
    <w:rsid w:val="001F5777"/>
    <w:rsid w:val="001F5937"/>
    <w:rsid w:val="001F59E3"/>
    <w:rsid w:val="001F59ED"/>
    <w:rsid w:val="001F5F57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0CB"/>
    <w:rsid w:val="00211A54"/>
    <w:rsid w:val="00211DCC"/>
    <w:rsid w:val="00212CB6"/>
    <w:rsid w:val="00212E37"/>
    <w:rsid w:val="00213A47"/>
    <w:rsid w:val="002140FF"/>
    <w:rsid w:val="00215F10"/>
    <w:rsid w:val="00217BCB"/>
    <w:rsid w:val="00220894"/>
    <w:rsid w:val="0022097C"/>
    <w:rsid w:val="00220B47"/>
    <w:rsid w:val="00222BF0"/>
    <w:rsid w:val="00222CC6"/>
    <w:rsid w:val="002230D2"/>
    <w:rsid w:val="002231BF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27CE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3E7"/>
    <w:rsid w:val="00253588"/>
    <w:rsid w:val="0025359A"/>
    <w:rsid w:val="002546F4"/>
    <w:rsid w:val="002551D0"/>
    <w:rsid w:val="00255374"/>
    <w:rsid w:val="002555B9"/>
    <w:rsid w:val="00257A42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B31"/>
    <w:rsid w:val="00293E57"/>
    <w:rsid w:val="002947D1"/>
    <w:rsid w:val="002948DF"/>
    <w:rsid w:val="00294D90"/>
    <w:rsid w:val="0029525C"/>
    <w:rsid w:val="002952D7"/>
    <w:rsid w:val="002958B9"/>
    <w:rsid w:val="00296476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5E2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1517"/>
    <w:rsid w:val="002F3A64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CD3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4F7"/>
    <w:rsid w:val="00313F19"/>
    <w:rsid w:val="003178DA"/>
    <w:rsid w:val="00317DB8"/>
    <w:rsid w:val="00320542"/>
    <w:rsid w:val="00320618"/>
    <w:rsid w:val="00320C3C"/>
    <w:rsid w:val="0032100B"/>
    <w:rsid w:val="00321BD7"/>
    <w:rsid w:val="00322341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8AB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1CEB"/>
    <w:rsid w:val="00352039"/>
    <w:rsid w:val="00352480"/>
    <w:rsid w:val="003525B2"/>
    <w:rsid w:val="003530D2"/>
    <w:rsid w:val="0035331A"/>
    <w:rsid w:val="0035338D"/>
    <w:rsid w:val="003534E1"/>
    <w:rsid w:val="003548D8"/>
    <w:rsid w:val="00354BDD"/>
    <w:rsid w:val="003554CA"/>
    <w:rsid w:val="00356227"/>
    <w:rsid w:val="00356369"/>
    <w:rsid w:val="0035776C"/>
    <w:rsid w:val="003578E4"/>
    <w:rsid w:val="00360232"/>
    <w:rsid w:val="003602E0"/>
    <w:rsid w:val="00360D01"/>
    <w:rsid w:val="00361150"/>
    <w:rsid w:val="003614BE"/>
    <w:rsid w:val="0036237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06C0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3DB8"/>
    <w:rsid w:val="003C5753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1153F"/>
    <w:rsid w:val="004121C5"/>
    <w:rsid w:val="00412461"/>
    <w:rsid w:val="00412546"/>
    <w:rsid w:val="004125C1"/>
    <w:rsid w:val="00412603"/>
    <w:rsid w:val="0041280E"/>
    <w:rsid w:val="00412E4B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271D2"/>
    <w:rsid w:val="00430A2D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7ED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2917"/>
    <w:rsid w:val="004430BE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239"/>
    <w:rsid w:val="00461B59"/>
    <w:rsid w:val="00462EB5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656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1D0"/>
    <w:rsid w:val="0048540F"/>
    <w:rsid w:val="00485970"/>
    <w:rsid w:val="00485C0D"/>
    <w:rsid w:val="00486575"/>
    <w:rsid w:val="004866D0"/>
    <w:rsid w:val="0048712A"/>
    <w:rsid w:val="00490455"/>
    <w:rsid w:val="00490BBA"/>
    <w:rsid w:val="00490FA7"/>
    <w:rsid w:val="00494242"/>
    <w:rsid w:val="00494E8E"/>
    <w:rsid w:val="00495598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4180"/>
    <w:rsid w:val="004B4279"/>
    <w:rsid w:val="004B49E6"/>
    <w:rsid w:val="004B4D69"/>
    <w:rsid w:val="004B5867"/>
    <w:rsid w:val="004B6EE2"/>
    <w:rsid w:val="004B79AE"/>
    <w:rsid w:val="004C01A8"/>
    <w:rsid w:val="004C0320"/>
    <w:rsid w:val="004C05A4"/>
    <w:rsid w:val="004C0626"/>
    <w:rsid w:val="004C1392"/>
    <w:rsid w:val="004C1840"/>
    <w:rsid w:val="004C24C9"/>
    <w:rsid w:val="004C31B6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AEC"/>
    <w:rsid w:val="004D1CDA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633"/>
    <w:rsid w:val="004E2DE0"/>
    <w:rsid w:val="004E3737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1CB"/>
    <w:rsid w:val="004F5479"/>
    <w:rsid w:val="004F73C2"/>
    <w:rsid w:val="004F74F5"/>
    <w:rsid w:val="004F7528"/>
    <w:rsid w:val="004F7BCA"/>
    <w:rsid w:val="004F7D89"/>
    <w:rsid w:val="00501981"/>
    <w:rsid w:val="00501A85"/>
    <w:rsid w:val="00501BB3"/>
    <w:rsid w:val="005021DD"/>
    <w:rsid w:val="005025D1"/>
    <w:rsid w:val="005026CA"/>
    <w:rsid w:val="00502B72"/>
    <w:rsid w:val="005033D8"/>
    <w:rsid w:val="005036C4"/>
    <w:rsid w:val="00503CE1"/>
    <w:rsid w:val="00504BC1"/>
    <w:rsid w:val="00505134"/>
    <w:rsid w:val="005059F1"/>
    <w:rsid w:val="00505C04"/>
    <w:rsid w:val="00506AF6"/>
    <w:rsid w:val="00507878"/>
    <w:rsid w:val="0051178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062"/>
    <w:rsid w:val="00536579"/>
    <w:rsid w:val="00536C1E"/>
    <w:rsid w:val="00542A1A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B27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2B2"/>
    <w:rsid w:val="0057562C"/>
    <w:rsid w:val="005759F6"/>
    <w:rsid w:val="00575E3E"/>
    <w:rsid w:val="005765F5"/>
    <w:rsid w:val="00576AB1"/>
    <w:rsid w:val="00576D6C"/>
    <w:rsid w:val="005777D4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A31"/>
    <w:rsid w:val="00590DA6"/>
    <w:rsid w:val="00591C7D"/>
    <w:rsid w:val="005925F4"/>
    <w:rsid w:val="00592B03"/>
    <w:rsid w:val="0059318C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50D4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92E"/>
    <w:rsid w:val="00604DC7"/>
    <w:rsid w:val="00604E47"/>
    <w:rsid w:val="00605441"/>
    <w:rsid w:val="0060669C"/>
    <w:rsid w:val="006066FA"/>
    <w:rsid w:val="006068F0"/>
    <w:rsid w:val="00606970"/>
    <w:rsid w:val="00606A20"/>
    <w:rsid w:val="00607267"/>
    <w:rsid w:val="006072C6"/>
    <w:rsid w:val="00607908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204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513"/>
    <w:rsid w:val="006306FA"/>
    <w:rsid w:val="00630DCE"/>
    <w:rsid w:val="00630F75"/>
    <w:rsid w:val="0063120A"/>
    <w:rsid w:val="0063150B"/>
    <w:rsid w:val="00631585"/>
    <w:rsid w:val="00631B09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EFC"/>
    <w:rsid w:val="00644FF4"/>
    <w:rsid w:val="0064523A"/>
    <w:rsid w:val="0064529D"/>
    <w:rsid w:val="006458D1"/>
    <w:rsid w:val="0064710D"/>
    <w:rsid w:val="0064746C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57886"/>
    <w:rsid w:val="00660639"/>
    <w:rsid w:val="00660714"/>
    <w:rsid w:val="006614AA"/>
    <w:rsid w:val="006618CC"/>
    <w:rsid w:val="00661DD8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541"/>
    <w:rsid w:val="00693E1F"/>
    <w:rsid w:val="00693ECB"/>
    <w:rsid w:val="00694697"/>
    <w:rsid w:val="00694797"/>
    <w:rsid w:val="00695887"/>
    <w:rsid w:val="0069683D"/>
    <w:rsid w:val="00696E21"/>
    <w:rsid w:val="00697733"/>
    <w:rsid w:val="006A15CB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201B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BA3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3BF"/>
    <w:rsid w:val="006F6850"/>
    <w:rsid w:val="006F707E"/>
    <w:rsid w:val="007001DC"/>
    <w:rsid w:val="00701BFC"/>
    <w:rsid w:val="00701FD6"/>
    <w:rsid w:val="007025CB"/>
    <w:rsid w:val="00703497"/>
    <w:rsid w:val="007034AA"/>
    <w:rsid w:val="00703C9D"/>
    <w:rsid w:val="0070490C"/>
    <w:rsid w:val="007053DD"/>
    <w:rsid w:val="0070583F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0AA"/>
    <w:rsid w:val="0071718B"/>
    <w:rsid w:val="007171E0"/>
    <w:rsid w:val="0072023F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6E9F"/>
    <w:rsid w:val="00727530"/>
    <w:rsid w:val="00731E7C"/>
    <w:rsid w:val="007325CC"/>
    <w:rsid w:val="007328DD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660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1C52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181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5AD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412"/>
    <w:rsid w:val="007D2F44"/>
    <w:rsid w:val="007D2F4D"/>
    <w:rsid w:val="007D3370"/>
    <w:rsid w:val="007D354C"/>
    <w:rsid w:val="007D4178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3DA"/>
    <w:rsid w:val="007F08AB"/>
    <w:rsid w:val="007F0959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3ADF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DD1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214"/>
    <w:rsid w:val="008B17C4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89B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00B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398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672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1EE6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3E29"/>
    <w:rsid w:val="009657F1"/>
    <w:rsid w:val="0096625D"/>
    <w:rsid w:val="009709F8"/>
    <w:rsid w:val="00970A46"/>
    <w:rsid w:val="00972929"/>
    <w:rsid w:val="00972F91"/>
    <w:rsid w:val="009733E5"/>
    <w:rsid w:val="00973827"/>
    <w:rsid w:val="009742D3"/>
    <w:rsid w:val="0097517D"/>
    <w:rsid w:val="0097554C"/>
    <w:rsid w:val="00977BA7"/>
    <w:rsid w:val="00980081"/>
    <w:rsid w:val="00980517"/>
    <w:rsid w:val="00980596"/>
    <w:rsid w:val="00980B2C"/>
    <w:rsid w:val="0098194F"/>
    <w:rsid w:val="009819D6"/>
    <w:rsid w:val="00981D5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3DC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1F13"/>
    <w:rsid w:val="009C2685"/>
    <w:rsid w:val="009C39BC"/>
    <w:rsid w:val="009C4619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A00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9F7677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4EEC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520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6D69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3EC"/>
    <w:rsid w:val="00A7366E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1D02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A1626"/>
    <w:rsid w:val="00AA1C25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CA8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076"/>
    <w:rsid w:val="00AB6B72"/>
    <w:rsid w:val="00AB725F"/>
    <w:rsid w:val="00AC0705"/>
    <w:rsid w:val="00AC1017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662D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4B6D"/>
    <w:rsid w:val="00AE51B5"/>
    <w:rsid w:val="00AE57F0"/>
    <w:rsid w:val="00AE59EC"/>
    <w:rsid w:val="00AE67B3"/>
    <w:rsid w:val="00AE763B"/>
    <w:rsid w:val="00AE7864"/>
    <w:rsid w:val="00AE7872"/>
    <w:rsid w:val="00AE7949"/>
    <w:rsid w:val="00AF035C"/>
    <w:rsid w:val="00AF05E1"/>
    <w:rsid w:val="00AF08F4"/>
    <w:rsid w:val="00AF25D5"/>
    <w:rsid w:val="00AF36BF"/>
    <w:rsid w:val="00AF3DBB"/>
    <w:rsid w:val="00AF5194"/>
    <w:rsid w:val="00AF53EF"/>
    <w:rsid w:val="00AF5583"/>
    <w:rsid w:val="00AF60DA"/>
    <w:rsid w:val="00AF69D6"/>
    <w:rsid w:val="00AF73C3"/>
    <w:rsid w:val="00AF795C"/>
    <w:rsid w:val="00B00752"/>
    <w:rsid w:val="00B0139D"/>
    <w:rsid w:val="00B01501"/>
    <w:rsid w:val="00B01923"/>
    <w:rsid w:val="00B026C1"/>
    <w:rsid w:val="00B02B9C"/>
    <w:rsid w:val="00B02BD9"/>
    <w:rsid w:val="00B0353B"/>
    <w:rsid w:val="00B03785"/>
    <w:rsid w:val="00B040B2"/>
    <w:rsid w:val="00B05964"/>
    <w:rsid w:val="00B05C9D"/>
    <w:rsid w:val="00B05CB9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27E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0EC"/>
    <w:rsid w:val="00B465FD"/>
    <w:rsid w:val="00B4764C"/>
    <w:rsid w:val="00B50879"/>
    <w:rsid w:val="00B51542"/>
    <w:rsid w:val="00B516AF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7CF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87ECD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2CEA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2C3"/>
    <w:rsid w:val="00BE0B19"/>
    <w:rsid w:val="00BE0DD8"/>
    <w:rsid w:val="00BE0E8C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C87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8CD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056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B94"/>
    <w:rsid w:val="00C26DB8"/>
    <w:rsid w:val="00C32107"/>
    <w:rsid w:val="00C32AA5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763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5"/>
    <w:rsid w:val="00C70DFF"/>
    <w:rsid w:val="00C72425"/>
    <w:rsid w:val="00C73090"/>
    <w:rsid w:val="00C73E6B"/>
    <w:rsid w:val="00C74373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4F03"/>
    <w:rsid w:val="00C9538E"/>
    <w:rsid w:val="00C95854"/>
    <w:rsid w:val="00C95EFF"/>
    <w:rsid w:val="00C96E6F"/>
    <w:rsid w:val="00C97872"/>
    <w:rsid w:val="00CA047C"/>
    <w:rsid w:val="00CA0532"/>
    <w:rsid w:val="00CA10FB"/>
    <w:rsid w:val="00CA148C"/>
    <w:rsid w:val="00CA2241"/>
    <w:rsid w:val="00CA2A88"/>
    <w:rsid w:val="00CA2B21"/>
    <w:rsid w:val="00CA3CDD"/>
    <w:rsid w:val="00CA403B"/>
    <w:rsid w:val="00CA42A8"/>
    <w:rsid w:val="00CA505A"/>
    <w:rsid w:val="00CA53C5"/>
    <w:rsid w:val="00CA59DD"/>
    <w:rsid w:val="00CA77E5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2C2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2A0"/>
    <w:rsid w:val="00CE78AE"/>
    <w:rsid w:val="00CE7E62"/>
    <w:rsid w:val="00CF1541"/>
    <w:rsid w:val="00CF195E"/>
    <w:rsid w:val="00CF19B0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27335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95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12F"/>
    <w:rsid w:val="00D95600"/>
    <w:rsid w:val="00D95BF6"/>
    <w:rsid w:val="00D95FD7"/>
    <w:rsid w:val="00D9683C"/>
    <w:rsid w:val="00D97884"/>
    <w:rsid w:val="00D97E8A"/>
    <w:rsid w:val="00DA0014"/>
    <w:rsid w:val="00DA09AB"/>
    <w:rsid w:val="00DA0A7F"/>
    <w:rsid w:val="00DA0CC7"/>
    <w:rsid w:val="00DA0F2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ADC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C42"/>
    <w:rsid w:val="00DD2F96"/>
    <w:rsid w:val="00DD3EF5"/>
    <w:rsid w:val="00DD432B"/>
    <w:rsid w:val="00DD53FA"/>
    <w:rsid w:val="00DD579A"/>
    <w:rsid w:val="00DD5F42"/>
    <w:rsid w:val="00DD617B"/>
    <w:rsid w:val="00DD6535"/>
    <w:rsid w:val="00DD7985"/>
    <w:rsid w:val="00DE0E59"/>
    <w:rsid w:val="00DE0F6C"/>
    <w:rsid w:val="00DE219B"/>
    <w:rsid w:val="00DE2E1C"/>
    <w:rsid w:val="00DE408D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5E3"/>
    <w:rsid w:val="00E23A11"/>
    <w:rsid w:val="00E23FB7"/>
    <w:rsid w:val="00E24A27"/>
    <w:rsid w:val="00E25F89"/>
    <w:rsid w:val="00E26537"/>
    <w:rsid w:val="00E26733"/>
    <w:rsid w:val="00E268BB"/>
    <w:rsid w:val="00E272FF"/>
    <w:rsid w:val="00E30A02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68C"/>
    <w:rsid w:val="00E40BC5"/>
    <w:rsid w:val="00E416A3"/>
    <w:rsid w:val="00E41920"/>
    <w:rsid w:val="00E42738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36A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0B0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3DB"/>
    <w:rsid w:val="00E84FE4"/>
    <w:rsid w:val="00E8519F"/>
    <w:rsid w:val="00E85B9A"/>
    <w:rsid w:val="00E85CAD"/>
    <w:rsid w:val="00E85CC3"/>
    <w:rsid w:val="00E8644A"/>
    <w:rsid w:val="00E90279"/>
    <w:rsid w:val="00E90635"/>
    <w:rsid w:val="00E909A1"/>
    <w:rsid w:val="00E90BFF"/>
    <w:rsid w:val="00E90D27"/>
    <w:rsid w:val="00E91E1E"/>
    <w:rsid w:val="00E91F04"/>
    <w:rsid w:val="00E91F35"/>
    <w:rsid w:val="00E9244A"/>
    <w:rsid w:val="00E952B8"/>
    <w:rsid w:val="00E95434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6F69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B7EDB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529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3FAE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C9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036"/>
    <w:rsid w:val="00F53BF4"/>
    <w:rsid w:val="00F54266"/>
    <w:rsid w:val="00F55043"/>
    <w:rsid w:val="00F558A9"/>
    <w:rsid w:val="00F55C88"/>
    <w:rsid w:val="00F56DCF"/>
    <w:rsid w:val="00F57034"/>
    <w:rsid w:val="00F60513"/>
    <w:rsid w:val="00F60575"/>
    <w:rsid w:val="00F60BE9"/>
    <w:rsid w:val="00F61FD8"/>
    <w:rsid w:val="00F62DBF"/>
    <w:rsid w:val="00F641FC"/>
    <w:rsid w:val="00F647F7"/>
    <w:rsid w:val="00F6583C"/>
    <w:rsid w:val="00F6589A"/>
    <w:rsid w:val="00F65D52"/>
    <w:rsid w:val="00F65FF5"/>
    <w:rsid w:val="00F660AD"/>
    <w:rsid w:val="00F6641C"/>
    <w:rsid w:val="00F67110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5AB2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093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39A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05D6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07C5"/>
    <w:rsid w:val="00FD08CF"/>
    <w:rsid w:val="00FD1A97"/>
    <w:rsid w:val="00FD1E8C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5B17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F5197"/>
    <w:rPr>
      <w:rFonts w:ascii="SimSun" w:hAnsi="SimSu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  <w:style w:type="paragraph" w:styleId="TOC5">
    <w:name w:val="toc 5"/>
    <w:basedOn w:val="Normal"/>
    <w:next w:val="Normal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Normal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List"/>
    <w:link w:val="B1Char1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577A5C"/>
    <w:rPr>
      <w:rFonts w:eastAsia="Times New Roman"/>
      <w:lang w:val="en-GB" w:eastAsia="en-GB"/>
    </w:rPr>
  </w:style>
  <w:style w:type="paragraph" w:styleId="List2">
    <w:name w:val="List 2"/>
    <w:basedOn w:val="Normal"/>
    <w:rsid w:val="00577A5C"/>
    <w:pPr>
      <w:ind w:leftChars="200" w:left="100" w:hangingChars="200" w:hanging="200"/>
      <w:contextualSpacing/>
    </w:pPr>
  </w:style>
  <w:style w:type="paragraph" w:customStyle="1" w:styleId="textintend2">
    <w:name w:val="text intend 2"/>
    <w:basedOn w:val="text"/>
    <w:rsid w:val="0049559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461239"/>
    <w:rPr>
      <w:b/>
      <w:bC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5D837-3D1F-4BD0-A51A-184B29D5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391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doushengyue</dc:creator>
  <cp:keywords/>
  <cp:lastModifiedBy>Matthew  Webb</cp:lastModifiedBy>
  <cp:revision>23</cp:revision>
  <cp:lastPrinted>2007-06-18T09:08:00Z</cp:lastPrinted>
  <dcterms:created xsi:type="dcterms:W3CDTF">2020-05-12T08:50:00Z</dcterms:created>
  <dcterms:modified xsi:type="dcterms:W3CDTF">2020-05-16T00:07:00Z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(3)i9/ZoDuNZPmyFAuij0SKejcGYfGknCBwco3O8PV7/ufmJyoL9L09U7NkNrtBzG9ydIE/yJCm
Umn4EZ9NcKDmg+ACkZZonfuCSWK5AoP2NpIp2F8e+P2+pq2WUxa7syEUmC8SEkCK6XaeguU9
ymjE2VfXFg0akSBuL5fl4JPT/x1+8AE4kbKMxraKd45buOS5Pk9QAv2j0d7yqigOqk6rg48n
b2yKrbJd18nJWt0av4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UhSpX8IQTDMzkajViT5zcRVBvF/eVQB+FYTibqXSZoBOW0lGi06C5P
62c2ac3YMZhzDz6AIJ656aE2fnKVsIQTBOvHiDKcwFD22ZGog46Oi7yfnOjLppYyAX936ZUe
1jPbbuAeZb/kphTdwb0daknO/5CX2ip81S7cS6OpJNGVZAd77wi6seLW9bUUjREjXEaQF1IW
yO4mT+l3hh0QqwkiXBw1g0UmjnngXxzhzxaa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KHMcoePT6twu67ESicOV9HFTXAfWs/8fp0lj
BPZbLd5RsThnsuVQM3XkJGxQvrwcQg==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