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6BA44D05" w:rsidR="005359FE" w:rsidRDefault="005359FE" w:rsidP="005359FE">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E47341">
        <w:rPr>
          <w:b/>
          <w:kern w:val="2"/>
          <w:lang w:eastAsia="zh-CN"/>
        </w:rPr>
        <w:t>1</w:t>
      </w:r>
      <w:r w:rsidR="00DE5A38">
        <w:rPr>
          <w:b/>
          <w:kern w:val="2"/>
          <w:lang w:eastAsia="zh-CN"/>
        </w:rPr>
        <w:t>-e</w:t>
      </w:r>
      <w:r>
        <w:rPr>
          <w:b/>
          <w:kern w:val="2"/>
          <w:lang w:eastAsia="zh-CN"/>
        </w:rPr>
        <w:tab/>
      </w:r>
      <w:r w:rsidR="00D4381D" w:rsidRPr="00D4381D">
        <w:rPr>
          <w:b/>
          <w:kern w:val="2"/>
          <w:lang w:eastAsia="zh-CN"/>
        </w:rPr>
        <w:t>R1-2004152</w:t>
      </w:r>
    </w:p>
    <w:p w14:paraId="369E4689" w14:textId="3B103015" w:rsidR="005359FE" w:rsidRDefault="00736C76" w:rsidP="005359FE">
      <w:pPr>
        <w:jc w:val="left"/>
        <w:rPr>
          <w:b/>
          <w:kern w:val="2"/>
          <w:lang w:eastAsia="zh-CN"/>
        </w:rPr>
      </w:pPr>
      <w:r w:rsidRPr="00736C76">
        <w:rPr>
          <w:b/>
          <w:kern w:val="2"/>
          <w:lang w:eastAsia="zh-CN"/>
        </w:rPr>
        <w:t xml:space="preserve">E-meeting, </w:t>
      </w:r>
      <w:r w:rsidR="00E47341">
        <w:rPr>
          <w:b/>
          <w:bCs/>
          <w:lang w:eastAsia="zh-CN"/>
        </w:rPr>
        <w:t>25 May - 5 June</w:t>
      </w:r>
      <w:r w:rsidRPr="00736C76">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CBE9B6F"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8E2A07" w:rsidRPr="008E2A07">
        <w:rPr>
          <w:b/>
          <w:kern w:val="2"/>
          <w:lang w:eastAsia="zh-CN"/>
        </w:rPr>
        <w:t>7.2.11.2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AA9304B"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8E2A07" w:rsidRPr="008E2A07">
        <w:rPr>
          <w:b/>
          <w:kern w:val="2"/>
          <w:lang w:eastAsia="zh-CN"/>
        </w:rPr>
        <w:t>Rel-16 UE features for NR-U</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8E2A07" w:rsidRDefault="009C0564" w:rsidP="008E2A07">
      <w:pPr>
        <w:pBdr>
          <w:bottom w:val="single" w:sz="4" w:space="1" w:color="auto"/>
        </w:pBdr>
        <w:spacing w:after="0"/>
        <w:jc w:val="left"/>
        <w:rPr>
          <w:b/>
          <w:kern w:val="2"/>
          <w:sz w:val="16"/>
        </w:rPr>
      </w:pPr>
    </w:p>
    <w:p w14:paraId="2747E54F" w14:textId="77777777" w:rsidR="00D6232F" w:rsidRPr="008E2A07" w:rsidRDefault="00D6232F" w:rsidP="008E2A07">
      <w:bookmarkStart w:id="0" w:name="_Ref129681832"/>
      <w:bookmarkStart w:id="1" w:name="_Ref124589665"/>
      <w:bookmarkStart w:id="2" w:name="_Ref71620620"/>
      <w:bookmarkStart w:id="3" w:name="_Ref124671424"/>
    </w:p>
    <w:p w14:paraId="03DB9374" w14:textId="77777777" w:rsidR="008562A9" w:rsidRDefault="008562A9" w:rsidP="008562A9">
      <w:pPr>
        <w:pStyle w:val="Heading1"/>
      </w:pPr>
      <w:bookmarkStart w:id="4" w:name="_Ref124589705"/>
      <w:bookmarkStart w:id="5" w:name="_Ref129681862"/>
      <w:bookmarkStart w:id="6" w:name="OLE_LINK22"/>
      <w:r w:rsidRPr="00CF195E">
        <w:t>Introduction</w:t>
      </w:r>
      <w:bookmarkEnd w:id="4"/>
      <w:bookmarkEnd w:id="5"/>
    </w:p>
    <w:p w14:paraId="19B48696" w14:textId="1B39BDC9" w:rsidR="008562A9" w:rsidRDefault="008562A9" w:rsidP="008562A9">
      <w:pPr>
        <w:rPr>
          <w:lang w:eastAsia="zh-CN"/>
        </w:rPr>
      </w:pPr>
      <w:r w:rsidRPr="00C179A3">
        <w:rPr>
          <w:rFonts w:hint="eastAsia"/>
          <w:lang w:eastAsia="zh-CN"/>
        </w:rPr>
        <w:t>I</w:t>
      </w:r>
      <w:r w:rsidRPr="00C179A3">
        <w:rPr>
          <w:lang w:eastAsia="zh-CN"/>
        </w:rPr>
        <w:t>n this contribution</w:t>
      </w:r>
      <w:r w:rsidR="00F01606">
        <w:rPr>
          <w:lang w:eastAsia="zh-CN"/>
        </w:rPr>
        <w:t xml:space="preserve">, we </w:t>
      </w:r>
      <w:r w:rsidR="00E47341">
        <w:rPr>
          <w:lang w:eastAsia="zh-CN"/>
        </w:rPr>
        <w:t xml:space="preserve">continue </w:t>
      </w:r>
      <w:r w:rsidR="00F01606">
        <w:rPr>
          <w:lang w:eastAsia="zh-CN"/>
        </w:rPr>
        <w:t>discuss</w:t>
      </w:r>
      <w:r w:rsidR="00E47341">
        <w:rPr>
          <w:lang w:eastAsia="zh-CN"/>
        </w:rPr>
        <w:t>ing</w:t>
      </w:r>
      <w:r w:rsidR="00F01606">
        <w:rPr>
          <w:lang w:eastAsia="zh-CN"/>
        </w:rPr>
        <w:t xml:space="preserve"> the definition of UE feature groups for NR-U, and in particular whether some FGs could be extended for use in licensed bands. We also provide detailed comments on each FG definition and provide our views on the latest proposals from the moderator</w:t>
      </w:r>
      <w:r w:rsidR="004937E5">
        <w:rPr>
          <w:lang w:eastAsia="zh-CN"/>
        </w:rPr>
        <w:t xml:space="preserve"> </w:t>
      </w:r>
      <w:r w:rsidR="004937E5">
        <w:rPr>
          <w:lang w:eastAsia="zh-CN"/>
        </w:rPr>
        <w:fldChar w:fldCharType="begin"/>
      </w:r>
      <w:r w:rsidR="004937E5">
        <w:rPr>
          <w:lang w:eastAsia="zh-CN"/>
        </w:rPr>
        <w:instrText xml:space="preserve"> REF _Ref37346096 \r \h </w:instrText>
      </w:r>
      <w:r w:rsidR="004937E5">
        <w:rPr>
          <w:lang w:eastAsia="zh-CN"/>
        </w:rPr>
      </w:r>
      <w:r w:rsidR="004937E5">
        <w:rPr>
          <w:lang w:eastAsia="zh-CN"/>
        </w:rPr>
        <w:fldChar w:fldCharType="separate"/>
      </w:r>
      <w:r w:rsidR="004937E5">
        <w:rPr>
          <w:lang w:eastAsia="zh-CN"/>
        </w:rPr>
        <w:t>[1]</w:t>
      </w:r>
      <w:r w:rsidR="004937E5">
        <w:rPr>
          <w:lang w:eastAsia="zh-CN"/>
        </w:rPr>
        <w:fldChar w:fldCharType="end"/>
      </w:r>
      <w:r w:rsidR="00F01606">
        <w:rPr>
          <w:lang w:eastAsia="zh-CN"/>
        </w:rPr>
        <w:t>.</w:t>
      </w:r>
    </w:p>
    <w:p w14:paraId="34A1DAF8" w14:textId="7215CCAB" w:rsidR="00F865AD" w:rsidRPr="00BD729C" w:rsidRDefault="00E47341" w:rsidP="00E47341">
      <w:pPr>
        <w:rPr>
          <w:bCs/>
        </w:rPr>
      </w:pPr>
      <w:r>
        <w:rPr>
          <w:lang w:eastAsia="zh-CN"/>
        </w:rPr>
        <w:t>The basic FGs will be indicated as corresponding to FGs that are necessary for certain deployments supported by NR-U</w:t>
      </w:r>
      <w:bookmarkEnd w:id="6"/>
      <w:r>
        <w:rPr>
          <w:lang w:eastAsia="zh-CN"/>
        </w:rPr>
        <w:t xml:space="preserve"> as per the WID</w:t>
      </w:r>
      <w:r w:rsidR="00F865AD" w:rsidRPr="00BD729C">
        <w:rPr>
          <w:bCs/>
        </w:rPr>
        <w:t xml:space="preserve">: </w:t>
      </w:r>
    </w:p>
    <w:p w14:paraId="405A31E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A: Carrier aggregation between licensed band NR (PCell) and NR-U (SCell)</w:t>
      </w:r>
      <w:r>
        <w:rPr>
          <w:bCs/>
        </w:rPr>
        <w:t>.</w:t>
      </w:r>
      <w:r w:rsidRPr="00BD729C">
        <w:rPr>
          <w:bCs/>
        </w:rPr>
        <w:t xml:space="preserve"> </w:t>
      </w:r>
    </w:p>
    <w:p w14:paraId="5F38AA7A"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NR-U SCell may have both DL and UL, or DL-only.</w:t>
      </w:r>
    </w:p>
    <w:p w14:paraId="1BF1026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 PCell is connected to 5G-CN</w:t>
      </w:r>
      <w:r>
        <w:rPr>
          <w:bCs/>
        </w:rPr>
        <w:t>.</w:t>
      </w:r>
    </w:p>
    <w:p w14:paraId="07F7165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B: Dual connectivity between licensed band LTE (PCell) and NR-U (PSCell)</w:t>
      </w:r>
    </w:p>
    <w:p w14:paraId="2D2011E5"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 xml:space="preserve">In this scenario, LTE PCell connected to EPC as </w:t>
      </w:r>
      <w:r>
        <w:rPr>
          <w:bCs/>
        </w:rPr>
        <w:t>higher</w:t>
      </w:r>
      <w:r w:rsidRPr="00BD729C">
        <w:rPr>
          <w:bCs/>
        </w:rPr>
        <w:t xml:space="preserve"> priority</w:t>
      </w:r>
      <w:r>
        <w:rPr>
          <w:bCs/>
        </w:rPr>
        <w:t xml:space="preserve"> than PCell connected to</w:t>
      </w:r>
      <w:r w:rsidRPr="00BD729C">
        <w:rPr>
          <w:bCs/>
        </w:rPr>
        <w:t xml:space="preserve"> 5G-CN</w:t>
      </w:r>
      <w:r>
        <w:rPr>
          <w:bCs/>
        </w:rPr>
        <w:t>.</w:t>
      </w:r>
      <w:r w:rsidRPr="00BD729C">
        <w:rPr>
          <w:bCs/>
        </w:rPr>
        <w:t xml:space="preserve"> </w:t>
      </w:r>
    </w:p>
    <w:p w14:paraId="425B4A52"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C: Stand-alone NR-U</w:t>
      </w:r>
    </w:p>
    <w:p w14:paraId="433EF43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612CE129"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11C6DEA7" w14:textId="77777777" w:rsidR="00F865AD"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155870B5" w14:textId="77777777" w:rsidR="00F865AD" w:rsidRPr="00CC7C5D" w:rsidRDefault="00F865AD" w:rsidP="00F865AD">
      <w:pPr>
        <w:numPr>
          <w:ilvl w:val="0"/>
          <w:numId w:val="22"/>
        </w:numPr>
        <w:overflowPunct w:val="0"/>
        <w:snapToGrid/>
        <w:spacing w:after="0"/>
        <w:jc w:val="left"/>
        <w:textAlignment w:val="baseline"/>
        <w:rPr>
          <w:bCs/>
        </w:rPr>
      </w:pPr>
      <w:r w:rsidRPr="00CC7C5D">
        <w:rPr>
          <w:bCs/>
        </w:rPr>
        <w:t xml:space="preserve">Scenario E: Dual connectivity between licensed band NR and NR-U. </w:t>
      </w:r>
    </w:p>
    <w:p w14:paraId="7E97C4C2" w14:textId="10F668A0" w:rsidR="00F865AD" w:rsidRPr="00E47341" w:rsidRDefault="00F865AD" w:rsidP="00F865AD">
      <w:pPr>
        <w:numPr>
          <w:ilvl w:val="1"/>
          <w:numId w:val="22"/>
        </w:numPr>
        <w:overflowPunct w:val="0"/>
        <w:snapToGrid/>
        <w:spacing w:after="0"/>
        <w:jc w:val="left"/>
        <w:textAlignment w:val="baseline"/>
        <w:rPr>
          <w:bCs/>
        </w:rPr>
      </w:pPr>
      <w:r w:rsidRPr="00CC7C5D">
        <w:rPr>
          <w:bCs/>
        </w:rPr>
        <w:t>In this scenario, PCell is connected to 5G-CN.</w:t>
      </w:r>
    </w:p>
    <w:p w14:paraId="44215166" w14:textId="77777777" w:rsidR="00CC3DBA" w:rsidRPr="00CC3DBA" w:rsidRDefault="00CC3DBA" w:rsidP="00CC3DBA">
      <w:pPr>
        <w:spacing w:after="0"/>
        <w:rPr>
          <w:bCs/>
        </w:rPr>
      </w:pPr>
    </w:p>
    <w:p w14:paraId="4D72443C" w14:textId="00F5B1EF" w:rsidR="00F01606" w:rsidRDefault="006D48FD" w:rsidP="00F01606">
      <w:pPr>
        <w:pStyle w:val="Heading1"/>
        <w:rPr>
          <w:lang w:eastAsia="zh-CN"/>
        </w:rPr>
      </w:pPr>
      <w:r>
        <w:rPr>
          <w:lang w:eastAsia="zh-CN"/>
        </w:rPr>
        <w:t xml:space="preserve">NR-U </w:t>
      </w:r>
      <w:r w:rsidR="00F01606">
        <w:rPr>
          <w:lang w:eastAsia="zh-CN"/>
        </w:rPr>
        <w:t>FGs extension to licensed bands</w:t>
      </w:r>
    </w:p>
    <w:p w14:paraId="6CB7D485" w14:textId="6884778B" w:rsidR="00F01606" w:rsidRDefault="00E355B9" w:rsidP="00F01606">
      <w:pPr>
        <w:rPr>
          <w:lang w:eastAsia="zh-CN"/>
        </w:rPr>
      </w:pPr>
      <w:r>
        <w:rPr>
          <w:rFonts w:hint="eastAsia"/>
          <w:lang w:eastAsia="zh-CN"/>
        </w:rPr>
        <w:t>R</w:t>
      </w:r>
      <w:r>
        <w:rPr>
          <w:lang w:eastAsia="zh-CN"/>
        </w:rPr>
        <w:t xml:space="preserve">el-16 features for NR-U have been discussed and defined only in the context of operation in unlicensed spectrum. Contrary to other features which are usually defined in a band-agnostic manner, </w:t>
      </w:r>
      <w:r w:rsidR="00A90C04">
        <w:rPr>
          <w:lang w:eastAsia="zh-CN"/>
        </w:rPr>
        <w:t>the network</w:t>
      </w:r>
      <w:r>
        <w:rPr>
          <w:lang w:eastAsia="zh-CN"/>
        </w:rPr>
        <w:t xml:space="preserve"> cannot assumed that a UE that supports a feature for unlicensed band also supports the feature for licensed band operation. Certain features developed for NR-U could potentially also bring benefits in licensed bands</w:t>
      </w:r>
      <w:r w:rsidR="00A90C04">
        <w:rPr>
          <w:lang w:eastAsia="zh-CN"/>
        </w:rPr>
        <w:t>, but</w:t>
      </w:r>
      <w:r>
        <w:rPr>
          <w:lang w:eastAsia="zh-CN"/>
        </w:rPr>
        <w:t xml:space="preserve"> those should be discussed case by case.</w:t>
      </w:r>
    </w:p>
    <w:p w14:paraId="762B9584" w14:textId="62234268" w:rsidR="00E355B9" w:rsidRPr="00E355B9" w:rsidRDefault="00E355B9" w:rsidP="00F01606">
      <w:pPr>
        <w:rPr>
          <w:b/>
          <w:i/>
          <w:lang w:eastAsia="zh-CN"/>
        </w:rPr>
      </w:pPr>
      <w:r w:rsidRPr="00E355B9">
        <w:rPr>
          <w:rFonts w:hint="eastAsia"/>
          <w:b/>
          <w:i/>
          <w:lang w:eastAsia="zh-CN"/>
        </w:rPr>
        <w:t>O</w:t>
      </w:r>
      <w:r w:rsidR="00156C4A">
        <w:rPr>
          <w:b/>
          <w:i/>
          <w:lang w:eastAsia="zh-CN"/>
        </w:rPr>
        <w:t>bservation 1</w:t>
      </w:r>
      <w:r w:rsidR="007F1299">
        <w:rPr>
          <w:b/>
          <w:i/>
          <w:lang w:eastAsia="zh-CN"/>
        </w:rPr>
        <w:t>: E</w:t>
      </w:r>
      <w:r w:rsidRPr="00E355B9">
        <w:rPr>
          <w:b/>
          <w:i/>
          <w:lang w:eastAsia="zh-CN"/>
        </w:rPr>
        <w:t>xtending the applicability of a NR-U FG to licensed bands should be discussed case by case for each FG proposed to be extended to licensed bands.</w:t>
      </w:r>
      <w:r>
        <w:rPr>
          <w:b/>
          <w:i/>
          <w:lang w:eastAsia="zh-CN"/>
        </w:rPr>
        <w:t xml:space="preserve"> In the absence of consensus, the specifications should clearly say that the FG is only applicable for an unlicensed band, and the network cannot assume that a FG supported by a UE can be configured for operation on a</w:t>
      </w:r>
      <w:r w:rsidRPr="00E355B9">
        <w:rPr>
          <w:b/>
          <w:i/>
          <w:lang w:eastAsia="zh-CN"/>
        </w:rPr>
        <w:t xml:space="preserve"> </w:t>
      </w:r>
      <w:r>
        <w:rPr>
          <w:b/>
          <w:i/>
          <w:lang w:eastAsia="zh-CN"/>
        </w:rPr>
        <w:t>licensed carrier.</w:t>
      </w:r>
    </w:p>
    <w:p w14:paraId="7A12A1CB" w14:textId="77777777" w:rsidR="0000250F" w:rsidRDefault="0000250F" w:rsidP="0000250F">
      <w:pPr>
        <w:rPr>
          <w:lang w:eastAsia="zh-CN"/>
        </w:rPr>
      </w:pPr>
      <w:r w:rsidRPr="00AA5E21">
        <w:rPr>
          <w:rFonts w:hint="eastAsia"/>
          <w:b/>
          <w:i/>
          <w:lang w:eastAsia="zh-CN"/>
        </w:rPr>
        <w:t>P</w:t>
      </w:r>
      <w:r w:rsidRPr="00AA5E21">
        <w:rPr>
          <w:b/>
          <w:i/>
          <w:lang w:eastAsia="zh-CN"/>
        </w:rPr>
        <w:t xml:space="preserve">roposal </w:t>
      </w:r>
      <w:r>
        <w:rPr>
          <w:b/>
          <w:i/>
          <w:lang w:eastAsia="zh-CN"/>
        </w:rPr>
        <w:t>1</w:t>
      </w:r>
      <w:r w:rsidRPr="00AA5E21">
        <w:rPr>
          <w:b/>
          <w:i/>
          <w:lang w:eastAsia="zh-CN"/>
        </w:rPr>
        <w:t>:</w:t>
      </w:r>
      <w:r>
        <w:rPr>
          <w:b/>
          <w:i/>
          <w:lang w:eastAsia="zh-CN"/>
        </w:rPr>
        <w:t xml:space="preserve"> “per band” applicability for NR-U features should be conditioned on band n46 only.</w:t>
      </w:r>
    </w:p>
    <w:p w14:paraId="73B67758" w14:textId="77777777" w:rsidR="00E355B9" w:rsidRPr="0000250F" w:rsidRDefault="00E355B9" w:rsidP="00F01606">
      <w:pPr>
        <w:rPr>
          <w:lang w:eastAsia="zh-CN"/>
        </w:rPr>
      </w:pPr>
    </w:p>
    <w:p w14:paraId="06B42562" w14:textId="40BAF8B5" w:rsidR="00B33B63" w:rsidRDefault="00B33B63" w:rsidP="00F01606">
      <w:pPr>
        <w:rPr>
          <w:lang w:eastAsia="zh-CN"/>
        </w:rPr>
      </w:pPr>
      <w:r>
        <w:rPr>
          <w:lang w:eastAsia="zh-CN"/>
        </w:rPr>
        <w:t xml:space="preserve">The following FGs are currently </w:t>
      </w:r>
      <w:r w:rsidR="00A90C04">
        <w:rPr>
          <w:lang w:eastAsia="zh-CN"/>
        </w:rPr>
        <w:t xml:space="preserve">marked as needing discussion for licensed user, or </w:t>
      </w:r>
      <w:r>
        <w:rPr>
          <w:lang w:eastAsia="zh-CN"/>
        </w:rPr>
        <w:t>FFS for reporting “per band” or “per UE”:</w:t>
      </w:r>
    </w:p>
    <w:p w14:paraId="17170C2F" w14:textId="7A14DCD8" w:rsidR="0013683F" w:rsidRPr="0013683F" w:rsidRDefault="0013683F" w:rsidP="0013683F">
      <w:pPr>
        <w:spacing w:after="0"/>
        <w:jc w:val="center"/>
        <w:rPr>
          <w:bCs/>
          <w:lang w:eastAsia="zh-CN"/>
        </w:rPr>
      </w:pPr>
      <w:r>
        <w:rPr>
          <w:rFonts w:hint="eastAsia"/>
          <w:bCs/>
          <w:lang w:eastAsia="zh-CN"/>
        </w:rPr>
        <w:t>T</w:t>
      </w:r>
      <w:r>
        <w:rPr>
          <w:bCs/>
          <w:lang w:eastAsia="zh-CN"/>
        </w:rPr>
        <w:t xml:space="preserve">able </w:t>
      </w:r>
      <w:r w:rsidR="00AF731A">
        <w:rPr>
          <w:bCs/>
          <w:lang w:eastAsia="zh-CN"/>
        </w:rPr>
        <w:t xml:space="preserve">2 </w:t>
      </w:r>
      <w:r>
        <w:rPr>
          <w:bCs/>
          <w:lang w:eastAsia="zh-CN"/>
        </w:rPr>
        <w:t xml:space="preserve">– FGs considered as candidates for support in licensed bands </w:t>
      </w:r>
      <w:r>
        <w:rPr>
          <w:bCs/>
          <w:lang w:eastAsia="zh-CN"/>
        </w:rPr>
        <w:fldChar w:fldCharType="begin"/>
      </w:r>
      <w:r>
        <w:rPr>
          <w:bCs/>
          <w:lang w:eastAsia="zh-CN"/>
        </w:rPr>
        <w:instrText xml:space="preserve"> REF _Ref37346096 \r \h </w:instrText>
      </w:r>
      <w:r>
        <w:rPr>
          <w:bCs/>
          <w:lang w:eastAsia="zh-CN"/>
        </w:rPr>
      </w:r>
      <w:r>
        <w:rPr>
          <w:bCs/>
          <w:lang w:eastAsia="zh-CN"/>
        </w:rPr>
        <w:fldChar w:fldCharType="separate"/>
      </w:r>
      <w:r>
        <w:rPr>
          <w:bCs/>
          <w:lang w:eastAsia="zh-CN"/>
        </w:rPr>
        <w:t>[1]</w:t>
      </w:r>
      <w:r>
        <w:rPr>
          <w:bCs/>
          <w:lang w:eastAsia="zh-CN"/>
        </w:rPr>
        <w:fldChar w:fldCharType="end"/>
      </w:r>
    </w:p>
    <w:tbl>
      <w:tblPr>
        <w:tblStyle w:val="TableGrid"/>
        <w:tblW w:w="0" w:type="auto"/>
        <w:tblLook w:val="04A0" w:firstRow="1" w:lastRow="0" w:firstColumn="1" w:lastColumn="0" w:noHBand="0" w:noVBand="1"/>
      </w:tblPr>
      <w:tblGrid>
        <w:gridCol w:w="2122"/>
        <w:gridCol w:w="3969"/>
        <w:gridCol w:w="3216"/>
      </w:tblGrid>
      <w:tr w:rsidR="00A90C04" w:rsidRPr="009B095A" w14:paraId="35BBDE4B" w14:textId="77777777" w:rsidTr="00121E6E">
        <w:tc>
          <w:tcPr>
            <w:tcW w:w="2122" w:type="dxa"/>
          </w:tcPr>
          <w:p w14:paraId="126BFCDE" w14:textId="62B68B23" w:rsidR="00A90C04" w:rsidRPr="00DC1A90" w:rsidRDefault="00A90C04" w:rsidP="00A90C04">
            <w:pPr>
              <w:jc w:val="left"/>
              <w:rPr>
                <w:b/>
                <w:sz w:val="18"/>
                <w:szCs w:val="20"/>
                <w:lang w:eastAsia="zh-CN"/>
              </w:rPr>
            </w:pPr>
            <w:r w:rsidRPr="00DC1A90">
              <w:rPr>
                <w:rFonts w:hint="eastAsia"/>
                <w:b/>
                <w:sz w:val="18"/>
                <w:szCs w:val="20"/>
                <w:lang w:eastAsia="zh-CN"/>
              </w:rPr>
              <w:t>F</w:t>
            </w:r>
            <w:r w:rsidRPr="00DC1A90">
              <w:rPr>
                <w:b/>
                <w:sz w:val="18"/>
                <w:szCs w:val="20"/>
                <w:lang w:eastAsia="zh-CN"/>
              </w:rPr>
              <w:t>unctionality</w:t>
            </w:r>
          </w:p>
        </w:tc>
        <w:tc>
          <w:tcPr>
            <w:tcW w:w="3969" w:type="dxa"/>
          </w:tcPr>
          <w:p w14:paraId="53D099DA" w14:textId="3A3C72E5" w:rsidR="00A90C04" w:rsidRPr="00DC1A90" w:rsidRDefault="00A90C04" w:rsidP="00A90C04">
            <w:pPr>
              <w:jc w:val="left"/>
              <w:rPr>
                <w:b/>
                <w:sz w:val="18"/>
                <w:szCs w:val="20"/>
                <w:lang w:eastAsia="zh-CN"/>
              </w:rPr>
            </w:pPr>
            <w:r w:rsidRPr="00DC1A90">
              <w:rPr>
                <w:rFonts w:hint="eastAsia"/>
                <w:b/>
                <w:sz w:val="18"/>
                <w:szCs w:val="20"/>
                <w:lang w:eastAsia="zh-CN"/>
              </w:rPr>
              <w:t>FG</w:t>
            </w:r>
            <w:r w:rsidRPr="00DC1A90">
              <w:rPr>
                <w:b/>
                <w:sz w:val="18"/>
                <w:szCs w:val="20"/>
                <w:lang w:eastAsia="zh-CN"/>
              </w:rPr>
              <w:t>s</w:t>
            </w:r>
          </w:p>
        </w:tc>
        <w:tc>
          <w:tcPr>
            <w:tcW w:w="3216" w:type="dxa"/>
          </w:tcPr>
          <w:p w14:paraId="04AB2BCC" w14:textId="1EB4EC0A" w:rsidR="00A90C04" w:rsidRPr="00DC1A90" w:rsidRDefault="00A90C04" w:rsidP="009B095A">
            <w:pPr>
              <w:jc w:val="center"/>
              <w:rPr>
                <w:b/>
                <w:sz w:val="18"/>
                <w:szCs w:val="20"/>
                <w:lang w:eastAsia="zh-CN"/>
              </w:rPr>
            </w:pPr>
            <w:r w:rsidRPr="00DC1A90">
              <w:rPr>
                <w:rFonts w:hint="eastAsia"/>
                <w:b/>
                <w:sz w:val="18"/>
                <w:szCs w:val="20"/>
                <w:lang w:eastAsia="zh-CN"/>
              </w:rPr>
              <w:t>N</w:t>
            </w:r>
            <w:r w:rsidRPr="00DC1A90">
              <w:rPr>
                <w:b/>
                <w:sz w:val="18"/>
                <w:szCs w:val="20"/>
                <w:lang w:eastAsia="zh-CN"/>
              </w:rPr>
              <w:t>eed for licensed band operation</w:t>
            </w:r>
          </w:p>
        </w:tc>
      </w:tr>
      <w:tr w:rsidR="00E47341" w:rsidRPr="009B095A" w14:paraId="0595A858" w14:textId="77777777" w:rsidTr="00121E6E">
        <w:tc>
          <w:tcPr>
            <w:tcW w:w="2122" w:type="dxa"/>
          </w:tcPr>
          <w:p w14:paraId="4E04E40B" w14:textId="64686738" w:rsidR="00E47341" w:rsidRPr="009B095A" w:rsidRDefault="00E47341" w:rsidP="00E47341">
            <w:pPr>
              <w:jc w:val="left"/>
              <w:rPr>
                <w:sz w:val="18"/>
                <w:szCs w:val="20"/>
                <w:lang w:eastAsia="zh-CN"/>
              </w:rPr>
            </w:pPr>
            <w:r w:rsidRPr="009B095A">
              <w:rPr>
                <w:sz w:val="18"/>
                <w:szCs w:val="20"/>
                <w:lang w:eastAsia="zh-CN"/>
              </w:rPr>
              <w:t>Type B PDSCH length</w:t>
            </w:r>
          </w:p>
        </w:tc>
        <w:tc>
          <w:tcPr>
            <w:tcW w:w="3969" w:type="dxa"/>
          </w:tcPr>
          <w:p w14:paraId="2CAD5D21" w14:textId="08307E59" w:rsidR="00E47341" w:rsidRPr="009B095A" w:rsidRDefault="00E47341" w:rsidP="00E47341">
            <w:pPr>
              <w:jc w:val="left"/>
              <w:rPr>
                <w:rFonts w:eastAsia="MS Mincho"/>
                <w:sz w:val="18"/>
                <w:szCs w:val="20"/>
              </w:rPr>
            </w:pPr>
            <w:r w:rsidRPr="00DC1A90">
              <w:rPr>
                <w:rFonts w:eastAsia="MS Mincho"/>
                <w:b/>
                <w:sz w:val="18"/>
                <w:szCs w:val="20"/>
              </w:rPr>
              <w:t>10-8</w:t>
            </w:r>
            <w:r w:rsidRPr="009B095A">
              <w:rPr>
                <w:rFonts w:eastAsia="MS Mincho"/>
                <w:sz w:val="18"/>
                <w:szCs w:val="20"/>
              </w:rPr>
              <w:t xml:space="preserve"> </w:t>
            </w:r>
            <w:r w:rsidR="00121E6E" w:rsidRPr="00121E6E">
              <w:rPr>
                <w:rFonts w:eastAsia="MS Mincho"/>
                <w:sz w:val="18"/>
                <w:szCs w:val="20"/>
              </w:rPr>
              <w:t>Type B PDSCH length {3, 5, 6, 8, [9, 10,] 11, 12, 13} without DMRS shift due to CRS collision</w:t>
            </w:r>
          </w:p>
        </w:tc>
        <w:tc>
          <w:tcPr>
            <w:tcW w:w="3216" w:type="dxa"/>
          </w:tcPr>
          <w:p w14:paraId="54E73F46" w14:textId="77777777" w:rsidR="00E47341" w:rsidRDefault="00E47341" w:rsidP="00121E6E">
            <w:pPr>
              <w:jc w:val="left"/>
              <w:rPr>
                <w:rFonts w:eastAsiaTheme="minorEastAsia"/>
                <w:sz w:val="18"/>
                <w:szCs w:val="20"/>
                <w:lang w:eastAsia="zh-CN"/>
              </w:rPr>
            </w:pPr>
            <w:r>
              <w:rPr>
                <w:rFonts w:eastAsiaTheme="minorEastAsia" w:hint="eastAsia"/>
                <w:sz w:val="18"/>
                <w:szCs w:val="20"/>
                <w:lang w:eastAsia="zh-CN"/>
              </w:rPr>
              <w:t>P</w:t>
            </w:r>
            <w:r>
              <w:rPr>
                <w:rFonts w:eastAsiaTheme="minorEastAsia"/>
                <w:sz w:val="18"/>
                <w:szCs w:val="20"/>
                <w:lang w:eastAsia="zh-CN"/>
              </w:rPr>
              <w:t>er UE</w:t>
            </w:r>
          </w:p>
          <w:p w14:paraId="11DA7A61" w14:textId="4C27EAE7" w:rsidR="00121E6E" w:rsidRPr="00121E6E" w:rsidRDefault="00121E6E" w:rsidP="00121E6E">
            <w:pPr>
              <w:jc w:val="left"/>
              <w:rPr>
                <w:rFonts w:eastAsiaTheme="minorEastAsia"/>
                <w:sz w:val="18"/>
                <w:szCs w:val="20"/>
                <w:lang w:eastAsia="zh-CN"/>
              </w:rPr>
            </w:pPr>
            <w:r>
              <w:rPr>
                <w:rFonts w:eastAsiaTheme="minorEastAsia"/>
                <w:sz w:val="18"/>
                <w:szCs w:val="20"/>
                <w:lang w:eastAsia="zh-CN"/>
              </w:rPr>
              <w:t xml:space="preserve">The additional scheduling flexibility </w:t>
            </w:r>
            <w:r>
              <w:rPr>
                <w:rFonts w:eastAsiaTheme="minorEastAsia"/>
                <w:sz w:val="18"/>
                <w:szCs w:val="20"/>
                <w:lang w:eastAsia="zh-CN"/>
              </w:rPr>
              <w:lastRenderedPageBreak/>
              <w:t>could be exploited by the network.</w:t>
            </w:r>
          </w:p>
        </w:tc>
      </w:tr>
      <w:tr w:rsidR="00E47341" w:rsidRPr="009B095A" w14:paraId="28383818" w14:textId="77777777" w:rsidTr="00121E6E">
        <w:tc>
          <w:tcPr>
            <w:tcW w:w="2122" w:type="dxa"/>
          </w:tcPr>
          <w:p w14:paraId="5ECCC34A" w14:textId="7AA99B6C" w:rsidR="00E47341" w:rsidRPr="009B095A" w:rsidRDefault="00E47341" w:rsidP="00E47341">
            <w:pPr>
              <w:jc w:val="left"/>
              <w:rPr>
                <w:sz w:val="18"/>
                <w:szCs w:val="20"/>
                <w:lang w:eastAsia="zh-CN"/>
              </w:rPr>
            </w:pPr>
            <w:r w:rsidRPr="009B095A">
              <w:rPr>
                <w:sz w:val="18"/>
                <w:szCs w:val="20"/>
                <w:lang w:eastAsia="zh-CN"/>
              </w:rPr>
              <w:lastRenderedPageBreak/>
              <w:t>Search space set group switching</w:t>
            </w:r>
          </w:p>
        </w:tc>
        <w:tc>
          <w:tcPr>
            <w:tcW w:w="3969" w:type="dxa"/>
          </w:tcPr>
          <w:p w14:paraId="1372CB59" w14:textId="607E92B5" w:rsidR="00121E6E" w:rsidRDefault="00121E6E" w:rsidP="00E47341">
            <w:pPr>
              <w:jc w:val="left"/>
              <w:rPr>
                <w:rFonts w:eastAsia="MS Mincho"/>
                <w:sz w:val="18"/>
                <w:szCs w:val="20"/>
              </w:rPr>
            </w:pPr>
            <w:r w:rsidRPr="00DC1A90">
              <w:rPr>
                <w:rFonts w:eastAsia="MS Mincho"/>
                <w:b/>
                <w:sz w:val="18"/>
                <w:szCs w:val="20"/>
              </w:rPr>
              <w:t>10-9</w:t>
            </w:r>
            <w:r>
              <w:rPr>
                <w:rFonts w:eastAsia="MS Mincho"/>
                <w:sz w:val="18"/>
                <w:szCs w:val="20"/>
              </w:rPr>
              <w:t xml:space="preserve"> </w:t>
            </w:r>
            <w:r w:rsidRPr="00121E6E">
              <w:rPr>
                <w:rFonts w:eastAsia="MS Mincho"/>
                <w:sz w:val="18"/>
                <w:szCs w:val="20"/>
              </w:rPr>
              <w:t>Search space set group switching with explicit DCI 2_0 bit field trigger or with implicit PDCCH decoding with DCI 2_0 monitoring</w:t>
            </w:r>
          </w:p>
          <w:p w14:paraId="7D31BDDB" w14:textId="2429FA33" w:rsidR="00E47341" w:rsidRDefault="00121E6E" w:rsidP="00E47341">
            <w:pPr>
              <w:jc w:val="left"/>
              <w:rPr>
                <w:rFonts w:eastAsia="MS Mincho"/>
                <w:sz w:val="18"/>
                <w:szCs w:val="20"/>
              </w:rPr>
            </w:pPr>
            <w:r w:rsidRPr="00DC1A90">
              <w:rPr>
                <w:rFonts w:eastAsia="MS Mincho"/>
                <w:b/>
                <w:sz w:val="18"/>
                <w:szCs w:val="20"/>
              </w:rPr>
              <w:t>10-9</w:t>
            </w:r>
            <w:r w:rsidR="00E47341" w:rsidRPr="00DC1A90">
              <w:rPr>
                <w:rFonts w:eastAsia="MS Mincho"/>
                <w:b/>
                <w:sz w:val="18"/>
                <w:szCs w:val="20"/>
              </w:rPr>
              <w:t>b</w:t>
            </w:r>
            <w:r w:rsidR="00E47341" w:rsidRPr="009B095A">
              <w:rPr>
                <w:rFonts w:eastAsia="MS Mincho"/>
                <w:sz w:val="18"/>
                <w:szCs w:val="20"/>
              </w:rPr>
              <w:t xml:space="preserve"> </w:t>
            </w:r>
            <w:r w:rsidRPr="00121E6E">
              <w:rPr>
                <w:rFonts w:eastAsia="MS Mincho"/>
                <w:sz w:val="18"/>
                <w:szCs w:val="20"/>
              </w:rPr>
              <w:t>Search space set group switching with implicit PDCCH decoding without DCI 2_0 monitoring</w:t>
            </w:r>
          </w:p>
          <w:p w14:paraId="130C4441" w14:textId="4CD03C20" w:rsidR="00DC1A90" w:rsidRPr="009B095A" w:rsidRDefault="00DC1A90" w:rsidP="00E47341">
            <w:pPr>
              <w:jc w:val="left"/>
              <w:rPr>
                <w:rFonts w:eastAsia="MS Mincho"/>
                <w:sz w:val="18"/>
                <w:szCs w:val="20"/>
              </w:rPr>
            </w:pPr>
            <w:r w:rsidRPr="00DC1A90">
              <w:rPr>
                <w:rFonts w:eastAsia="MS Mincho"/>
                <w:b/>
                <w:sz w:val="18"/>
                <w:szCs w:val="20"/>
              </w:rPr>
              <w:t>10-9</w:t>
            </w:r>
            <w:r>
              <w:rPr>
                <w:rFonts w:eastAsia="MS Mincho"/>
                <w:b/>
                <w:sz w:val="18"/>
                <w:szCs w:val="20"/>
              </w:rPr>
              <w:t>c</w:t>
            </w:r>
            <w:r w:rsidRPr="009B095A">
              <w:rPr>
                <w:rFonts w:eastAsia="MS Mincho"/>
                <w:sz w:val="18"/>
                <w:szCs w:val="20"/>
              </w:rPr>
              <w:t xml:space="preserve"> </w:t>
            </w:r>
            <w:r w:rsidRPr="00DC1A90">
              <w:rPr>
                <w:rFonts w:eastAsia="MS Mincho"/>
                <w:sz w:val="18"/>
                <w:szCs w:val="20"/>
              </w:rPr>
              <w:t>Joint search space group switching across multiple cells</w:t>
            </w:r>
          </w:p>
          <w:p w14:paraId="706CC938" w14:textId="7F513367" w:rsidR="00E47341" w:rsidRPr="009B095A" w:rsidRDefault="00E47341" w:rsidP="00121E6E">
            <w:pPr>
              <w:jc w:val="left"/>
              <w:rPr>
                <w:rFonts w:eastAsia="MS Mincho"/>
                <w:sz w:val="18"/>
                <w:szCs w:val="20"/>
              </w:rPr>
            </w:pPr>
            <w:r w:rsidRPr="00DC1A90">
              <w:rPr>
                <w:rFonts w:eastAsia="MS Mincho"/>
                <w:b/>
                <w:sz w:val="18"/>
                <w:szCs w:val="20"/>
              </w:rPr>
              <w:t>10-9</w:t>
            </w:r>
            <w:r w:rsidR="00121E6E" w:rsidRPr="00DC1A90">
              <w:rPr>
                <w:rFonts w:eastAsia="MS Mincho"/>
                <w:b/>
                <w:sz w:val="18"/>
                <w:szCs w:val="20"/>
              </w:rPr>
              <w:t>d</w:t>
            </w:r>
            <w:r w:rsidR="00121E6E">
              <w:rPr>
                <w:rFonts w:eastAsia="MS Mincho"/>
                <w:sz w:val="18"/>
                <w:szCs w:val="20"/>
              </w:rPr>
              <w:t xml:space="preserve"> </w:t>
            </w:r>
            <w:r w:rsidR="00121E6E" w:rsidRPr="00121E6E">
              <w:rPr>
                <w:rFonts w:eastAsia="MS Mincho"/>
                <w:sz w:val="18"/>
                <w:szCs w:val="20"/>
              </w:rPr>
              <w:t>Support Search space set group switching capability 2</w:t>
            </w:r>
          </w:p>
        </w:tc>
        <w:tc>
          <w:tcPr>
            <w:tcW w:w="3216" w:type="dxa"/>
          </w:tcPr>
          <w:p w14:paraId="64C303FA" w14:textId="3941DAFA" w:rsidR="00E47341" w:rsidRDefault="00DC1A90" w:rsidP="00E47341">
            <w:pPr>
              <w:jc w:val="left"/>
              <w:rPr>
                <w:rFonts w:eastAsia="MS Mincho"/>
                <w:sz w:val="18"/>
                <w:szCs w:val="20"/>
              </w:rPr>
            </w:pPr>
            <w:r>
              <w:rPr>
                <w:rFonts w:eastAsia="MS Mincho"/>
                <w:sz w:val="18"/>
                <w:szCs w:val="20"/>
              </w:rPr>
              <w:t>10-9/9b/9d: per band</w:t>
            </w:r>
          </w:p>
          <w:p w14:paraId="6B9F7AC1" w14:textId="2E7A6F54" w:rsidR="00DC1A90" w:rsidRPr="009B095A" w:rsidRDefault="00DC1A90" w:rsidP="00E47341">
            <w:pPr>
              <w:jc w:val="left"/>
              <w:rPr>
                <w:rFonts w:eastAsia="MS Mincho"/>
                <w:sz w:val="18"/>
                <w:szCs w:val="20"/>
              </w:rPr>
            </w:pPr>
            <w:r w:rsidRPr="00D04918">
              <w:rPr>
                <w:rFonts w:eastAsia="MS Mincho"/>
                <w:sz w:val="18"/>
                <w:szCs w:val="20"/>
              </w:rPr>
              <w:t>10-9c: per BC</w:t>
            </w:r>
          </w:p>
          <w:p w14:paraId="1870534C" w14:textId="6B63A478" w:rsidR="00E47341" w:rsidRPr="009B095A" w:rsidRDefault="00E47341" w:rsidP="00E47341">
            <w:pPr>
              <w:jc w:val="left"/>
              <w:rPr>
                <w:rFonts w:eastAsia="MS Mincho"/>
                <w:sz w:val="18"/>
                <w:szCs w:val="20"/>
              </w:rPr>
            </w:pPr>
            <w:r>
              <w:rPr>
                <w:rFonts w:eastAsia="MS Mincho"/>
                <w:sz w:val="18"/>
                <w:szCs w:val="20"/>
              </w:rPr>
              <w:t>I</w:t>
            </w:r>
            <w:r w:rsidRPr="009B095A">
              <w:rPr>
                <w:rFonts w:eastAsia="MS Mincho"/>
                <w:sz w:val="18"/>
                <w:szCs w:val="20"/>
              </w:rPr>
              <w:t xml:space="preserve">t is unclear </w:t>
            </w:r>
            <w:r>
              <w:rPr>
                <w:rFonts w:eastAsia="MS Mincho"/>
                <w:sz w:val="18"/>
                <w:szCs w:val="20"/>
              </w:rPr>
              <w:t>what</w:t>
            </w:r>
            <w:r w:rsidRPr="009B095A">
              <w:rPr>
                <w:rFonts w:eastAsia="MS Mincho"/>
                <w:sz w:val="18"/>
                <w:szCs w:val="20"/>
              </w:rPr>
              <w:t xml:space="preserve"> benefit could be obtained for operation on a licensed carrier since the monitoring periodicity of PDCCH search spaces would generally not need to change frequently nor depend on implicit rules. </w:t>
            </w:r>
          </w:p>
        </w:tc>
      </w:tr>
      <w:tr w:rsidR="00121E6E" w:rsidRPr="009B095A" w14:paraId="38F26EA7" w14:textId="77777777" w:rsidTr="00121E6E">
        <w:tc>
          <w:tcPr>
            <w:tcW w:w="2122" w:type="dxa"/>
          </w:tcPr>
          <w:p w14:paraId="7FEFBDB4" w14:textId="603523DD" w:rsidR="00121E6E" w:rsidRPr="009B095A" w:rsidRDefault="00121E6E" w:rsidP="00121E6E">
            <w:pPr>
              <w:jc w:val="left"/>
              <w:rPr>
                <w:sz w:val="18"/>
                <w:szCs w:val="20"/>
                <w:lang w:eastAsia="zh-CN"/>
              </w:rPr>
            </w:pPr>
            <w:r w:rsidRPr="00E47341">
              <w:rPr>
                <w:sz w:val="18"/>
                <w:szCs w:val="20"/>
                <w:lang w:eastAsia="zh-CN"/>
              </w:rPr>
              <w:t>RSSI and channel occupancy measurement and reporting</w:t>
            </w:r>
          </w:p>
        </w:tc>
        <w:tc>
          <w:tcPr>
            <w:tcW w:w="3969" w:type="dxa"/>
          </w:tcPr>
          <w:p w14:paraId="2B4DA7B1" w14:textId="151C2563" w:rsidR="00121E6E" w:rsidRPr="009B095A" w:rsidRDefault="00121E6E" w:rsidP="00121E6E">
            <w:pPr>
              <w:jc w:val="left"/>
              <w:rPr>
                <w:rFonts w:eastAsia="MS Mincho"/>
                <w:sz w:val="18"/>
                <w:szCs w:val="20"/>
              </w:rPr>
            </w:pPr>
            <w:r w:rsidRPr="00DC1A90">
              <w:rPr>
                <w:b/>
                <w:sz w:val="18"/>
                <w:szCs w:val="20"/>
                <w:lang w:eastAsia="zh-CN"/>
              </w:rPr>
              <w:t>10-10</w:t>
            </w:r>
            <w:r>
              <w:rPr>
                <w:sz w:val="18"/>
                <w:szCs w:val="20"/>
                <w:lang w:eastAsia="zh-CN"/>
              </w:rPr>
              <w:t xml:space="preserve"> </w:t>
            </w:r>
            <w:r w:rsidRPr="00E47341">
              <w:rPr>
                <w:sz w:val="18"/>
                <w:szCs w:val="20"/>
                <w:lang w:eastAsia="zh-CN"/>
              </w:rPr>
              <w:t>RSSI and channel occupancy measurement and reporting</w:t>
            </w:r>
          </w:p>
        </w:tc>
        <w:tc>
          <w:tcPr>
            <w:tcW w:w="3216" w:type="dxa"/>
          </w:tcPr>
          <w:p w14:paraId="0D1A6375" w14:textId="77777777" w:rsidR="00121E6E" w:rsidRDefault="00121E6E" w:rsidP="00121E6E">
            <w:pPr>
              <w:jc w:val="left"/>
              <w:rPr>
                <w:sz w:val="18"/>
                <w:szCs w:val="20"/>
                <w:lang w:eastAsia="zh-CN"/>
              </w:rPr>
            </w:pPr>
            <w:r>
              <w:rPr>
                <w:sz w:val="18"/>
                <w:szCs w:val="20"/>
                <w:lang w:eastAsia="zh-CN"/>
              </w:rPr>
              <w:t>Per band</w:t>
            </w:r>
          </w:p>
          <w:p w14:paraId="5D26EA2B" w14:textId="66794604" w:rsidR="0020228C" w:rsidRDefault="00844AF9" w:rsidP="00121E6E">
            <w:pPr>
              <w:jc w:val="left"/>
              <w:rPr>
                <w:sz w:val="18"/>
                <w:szCs w:val="20"/>
                <w:lang w:eastAsia="zh-CN"/>
              </w:rPr>
            </w:pPr>
            <w:r>
              <w:rPr>
                <w:rFonts w:hint="eastAsia"/>
                <w:sz w:val="18"/>
                <w:szCs w:val="20"/>
                <w:lang w:eastAsia="zh-CN"/>
              </w:rPr>
              <w:t>U</w:t>
            </w:r>
            <w:r>
              <w:rPr>
                <w:sz w:val="18"/>
                <w:szCs w:val="20"/>
                <w:lang w:eastAsia="zh-CN"/>
              </w:rPr>
              <w:t>nclear what additional information those measurements could bring in case of licensed band operation.</w:t>
            </w:r>
          </w:p>
        </w:tc>
      </w:tr>
      <w:tr w:rsidR="00121E6E" w:rsidRPr="009B095A" w14:paraId="699EEBE8" w14:textId="77777777" w:rsidTr="00121E6E">
        <w:tc>
          <w:tcPr>
            <w:tcW w:w="2122" w:type="dxa"/>
          </w:tcPr>
          <w:p w14:paraId="234FA713" w14:textId="55D01EBF" w:rsidR="00121E6E" w:rsidRPr="009B095A" w:rsidRDefault="00121E6E" w:rsidP="00121E6E">
            <w:pPr>
              <w:jc w:val="left"/>
              <w:rPr>
                <w:sz w:val="18"/>
                <w:szCs w:val="20"/>
                <w:lang w:eastAsia="zh-CN"/>
              </w:rPr>
            </w:pPr>
            <w:r w:rsidRPr="009B095A">
              <w:rPr>
                <w:rFonts w:hint="eastAsia"/>
                <w:sz w:val="18"/>
                <w:szCs w:val="20"/>
                <w:lang w:eastAsia="zh-CN"/>
              </w:rPr>
              <w:t>SRS</w:t>
            </w:r>
            <w:r w:rsidRPr="009B095A">
              <w:rPr>
                <w:sz w:val="18"/>
                <w:szCs w:val="20"/>
                <w:lang w:eastAsia="zh-CN"/>
              </w:rPr>
              <w:t xml:space="preserve"> starting position at any OFDM symbol in a slot</w:t>
            </w:r>
          </w:p>
        </w:tc>
        <w:tc>
          <w:tcPr>
            <w:tcW w:w="3969" w:type="dxa"/>
          </w:tcPr>
          <w:p w14:paraId="41C957AC" w14:textId="4AF4FD7B" w:rsidR="00121E6E" w:rsidRPr="009B095A" w:rsidRDefault="00121E6E" w:rsidP="00121E6E">
            <w:pPr>
              <w:jc w:val="left"/>
              <w:rPr>
                <w:rFonts w:eastAsia="MS Mincho"/>
                <w:sz w:val="18"/>
                <w:szCs w:val="20"/>
              </w:rPr>
            </w:pPr>
            <w:r w:rsidRPr="00DC1A90">
              <w:rPr>
                <w:rFonts w:eastAsia="MS Mincho"/>
                <w:b/>
                <w:sz w:val="18"/>
                <w:szCs w:val="20"/>
              </w:rPr>
              <w:t>10-11</w:t>
            </w:r>
            <w:r w:rsidRPr="009B095A">
              <w:rPr>
                <w:rFonts w:eastAsia="MS Mincho"/>
                <w:sz w:val="18"/>
                <w:szCs w:val="20"/>
              </w:rPr>
              <w:t xml:space="preserve"> SRS starting position at any OFDM symbol in a slot</w:t>
            </w:r>
          </w:p>
        </w:tc>
        <w:tc>
          <w:tcPr>
            <w:tcW w:w="3216" w:type="dxa"/>
          </w:tcPr>
          <w:p w14:paraId="08FED463" w14:textId="77777777" w:rsidR="00121E6E" w:rsidRDefault="00121E6E" w:rsidP="00121E6E">
            <w:pPr>
              <w:jc w:val="left"/>
              <w:rPr>
                <w:sz w:val="18"/>
                <w:szCs w:val="20"/>
                <w:lang w:eastAsia="zh-CN"/>
              </w:rPr>
            </w:pPr>
            <w:r>
              <w:rPr>
                <w:rFonts w:hint="eastAsia"/>
                <w:sz w:val="18"/>
                <w:szCs w:val="20"/>
                <w:lang w:eastAsia="zh-CN"/>
              </w:rPr>
              <w:t>P</w:t>
            </w:r>
            <w:r>
              <w:rPr>
                <w:sz w:val="18"/>
                <w:szCs w:val="20"/>
                <w:lang w:eastAsia="zh-CN"/>
              </w:rPr>
              <w:t>er UE</w:t>
            </w:r>
          </w:p>
          <w:p w14:paraId="64353E2B" w14:textId="5883D74B" w:rsidR="00121E6E" w:rsidRPr="009B095A" w:rsidRDefault="00121E6E" w:rsidP="00121E6E">
            <w:pPr>
              <w:jc w:val="left"/>
              <w:rPr>
                <w:sz w:val="18"/>
                <w:szCs w:val="20"/>
                <w:lang w:eastAsia="zh-CN"/>
              </w:rPr>
            </w:pPr>
            <w:r>
              <w:rPr>
                <w:sz w:val="18"/>
                <w:szCs w:val="20"/>
                <w:lang w:eastAsia="zh-CN"/>
              </w:rPr>
              <w:t>It is well-known that SRS capacity is always an issue even in licensed bands.</w:t>
            </w:r>
          </w:p>
        </w:tc>
      </w:tr>
      <w:tr w:rsidR="00121E6E" w:rsidRPr="009B095A" w14:paraId="733D05EE" w14:textId="77777777" w:rsidTr="00121E6E">
        <w:tc>
          <w:tcPr>
            <w:tcW w:w="2122" w:type="dxa"/>
          </w:tcPr>
          <w:p w14:paraId="7933B290" w14:textId="0A819C0C" w:rsidR="00121E6E" w:rsidRPr="009B095A" w:rsidRDefault="00121E6E" w:rsidP="00121E6E">
            <w:pPr>
              <w:jc w:val="left"/>
              <w:rPr>
                <w:sz w:val="18"/>
                <w:szCs w:val="20"/>
                <w:lang w:eastAsia="zh-CN"/>
              </w:rPr>
            </w:pPr>
            <w:r w:rsidRPr="009B095A">
              <w:rPr>
                <w:rFonts w:hint="eastAsia"/>
                <w:sz w:val="18"/>
                <w:szCs w:val="20"/>
                <w:lang w:eastAsia="zh-CN"/>
              </w:rPr>
              <w:t xml:space="preserve">HARQ </w:t>
            </w:r>
            <w:r w:rsidRPr="009B095A">
              <w:rPr>
                <w:sz w:val="18"/>
                <w:szCs w:val="20"/>
                <w:lang w:eastAsia="zh-CN"/>
              </w:rPr>
              <w:t>enhancements</w:t>
            </w:r>
          </w:p>
        </w:tc>
        <w:tc>
          <w:tcPr>
            <w:tcW w:w="3969" w:type="dxa"/>
          </w:tcPr>
          <w:p w14:paraId="51F8ECA8" w14:textId="2A122306" w:rsidR="00DC1A90" w:rsidRDefault="00DC1A90" w:rsidP="00121E6E">
            <w:pPr>
              <w:jc w:val="left"/>
              <w:rPr>
                <w:rFonts w:eastAsia="MS Mincho"/>
                <w:sz w:val="18"/>
                <w:szCs w:val="20"/>
              </w:rPr>
            </w:pPr>
            <w:r w:rsidRPr="00DC1A90">
              <w:rPr>
                <w:rFonts w:eastAsia="MS Mincho"/>
                <w:b/>
                <w:sz w:val="18"/>
                <w:szCs w:val="20"/>
              </w:rPr>
              <w:t>10-14</w:t>
            </w:r>
            <w:r w:rsidRPr="00DC1A90">
              <w:rPr>
                <w:rFonts w:eastAsia="MS Mincho"/>
                <w:sz w:val="18"/>
                <w:szCs w:val="20"/>
              </w:rPr>
              <w:t xml:space="preserve"> Non-numerical PDSCH to HARQ-ACK timing</w:t>
            </w:r>
          </w:p>
          <w:p w14:paraId="1DB7E147" w14:textId="2B4DD970" w:rsidR="00DC1A90" w:rsidRDefault="00DC1A90" w:rsidP="00121E6E">
            <w:pPr>
              <w:jc w:val="left"/>
              <w:rPr>
                <w:rFonts w:eastAsia="MS Mincho"/>
                <w:b/>
                <w:sz w:val="18"/>
                <w:szCs w:val="20"/>
              </w:rPr>
            </w:pPr>
            <w:r w:rsidRPr="00DC1A90">
              <w:rPr>
                <w:rFonts w:eastAsia="MS Mincho"/>
                <w:b/>
                <w:sz w:val="18"/>
                <w:szCs w:val="20"/>
              </w:rPr>
              <w:t>10-15</w:t>
            </w:r>
            <w:r>
              <w:rPr>
                <w:rFonts w:eastAsia="MS Mincho"/>
                <w:b/>
                <w:sz w:val="18"/>
                <w:szCs w:val="20"/>
              </w:rPr>
              <w:t xml:space="preserve"> </w:t>
            </w:r>
            <w:r w:rsidRPr="00DC1A90">
              <w:rPr>
                <w:rFonts w:eastAsia="MS Mincho"/>
                <w:sz w:val="18"/>
                <w:szCs w:val="20"/>
              </w:rPr>
              <w:t>Enhanced dynamic HARQ codebook</w:t>
            </w:r>
          </w:p>
          <w:p w14:paraId="4F564854" w14:textId="559BBBFA" w:rsidR="00121E6E" w:rsidRPr="009B095A" w:rsidRDefault="00121E6E" w:rsidP="00121E6E">
            <w:pPr>
              <w:jc w:val="left"/>
              <w:rPr>
                <w:rFonts w:eastAsia="MS Mincho"/>
                <w:sz w:val="18"/>
                <w:szCs w:val="20"/>
              </w:rPr>
            </w:pPr>
            <w:r w:rsidRPr="00DC1A90">
              <w:rPr>
                <w:rFonts w:eastAsia="MS Mincho"/>
                <w:b/>
                <w:sz w:val="18"/>
                <w:szCs w:val="20"/>
              </w:rPr>
              <w:t>10-16</w:t>
            </w:r>
            <w:r w:rsidRPr="009B095A">
              <w:rPr>
                <w:rFonts w:eastAsia="MS Mincho"/>
                <w:sz w:val="18"/>
                <w:szCs w:val="20"/>
              </w:rPr>
              <w:t xml:space="preserve"> One-shot HARQ ACK feedback</w:t>
            </w:r>
          </w:p>
        </w:tc>
        <w:tc>
          <w:tcPr>
            <w:tcW w:w="3216" w:type="dxa"/>
          </w:tcPr>
          <w:p w14:paraId="4331ACE3" w14:textId="7042A95E" w:rsidR="00DC1A90" w:rsidRDefault="00DC1A90" w:rsidP="00121E6E">
            <w:pPr>
              <w:jc w:val="left"/>
              <w:rPr>
                <w:sz w:val="18"/>
                <w:szCs w:val="20"/>
                <w:lang w:eastAsia="zh-CN"/>
              </w:rPr>
            </w:pPr>
            <w:r w:rsidRPr="00D04918">
              <w:rPr>
                <w:sz w:val="18"/>
                <w:szCs w:val="20"/>
                <w:lang w:eastAsia="zh-CN"/>
              </w:rPr>
              <w:t>10-14</w:t>
            </w:r>
            <w:r w:rsidR="0065257F" w:rsidRPr="00D04918">
              <w:rPr>
                <w:sz w:val="18"/>
                <w:szCs w:val="20"/>
                <w:lang w:eastAsia="zh-CN"/>
              </w:rPr>
              <w:t xml:space="preserve"> &amp; 10-15</w:t>
            </w:r>
            <w:r w:rsidRPr="00D04918">
              <w:rPr>
                <w:sz w:val="18"/>
                <w:szCs w:val="20"/>
                <w:lang w:eastAsia="zh-CN"/>
              </w:rPr>
              <w:t>: per UE</w:t>
            </w:r>
          </w:p>
          <w:p w14:paraId="3057D716" w14:textId="48687030" w:rsidR="00121E6E" w:rsidRDefault="00DC1A90" w:rsidP="00121E6E">
            <w:pPr>
              <w:jc w:val="left"/>
              <w:rPr>
                <w:sz w:val="18"/>
                <w:szCs w:val="20"/>
                <w:lang w:eastAsia="zh-CN"/>
              </w:rPr>
            </w:pPr>
            <w:r>
              <w:rPr>
                <w:sz w:val="18"/>
                <w:szCs w:val="20"/>
                <w:lang w:eastAsia="zh-CN"/>
              </w:rPr>
              <w:t>10-16: p</w:t>
            </w:r>
            <w:r w:rsidR="00121E6E">
              <w:rPr>
                <w:sz w:val="18"/>
                <w:szCs w:val="20"/>
                <w:lang w:eastAsia="zh-CN"/>
              </w:rPr>
              <w:t>er band</w:t>
            </w:r>
          </w:p>
          <w:p w14:paraId="3C21AED5" w14:textId="670369CD" w:rsidR="00121E6E" w:rsidRPr="009B095A" w:rsidRDefault="00121E6E" w:rsidP="00121E6E">
            <w:pPr>
              <w:jc w:val="left"/>
              <w:rPr>
                <w:sz w:val="18"/>
                <w:szCs w:val="20"/>
                <w:lang w:eastAsia="zh-CN"/>
              </w:rPr>
            </w:pPr>
            <w:r>
              <w:rPr>
                <w:sz w:val="18"/>
                <w:szCs w:val="20"/>
                <w:lang w:eastAsia="zh-CN"/>
              </w:rPr>
              <w:t>It is unclear why many instances of HARQ feedback from a UE would fail simultaneously in licensed operation, requiring that all the HARQ processes are reported by a UE in one-shot</w:t>
            </w:r>
          </w:p>
        </w:tc>
      </w:tr>
      <w:tr w:rsidR="00121E6E" w:rsidRPr="009B095A" w14:paraId="11192B4D" w14:textId="77777777" w:rsidTr="00121E6E">
        <w:tc>
          <w:tcPr>
            <w:tcW w:w="2122" w:type="dxa"/>
          </w:tcPr>
          <w:p w14:paraId="5967E7EC" w14:textId="0AE9C07F" w:rsidR="00121E6E" w:rsidRPr="009B095A" w:rsidRDefault="00121E6E" w:rsidP="00121E6E">
            <w:pPr>
              <w:jc w:val="left"/>
              <w:rPr>
                <w:sz w:val="18"/>
                <w:szCs w:val="20"/>
                <w:lang w:eastAsia="zh-CN"/>
              </w:rPr>
            </w:pPr>
            <w:r w:rsidRPr="009B095A">
              <w:rPr>
                <w:sz w:val="18"/>
                <w:szCs w:val="20"/>
                <w:lang w:eastAsia="zh-CN"/>
              </w:rPr>
              <w:t>Multi-PUSCH UL grant</w:t>
            </w:r>
          </w:p>
        </w:tc>
        <w:tc>
          <w:tcPr>
            <w:tcW w:w="3969" w:type="dxa"/>
          </w:tcPr>
          <w:p w14:paraId="02392C2B" w14:textId="69D5E6F0" w:rsidR="00121E6E" w:rsidRPr="009B095A" w:rsidRDefault="00121E6E" w:rsidP="00121E6E">
            <w:pPr>
              <w:jc w:val="left"/>
              <w:rPr>
                <w:rFonts w:eastAsia="MS Mincho"/>
                <w:sz w:val="18"/>
                <w:szCs w:val="20"/>
              </w:rPr>
            </w:pPr>
            <w:r w:rsidRPr="00DC1A90">
              <w:rPr>
                <w:rFonts w:eastAsia="MS Mincho"/>
                <w:b/>
                <w:sz w:val="18"/>
                <w:szCs w:val="20"/>
              </w:rPr>
              <w:t>10-17</w:t>
            </w:r>
            <w:r w:rsidRPr="009B095A">
              <w:rPr>
                <w:rFonts w:eastAsia="MS Mincho"/>
                <w:sz w:val="18"/>
                <w:szCs w:val="20"/>
              </w:rPr>
              <w:t xml:space="preserve"> Multi-PUSCH UL grant</w:t>
            </w:r>
          </w:p>
        </w:tc>
        <w:tc>
          <w:tcPr>
            <w:tcW w:w="3216" w:type="dxa"/>
          </w:tcPr>
          <w:p w14:paraId="2B000085" w14:textId="77777777" w:rsidR="00121E6E" w:rsidRDefault="00121E6E" w:rsidP="00121E6E">
            <w:pPr>
              <w:jc w:val="left"/>
              <w:rPr>
                <w:sz w:val="18"/>
                <w:szCs w:val="20"/>
                <w:lang w:eastAsia="zh-CN"/>
              </w:rPr>
            </w:pPr>
            <w:r>
              <w:rPr>
                <w:rFonts w:hint="eastAsia"/>
                <w:sz w:val="18"/>
                <w:szCs w:val="20"/>
                <w:lang w:eastAsia="zh-CN"/>
              </w:rPr>
              <w:t>P</w:t>
            </w:r>
            <w:r>
              <w:rPr>
                <w:sz w:val="18"/>
                <w:szCs w:val="20"/>
                <w:lang w:eastAsia="zh-CN"/>
              </w:rPr>
              <w:t>er UE</w:t>
            </w:r>
          </w:p>
          <w:p w14:paraId="66602285" w14:textId="1E260E94" w:rsidR="00121E6E" w:rsidRPr="009B095A" w:rsidRDefault="00121E6E" w:rsidP="00121E6E">
            <w:pPr>
              <w:jc w:val="left"/>
              <w:rPr>
                <w:sz w:val="18"/>
                <w:szCs w:val="20"/>
                <w:lang w:eastAsia="zh-CN"/>
              </w:rPr>
            </w:pPr>
            <w:r>
              <w:rPr>
                <w:sz w:val="18"/>
                <w:szCs w:val="20"/>
                <w:lang w:eastAsia="zh-CN"/>
              </w:rPr>
              <w:t xml:space="preserve">This feature is </w:t>
            </w:r>
            <w:r w:rsidRPr="009B095A">
              <w:rPr>
                <w:sz w:val="18"/>
                <w:szCs w:val="20"/>
                <w:lang w:eastAsia="zh-CN"/>
              </w:rPr>
              <w:t>beneficial for reducing control overhead on licensed bands</w:t>
            </w:r>
            <w:r>
              <w:rPr>
                <w:sz w:val="18"/>
                <w:szCs w:val="20"/>
                <w:lang w:eastAsia="zh-CN"/>
              </w:rPr>
              <w:t xml:space="preserve">. </w:t>
            </w:r>
            <w:r w:rsidRPr="009B095A">
              <w:rPr>
                <w:sz w:val="18"/>
                <w:szCs w:val="20"/>
                <w:lang w:eastAsia="zh-CN"/>
              </w:rPr>
              <w:t>To avoid additional complexity, we suggest no further optimization for this feature in Rel-16, so it should be limited to time-consecutive PUSCHs even on licensed bands.</w:t>
            </w:r>
          </w:p>
        </w:tc>
      </w:tr>
      <w:tr w:rsidR="005B4A04" w:rsidRPr="009B095A" w14:paraId="1CE266EF" w14:textId="77777777" w:rsidTr="00121E6E">
        <w:tc>
          <w:tcPr>
            <w:tcW w:w="2122" w:type="dxa"/>
          </w:tcPr>
          <w:p w14:paraId="2F28DC4B" w14:textId="7A15A4E8" w:rsidR="005B4A04" w:rsidRPr="009B095A" w:rsidRDefault="005B4A04" w:rsidP="00121E6E">
            <w:pPr>
              <w:jc w:val="left"/>
              <w:rPr>
                <w:sz w:val="18"/>
                <w:szCs w:val="20"/>
                <w:lang w:eastAsia="zh-CN"/>
              </w:rPr>
            </w:pPr>
            <w:r w:rsidRPr="005B4A04">
              <w:rPr>
                <w:sz w:val="18"/>
                <w:szCs w:val="20"/>
                <w:lang w:eastAsia="zh-CN"/>
              </w:rPr>
              <w:t>Configured grant</w:t>
            </w:r>
            <w:r>
              <w:rPr>
                <w:sz w:val="18"/>
                <w:szCs w:val="20"/>
                <w:lang w:eastAsia="zh-CN"/>
              </w:rPr>
              <w:t xml:space="preserve"> </w:t>
            </w:r>
            <w:r w:rsidRPr="005B4A04">
              <w:rPr>
                <w:sz w:val="18"/>
                <w:szCs w:val="20"/>
                <w:lang w:eastAsia="zh-CN"/>
              </w:rPr>
              <w:t>enhanced resource configuration</w:t>
            </w:r>
          </w:p>
        </w:tc>
        <w:tc>
          <w:tcPr>
            <w:tcW w:w="3969" w:type="dxa"/>
          </w:tcPr>
          <w:p w14:paraId="4D97EBEF" w14:textId="46A5A144" w:rsidR="005B4A04" w:rsidRPr="00DC1A90" w:rsidRDefault="005B4A04" w:rsidP="00121E6E">
            <w:pPr>
              <w:jc w:val="left"/>
              <w:rPr>
                <w:rFonts w:eastAsia="MS Mincho"/>
                <w:b/>
                <w:sz w:val="18"/>
                <w:szCs w:val="20"/>
              </w:rPr>
            </w:pPr>
            <w:r w:rsidRPr="005B4A04">
              <w:rPr>
                <w:rFonts w:eastAsia="MS Mincho"/>
                <w:b/>
                <w:sz w:val="18"/>
                <w:szCs w:val="20"/>
              </w:rPr>
              <w:t>10-28</w:t>
            </w:r>
            <w:r w:rsidRPr="005B4A04">
              <w:rPr>
                <w:rFonts w:eastAsia="MS Mincho"/>
                <w:sz w:val="18"/>
                <w:szCs w:val="20"/>
              </w:rPr>
              <w:tab/>
            </w:r>
            <w:r>
              <w:rPr>
                <w:rFonts w:eastAsia="MS Mincho"/>
                <w:sz w:val="18"/>
                <w:szCs w:val="20"/>
              </w:rPr>
              <w:t xml:space="preserve"> </w:t>
            </w:r>
            <w:r w:rsidRPr="005B4A04">
              <w:rPr>
                <w:rFonts w:eastAsia="MS Mincho"/>
                <w:sz w:val="18"/>
                <w:szCs w:val="20"/>
              </w:rPr>
              <w:t>Configured grant with Rel-16 enhanced resource configuration</w:t>
            </w:r>
          </w:p>
        </w:tc>
        <w:tc>
          <w:tcPr>
            <w:tcW w:w="3216" w:type="dxa"/>
          </w:tcPr>
          <w:p w14:paraId="5842FCA0" w14:textId="404C4C66" w:rsidR="005B4A04" w:rsidRPr="005B4A04" w:rsidRDefault="005B4A04" w:rsidP="00121E6E">
            <w:pPr>
              <w:jc w:val="left"/>
              <w:rPr>
                <w:sz w:val="18"/>
                <w:szCs w:val="20"/>
                <w:lang w:eastAsia="zh-CN"/>
              </w:rPr>
            </w:pPr>
            <w:r>
              <w:rPr>
                <w:sz w:val="18"/>
                <w:szCs w:val="20"/>
                <w:lang w:eastAsia="zh-CN"/>
              </w:rPr>
              <w:t>Per UE</w:t>
            </w:r>
          </w:p>
        </w:tc>
      </w:tr>
    </w:tbl>
    <w:p w14:paraId="3CEB00B4" w14:textId="77777777" w:rsidR="00A90C04" w:rsidRDefault="00A90C04" w:rsidP="00F01606">
      <w:pPr>
        <w:rPr>
          <w:lang w:eastAsia="zh-CN"/>
        </w:rPr>
      </w:pPr>
    </w:p>
    <w:p w14:paraId="663EADC4" w14:textId="03A69589" w:rsidR="00AA5E21" w:rsidRPr="00AA5E21" w:rsidRDefault="00AA5E21" w:rsidP="00AA5E21">
      <w:pPr>
        <w:rPr>
          <w:b/>
          <w:i/>
          <w:lang w:eastAsia="zh-CN"/>
        </w:rPr>
      </w:pPr>
      <w:r w:rsidRPr="00AA5E21">
        <w:rPr>
          <w:rFonts w:hint="eastAsia"/>
          <w:b/>
          <w:i/>
          <w:lang w:eastAsia="zh-CN"/>
        </w:rPr>
        <w:t>P</w:t>
      </w:r>
      <w:r w:rsidR="007F1299">
        <w:rPr>
          <w:b/>
          <w:i/>
          <w:lang w:eastAsia="zh-CN"/>
        </w:rPr>
        <w:t>roposal 2: T</w:t>
      </w:r>
      <w:r w:rsidRPr="00AA5E21">
        <w:rPr>
          <w:b/>
          <w:i/>
          <w:lang w:eastAsia="zh-CN"/>
        </w:rPr>
        <w:t>he following FGs could be extended to licensed bands, i.e. reported “per UE”:</w:t>
      </w:r>
    </w:p>
    <w:p w14:paraId="0D9D387C" w14:textId="77777777" w:rsidR="00AA5E21" w:rsidRPr="00AA5E21" w:rsidRDefault="00AA5E21" w:rsidP="00AA5E21">
      <w:pPr>
        <w:pStyle w:val="ListParagraph"/>
        <w:numPr>
          <w:ilvl w:val="0"/>
          <w:numId w:val="24"/>
        </w:numPr>
        <w:spacing w:after="0"/>
        <w:rPr>
          <w:b/>
          <w:bCs/>
          <w:i/>
        </w:rPr>
      </w:pPr>
      <w:r w:rsidRPr="00AA5E21">
        <w:rPr>
          <w:b/>
          <w:bCs/>
          <w:i/>
        </w:rPr>
        <w:t>10-8 Type B PDSCH length</w:t>
      </w:r>
    </w:p>
    <w:p w14:paraId="24C9086C" w14:textId="77777777" w:rsidR="00AA5E21" w:rsidRDefault="00AA5E21" w:rsidP="00AA5E21">
      <w:pPr>
        <w:pStyle w:val="ListParagraph"/>
        <w:numPr>
          <w:ilvl w:val="0"/>
          <w:numId w:val="24"/>
        </w:numPr>
        <w:spacing w:after="0"/>
        <w:rPr>
          <w:b/>
          <w:bCs/>
          <w:i/>
        </w:rPr>
      </w:pPr>
      <w:r w:rsidRPr="00AA5E21">
        <w:rPr>
          <w:b/>
          <w:bCs/>
          <w:i/>
        </w:rPr>
        <w:t>10-11 SRS starting position at any OFDM symbol in a slot</w:t>
      </w:r>
    </w:p>
    <w:p w14:paraId="45332897" w14:textId="4BAACC2C" w:rsidR="005B4A04" w:rsidRPr="00D04918" w:rsidRDefault="005B4A04" w:rsidP="00AA5E21">
      <w:pPr>
        <w:pStyle w:val="ListParagraph"/>
        <w:numPr>
          <w:ilvl w:val="0"/>
          <w:numId w:val="24"/>
        </w:numPr>
        <w:spacing w:after="0"/>
        <w:rPr>
          <w:b/>
          <w:bCs/>
          <w:i/>
        </w:rPr>
      </w:pPr>
      <w:r w:rsidRPr="00D04918">
        <w:rPr>
          <w:b/>
          <w:bCs/>
          <w:i/>
        </w:rPr>
        <w:t>10-14 and 10-15 HARQ enhancements</w:t>
      </w:r>
    </w:p>
    <w:p w14:paraId="4F54E5D5" w14:textId="77777777" w:rsidR="00AA5E21" w:rsidRPr="00D04918" w:rsidRDefault="00AA5E21" w:rsidP="00AA5E21">
      <w:pPr>
        <w:pStyle w:val="ListParagraph"/>
        <w:numPr>
          <w:ilvl w:val="0"/>
          <w:numId w:val="24"/>
        </w:numPr>
        <w:spacing w:after="0"/>
        <w:rPr>
          <w:b/>
          <w:bCs/>
          <w:i/>
        </w:rPr>
      </w:pPr>
      <w:r w:rsidRPr="00D04918">
        <w:rPr>
          <w:b/>
          <w:bCs/>
          <w:i/>
        </w:rPr>
        <w:t>10-17 Multi-PUSCH UL grant</w:t>
      </w:r>
    </w:p>
    <w:p w14:paraId="4A1BB60D" w14:textId="1184EF0A" w:rsidR="005B4A04" w:rsidRPr="00D04918" w:rsidRDefault="005B4A04" w:rsidP="005B4A04">
      <w:pPr>
        <w:pStyle w:val="ListParagraph"/>
        <w:numPr>
          <w:ilvl w:val="0"/>
          <w:numId w:val="24"/>
        </w:numPr>
        <w:spacing w:after="0"/>
        <w:rPr>
          <w:b/>
          <w:bCs/>
          <w:i/>
        </w:rPr>
      </w:pPr>
      <w:r w:rsidRPr="00D04918">
        <w:rPr>
          <w:b/>
          <w:bCs/>
          <w:i/>
        </w:rPr>
        <w:t>10-28 Configured grant enhanced resource configuration</w:t>
      </w:r>
    </w:p>
    <w:p w14:paraId="480ADA72" w14:textId="77777777" w:rsidR="00B33B63" w:rsidRPr="00F01606" w:rsidRDefault="00B33B63" w:rsidP="00F01606">
      <w:pPr>
        <w:rPr>
          <w:lang w:eastAsia="zh-CN"/>
        </w:rPr>
      </w:pPr>
    </w:p>
    <w:p w14:paraId="3D7A5E36" w14:textId="77777777" w:rsidR="00F01606" w:rsidRDefault="00F01606" w:rsidP="00F01606">
      <w:pPr>
        <w:pStyle w:val="Heading1"/>
        <w:rPr>
          <w:lang w:eastAsia="zh-CN"/>
        </w:rPr>
      </w:pPr>
      <w:r>
        <w:rPr>
          <w:lang w:eastAsia="zh-CN"/>
        </w:rPr>
        <w:t>Discussion on specific feature groups for NR-U</w:t>
      </w:r>
    </w:p>
    <w:p w14:paraId="5E1BA3D3" w14:textId="77777777" w:rsidR="00B015E4" w:rsidRDefault="00B015E4"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CE7B0F" w14:paraId="3D71E599"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1FB764AC" w14:textId="77777777" w:rsidR="00C171AA" w:rsidRDefault="00C171AA" w:rsidP="008C2343">
            <w:pPr>
              <w:pStyle w:val="TAL"/>
              <w:rPr>
                <w:lang w:eastAsia="ja-JP"/>
              </w:rPr>
            </w:pPr>
            <w:r>
              <w:rPr>
                <w:lang w:eastAsia="ja-JP"/>
              </w:rPr>
              <w:t>10-2</w:t>
            </w:r>
          </w:p>
        </w:tc>
        <w:tc>
          <w:tcPr>
            <w:tcW w:w="1567" w:type="pct"/>
            <w:tcBorders>
              <w:top w:val="single" w:sz="4" w:space="0" w:color="auto"/>
              <w:left w:val="single" w:sz="4" w:space="0" w:color="auto"/>
              <w:bottom w:val="single" w:sz="4" w:space="0" w:color="auto"/>
              <w:right w:val="single" w:sz="4" w:space="0" w:color="auto"/>
            </w:tcBorders>
            <w:hideMark/>
          </w:tcPr>
          <w:p w14:paraId="599DE63C" w14:textId="77777777" w:rsidR="00C171AA" w:rsidRPr="00CE7B0F" w:rsidRDefault="00C171AA" w:rsidP="008C2343">
            <w:pPr>
              <w:pStyle w:val="TAL"/>
              <w:rPr>
                <w:lang w:val="en-US"/>
              </w:rPr>
            </w:pPr>
            <w:r w:rsidRPr="00CE7B0F">
              <w:rPr>
                <w:lang w:val="en-US"/>
              </w:rPr>
              <w:t>SSB-based RRM [</w:t>
            </w:r>
            <w:r w:rsidRPr="008A07AC">
              <w:rPr>
                <w:highlight w:val="yellow"/>
                <w:lang w:val="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19967E24" w14:textId="77777777" w:rsidR="00C171AA" w:rsidRPr="00CE7B0F" w:rsidRDefault="00C171AA" w:rsidP="008C2343">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r>
      <w:tr w:rsidR="00C171AA" w:rsidRPr="00CE7B0F" w14:paraId="72A53776"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5581F31A" w14:textId="77777777" w:rsidR="00C171AA" w:rsidRDefault="00C171AA" w:rsidP="008C2343">
            <w:pPr>
              <w:pStyle w:val="TAL"/>
              <w:rPr>
                <w:lang w:eastAsia="ja-JP"/>
              </w:rPr>
            </w:pPr>
            <w:r>
              <w:rPr>
                <w:lang w:eastAsia="ja-JP"/>
              </w:rPr>
              <w:t>10-2a</w:t>
            </w:r>
          </w:p>
        </w:tc>
        <w:tc>
          <w:tcPr>
            <w:tcW w:w="1567" w:type="pct"/>
            <w:tcBorders>
              <w:top w:val="single" w:sz="4" w:space="0" w:color="auto"/>
              <w:left w:val="single" w:sz="4" w:space="0" w:color="auto"/>
              <w:bottom w:val="single" w:sz="4" w:space="0" w:color="auto"/>
              <w:right w:val="single" w:sz="4" w:space="0" w:color="auto"/>
            </w:tcBorders>
            <w:hideMark/>
          </w:tcPr>
          <w:p w14:paraId="75580216" w14:textId="77777777" w:rsidR="00C171AA" w:rsidRPr="00CE7B0F" w:rsidRDefault="00C171AA" w:rsidP="008C2343">
            <w:pPr>
              <w:pStyle w:val="TAL"/>
              <w:rPr>
                <w:lang w:val="en-US"/>
              </w:rPr>
            </w:pPr>
            <w:r w:rsidRPr="00CE7B0F">
              <w:rPr>
                <w:lang w:val="en-US"/>
              </w:rPr>
              <w:t>SSB-based RRM [</w:t>
            </w:r>
            <w:r w:rsidRPr="008A07AC">
              <w:rPr>
                <w:highlight w:val="yellow"/>
                <w:lang w:val="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4C54F76F" w14:textId="77777777" w:rsidR="00C171AA" w:rsidRPr="00CE7B0F" w:rsidRDefault="00C171AA" w:rsidP="008C2343">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r>
    </w:tbl>
    <w:p w14:paraId="1D5F0655" w14:textId="423E7669" w:rsidR="00255569" w:rsidRDefault="00255569" w:rsidP="00255569">
      <w:pPr>
        <w:rPr>
          <w:rFonts w:eastAsia="MS Mincho"/>
        </w:rPr>
      </w:pPr>
      <w:r w:rsidRPr="00BE3D7A">
        <w:rPr>
          <w:rFonts w:eastAsia="MS Mincho" w:hint="eastAsia"/>
        </w:rPr>
        <w:t>P</w:t>
      </w:r>
      <w:r w:rsidRPr="00BE3D7A">
        <w:rPr>
          <w:rFonts w:eastAsia="MS Mincho"/>
        </w:rPr>
        <w:t>roposal: keep the two FGs separate. There is no reason that a FBE UE should have to support</w:t>
      </w:r>
      <w:r>
        <w:rPr>
          <w:rFonts w:eastAsia="MS Mincho"/>
        </w:rPr>
        <w:t xml:space="preserve"> measurements for LBE, and vice-versa.</w:t>
      </w:r>
    </w:p>
    <w:p w14:paraId="3200B622" w14:textId="77777777" w:rsidR="00255569" w:rsidRDefault="00255569"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CE7B0F" w14:paraId="01245225"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0CD4315F" w14:textId="77777777" w:rsidR="00C171AA" w:rsidRDefault="00C171AA" w:rsidP="008C2343">
            <w:pPr>
              <w:pStyle w:val="TAL"/>
              <w:rPr>
                <w:lang w:eastAsia="ja-JP"/>
              </w:rPr>
            </w:pPr>
            <w:r>
              <w:rPr>
                <w:lang w:eastAsia="ja-JP"/>
              </w:rPr>
              <w:t>10-2c</w:t>
            </w:r>
          </w:p>
        </w:tc>
        <w:tc>
          <w:tcPr>
            <w:tcW w:w="1567" w:type="pct"/>
            <w:tcBorders>
              <w:top w:val="single" w:sz="4" w:space="0" w:color="auto"/>
              <w:left w:val="single" w:sz="4" w:space="0" w:color="auto"/>
              <w:bottom w:val="single" w:sz="4" w:space="0" w:color="auto"/>
              <w:right w:val="single" w:sz="4" w:space="0" w:color="auto"/>
            </w:tcBorders>
            <w:hideMark/>
          </w:tcPr>
          <w:p w14:paraId="4376B665" w14:textId="77777777" w:rsidR="00C171AA" w:rsidRPr="00CE7B0F" w:rsidRDefault="00C171AA" w:rsidP="008C2343">
            <w:pPr>
              <w:pStyle w:val="TAL"/>
              <w:rPr>
                <w:lang w:val="en-US"/>
              </w:rPr>
            </w:pPr>
            <w:r w:rsidRPr="00CE7B0F">
              <w:rPr>
                <w:lang w:val="en-US"/>
              </w:rPr>
              <w:t xml:space="preserve">SSB-based RLM </w:t>
            </w:r>
            <w:r w:rsidRPr="008A07AC">
              <w:rPr>
                <w:highlight w:val="yellow"/>
                <w:lang w:val="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3C4012F7" w14:textId="77777777" w:rsidR="00C171AA" w:rsidRPr="00CE7B0F" w:rsidRDefault="00C171AA" w:rsidP="008C2343">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r>
      <w:tr w:rsidR="00C171AA" w:rsidRPr="00CE7B0F" w14:paraId="39FFCB93"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697002B2" w14:textId="77777777" w:rsidR="00C171AA" w:rsidRDefault="00C171AA" w:rsidP="008C2343">
            <w:pPr>
              <w:pStyle w:val="TAL"/>
              <w:rPr>
                <w:lang w:eastAsia="ja-JP"/>
              </w:rPr>
            </w:pPr>
            <w:r>
              <w:rPr>
                <w:lang w:eastAsia="ja-JP"/>
              </w:rPr>
              <w:t>10-2d</w:t>
            </w:r>
          </w:p>
        </w:tc>
        <w:tc>
          <w:tcPr>
            <w:tcW w:w="1567" w:type="pct"/>
            <w:tcBorders>
              <w:top w:val="single" w:sz="4" w:space="0" w:color="auto"/>
              <w:left w:val="single" w:sz="4" w:space="0" w:color="auto"/>
              <w:bottom w:val="single" w:sz="4" w:space="0" w:color="auto"/>
              <w:right w:val="single" w:sz="4" w:space="0" w:color="auto"/>
            </w:tcBorders>
            <w:hideMark/>
          </w:tcPr>
          <w:p w14:paraId="09245BC8" w14:textId="77777777" w:rsidR="00C171AA" w:rsidRPr="00CE7B0F" w:rsidRDefault="00C171AA" w:rsidP="008C2343">
            <w:pPr>
              <w:pStyle w:val="TAL"/>
              <w:rPr>
                <w:lang w:val="en-US"/>
              </w:rPr>
            </w:pPr>
            <w:r w:rsidRPr="00CE7B0F">
              <w:rPr>
                <w:lang w:val="en-US"/>
              </w:rPr>
              <w:t xml:space="preserve">SSB-based RLM </w:t>
            </w:r>
            <w:r w:rsidRPr="008A07AC">
              <w:rPr>
                <w:highlight w:val="yellow"/>
                <w:lang w:val="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52E1C2EC" w14:textId="77777777" w:rsidR="00C171AA" w:rsidRPr="00CE7B0F" w:rsidRDefault="00C171AA" w:rsidP="008C2343">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r>
    </w:tbl>
    <w:p w14:paraId="2C7DA478" w14:textId="5EFB85FB" w:rsidR="00255569" w:rsidRDefault="00255569" w:rsidP="00B015E4">
      <w:pPr>
        <w:rPr>
          <w:rFonts w:eastAsia="MS Mincho"/>
        </w:rPr>
      </w:pPr>
      <w:r w:rsidRPr="00BE3D7A">
        <w:rPr>
          <w:rFonts w:eastAsia="MS Mincho" w:hint="eastAsia"/>
        </w:rPr>
        <w:t>P</w:t>
      </w:r>
      <w:r w:rsidRPr="00BE3D7A">
        <w:rPr>
          <w:rFonts w:eastAsia="MS Mincho"/>
        </w:rPr>
        <w:t>roposal: keep the two FGs separate. There is no reason that a FBE UE should have to support</w:t>
      </w:r>
      <w:r>
        <w:rPr>
          <w:rFonts w:eastAsia="MS Mincho"/>
        </w:rPr>
        <w:t xml:space="preserve"> measurements for LBE, and vice-versa.</w:t>
      </w:r>
    </w:p>
    <w:p w14:paraId="6B1B47A3" w14:textId="77777777" w:rsidR="00255569" w:rsidRDefault="00255569"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CE7B0F" w14:paraId="49BC60B2"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3ACB715D" w14:textId="77777777" w:rsidR="00C171AA" w:rsidRDefault="00C171AA" w:rsidP="008C2343">
            <w:pPr>
              <w:pStyle w:val="TAL"/>
              <w:rPr>
                <w:lang w:eastAsia="ja-JP"/>
              </w:rPr>
            </w:pPr>
            <w:r>
              <w:rPr>
                <w:lang w:eastAsia="ja-JP"/>
              </w:rPr>
              <w:t>10-2f</w:t>
            </w:r>
          </w:p>
        </w:tc>
        <w:tc>
          <w:tcPr>
            <w:tcW w:w="1567" w:type="pct"/>
            <w:tcBorders>
              <w:top w:val="single" w:sz="4" w:space="0" w:color="auto"/>
              <w:left w:val="single" w:sz="4" w:space="0" w:color="auto"/>
              <w:bottom w:val="single" w:sz="4" w:space="0" w:color="auto"/>
              <w:right w:val="single" w:sz="4" w:space="0" w:color="auto"/>
            </w:tcBorders>
            <w:hideMark/>
          </w:tcPr>
          <w:p w14:paraId="29C8C8FE" w14:textId="77777777" w:rsidR="00C171AA" w:rsidRPr="00CE7B0F" w:rsidRDefault="00C171AA" w:rsidP="008C2343">
            <w:pPr>
              <w:pStyle w:val="TAL"/>
              <w:rPr>
                <w:lang w:val="en-US"/>
              </w:rPr>
            </w:pPr>
            <w:r w:rsidRPr="00CE7B0F">
              <w:rPr>
                <w:lang w:val="en-US"/>
              </w:rPr>
              <w:t xml:space="preserve">Support of RAR extension from 10ms to </w:t>
            </w:r>
            <w:r w:rsidRPr="0046113B">
              <w:rPr>
                <w:highlight w:val="yellow"/>
                <w:lang w:val="en-US"/>
              </w:rPr>
              <w:t>[40ms]</w:t>
            </w:r>
            <w:r w:rsidRPr="00CE7B0F">
              <w:rPr>
                <w:lang w:val="en-US"/>
              </w:rPr>
              <w:t xml:space="preserve"> by decoding of the 2-bit SFN indication in DCI 1_0</w:t>
            </w:r>
          </w:p>
        </w:tc>
        <w:tc>
          <w:tcPr>
            <w:tcW w:w="3022" w:type="pct"/>
            <w:tcBorders>
              <w:top w:val="single" w:sz="4" w:space="0" w:color="auto"/>
              <w:left w:val="single" w:sz="4" w:space="0" w:color="auto"/>
              <w:bottom w:val="single" w:sz="4" w:space="0" w:color="auto"/>
              <w:right w:val="single" w:sz="4" w:space="0" w:color="auto"/>
            </w:tcBorders>
          </w:tcPr>
          <w:p w14:paraId="16D37857" w14:textId="77777777" w:rsidR="00C171AA" w:rsidRPr="00CE7B0F" w:rsidRDefault="00C171AA" w:rsidP="008C2343">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r>
    </w:tbl>
    <w:p w14:paraId="57B5E3BF" w14:textId="304923E3" w:rsidR="00C171AA" w:rsidRDefault="00255569" w:rsidP="00B015E4">
      <w:pPr>
        <w:rPr>
          <w:rFonts w:eastAsia="MS Mincho"/>
        </w:rPr>
      </w:pPr>
      <w:r>
        <w:rPr>
          <w:rFonts w:eastAsia="MS Mincho" w:hint="eastAsia"/>
        </w:rPr>
        <w:t>P</w:t>
      </w:r>
      <w:r>
        <w:rPr>
          <w:rFonts w:eastAsia="MS Mincho"/>
        </w:rPr>
        <w:t>roposal: remove the brackets</w:t>
      </w:r>
      <w:r w:rsidR="005A7C99">
        <w:rPr>
          <w:rFonts w:eastAsia="MS Mincho"/>
        </w:rPr>
        <w:t>.</w:t>
      </w:r>
    </w:p>
    <w:p w14:paraId="6182BF06" w14:textId="77777777" w:rsidR="00255569" w:rsidRDefault="00255569"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CE7B0F" w14:paraId="219513C3"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61EEA67C" w14:textId="77777777" w:rsidR="00C171AA" w:rsidRDefault="00C171AA" w:rsidP="008C2343">
            <w:pPr>
              <w:pStyle w:val="TAL"/>
              <w:rPr>
                <w:lang w:eastAsia="ja-JP"/>
              </w:rPr>
            </w:pPr>
            <w:r>
              <w:rPr>
                <w:lang w:eastAsia="ja-JP"/>
              </w:rPr>
              <w:t>10-23</w:t>
            </w:r>
          </w:p>
        </w:tc>
        <w:tc>
          <w:tcPr>
            <w:tcW w:w="1567" w:type="pct"/>
            <w:tcBorders>
              <w:top w:val="single" w:sz="4" w:space="0" w:color="auto"/>
              <w:left w:val="single" w:sz="4" w:space="0" w:color="auto"/>
              <w:bottom w:val="single" w:sz="4" w:space="0" w:color="auto"/>
              <w:right w:val="single" w:sz="4" w:space="0" w:color="auto"/>
            </w:tcBorders>
            <w:hideMark/>
          </w:tcPr>
          <w:p w14:paraId="1B75D889" w14:textId="77777777" w:rsidR="00C171AA" w:rsidRPr="00CE7B0F" w:rsidRDefault="00C171AA" w:rsidP="008C2343">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3022" w:type="pct"/>
            <w:tcBorders>
              <w:top w:val="single" w:sz="4" w:space="0" w:color="auto"/>
              <w:left w:val="single" w:sz="4" w:space="0" w:color="auto"/>
              <w:bottom w:val="single" w:sz="4" w:space="0" w:color="auto"/>
              <w:right w:val="single" w:sz="4" w:space="0" w:color="auto"/>
            </w:tcBorders>
          </w:tcPr>
          <w:p w14:paraId="1300D26B" w14:textId="77777777" w:rsidR="00C171AA" w:rsidRPr="00CE7B0F" w:rsidRDefault="00C171AA" w:rsidP="008C2343">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r>
    </w:tbl>
    <w:p w14:paraId="5AD66441" w14:textId="00F277B6" w:rsidR="00C171AA" w:rsidRDefault="00255569" w:rsidP="00B015E4">
      <w:pPr>
        <w:rPr>
          <w:rFonts w:eastAsia="MS Mincho"/>
        </w:rPr>
      </w:pPr>
      <w:r>
        <w:rPr>
          <w:rFonts w:eastAsia="MS Mincho" w:hint="eastAsia"/>
        </w:rPr>
        <w:t>P</w:t>
      </w:r>
      <w:r>
        <w:rPr>
          <w:rFonts w:eastAsia="MS Mincho"/>
        </w:rPr>
        <w:t xml:space="preserve">roposal: </w:t>
      </w:r>
      <w:r w:rsidR="005A7C99">
        <w:rPr>
          <w:rFonts w:eastAsia="MS Mincho"/>
        </w:rPr>
        <w:t>remove the brackets.</w:t>
      </w:r>
    </w:p>
    <w:p w14:paraId="08DDC05A" w14:textId="77777777" w:rsidR="00255569" w:rsidRDefault="00255569"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FB0291" w14:paraId="2912F525"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hideMark/>
          </w:tcPr>
          <w:p w14:paraId="3850E832" w14:textId="77777777" w:rsidR="00C171AA" w:rsidRDefault="00C171AA" w:rsidP="008C2343">
            <w:pPr>
              <w:pStyle w:val="TAL"/>
              <w:rPr>
                <w:lang w:eastAsia="ja-JP"/>
              </w:rPr>
            </w:pPr>
            <w:r>
              <w:rPr>
                <w:lang w:eastAsia="ja-JP"/>
              </w:rPr>
              <w:t>10-8</w:t>
            </w:r>
          </w:p>
        </w:tc>
        <w:tc>
          <w:tcPr>
            <w:tcW w:w="1567" w:type="pct"/>
            <w:tcBorders>
              <w:top w:val="single" w:sz="4" w:space="0" w:color="auto"/>
              <w:left w:val="single" w:sz="4" w:space="0" w:color="auto"/>
              <w:bottom w:val="single" w:sz="4" w:space="0" w:color="auto"/>
              <w:right w:val="single" w:sz="4" w:space="0" w:color="auto"/>
            </w:tcBorders>
            <w:hideMark/>
          </w:tcPr>
          <w:p w14:paraId="12E89CEF" w14:textId="77777777" w:rsidR="00C171AA" w:rsidRPr="00FB0291" w:rsidRDefault="00C171AA" w:rsidP="008C2343">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3022" w:type="pct"/>
            <w:tcBorders>
              <w:top w:val="single" w:sz="4" w:space="0" w:color="auto"/>
              <w:left w:val="single" w:sz="4" w:space="0" w:color="auto"/>
              <w:bottom w:val="single" w:sz="4" w:space="0" w:color="auto"/>
              <w:right w:val="single" w:sz="4" w:space="0" w:color="auto"/>
            </w:tcBorders>
          </w:tcPr>
          <w:p w14:paraId="00D93D57" w14:textId="77777777" w:rsidR="00C171AA" w:rsidRPr="00FB0291" w:rsidRDefault="00C171AA" w:rsidP="00C171AA">
            <w:pPr>
              <w:pStyle w:val="TAL"/>
              <w:numPr>
                <w:ilvl w:val="0"/>
                <w:numId w:val="27"/>
              </w:numPr>
            </w:pPr>
            <w:r>
              <w:t xml:space="preserve">Type B PDSCH length </w:t>
            </w:r>
            <w:r w:rsidRPr="00EE4F3E">
              <w:t xml:space="preserve">{3, 5, 6, 8, </w:t>
            </w:r>
            <w:r w:rsidRPr="008A07AC">
              <w:rPr>
                <w:highlight w:val="yellow"/>
              </w:rPr>
              <w:t>[9, 10,</w:t>
            </w:r>
            <w:r w:rsidRPr="00EE4F3E">
              <w:t>] 11, 12, 13} without DMRS shift due to CRS collision</w:t>
            </w:r>
          </w:p>
        </w:tc>
      </w:tr>
    </w:tbl>
    <w:p w14:paraId="77EEFB9D" w14:textId="69BE3F41" w:rsidR="00C171AA" w:rsidRDefault="005A7C99" w:rsidP="00B015E4">
      <w:pPr>
        <w:rPr>
          <w:rFonts w:eastAsia="MS Mincho"/>
        </w:rPr>
      </w:pPr>
      <w:r>
        <w:rPr>
          <w:rFonts w:eastAsia="MS Mincho" w:hint="eastAsia"/>
        </w:rPr>
        <w:t>P</w:t>
      </w:r>
      <w:r>
        <w:rPr>
          <w:rFonts w:eastAsia="MS Mincho"/>
        </w:rPr>
        <w:t>roposal: remove the brackets.</w:t>
      </w:r>
    </w:p>
    <w:p w14:paraId="541D401A" w14:textId="77777777" w:rsidR="005A7C99" w:rsidRDefault="005A7C99" w:rsidP="00B015E4">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917"/>
        <w:gridCol w:w="5625"/>
      </w:tblGrid>
      <w:tr w:rsidR="00C171AA" w:rsidRPr="00417E7B" w14:paraId="74A982D5"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7E9311BE" w14:textId="77777777" w:rsidR="00C171AA" w:rsidRPr="00417E7B" w:rsidRDefault="00C171AA" w:rsidP="008C2343">
            <w:pPr>
              <w:pStyle w:val="TAL"/>
              <w:rPr>
                <w:highlight w:val="yellow"/>
                <w:lang w:eastAsia="ja-JP"/>
              </w:rPr>
            </w:pPr>
            <w:r w:rsidRPr="00417E7B">
              <w:rPr>
                <w:highlight w:val="yellow"/>
                <w:lang w:eastAsia="ja-JP"/>
              </w:rPr>
              <w:t>[10-19a]</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6B1C9EF5" w14:textId="77777777" w:rsidR="00C171AA" w:rsidRPr="00417E7B" w:rsidRDefault="00C171AA" w:rsidP="008C2343">
            <w:pPr>
              <w:pStyle w:val="TAL"/>
              <w:rPr>
                <w:highlight w:val="yellow"/>
                <w:lang w:val="en-US"/>
              </w:rPr>
            </w:pPr>
            <w:r w:rsidRPr="00417E7B">
              <w:rPr>
                <w:highlight w:val="yellow"/>
                <w:lang w:val="en-US"/>
              </w:rPr>
              <w:t>[Support DL reception in a carrier with intra-cell guard-bands]</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440AFD70" w14:textId="77777777" w:rsidR="00C171AA" w:rsidRPr="00417E7B" w:rsidRDefault="00C171AA" w:rsidP="008C2343">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r>
      <w:tr w:rsidR="00C171AA" w:rsidRPr="00417E7B" w14:paraId="4DEDC5E4" w14:textId="77777777" w:rsidTr="00C171AA">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260D1AB8" w14:textId="77777777" w:rsidR="00C171AA" w:rsidRPr="00417E7B" w:rsidRDefault="00C171AA" w:rsidP="008C2343">
            <w:pPr>
              <w:pStyle w:val="TAL"/>
              <w:rPr>
                <w:highlight w:val="yellow"/>
                <w:lang w:eastAsia="ja-JP"/>
              </w:rPr>
            </w:pPr>
            <w:r w:rsidRPr="00417E7B">
              <w:rPr>
                <w:highlight w:val="yellow"/>
                <w:lang w:eastAsia="ja-JP"/>
              </w:rPr>
              <w:t>[10-19b]</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5FC6C9B4" w14:textId="77777777" w:rsidR="00C171AA" w:rsidRPr="00417E7B" w:rsidRDefault="00C171AA" w:rsidP="008C2343">
            <w:pPr>
              <w:pStyle w:val="TAL"/>
              <w:rPr>
                <w:highlight w:val="yellow"/>
                <w:lang w:val="en-US"/>
              </w:rPr>
            </w:pPr>
            <w:r w:rsidRPr="00417E7B">
              <w:rPr>
                <w:highlight w:val="yellow"/>
                <w:lang w:val="en-US"/>
              </w:rPr>
              <w:t>[Support UL transmission with subset of RB sets passing LBT]</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6834D575" w14:textId="77777777" w:rsidR="00C171AA" w:rsidRPr="00417E7B" w:rsidRDefault="00C171AA" w:rsidP="008C2343">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r>
    </w:tbl>
    <w:p w14:paraId="57534B4E" w14:textId="77777777" w:rsidR="00C171AA" w:rsidRDefault="00C171AA" w:rsidP="00B015E4">
      <w:pPr>
        <w:rPr>
          <w:rFonts w:eastAsia="MS Mincho"/>
        </w:rPr>
      </w:pPr>
    </w:p>
    <w:p w14:paraId="59C58B14" w14:textId="5C361D91" w:rsidR="00771E3A" w:rsidRDefault="00771E3A" w:rsidP="00B015E4">
      <w:pPr>
        <w:rPr>
          <w:rFonts w:eastAsia="MS Mincho"/>
        </w:rPr>
      </w:pPr>
      <w:r>
        <w:rPr>
          <w:rFonts w:eastAsia="MS Mincho" w:hint="eastAsia"/>
        </w:rPr>
        <w:t>P</w:t>
      </w:r>
      <w:r>
        <w:rPr>
          <w:rFonts w:eastAsia="MS Mincho"/>
        </w:rPr>
        <w:t xml:space="preserve">roposal: 10-19a title could be changed to “support </w:t>
      </w:r>
      <w:r w:rsidR="00E916AB">
        <w:rPr>
          <w:rFonts w:eastAsia="MS Mincho"/>
        </w:rPr>
        <w:t xml:space="preserve">DL </w:t>
      </w:r>
      <w:r>
        <w:rPr>
          <w:rFonts w:eastAsia="MS Mincho"/>
        </w:rPr>
        <w:t>reception in a carrier with intra-cell guard-bands</w:t>
      </w:r>
      <w:r w:rsidR="00E916AB">
        <w:rPr>
          <w:rFonts w:eastAsia="MS Mincho"/>
        </w:rPr>
        <w:t xml:space="preserve"> </w:t>
      </w:r>
      <w:r w:rsidR="00E916AB" w:rsidRPr="00E916AB">
        <w:rPr>
          <w:rFonts w:eastAsia="MS Mincho"/>
          <w:color w:val="FF0000"/>
        </w:rPr>
        <w:t>including additional CSI-RS reception</w:t>
      </w:r>
      <w:r>
        <w:rPr>
          <w:rFonts w:eastAsia="MS Mincho"/>
        </w:rPr>
        <w:t>”</w:t>
      </w:r>
    </w:p>
    <w:p w14:paraId="32F539B5" w14:textId="77777777" w:rsidR="00BE3D7A" w:rsidRDefault="00BE3D7A" w:rsidP="00B015E4">
      <w:pPr>
        <w:rPr>
          <w:rFonts w:eastAsia="MS Mincho"/>
        </w:rPr>
      </w:pPr>
    </w:p>
    <w:p w14:paraId="0CF9ABD9" w14:textId="7D36EB71" w:rsidR="006B1E99" w:rsidRPr="00CF195E" w:rsidRDefault="006B1E99" w:rsidP="006B1E99">
      <w:pPr>
        <w:pStyle w:val="Heading1"/>
        <w:tabs>
          <w:tab w:val="clear" w:pos="432"/>
        </w:tabs>
      </w:pPr>
      <w:r>
        <w:t>Conclusions</w:t>
      </w:r>
    </w:p>
    <w:p w14:paraId="23578978" w14:textId="4441EAEB" w:rsidR="000B329F" w:rsidRDefault="0000250F" w:rsidP="006256AE">
      <w:pPr>
        <w:rPr>
          <w:lang w:eastAsia="zh-CN"/>
        </w:rPr>
      </w:pPr>
      <w:r>
        <w:rPr>
          <w:lang w:eastAsia="zh-CN"/>
        </w:rPr>
        <w:t>E</w:t>
      </w:r>
      <w:r w:rsidR="00AA5E21" w:rsidRPr="00AA5E21">
        <w:rPr>
          <w:lang w:eastAsia="zh-CN"/>
        </w:rPr>
        <w:t>xtending the applicability of a NR-U FG to licensed bands should be discussed case by case for each FG proposed to be extended to licensed bands. In the absence of consensus, the specifications should clearly say that the FG is only applicable for an unlicensed band, and the network cannot assume that a FG supported by a UE can be configured for operation on a licensed carrier.</w:t>
      </w:r>
    </w:p>
    <w:p w14:paraId="2FDE0BF2" w14:textId="77777777" w:rsidR="0000250F" w:rsidRDefault="0000250F" w:rsidP="006256AE">
      <w:pPr>
        <w:rPr>
          <w:lang w:eastAsia="zh-CN"/>
        </w:rPr>
      </w:pPr>
    </w:p>
    <w:p w14:paraId="7EDCC7B6" w14:textId="04B15885" w:rsidR="007F1299" w:rsidRPr="00E355B9" w:rsidRDefault="007F1299" w:rsidP="007F1299">
      <w:pPr>
        <w:rPr>
          <w:b/>
          <w:i/>
          <w:lang w:eastAsia="zh-CN"/>
        </w:rPr>
      </w:pPr>
      <w:r w:rsidRPr="00E355B9">
        <w:rPr>
          <w:rFonts w:hint="eastAsia"/>
          <w:b/>
          <w:i/>
          <w:lang w:eastAsia="zh-CN"/>
        </w:rPr>
        <w:t>O</w:t>
      </w:r>
      <w:r>
        <w:rPr>
          <w:b/>
          <w:i/>
          <w:lang w:eastAsia="zh-CN"/>
        </w:rPr>
        <w:t xml:space="preserve">bservation </w:t>
      </w:r>
      <w:r w:rsidR="00156C4A">
        <w:rPr>
          <w:b/>
          <w:i/>
          <w:lang w:eastAsia="zh-CN"/>
        </w:rPr>
        <w:t>1</w:t>
      </w:r>
      <w:bookmarkStart w:id="7" w:name="_GoBack"/>
      <w:bookmarkEnd w:id="7"/>
      <w:r>
        <w:rPr>
          <w:b/>
          <w:i/>
          <w:lang w:eastAsia="zh-CN"/>
        </w:rPr>
        <w:t>: E</w:t>
      </w:r>
      <w:r w:rsidRPr="00E355B9">
        <w:rPr>
          <w:b/>
          <w:i/>
          <w:lang w:eastAsia="zh-CN"/>
        </w:rPr>
        <w:t>xtending the applicability of a NR-U FG to licensed bands should be discussed case by case for each FG proposed to be extended to licensed bands.</w:t>
      </w:r>
      <w:r>
        <w:rPr>
          <w:b/>
          <w:i/>
          <w:lang w:eastAsia="zh-CN"/>
        </w:rPr>
        <w:t xml:space="preserve"> In the absence of consensus, the specifications should clearly say that the FG is only applicable for an unlicensed band, and the network cannot assume that a FG supported by a UE can be configured for operation on a</w:t>
      </w:r>
      <w:r w:rsidRPr="00E355B9">
        <w:rPr>
          <w:b/>
          <w:i/>
          <w:lang w:eastAsia="zh-CN"/>
        </w:rPr>
        <w:t xml:space="preserve"> </w:t>
      </w:r>
      <w:r>
        <w:rPr>
          <w:b/>
          <w:i/>
          <w:lang w:eastAsia="zh-CN"/>
        </w:rPr>
        <w:t>licensed carrier.</w:t>
      </w:r>
    </w:p>
    <w:p w14:paraId="71E52581" w14:textId="77777777" w:rsidR="007F1299" w:rsidRDefault="007F1299" w:rsidP="006256AE">
      <w:pPr>
        <w:rPr>
          <w:lang w:eastAsia="zh-CN"/>
        </w:rPr>
      </w:pPr>
    </w:p>
    <w:p w14:paraId="79FC60E0" w14:textId="3BBC3773" w:rsidR="0000250F" w:rsidRDefault="0000250F" w:rsidP="006256AE">
      <w:pPr>
        <w:rPr>
          <w:lang w:eastAsia="zh-CN"/>
        </w:rPr>
      </w:pPr>
      <w:r w:rsidRPr="00AA5E21">
        <w:rPr>
          <w:rFonts w:hint="eastAsia"/>
          <w:b/>
          <w:i/>
          <w:lang w:eastAsia="zh-CN"/>
        </w:rPr>
        <w:t>P</w:t>
      </w:r>
      <w:r w:rsidRPr="00AA5E21">
        <w:rPr>
          <w:b/>
          <w:i/>
          <w:lang w:eastAsia="zh-CN"/>
        </w:rPr>
        <w:t xml:space="preserve">roposal </w:t>
      </w:r>
      <w:r>
        <w:rPr>
          <w:b/>
          <w:i/>
          <w:lang w:eastAsia="zh-CN"/>
        </w:rPr>
        <w:t>1</w:t>
      </w:r>
      <w:r w:rsidRPr="00AA5E21">
        <w:rPr>
          <w:b/>
          <w:i/>
          <w:lang w:eastAsia="zh-CN"/>
        </w:rPr>
        <w:t>:</w:t>
      </w:r>
      <w:r>
        <w:rPr>
          <w:b/>
          <w:i/>
          <w:lang w:eastAsia="zh-CN"/>
        </w:rPr>
        <w:t xml:space="preserve"> “per band” applicability for NR-U features should be conditioned on band n46 only.</w:t>
      </w:r>
    </w:p>
    <w:p w14:paraId="747CFCD5" w14:textId="77777777" w:rsidR="0000250F" w:rsidRDefault="0000250F" w:rsidP="006256AE">
      <w:pPr>
        <w:rPr>
          <w:lang w:eastAsia="zh-CN"/>
        </w:rPr>
      </w:pPr>
    </w:p>
    <w:p w14:paraId="1E60B9E2" w14:textId="67A2E67B" w:rsidR="00AA5E21" w:rsidRPr="00AA5E21" w:rsidRDefault="00AA5E21" w:rsidP="006256AE">
      <w:pPr>
        <w:rPr>
          <w:b/>
          <w:i/>
          <w:lang w:eastAsia="zh-CN"/>
        </w:rPr>
      </w:pPr>
      <w:r w:rsidRPr="00AA5E21">
        <w:rPr>
          <w:rFonts w:hint="eastAsia"/>
          <w:b/>
          <w:i/>
          <w:lang w:eastAsia="zh-CN"/>
        </w:rPr>
        <w:t>P</w:t>
      </w:r>
      <w:r w:rsidRPr="00AA5E21">
        <w:rPr>
          <w:b/>
          <w:i/>
          <w:lang w:eastAsia="zh-CN"/>
        </w:rPr>
        <w:t xml:space="preserve">roposal 2: </w:t>
      </w:r>
      <w:r w:rsidR="007F1299">
        <w:rPr>
          <w:b/>
          <w:i/>
          <w:lang w:eastAsia="zh-CN"/>
        </w:rPr>
        <w:t>T</w:t>
      </w:r>
      <w:r w:rsidRPr="00AA5E21">
        <w:rPr>
          <w:b/>
          <w:i/>
          <w:lang w:eastAsia="zh-CN"/>
        </w:rPr>
        <w:t>he following FGs could be extended to licensed bands, i.e. reported “per UE”:</w:t>
      </w:r>
    </w:p>
    <w:p w14:paraId="7A7FF4D6" w14:textId="77777777" w:rsidR="005B4A04" w:rsidRPr="00AA5E21" w:rsidRDefault="005B4A04" w:rsidP="005B4A04">
      <w:pPr>
        <w:pStyle w:val="ListParagraph"/>
        <w:numPr>
          <w:ilvl w:val="0"/>
          <w:numId w:val="24"/>
        </w:numPr>
        <w:spacing w:after="0"/>
        <w:rPr>
          <w:b/>
          <w:bCs/>
          <w:i/>
        </w:rPr>
      </w:pPr>
      <w:r w:rsidRPr="00AA5E21">
        <w:rPr>
          <w:b/>
          <w:bCs/>
          <w:i/>
        </w:rPr>
        <w:t>10-8 Type B PDSCH length</w:t>
      </w:r>
    </w:p>
    <w:p w14:paraId="19E0AF5A" w14:textId="77777777" w:rsidR="005B4A04" w:rsidRDefault="005B4A04" w:rsidP="005B4A04">
      <w:pPr>
        <w:pStyle w:val="ListParagraph"/>
        <w:numPr>
          <w:ilvl w:val="0"/>
          <w:numId w:val="24"/>
        </w:numPr>
        <w:spacing w:after="0"/>
        <w:rPr>
          <w:b/>
          <w:bCs/>
          <w:i/>
        </w:rPr>
      </w:pPr>
      <w:r w:rsidRPr="00AA5E21">
        <w:rPr>
          <w:b/>
          <w:bCs/>
          <w:i/>
        </w:rPr>
        <w:t>10-11 SRS starting position at any OFDM symbol in a slot</w:t>
      </w:r>
    </w:p>
    <w:p w14:paraId="5BB3E20A" w14:textId="77777777" w:rsidR="005B4A04" w:rsidRPr="00AA5E21" w:rsidRDefault="005B4A04" w:rsidP="005B4A04">
      <w:pPr>
        <w:pStyle w:val="ListParagraph"/>
        <w:numPr>
          <w:ilvl w:val="0"/>
          <w:numId w:val="24"/>
        </w:numPr>
        <w:spacing w:after="0"/>
        <w:rPr>
          <w:b/>
          <w:bCs/>
          <w:i/>
        </w:rPr>
      </w:pPr>
      <w:r>
        <w:rPr>
          <w:b/>
          <w:bCs/>
          <w:i/>
        </w:rPr>
        <w:t>10-14 and 10-15 HARQ enhancements</w:t>
      </w:r>
    </w:p>
    <w:p w14:paraId="1EF38B60" w14:textId="77777777" w:rsidR="005B4A04" w:rsidRDefault="005B4A04" w:rsidP="005B4A04">
      <w:pPr>
        <w:pStyle w:val="ListParagraph"/>
        <w:numPr>
          <w:ilvl w:val="0"/>
          <w:numId w:val="24"/>
        </w:numPr>
        <w:spacing w:after="0"/>
        <w:rPr>
          <w:b/>
          <w:bCs/>
          <w:i/>
        </w:rPr>
      </w:pPr>
      <w:r w:rsidRPr="00AA5E21">
        <w:rPr>
          <w:b/>
          <w:bCs/>
          <w:i/>
        </w:rPr>
        <w:t>10-17 Multi-PUSCH UL grant</w:t>
      </w:r>
    </w:p>
    <w:p w14:paraId="0036B161" w14:textId="77777777" w:rsidR="005B4A04" w:rsidRPr="00AA5E21" w:rsidRDefault="005B4A04" w:rsidP="005B4A04">
      <w:pPr>
        <w:pStyle w:val="ListParagraph"/>
        <w:numPr>
          <w:ilvl w:val="0"/>
          <w:numId w:val="24"/>
        </w:numPr>
        <w:spacing w:after="0"/>
        <w:rPr>
          <w:b/>
          <w:bCs/>
          <w:i/>
        </w:rPr>
      </w:pPr>
      <w:r>
        <w:rPr>
          <w:b/>
          <w:bCs/>
          <w:i/>
        </w:rPr>
        <w:t xml:space="preserve">10-28 </w:t>
      </w:r>
      <w:r w:rsidRPr="005B4A04">
        <w:rPr>
          <w:b/>
          <w:bCs/>
          <w:i/>
        </w:rPr>
        <w:t>Configured grant enhanced resource configuration</w:t>
      </w:r>
    </w:p>
    <w:p w14:paraId="050ABD09" w14:textId="77777777" w:rsidR="00AA5E21" w:rsidRDefault="00AA5E21" w:rsidP="006256AE">
      <w:pPr>
        <w:rPr>
          <w:lang w:eastAsia="zh-CN"/>
        </w:rPr>
      </w:pPr>
    </w:p>
    <w:p w14:paraId="0E99F23B" w14:textId="63D87999" w:rsidR="00AA5E21" w:rsidRDefault="00AA5E21" w:rsidP="006256AE">
      <w:pPr>
        <w:rPr>
          <w:kern w:val="2"/>
          <w:lang w:eastAsia="zh-CN"/>
        </w:rPr>
      </w:pPr>
      <w:r>
        <w:rPr>
          <w:lang w:eastAsia="zh-CN"/>
        </w:rPr>
        <w:t xml:space="preserve">Section </w:t>
      </w:r>
      <w:r w:rsidR="00BE3D7A">
        <w:rPr>
          <w:lang w:eastAsia="zh-CN"/>
        </w:rPr>
        <w:t>3</w:t>
      </w:r>
      <w:r>
        <w:rPr>
          <w:lang w:eastAsia="zh-CN"/>
        </w:rPr>
        <w:t xml:space="preserve"> contains a number of other proposals on the FGs in</w:t>
      </w:r>
      <w:r w:rsidR="00BE3D7A">
        <w:rPr>
          <w:lang w:eastAsia="zh-CN"/>
        </w:rPr>
        <w:t xml:space="preserve"> </w:t>
      </w:r>
      <w:r w:rsidR="00BE3D7A">
        <w:rPr>
          <w:lang w:eastAsia="zh-CN"/>
        </w:rPr>
        <w:fldChar w:fldCharType="begin"/>
      </w:r>
      <w:r w:rsidR="00BE3D7A">
        <w:rPr>
          <w:lang w:eastAsia="zh-CN"/>
        </w:rPr>
        <w:instrText xml:space="preserve"> REF _Ref37346096 \r \h </w:instrText>
      </w:r>
      <w:r w:rsidR="00BE3D7A">
        <w:rPr>
          <w:lang w:eastAsia="zh-CN"/>
        </w:rPr>
      </w:r>
      <w:r w:rsidR="00BE3D7A">
        <w:rPr>
          <w:lang w:eastAsia="zh-CN"/>
        </w:rPr>
        <w:fldChar w:fldCharType="separate"/>
      </w:r>
      <w:r w:rsidR="00BE3D7A">
        <w:rPr>
          <w:lang w:eastAsia="zh-CN"/>
        </w:rPr>
        <w:t>[1]</w:t>
      </w:r>
      <w:r w:rsidR="00BE3D7A">
        <w:rPr>
          <w:lang w:eastAsia="zh-CN"/>
        </w:rPr>
        <w:fldChar w:fldCharType="end"/>
      </w:r>
      <w:r>
        <w:rPr>
          <w:kern w:val="2"/>
          <w:lang w:eastAsia="zh-CN"/>
        </w:rPr>
        <w:t>.</w:t>
      </w:r>
    </w:p>
    <w:p w14:paraId="6E6229B1" w14:textId="77777777" w:rsidR="00AA5E21" w:rsidRPr="006256AE" w:rsidRDefault="00AA5E21" w:rsidP="006256AE">
      <w:pPr>
        <w:rPr>
          <w:lang w:eastAsia="zh-CN"/>
        </w:rPr>
      </w:pPr>
    </w:p>
    <w:p w14:paraId="704CD2D3" w14:textId="1388C816" w:rsidR="001D780E" w:rsidRPr="00CF195E" w:rsidRDefault="001D780E" w:rsidP="00BE3D7A">
      <w:pPr>
        <w:pStyle w:val="Heading1"/>
        <w:numPr>
          <w:ilvl w:val="0"/>
          <w:numId w:val="0"/>
        </w:numPr>
        <w:ind w:left="432" w:hanging="432"/>
      </w:pPr>
      <w:r w:rsidRPr="00CF195E">
        <w:t>References</w:t>
      </w:r>
    </w:p>
    <w:p w14:paraId="7183EE05" w14:textId="1E14AB2D" w:rsidR="00AC7338" w:rsidRDefault="008A44C2" w:rsidP="00DC1A90">
      <w:pPr>
        <w:pStyle w:val="References"/>
        <w:numPr>
          <w:ilvl w:val="0"/>
          <w:numId w:val="20"/>
        </w:numPr>
        <w:ind w:left="426" w:hanging="426"/>
        <w:rPr>
          <w:kern w:val="2"/>
          <w:lang w:eastAsia="zh-CN"/>
        </w:rPr>
      </w:pPr>
      <w:bookmarkStart w:id="8" w:name="OLE_LINK2"/>
      <w:bookmarkStart w:id="9" w:name="_Ref37346096"/>
      <w:bookmarkEnd w:id="0"/>
      <w:bookmarkEnd w:id="1"/>
      <w:bookmarkEnd w:id="2"/>
      <w:bookmarkEnd w:id="3"/>
      <w:r w:rsidRPr="008A44C2">
        <w:rPr>
          <w:kern w:val="2"/>
          <w:lang w:eastAsia="zh-CN"/>
        </w:rPr>
        <w:t>R1-200</w:t>
      </w:r>
      <w:r w:rsidR="00DC1A90">
        <w:rPr>
          <w:kern w:val="2"/>
          <w:lang w:eastAsia="zh-CN"/>
        </w:rPr>
        <w:t>3198</w:t>
      </w:r>
      <w:r>
        <w:rPr>
          <w:kern w:val="2"/>
          <w:lang w:eastAsia="zh-CN"/>
        </w:rPr>
        <w:t>,</w:t>
      </w:r>
      <w:bookmarkEnd w:id="8"/>
      <w:bookmarkEnd w:id="9"/>
      <w:r w:rsidR="00DC1A90" w:rsidRPr="00DC1A90">
        <w:rPr>
          <w:kern w:val="2"/>
          <w:lang w:eastAsia="zh-CN"/>
        </w:rPr>
        <w:t xml:space="preserve"> Summary on email discussion [100b-e-NR-UEFeatures-Remaining] NR-unlicensed</w:t>
      </w:r>
      <w:r w:rsidR="00DC1A90">
        <w:rPr>
          <w:kern w:val="2"/>
          <w:lang w:eastAsia="zh-CN"/>
        </w:rPr>
        <w:t xml:space="preserve">, </w:t>
      </w:r>
      <w:r w:rsidR="00DC1A90" w:rsidRPr="00DC1A90">
        <w:rPr>
          <w:kern w:val="2"/>
          <w:lang w:eastAsia="zh-CN"/>
        </w:rPr>
        <w:t>Moderator (NTT DOCOMO, INC.)</w:t>
      </w:r>
    </w:p>
    <w:p w14:paraId="7FC0268A" w14:textId="77777777" w:rsidR="008D45F3" w:rsidRDefault="008D45F3" w:rsidP="00DC1A90">
      <w:pPr>
        <w:pStyle w:val="References"/>
        <w:numPr>
          <w:ilvl w:val="0"/>
          <w:numId w:val="0"/>
        </w:numPr>
        <w:rPr>
          <w:szCs w:val="20"/>
          <w:lang w:eastAsia="zh-CN"/>
        </w:rPr>
      </w:pPr>
    </w:p>
    <w:sectPr w:rsidR="008D45F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F76DE" w14:textId="77777777" w:rsidR="007E60E8" w:rsidRDefault="007E60E8">
      <w:r>
        <w:separator/>
      </w:r>
    </w:p>
  </w:endnote>
  <w:endnote w:type="continuationSeparator" w:id="0">
    <w:p w14:paraId="5EFB2688" w14:textId="77777777" w:rsidR="007E60E8" w:rsidRDefault="007E60E8">
      <w:r>
        <w:continuationSeparator/>
      </w:r>
    </w:p>
  </w:endnote>
  <w:endnote w:type="continuationNotice" w:id="1">
    <w:p w14:paraId="3E153CF4" w14:textId="77777777" w:rsidR="007E60E8" w:rsidRDefault="007E6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2B06E" w14:textId="77777777" w:rsidR="007E60E8" w:rsidRDefault="007E60E8">
      <w:r>
        <w:separator/>
      </w:r>
    </w:p>
  </w:footnote>
  <w:footnote w:type="continuationSeparator" w:id="0">
    <w:p w14:paraId="45C25193" w14:textId="77777777" w:rsidR="007E60E8" w:rsidRDefault="007E60E8">
      <w:r>
        <w:continuationSeparator/>
      </w:r>
    </w:p>
  </w:footnote>
  <w:footnote w:type="continuationNotice" w:id="1">
    <w:p w14:paraId="4EBFEF9C" w14:textId="77777777" w:rsidR="007E60E8" w:rsidRDefault="007E60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F149B"/>
    <w:multiLevelType w:val="hybridMultilevel"/>
    <w:tmpl w:val="4406E9DE"/>
    <w:lvl w:ilvl="0" w:tplc="44F25C0A">
      <w:start w:val="5"/>
      <w:numFmt w:val="bullet"/>
      <w:lvlText w:val="-"/>
      <w:lvlJc w:val="left"/>
      <w:pPr>
        <w:ind w:left="420" w:hanging="420"/>
      </w:pPr>
      <w:rPr>
        <w:rFonts w:ascii="Times New Roman" w:eastAsia="SimSun"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C82E12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7"/>
  </w:num>
  <w:num w:numId="4">
    <w:abstractNumId w:val="10"/>
  </w:num>
  <w:num w:numId="5">
    <w:abstractNumId w:val="13"/>
  </w:num>
  <w:num w:numId="6">
    <w:abstractNumId w:val="3"/>
  </w:num>
  <w:num w:numId="7">
    <w:abstractNumId w:val="0"/>
  </w:num>
  <w:num w:numId="8">
    <w:abstractNumId w:val="24"/>
  </w:num>
  <w:num w:numId="9">
    <w:abstractNumId w:val="1"/>
  </w:num>
  <w:num w:numId="10">
    <w:abstractNumId w:val="8"/>
  </w:num>
  <w:num w:numId="11">
    <w:abstractNumId w:val="7"/>
  </w:num>
  <w:num w:numId="12">
    <w:abstractNumId w:val="22"/>
  </w:num>
  <w:num w:numId="13">
    <w:abstractNumId w:val="1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 w:numId="17">
    <w:abstractNumId w:val="23"/>
  </w:num>
  <w:num w:numId="18">
    <w:abstractNumId w:val="2"/>
  </w:num>
  <w:num w:numId="19">
    <w:abstractNumId w:val="5"/>
  </w:num>
  <w:num w:numId="20">
    <w:abstractNumId w:val="11"/>
  </w:num>
  <w:num w:numId="21">
    <w:abstractNumId w:val="19"/>
  </w:num>
  <w:num w:numId="22">
    <w:abstractNumId w:val="14"/>
  </w:num>
  <w:num w:numId="23">
    <w:abstractNumId w:val="15"/>
  </w:num>
  <w:num w:numId="24">
    <w:abstractNumId w:val="21"/>
  </w:num>
  <w:num w:numId="25">
    <w:abstractNumId w:val="6"/>
  </w:num>
  <w:num w:numId="26">
    <w:abstractNumId w:val="4"/>
  </w:num>
  <w:num w:numId="27">
    <w:abstractNumId w:val="20"/>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50F"/>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37951"/>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38"/>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29F"/>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0D0"/>
    <w:rsid w:val="000C6729"/>
    <w:rsid w:val="000C6C2F"/>
    <w:rsid w:val="000C7128"/>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A16"/>
    <w:rsid w:val="000E4D1E"/>
    <w:rsid w:val="000E5067"/>
    <w:rsid w:val="000E50E5"/>
    <w:rsid w:val="000E5534"/>
    <w:rsid w:val="000E59A0"/>
    <w:rsid w:val="000E6D3A"/>
    <w:rsid w:val="000E7A84"/>
    <w:rsid w:val="000E7E45"/>
    <w:rsid w:val="000E7F65"/>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1E6E"/>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83F"/>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8ED"/>
    <w:rsid w:val="001559FA"/>
    <w:rsid w:val="00156374"/>
    <w:rsid w:val="00156C4A"/>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592"/>
    <w:rsid w:val="001B07A7"/>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D0929"/>
    <w:rsid w:val="001D0C11"/>
    <w:rsid w:val="001D1002"/>
    <w:rsid w:val="001D1F34"/>
    <w:rsid w:val="001D2360"/>
    <w:rsid w:val="001D2A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28C"/>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38"/>
    <w:rsid w:val="00224065"/>
    <w:rsid w:val="0022415D"/>
    <w:rsid w:val="00224515"/>
    <w:rsid w:val="00224952"/>
    <w:rsid w:val="00224DD2"/>
    <w:rsid w:val="0022590D"/>
    <w:rsid w:val="0022592A"/>
    <w:rsid w:val="00225A6A"/>
    <w:rsid w:val="00225AC7"/>
    <w:rsid w:val="00225ACC"/>
    <w:rsid w:val="00226E68"/>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29"/>
    <w:rsid w:val="00251F81"/>
    <w:rsid w:val="00251F87"/>
    <w:rsid w:val="00252BE0"/>
    <w:rsid w:val="00253588"/>
    <w:rsid w:val="00254041"/>
    <w:rsid w:val="002546F4"/>
    <w:rsid w:val="00254E7E"/>
    <w:rsid w:val="002551D0"/>
    <w:rsid w:val="00255374"/>
    <w:rsid w:val="00255569"/>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930"/>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0F2"/>
    <w:rsid w:val="00293E57"/>
    <w:rsid w:val="002940F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442"/>
    <w:rsid w:val="002A48CE"/>
    <w:rsid w:val="002A4943"/>
    <w:rsid w:val="002A59F0"/>
    <w:rsid w:val="002A6432"/>
    <w:rsid w:val="002A65CA"/>
    <w:rsid w:val="002A6D61"/>
    <w:rsid w:val="002A6EED"/>
    <w:rsid w:val="002A6F25"/>
    <w:rsid w:val="002A6FD3"/>
    <w:rsid w:val="002A742E"/>
    <w:rsid w:val="002B0A7D"/>
    <w:rsid w:val="002B0B67"/>
    <w:rsid w:val="002B0E3D"/>
    <w:rsid w:val="002B14C1"/>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10"/>
    <w:rsid w:val="002C52FA"/>
    <w:rsid w:val="002C5AFA"/>
    <w:rsid w:val="002C738C"/>
    <w:rsid w:val="002C79E1"/>
    <w:rsid w:val="002C7B10"/>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E0319"/>
    <w:rsid w:val="002E1783"/>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A4E"/>
    <w:rsid w:val="002F0C28"/>
    <w:rsid w:val="002F29B1"/>
    <w:rsid w:val="002F3CDE"/>
    <w:rsid w:val="002F400A"/>
    <w:rsid w:val="002F5DD6"/>
    <w:rsid w:val="002F5FEA"/>
    <w:rsid w:val="002F63E7"/>
    <w:rsid w:val="002F6DAB"/>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38"/>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11B"/>
    <w:rsid w:val="003C5E6B"/>
    <w:rsid w:val="003C67ED"/>
    <w:rsid w:val="003C7122"/>
    <w:rsid w:val="003C7AD7"/>
    <w:rsid w:val="003D0313"/>
    <w:rsid w:val="003D07E0"/>
    <w:rsid w:val="003D0ACA"/>
    <w:rsid w:val="003D0FC3"/>
    <w:rsid w:val="003D101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B7"/>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A6F"/>
    <w:rsid w:val="00436E2F"/>
    <w:rsid w:val="00436EAB"/>
    <w:rsid w:val="00437F8A"/>
    <w:rsid w:val="004400C4"/>
    <w:rsid w:val="00441BD0"/>
    <w:rsid w:val="00442225"/>
    <w:rsid w:val="004430DC"/>
    <w:rsid w:val="00443B2F"/>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7E5"/>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0E4F"/>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86"/>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6293"/>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4B42"/>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AB2"/>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51D"/>
    <w:rsid w:val="005A5D3A"/>
    <w:rsid w:val="005A78FD"/>
    <w:rsid w:val="005A7C99"/>
    <w:rsid w:val="005A7DEB"/>
    <w:rsid w:val="005B0542"/>
    <w:rsid w:val="005B2225"/>
    <w:rsid w:val="005B23BF"/>
    <w:rsid w:val="005B2799"/>
    <w:rsid w:val="005B2B77"/>
    <w:rsid w:val="005B3AC5"/>
    <w:rsid w:val="005B3D4A"/>
    <w:rsid w:val="005B4674"/>
    <w:rsid w:val="005B4A0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56AE"/>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7F7"/>
    <w:rsid w:val="00650E81"/>
    <w:rsid w:val="00651017"/>
    <w:rsid w:val="00651B9E"/>
    <w:rsid w:val="0065257F"/>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E99"/>
    <w:rsid w:val="006B1FD5"/>
    <w:rsid w:val="006B3291"/>
    <w:rsid w:val="006B37B0"/>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CC3"/>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2CBB"/>
    <w:rsid w:val="0073327A"/>
    <w:rsid w:val="007337A5"/>
    <w:rsid w:val="00734C9A"/>
    <w:rsid w:val="00734EBE"/>
    <w:rsid w:val="00735254"/>
    <w:rsid w:val="00736283"/>
    <w:rsid w:val="0073668B"/>
    <w:rsid w:val="00736C76"/>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267C"/>
    <w:rsid w:val="00753C2C"/>
    <w:rsid w:val="00754359"/>
    <w:rsid w:val="00754411"/>
    <w:rsid w:val="007548DE"/>
    <w:rsid w:val="00754BD9"/>
    <w:rsid w:val="00754E7A"/>
    <w:rsid w:val="0075540C"/>
    <w:rsid w:val="0075586E"/>
    <w:rsid w:val="00755DB1"/>
    <w:rsid w:val="007574FC"/>
    <w:rsid w:val="00757A47"/>
    <w:rsid w:val="0076036F"/>
    <w:rsid w:val="00760975"/>
    <w:rsid w:val="00761C48"/>
    <w:rsid w:val="00761FDA"/>
    <w:rsid w:val="007621FF"/>
    <w:rsid w:val="007622EA"/>
    <w:rsid w:val="007634BF"/>
    <w:rsid w:val="007634E3"/>
    <w:rsid w:val="00763731"/>
    <w:rsid w:val="007639FF"/>
    <w:rsid w:val="00763BCC"/>
    <w:rsid w:val="00764194"/>
    <w:rsid w:val="00764AB2"/>
    <w:rsid w:val="00764E7E"/>
    <w:rsid w:val="0076533E"/>
    <w:rsid w:val="00765ED3"/>
    <w:rsid w:val="007665FF"/>
    <w:rsid w:val="0076681D"/>
    <w:rsid w:val="00766A65"/>
    <w:rsid w:val="00766AD6"/>
    <w:rsid w:val="00766D29"/>
    <w:rsid w:val="007671F5"/>
    <w:rsid w:val="0076734D"/>
    <w:rsid w:val="007676B8"/>
    <w:rsid w:val="00770A5F"/>
    <w:rsid w:val="0077175C"/>
    <w:rsid w:val="00771870"/>
    <w:rsid w:val="00771BF9"/>
    <w:rsid w:val="00771E3A"/>
    <w:rsid w:val="00772160"/>
    <w:rsid w:val="00772D22"/>
    <w:rsid w:val="00772E43"/>
    <w:rsid w:val="00772F8A"/>
    <w:rsid w:val="007734E0"/>
    <w:rsid w:val="0077385A"/>
    <w:rsid w:val="007739C6"/>
    <w:rsid w:val="00773E79"/>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6ED"/>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5D39"/>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60E8"/>
    <w:rsid w:val="007E7DDF"/>
    <w:rsid w:val="007F1091"/>
    <w:rsid w:val="007F11C8"/>
    <w:rsid w:val="007F1299"/>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071DF"/>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3CA"/>
    <w:rsid w:val="00841CD2"/>
    <w:rsid w:val="00841D0D"/>
    <w:rsid w:val="0084252D"/>
    <w:rsid w:val="008425E7"/>
    <w:rsid w:val="00842A15"/>
    <w:rsid w:val="00842B77"/>
    <w:rsid w:val="0084309F"/>
    <w:rsid w:val="00843751"/>
    <w:rsid w:val="00843FCF"/>
    <w:rsid w:val="00844AF9"/>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2FE"/>
    <w:rsid w:val="00855513"/>
    <w:rsid w:val="008558B2"/>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CF3"/>
    <w:rsid w:val="008A3D02"/>
    <w:rsid w:val="008A44C2"/>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6F32"/>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8D5"/>
    <w:rsid w:val="008E2A07"/>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719"/>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8F"/>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095A"/>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295F"/>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2BF"/>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5EA6"/>
    <w:rsid w:val="00A462FE"/>
    <w:rsid w:val="00A468DA"/>
    <w:rsid w:val="00A46AA4"/>
    <w:rsid w:val="00A476B3"/>
    <w:rsid w:val="00A501C9"/>
    <w:rsid w:val="00A50506"/>
    <w:rsid w:val="00A50865"/>
    <w:rsid w:val="00A51A6E"/>
    <w:rsid w:val="00A52F22"/>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C04"/>
    <w:rsid w:val="00A90E72"/>
    <w:rsid w:val="00A922A2"/>
    <w:rsid w:val="00A92C7E"/>
    <w:rsid w:val="00A9327B"/>
    <w:rsid w:val="00A93B69"/>
    <w:rsid w:val="00A9487E"/>
    <w:rsid w:val="00A95398"/>
    <w:rsid w:val="00A95BE7"/>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21"/>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7AE"/>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B7C17"/>
    <w:rsid w:val="00AC04DA"/>
    <w:rsid w:val="00AC0705"/>
    <w:rsid w:val="00AC109B"/>
    <w:rsid w:val="00AC2ADD"/>
    <w:rsid w:val="00AC4456"/>
    <w:rsid w:val="00AC47C2"/>
    <w:rsid w:val="00AC5D38"/>
    <w:rsid w:val="00AC7179"/>
    <w:rsid w:val="00AC7338"/>
    <w:rsid w:val="00AC746A"/>
    <w:rsid w:val="00AC74DA"/>
    <w:rsid w:val="00AC7597"/>
    <w:rsid w:val="00AC7742"/>
    <w:rsid w:val="00AC7A2B"/>
    <w:rsid w:val="00AC7C25"/>
    <w:rsid w:val="00AD01E4"/>
    <w:rsid w:val="00AD09B5"/>
    <w:rsid w:val="00AD0A51"/>
    <w:rsid w:val="00AD0B16"/>
    <w:rsid w:val="00AD0B37"/>
    <w:rsid w:val="00AD11F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1A"/>
    <w:rsid w:val="00AF73C3"/>
    <w:rsid w:val="00AF7865"/>
    <w:rsid w:val="00AF795C"/>
    <w:rsid w:val="00B00752"/>
    <w:rsid w:val="00B00F05"/>
    <w:rsid w:val="00B015E4"/>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B63"/>
    <w:rsid w:val="00B33DE4"/>
    <w:rsid w:val="00B340AA"/>
    <w:rsid w:val="00B34180"/>
    <w:rsid w:val="00B34A1E"/>
    <w:rsid w:val="00B34A9F"/>
    <w:rsid w:val="00B34B80"/>
    <w:rsid w:val="00B3539D"/>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237"/>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4280"/>
    <w:rsid w:val="00BA5413"/>
    <w:rsid w:val="00BB003E"/>
    <w:rsid w:val="00BB0B23"/>
    <w:rsid w:val="00BB1398"/>
    <w:rsid w:val="00BB1548"/>
    <w:rsid w:val="00BB1779"/>
    <w:rsid w:val="00BB1CE7"/>
    <w:rsid w:val="00BB1E0B"/>
    <w:rsid w:val="00BB21FE"/>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70"/>
    <w:rsid w:val="00BE03BA"/>
    <w:rsid w:val="00BE0B19"/>
    <w:rsid w:val="00BE0DD8"/>
    <w:rsid w:val="00BE1310"/>
    <w:rsid w:val="00BE13F0"/>
    <w:rsid w:val="00BE1D82"/>
    <w:rsid w:val="00BE1EE4"/>
    <w:rsid w:val="00BE1F8B"/>
    <w:rsid w:val="00BE2B4F"/>
    <w:rsid w:val="00BE2F39"/>
    <w:rsid w:val="00BE332D"/>
    <w:rsid w:val="00BE3CF1"/>
    <w:rsid w:val="00BE3D7A"/>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CF7"/>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25"/>
    <w:rsid w:val="00C14FEA"/>
    <w:rsid w:val="00C16022"/>
    <w:rsid w:val="00C16C30"/>
    <w:rsid w:val="00C16CB2"/>
    <w:rsid w:val="00C171AA"/>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565"/>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5F9C"/>
    <w:rsid w:val="00CA797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DBA"/>
    <w:rsid w:val="00CC4718"/>
    <w:rsid w:val="00CC515A"/>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566"/>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54F"/>
    <w:rsid w:val="00CF60B5"/>
    <w:rsid w:val="00CF6118"/>
    <w:rsid w:val="00CF6C4C"/>
    <w:rsid w:val="00CF726E"/>
    <w:rsid w:val="00D004FA"/>
    <w:rsid w:val="00D00D34"/>
    <w:rsid w:val="00D00FC1"/>
    <w:rsid w:val="00D01376"/>
    <w:rsid w:val="00D01580"/>
    <w:rsid w:val="00D01A4C"/>
    <w:rsid w:val="00D01B21"/>
    <w:rsid w:val="00D01E2F"/>
    <w:rsid w:val="00D0267C"/>
    <w:rsid w:val="00D03102"/>
    <w:rsid w:val="00D0357E"/>
    <w:rsid w:val="00D03583"/>
    <w:rsid w:val="00D035D3"/>
    <w:rsid w:val="00D03727"/>
    <w:rsid w:val="00D0378A"/>
    <w:rsid w:val="00D03FCC"/>
    <w:rsid w:val="00D04918"/>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4FF"/>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381D"/>
    <w:rsid w:val="00D44994"/>
    <w:rsid w:val="00D45DF3"/>
    <w:rsid w:val="00D46174"/>
    <w:rsid w:val="00D46CAD"/>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6FE"/>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0DC"/>
    <w:rsid w:val="00DB5DEF"/>
    <w:rsid w:val="00DB6235"/>
    <w:rsid w:val="00DB6AE6"/>
    <w:rsid w:val="00DB6EA0"/>
    <w:rsid w:val="00DC01D8"/>
    <w:rsid w:val="00DC1003"/>
    <w:rsid w:val="00DC1327"/>
    <w:rsid w:val="00DC1350"/>
    <w:rsid w:val="00DC1A9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AD2"/>
    <w:rsid w:val="00DD3D62"/>
    <w:rsid w:val="00DD3EF5"/>
    <w:rsid w:val="00DD53FA"/>
    <w:rsid w:val="00DD5F42"/>
    <w:rsid w:val="00DD617B"/>
    <w:rsid w:val="00DE0AFE"/>
    <w:rsid w:val="00DE0E59"/>
    <w:rsid w:val="00DE0F6C"/>
    <w:rsid w:val="00DE130C"/>
    <w:rsid w:val="00DE1635"/>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5B9"/>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341"/>
    <w:rsid w:val="00E4791B"/>
    <w:rsid w:val="00E47E31"/>
    <w:rsid w:val="00E50AC6"/>
    <w:rsid w:val="00E51521"/>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056"/>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6AB"/>
    <w:rsid w:val="00E91F04"/>
    <w:rsid w:val="00E91F35"/>
    <w:rsid w:val="00E922C9"/>
    <w:rsid w:val="00E92507"/>
    <w:rsid w:val="00E926AD"/>
    <w:rsid w:val="00E92B4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1606"/>
    <w:rsid w:val="00F017DE"/>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1BF4"/>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DC5"/>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5AD"/>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294B"/>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3DF5"/>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Normal"/>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Normal"/>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577684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F6F12-DBB0-43CF-8251-07244656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Matthew  Webb</cp:lastModifiedBy>
  <cp:revision>6</cp:revision>
  <cp:lastPrinted>2007-06-18T22:08:00Z</cp:lastPrinted>
  <dcterms:created xsi:type="dcterms:W3CDTF">2020-05-15T06:40:00Z</dcterms:created>
  <dcterms:modified xsi:type="dcterms:W3CDTF">2020-05-15T19:06:00Z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(3)h9U6x3AXsbylySTWDnxKwiBc1u3XD5DdwIvw3v28dXqBogbJ420w2D0SUefTtSck1nfBkLz7
iViqpU9Ibrk6ZGdoCnkRLmik6minNSp7em3bx8gDvaR5wPKhiVo5bjsV/NE0TZiAFEBhQQ++
rxSWsCG8O1SlscAfKv1fkSd2/JdFtiWkfj+T7EtuWKc+SAWbFLf+w0b/RmYfTe1fi/GXjLKS
SRcOtM+4LQYylGjwrt</vt:lpwstr>
  </property>
  <property fmtid="{D5CDD505-2E9C-101B-9397-08002B2CF9AE}" pid="13" name="_2015_ms_pID_725343_00">
    <vt:lpwstr>_2015_ms_pID_725343</vt:lpwstr>
  </property>
  <property fmtid="{D5CDD505-2E9C-101B-9397-08002B2CF9AE}" pid="14" name="_2015_ms_pID_7253431">
    <vt:lpwstr>rS88np7Frjk7+iZaWkOfXVq2xd68cins4bxcdhub7tshdTRMJtvG2B
bZssQ/PEKg/mId63+csAnUMewBq61L1UMAoPmbiwHiQVwXLUPmZcEobQuchTCMnfKYRKL2o6
J3yGLiQiF/ATy8BPWCmLh51TJbl2+OLbt7GBE8r0Dt7gQnd6+EEPxJB0jXNQWLXB/FrT+gfN
eoMjPm7eoiguO29PxrhbToL2LiQz7r7IuMVa</vt:lpwstr>
  </property>
  <property fmtid="{D5CDD505-2E9C-101B-9397-08002B2CF9AE}" pid="15" name="_2015_ms_pID_7253431_00">
    <vt:lpwstr>_2015_ms_pID_7253431</vt:lpwstr>
  </property>
  <property fmtid="{D5CDD505-2E9C-101B-9397-08002B2CF9AE}" pid="16" name="_2015_ms_pID_7253432">
    <vt:lpwstr>t48lNjCWmwFzh3Fy5jGrHsDLPBF/s/YKgqVI
c/ikz5PhJp086uADP/PEbYOAX8PWYA==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1586482328</vt:lpwstr>
  </property>
</Properties>
</file>