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E7CC98" w14:textId="45DE337C" w:rsidR="00D663C7" w:rsidRPr="00D663C7" w:rsidRDefault="00D663C7" w:rsidP="00D663C7">
      <w:pPr>
        <w:pStyle w:val="a5"/>
        <w:rPr>
          <w:rFonts w:eastAsia="宋体"/>
          <w:sz w:val="22"/>
          <w:lang w:eastAsia="zh-CN"/>
        </w:rPr>
      </w:pPr>
      <w:r w:rsidRPr="00D663C7">
        <w:rPr>
          <w:rFonts w:eastAsia="宋体"/>
          <w:sz w:val="22"/>
          <w:lang w:eastAsia="zh-CN"/>
        </w:rPr>
        <w:t>GPP TSG RAN WG1 #101</w:t>
      </w:r>
      <w:r w:rsidRPr="00D663C7">
        <w:rPr>
          <w:rFonts w:eastAsia="宋体"/>
          <w:sz w:val="22"/>
          <w:lang w:eastAsia="zh-CN"/>
        </w:rPr>
        <w:tab/>
      </w:r>
      <w:r w:rsidRPr="00D663C7">
        <w:rPr>
          <w:rFonts w:eastAsia="宋体"/>
          <w:sz w:val="22"/>
          <w:lang w:eastAsia="zh-CN"/>
        </w:rPr>
        <w:tab/>
      </w:r>
      <w:r w:rsidRPr="00D663C7">
        <w:rPr>
          <w:rFonts w:eastAsia="宋体"/>
          <w:sz w:val="22"/>
          <w:lang w:eastAsia="zh-CN"/>
        </w:rPr>
        <w:t>R1-2004061</w:t>
      </w:r>
      <w:bookmarkStart w:id="0" w:name="_GoBack"/>
      <w:bookmarkEnd w:id="0"/>
    </w:p>
    <w:p w14:paraId="7C206799" w14:textId="29A0DB2E" w:rsidR="008E5B54" w:rsidRDefault="00D663C7" w:rsidP="00D663C7">
      <w:pPr>
        <w:pStyle w:val="a5"/>
        <w:rPr>
          <w:rFonts w:eastAsia="宋体"/>
          <w:sz w:val="22"/>
          <w:lang w:eastAsia="zh-CN"/>
        </w:rPr>
      </w:pPr>
      <w:proofErr w:type="gramStart"/>
      <w:r w:rsidRPr="00D663C7">
        <w:rPr>
          <w:rFonts w:eastAsia="宋体"/>
          <w:sz w:val="22"/>
          <w:lang w:eastAsia="zh-CN"/>
        </w:rPr>
        <w:t>e-Meeting</w:t>
      </w:r>
      <w:proofErr w:type="gramEnd"/>
      <w:r w:rsidRPr="00D663C7">
        <w:rPr>
          <w:rFonts w:eastAsia="宋体"/>
          <w:sz w:val="22"/>
          <w:lang w:eastAsia="zh-CN"/>
        </w:rPr>
        <w:t>, May 25th – June 5th, 2020</w:t>
      </w:r>
    </w:p>
    <w:p w14:paraId="44D4CB31" w14:textId="77777777" w:rsidR="00377919" w:rsidRPr="008E5B54" w:rsidRDefault="00377919">
      <w:pPr>
        <w:pStyle w:val="a5"/>
        <w:rPr>
          <w:rFonts w:eastAsia="宋体"/>
          <w:sz w:val="22"/>
          <w:lang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3306B9E6"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7D112C" w:rsidRPr="007D112C">
        <w:rPr>
          <w:rFonts w:eastAsia="宋体"/>
          <w:sz w:val="22"/>
          <w:lang w:eastAsia="zh-CN"/>
        </w:rPr>
        <w:t>Discussion on Rel-16 UE features for TEIs</w:t>
      </w:r>
    </w:p>
    <w:p w14:paraId="3A120BD0" w14:textId="5E760799" w:rsidR="00377919" w:rsidRDefault="00377919">
      <w:pPr>
        <w:pStyle w:val="a5"/>
        <w:tabs>
          <w:tab w:val="left" w:pos="1800"/>
        </w:tabs>
        <w:rPr>
          <w:rFonts w:eastAsia="宋体"/>
          <w:sz w:val="22"/>
          <w:lang w:eastAsia="zh-CN"/>
        </w:rPr>
      </w:pPr>
      <w:r>
        <w:rPr>
          <w:sz w:val="22"/>
        </w:rPr>
        <w:t>Agenda Item:</w:t>
      </w:r>
      <w:r>
        <w:rPr>
          <w:sz w:val="22"/>
        </w:rPr>
        <w:tab/>
      </w:r>
      <w:r>
        <w:rPr>
          <w:rFonts w:eastAsia="宋体" w:hint="eastAsia"/>
          <w:sz w:val="22"/>
          <w:lang w:eastAsia="zh-CN"/>
        </w:rPr>
        <w:t>7.2.</w:t>
      </w:r>
      <w:r w:rsidR="00BA7480">
        <w:rPr>
          <w:rFonts w:eastAsia="宋体"/>
          <w:sz w:val="22"/>
          <w:lang w:eastAsia="zh-CN"/>
        </w:rPr>
        <w:t>11</w:t>
      </w:r>
      <w:r w:rsidR="007024FC">
        <w:rPr>
          <w:rFonts w:eastAsia="宋体"/>
          <w:sz w:val="22"/>
          <w:lang w:eastAsia="zh-CN"/>
        </w:rPr>
        <w:t>.</w:t>
      </w:r>
      <w:r w:rsidR="007D112C">
        <w:rPr>
          <w:rFonts w:eastAsia="宋体"/>
          <w:sz w:val="22"/>
          <w:lang w:eastAsia="zh-CN"/>
        </w:rPr>
        <w:t>12</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57450DAB" w14:textId="021294F3" w:rsidR="00377919" w:rsidRDefault="00AA7849">
      <w:pPr>
        <w:pStyle w:val="a0"/>
        <w:rPr>
          <w:rFonts w:eastAsia="宋体"/>
          <w:lang w:eastAsia="zh-CN"/>
        </w:rPr>
      </w:pPr>
      <w:r>
        <w:rPr>
          <w:rFonts w:eastAsia="宋体"/>
          <w:lang w:eastAsia="zh-CN"/>
        </w:rPr>
        <w:t xml:space="preserve">In this contribution, we present our view on </w:t>
      </w:r>
      <w:r w:rsidR="00A428CA">
        <w:rPr>
          <w:rFonts w:eastAsia="宋体"/>
          <w:lang w:eastAsia="zh-CN"/>
        </w:rPr>
        <w:t>UE</w:t>
      </w:r>
      <w:r w:rsidR="00B001A6">
        <w:rPr>
          <w:rFonts w:eastAsia="宋体"/>
          <w:lang w:eastAsia="zh-CN"/>
        </w:rPr>
        <w:t xml:space="preserve"> </w:t>
      </w:r>
      <w:r w:rsidR="0064523A">
        <w:rPr>
          <w:rFonts w:eastAsia="宋体"/>
          <w:lang w:eastAsia="zh-CN"/>
        </w:rPr>
        <w:t xml:space="preserve">features for </w:t>
      </w:r>
      <w:r w:rsidR="0045426C">
        <w:rPr>
          <w:rFonts w:eastAsia="宋体"/>
          <w:lang w:eastAsia="zh-CN"/>
        </w:rPr>
        <w:t>TEIs</w:t>
      </w:r>
      <w:r>
        <w:rPr>
          <w:rFonts w:eastAsia="宋体"/>
          <w:lang w:eastAsia="zh-CN"/>
        </w:rPr>
        <w:t>.</w:t>
      </w:r>
    </w:p>
    <w:p w14:paraId="0F2A2B2C" w14:textId="33A50C5C" w:rsidR="00377919" w:rsidRDefault="00377919">
      <w:pPr>
        <w:pStyle w:val="1"/>
        <w:spacing w:after="120"/>
        <w:ind w:left="795" w:hangingChars="283" w:hanging="795"/>
        <w:rPr>
          <w:rFonts w:eastAsia="宋体"/>
          <w:lang w:val="en-GB" w:eastAsia="zh-CN"/>
        </w:rPr>
      </w:pPr>
      <w:r>
        <w:rPr>
          <w:rFonts w:eastAsia="宋体" w:hint="eastAsia"/>
          <w:lang w:val="en-GB" w:eastAsia="zh-CN"/>
        </w:rPr>
        <w:t>Discussion</w:t>
      </w:r>
    </w:p>
    <w:p w14:paraId="0A0D2D62" w14:textId="05F5ED0F" w:rsidR="00F30BFC" w:rsidRDefault="00F30BFC" w:rsidP="00F30BFC">
      <w:pPr>
        <w:pStyle w:val="2"/>
        <w:tabs>
          <w:tab w:val="clear" w:pos="2269"/>
        </w:tabs>
        <w:ind w:left="567"/>
        <w:rPr>
          <w:lang w:val="en-GB" w:eastAsia="zh-CN"/>
        </w:rPr>
      </w:pPr>
      <w:r>
        <w:rPr>
          <w:rFonts w:eastAsiaTheme="minorEastAsia" w:hint="eastAsia"/>
          <w:lang w:val="en-GB" w:eastAsia="zh-CN"/>
        </w:rPr>
        <w:t>1</w:t>
      </w:r>
      <w:r>
        <w:rPr>
          <w:rFonts w:eastAsiaTheme="minorEastAsia"/>
          <w:lang w:val="en-GB" w:eastAsia="zh-CN"/>
        </w:rPr>
        <w:t>4.4</w:t>
      </w:r>
      <w:r w:rsidR="00865136">
        <w:rPr>
          <w:rFonts w:eastAsiaTheme="minorEastAsia"/>
          <w:lang w:val="en-GB" w:eastAsia="zh-CN"/>
        </w:rPr>
        <w:t xml:space="preserve"> </w:t>
      </w:r>
      <w:r w:rsidR="00865136" w:rsidRPr="00AC2577">
        <w:t xml:space="preserve">SRS </w:t>
      </w:r>
      <w:proofErr w:type="spellStart"/>
      <w:r w:rsidR="00865136" w:rsidRPr="00AC2577">
        <w:t>Tx</w:t>
      </w:r>
      <w:proofErr w:type="spellEnd"/>
      <w:r w:rsidR="00865136" w:rsidRPr="00AC2577">
        <w:t xml:space="preserve"> switch with allowing downgrading configuration</w:t>
      </w:r>
    </w:p>
    <w:p w14:paraId="5DD7F54B" w14:textId="5E9EB832" w:rsidR="009D7718" w:rsidRDefault="009D7718" w:rsidP="009D7718">
      <w:pPr>
        <w:pStyle w:val="a0"/>
        <w:rPr>
          <w:rFonts w:eastAsia="宋体"/>
          <w:lang w:eastAsia="zh-CN"/>
        </w:rPr>
      </w:pPr>
      <w:r>
        <w:rPr>
          <w:rFonts w:eastAsiaTheme="minorEastAsia" w:hint="eastAsia"/>
          <w:lang w:val="en-GB" w:eastAsia="zh-CN"/>
        </w:rPr>
        <w:t xml:space="preserve">In the current version of </w:t>
      </w:r>
      <w:r>
        <w:rPr>
          <w:rFonts w:eastAsiaTheme="minorEastAsia"/>
          <w:lang w:val="en-GB" w:eastAsia="zh-CN"/>
        </w:rPr>
        <w:t xml:space="preserve">Rel-16 NR UE feature list, </w:t>
      </w:r>
      <w:r w:rsidR="00F30BFC">
        <w:rPr>
          <w:rFonts w:eastAsiaTheme="minorEastAsia"/>
          <w:lang w:val="en-GB" w:eastAsia="zh-CN"/>
        </w:rPr>
        <w:t xml:space="preserve">for 14-4 </w:t>
      </w:r>
      <w:r>
        <w:rPr>
          <w:rFonts w:eastAsiaTheme="minorEastAsia"/>
          <w:lang w:val="en-GB" w:eastAsia="zh-CN"/>
        </w:rPr>
        <w:t xml:space="preserve">there is still an open issue whether the corresponding configuration of </w:t>
      </w:r>
      <w:r w:rsidRPr="00A428CA">
        <w:rPr>
          <w:rFonts w:eastAsia="宋体"/>
          <w:lang w:eastAsia="zh-CN"/>
        </w:rPr>
        <w:t xml:space="preserve">SRS </w:t>
      </w:r>
      <w:proofErr w:type="spellStart"/>
      <w:r w:rsidRPr="00A428CA">
        <w:rPr>
          <w:rFonts w:eastAsia="宋体"/>
          <w:lang w:eastAsia="zh-CN"/>
        </w:rPr>
        <w:t>Tx</w:t>
      </w:r>
      <w:proofErr w:type="spellEnd"/>
      <w:r w:rsidRPr="00A428CA">
        <w:rPr>
          <w:rFonts w:eastAsia="宋体"/>
          <w:lang w:eastAsia="zh-CN"/>
        </w:rPr>
        <w:t xml:space="preserve"> switch with allowing downgrading configuration</w:t>
      </w:r>
      <w:r>
        <w:rPr>
          <w:rFonts w:eastAsia="宋体"/>
          <w:lang w:eastAsia="zh-CN"/>
        </w:rPr>
        <w:t xml:space="preserve"> is signaled per</w:t>
      </w:r>
      <w:r w:rsidR="00C436E8">
        <w:rPr>
          <w:rFonts w:eastAsia="宋体"/>
          <w:lang w:eastAsia="zh-CN"/>
        </w:rPr>
        <w:t xml:space="preserve"> B</w:t>
      </w:r>
      <w:r>
        <w:rPr>
          <w:rFonts w:eastAsia="宋体"/>
          <w:lang w:eastAsia="zh-CN"/>
        </w:rPr>
        <w:t xml:space="preserve">C or per </w:t>
      </w:r>
      <w:r>
        <w:rPr>
          <w:lang w:eastAsia="ja-JP"/>
        </w:rPr>
        <w:t>FSPC</w:t>
      </w:r>
      <w:r w:rsidR="00B622F9">
        <w:rPr>
          <w:lang w:eastAsia="ja-JP"/>
        </w:rPr>
        <w:t xml:space="preserve"> or others</w:t>
      </w:r>
      <w:r>
        <w:rPr>
          <w:rFonts w:eastAsia="宋体"/>
          <w:lang w:eastAsia="zh-CN"/>
        </w:rPr>
        <w:t>.</w:t>
      </w:r>
    </w:p>
    <w:p w14:paraId="0932E0D0" w14:textId="396E6295" w:rsidR="009D7718" w:rsidRDefault="009D7718" w:rsidP="00A428CA">
      <w:pPr>
        <w:pStyle w:val="a0"/>
        <w:rPr>
          <w:rFonts w:eastAsia="宋体"/>
          <w:lang w:eastAsia="zh-CN"/>
        </w:rPr>
      </w:pPr>
      <w:r>
        <w:rPr>
          <w:rFonts w:eastAsia="宋体"/>
          <w:lang w:eastAsia="zh-CN"/>
        </w:rPr>
        <w:t xml:space="preserve">In Rel-15, the configuration of SRS </w:t>
      </w:r>
      <w:proofErr w:type="spellStart"/>
      <w:r>
        <w:rPr>
          <w:rFonts w:eastAsia="宋体"/>
          <w:lang w:eastAsia="zh-CN"/>
        </w:rPr>
        <w:t>Tx</w:t>
      </w:r>
      <w:proofErr w:type="spellEnd"/>
      <w:r>
        <w:rPr>
          <w:rFonts w:eastAsia="宋体"/>
          <w:lang w:eastAsia="zh-CN"/>
        </w:rPr>
        <w:t xml:space="preserve"> port switching is signaled per band combination. It </w:t>
      </w:r>
      <w:r w:rsidR="00E41890">
        <w:rPr>
          <w:rFonts w:eastAsia="宋体"/>
          <w:lang w:eastAsia="zh-CN"/>
        </w:rPr>
        <w:t>seems</w:t>
      </w:r>
      <w:r>
        <w:rPr>
          <w:rFonts w:eastAsia="宋体"/>
          <w:lang w:eastAsia="zh-CN"/>
        </w:rPr>
        <w:t xml:space="preserve"> natural to follow the same principle to signal Rel-16 configuration.</w:t>
      </w:r>
      <w:r w:rsidR="00E41890">
        <w:rPr>
          <w:rFonts w:eastAsia="宋体"/>
          <w:lang w:eastAsia="zh-CN"/>
        </w:rPr>
        <w:t xml:space="preserve"> However, considering the inter-band CA scenarios, the RF chain and PA architecture</w:t>
      </w:r>
      <w:r w:rsidR="00F05B20">
        <w:rPr>
          <w:rFonts w:eastAsia="宋体"/>
          <w:lang w:eastAsia="zh-CN"/>
        </w:rPr>
        <w:t>s may be different for different bands</w:t>
      </w:r>
      <w:r w:rsidR="00C436E8">
        <w:rPr>
          <w:rFonts w:eastAsia="宋体"/>
          <w:lang w:eastAsia="zh-CN"/>
        </w:rPr>
        <w:t xml:space="preserve">. Assume a UE can support 2T4R for band X and 1T2R for band Y. If this UE is operating only in band X, then it can support 2T4R antenna switching. However, if this UE is operating in CA with one CC in band X and another CC in band Y, it can only support 1T2R antenna switching. It means this UE will be downgraded in band X when CA is configured.  </w:t>
      </w:r>
      <w:r w:rsidR="006765F1">
        <w:rPr>
          <w:rFonts w:eastAsia="宋体"/>
          <w:lang w:eastAsia="zh-CN"/>
        </w:rPr>
        <w:t xml:space="preserve">In this cases, UE capability is wasted in some sense. </w:t>
      </w:r>
      <w:r>
        <w:rPr>
          <w:rFonts w:eastAsia="宋体" w:hint="eastAsia"/>
          <w:lang w:eastAsia="zh-CN"/>
        </w:rPr>
        <w:t xml:space="preserve"> </w:t>
      </w:r>
    </w:p>
    <w:p w14:paraId="49CDAD4D" w14:textId="6AA9E369" w:rsidR="009D7718" w:rsidRDefault="009D7718" w:rsidP="00A428CA">
      <w:pPr>
        <w:pStyle w:val="a0"/>
        <w:rPr>
          <w:rFonts w:eastAsia="宋体"/>
          <w:lang w:eastAsia="zh-CN"/>
        </w:rPr>
      </w:pPr>
      <w:r>
        <w:rPr>
          <w:rFonts w:eastAsia="宋体"/>
          <w:lang w:eastAsia="zh-CN"/>
        </w:rPr>
        <w:t>Based on the above discussions, we have the following proposal</w:t>
      </w:r>
    </w:p>
    <w:p w14:paraId="0AE61D4F" w14:textId="60233324" w:rsidR="005B5959" w:rsidRDefault="005B5959" w:rsidP="00860986">
      <w:pPr>
        <w:pStyle w:val="a0"/>
        <w:ind w:left="992" w:hangingChars="494" w:hanging="992"/>
        <w:rPr>
          <w:rFonts w:eastAsia="宋体"/>
          <w:b/>
          <w:i/>
          <w:lang w:eastAsia="zh-CN"/>
        </w:rPr>
      </w:pPr>
      <w:r>
        <w:rPr>
          <w:rFonts w:eastAsia="宋体"/>
          <w:b/>
          <w:i/>
          <w:lang w:eastAsia="zh-CN"/>
        </w:rPr>
        <w:t xml:space="preserve">Proposal </w:t>
      </w:r>
      <w:r w:rsidR="00213584">
        <w:rPr>
          <w:rFonts w:eastAsia="宋体"/>
          <w:b/>
          <w:i/>
          <w:lang w:eastAsia="zh-CN"/>
        </w:rPr>
        <w:t>1</w:t>
      </w:r>
      <w:r>
        <w:rPr>
          <w:rFonts w:eastAsia="宋体"/>
          <w:b/>
          <w:i/>
          <w:lang w:eastAsia="zh-CN"/>
        </w:rPr>
        <w:t xml:space="preserve">: </w:t>
      </w:r>
      <w:r w:rsidR="002505A2">
        <w:rPr>
          <w:rFonts w:eastAsia="宋体"/>
          <w:b/>
          <w:i/>
          <w:lang w:eastAsia="zh-CN"/>
        </w:rPr>
        <w:t xml:space="preserve">In Rel-16, the </w:t>
      </w:r>
      <w:r w:rsidR="002505A2" w:rsidRPr="002505A2">
        <w:rPr>
          <w:rFonts w:eastAsia="宋体"/>
          <w:b/>
          <w:i/>
          <w:lang w:eastAsia="zh-CN"/>
        </w:rPr>
        <w:t xml:space="preserve">configuration of SRS </w:t>
      </w:r>
      <w:proofErr w:type="spellStart"/>
      <w:r w:rsidR="002505A2" w:rsidRPr="002505A2">
        <w:rPr>
          <w:rFonts w:eastAsia="宋体"/>
          <w:b/>
          <w:i/>
          <w:lang w:eastAsia="zh-CN"/>
        </w:rPr>
        <w:t>Tx</w:t>
      </w:r>
      <w:proofErr w:type="spellEnd"/>
      <w:r w:rsidR="002505A2" w:rsidRPr="002505A2">
        <w:rPr>
          <w:rFonts w:eastAsia="宋体"/>
          <w:b/>
          <w:i/>
          <w:lang w:eastAsia="zh-CN"/>
        </w:rPr>
        <w:t xml:space="preserve"> switch with allowing downgrading configuration is signaled </w:t>
      </w:r>
      <w:r w:rsidR="00D46658" w:rsidRPr="00D46658">
        <w:rPr>
          <w:rFonts w:eastAsia="宋体"/>
          <w:b/>
          <w:i/>
          <w:lang w:eastAsia="zh-CN"/>
        </w:rPr>
        <w:t>per band per band combination</w:t>
      </w:r>
      <w:r w:rsidR="00D46658">
        <w:rPr>
          <w:rFonts w:eastAsia="宋体"/>
          <w:b/>
          <w:i/>
          <w:lang w:eastAsia="zh-CN"/>
        </w:rPr>
        <w:t xml:space="preserve"> (i.e., FS)</w:t>
      </w:r>
      <w:r>
        <w:rPr>
          <w:rFonts w:eastAsia="宋体"/>
          <w:b/>
          <w:i/>
          <w:lang w:eastAsia="zh-CN"/>
        </w:rPr>
        <w:t>.</w:t>
      </w:r>
    </w:p>
    <w:p w14:paraId="416DC91A" w14:textId="0276A19B" w:rsidR="001E00BE" w:rsidRPr="00256835" w:rsidRDefault="001E00BE" w:rsidP="001E00BE">
      <w:pPr>
        <w:pStyle w:val="a0"/>
        <w:numPr>
          <w:ilvl w:val="0"/>
          <w:numId w:val="45"/>
        </w:numPr>
        <w:rPr>
          <w:rFonts w:eastAsia="宋体"/>
          <w:b/>
          <w:i/>
          <w:lang w:eastAsia="zh-CN"/>
        </w:rPr>
      </w:pPr>
      <w:r>
        <w:rPr>
          <w:rFonts w:eastAsia="宋体" w:hint="eastAsia"/>
          <w:b/>
          <w:i/>
          <w:lang w:eastAsia="zh-CN"/>
        </w:rPr>
        <w:t>Also ok to per FSPC</w:t>
      </w:r>
    </w:p>
    <w:p w14:paraId="20019538" w14:textId="3F454D37" w:rsidR="005B5959" w:rsidRDefault="005B5959" w:rsidP="00D34EA3">
      <w:pPr>
        <w:pStyle w:val="a0"/>
        <w:tabs>
          <w:tab w:val="left" w:pos="2656"/>
        </w:tabs>
        <w:rPr>
          <w:rFonts w:eastAsia="宋体"/>
          <w:lang w:eastAsia="zh-CN"/>
        </w:rPr>
      </w:pPr>
    </w:p>
    <w:p w14:paraId="60B010BE" w14:textId="2414B521" w:rsidR="00D90C36" w:rsidRDefault="00D90C36" w:rsidP="00D34EA3">
      <w:pPr>
        <w:pStyle w:val="a0"/>
        <w:tabs>
          <w:tab w:val="left" w:pos="2656"/>
        </w:tabs>
        <w:rPr>
          <w:rFonts w:eastAsia="宋体"/>
          <w:lang w:eastAsia="zh-CN"/>
        </w:rPr>
      </w:pPr>
      <w:r>
        <w:rPr>
          <w:rFonts w:eastAsia="宋体" w:hint="eastAsia"/>
          <w:lang w:eastAsia="zh-CN"/>
        </w:rPr>
        <w:t xml:space="preserve">The components of the feature </w:t>
      </w:r>
      <w:r>
        <w:rPr>
          <w:rFonts w:eastAsia="宋体"/>
          <w:lang w:eastAsia="zh-CN"/>
        </w:rPr>
        <w:t>“</w:t>
      </w:r>
      <w:r w:rsidRPr="007C6783">
        <w:rPr>
          <w:rFonts w:ascii="Arial" w:eastAsia="宋体" w:hAnsi="Arial" w:hint="eastAsia"/>
          <w:sz w:val="18"/>
          <w:szCs w:val="20"/>
          <w:lang w:val="en-GB" w:eastAsia="ja-JP"/>
        </w:rPr>
        <w:t xml:space="preserve">SRS </w:t>
      </w:r>
      <w:proofErr w:type="spellStart"/>
      <w:r w:rsidRPr="007C6783">
        <w:rPr>
          <w:rFonts w:ascii="Arial" w:eastAsia="宋体" w:hAnsi="Arial" w:hint="eastAsia"/>
          <w:sz w:val="18"/>
          <w:szCs w:val="20"/>
          <w:lang w:val="en-GB" w:eastAsia="ja-JP"/>
        </w:rPr>
        <w:t>Tx</w:t>
      </w:r>
      <w:proofErr w:type="spellEnd"/>
      <w:r w:rsidRPr="007C6783">
        <w:rPr>
          <w:rFonts w:ascii="Arial" w:eastAsia="宋体" w:hAnsi="Arial" w:hint="eastAsia"/>
          <w:sz w:val="18"/>
          <w:szCs w:val="20"/>
          <w:lang w:val="en-GB" w:eastAsia="ja-JP"/>
        </w:rPr>
        <w:t xml:space="preserve"> switch</w:t>
      </w:r>
      <w:r w:rsidRPr="007C6783">
        <w:rPr>
          <w:rFonts w:ascii="Arial" w:eastAsia="宋体" w:hAnsi="Arial"/>
          <w:sz w:val="18"/>
          <w:szCs w:val="20"/>
          <w:lang w:val="en-GB" w:eastAsia="ja-JP"/>
        </w:rPr>
        <w:t xml:space="preserve"> with allowing downgrading configuration</w:t>
      </w:r>
      <w:r>
        <w:rPr>
          <w:rFonts w:eastAsia="宋体"/>
          <w:lang w:eastAsia="zh-CN"/>
        </w:rPr>
        <w:t>” are as follows [1]</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268"/>
        <w:gridCol w:w="6237"/>
      </w:tblGrid>
      <w:tr w:rsidR="00865136" w:rsidRPr="007C6783" w14:paraId="666B951B" w14:textId="77777777" w:rsidTr="007C6783">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0ABFF58" w14:textId="77777777" w:rsidR="00865136" w:rsidRPr="007C6783" w:rsidRDefault="00865136" w:rsidP="00865136">
            <w:pPr>
              <w:keepNext/>
              <w:keepLines/>
              <w:rPr>
                <w:rFonts w:ascii="Arial" w:eastAsia="宋体" w:hAnsi="Arial"/>
                <w:sz w:val="18"/>
                <w:szCs w:val="20"/>
                <w:lang w:val="en-GB" w:eastAsia="ja-JP"/>
              </w:rPr>
            </w:pPr>
            <w:r w:rsidRPr="007C6783">
              <w:rPr>
                <w:rFonts w:ascii="Arial" w:eastAsia="宋体" w:hAnsi="Arial" w:hint="eastAsia"/>
                <w:sz w:val="18"/>
                <w:szCs w:val="20"/>
                <w:lang w:val="en-GB" w:eastAsia="ja-JP"/>
              </w:rPr>
              <w:t>14-</w:t>
            </w:r>
            <w:r w:rsidRPr="007C6783">
              <w:rPr>
                <w:rFonts w:ascii="Arial" w:eastAsia="宋体" w:hAnsi="Arial"/>
                <w:sz w:val="18"/>
                <w:szCs w:val="20"/>
                <w:lang w:val="en-GB" w:eastAsia="ja-JP"/>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6F8ED7" w14:textId="2D41D4F6" w:rsidR="00865136" w:rsidRPr="007C6783" w:rsidRDefault="00865136" w:rsidP="00865136">
            <w:pPr>
              <w:keepNext/>
              <w:keepLines/>
              <w:rPr>
                <w:rFonts w:ascii="Arial" w:eastAsia="宋体" w:hAnsi="Arial"/>
                <w:sz w:val="18"/>
                <w:szCs w:val="20"/>
                <w:lang w:val="en-GB" w:eastAsia="ja-JP"/>
              </w:rPr>
            </w:pPr>
            <w:r w:rsidRPr="00AC2577">
              <w:t xml:space="preserve">SRS </w:t>
            </w:r>
            <w:proofErr w:type="spellStart"/>
            <w:r w:rsidRPr="00AC2577">
              <w:t>Tx</w:t>
            </w:r>
            <w:proofErr w:type="spellEnd"/>
            <w:r w:rsidRPr="00AC2577">
              <w:t xml:space="preserve"> switch with allowing downgrading configuration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B763272" w14:textId="77777777" w:rsidR="00865136" w:rsidRPr="00AC2577" w:rsidRDefault="00865136" w:rsidP="00865136">
            <w:pPr>
              <w:pStyle w:val="TAL"/>
              <w:ind w:left="360" w:hanging="360"/>
            </w:pPr>
            <w:r w:rsidRPr="00AC2577">
              <w:t xml:space="preserve">1) Support SRS </w:t>
            </w:r>
            <w:proofErr w:type="spellStart"/>
            <w:r w:rsidRPr="00AC2577">
              <w:t>Tx</w:t>
            </w:r>
            <w:proofErr w:type="spellEnd"/>
            <w:r w:rsidRPr="00AC2577">
              <w:t xml:space="preserve"> port switch</w:t>
            </w:r>
          </w:p>
          <w:p w14:paraId="707A02EC" w14:textId="77777777" w:rsidR="00865136" w:rsidRPr="00AD3848" w:rsidRDefault="00865136" w:rsidP="00865136">
            <w:pPr>
              <w:pStyle w:val="TAL"/>
              <w:ind w:left="360" w:hanging="360"/>
              <w:rPr>
                <w:highlight w:val="yellow"/>
              </w:rPr>
            </w:pPr>
            <w:r w:rsidRPr="00AD3848">
              <w:rPr>
                <w:highlight w:val="yellow"/>
              </w:rPr>
              <w:t>[2</w:t>
            </w:r>
            <w:r>
              <w:rPr>
                <w:highlight w:val="yellow"/>
              </w:rPr>
              <w:t>]</w:t>
            </w:r>
            <w:r w:rsidRPr="00AD3848">
              <w:rPr>
                <w:highlight w:val="yellow"/>
              </w:rPr>
              <w:t xml:space="preserve"> Report whether the uplink </w:t>
            </w:r>
            <w:proofErr w:type="spellStart"/>
            <w:r w:rsidRPr="00AD3848">
              <w:rPr>
                <w:highlight w:val="yellow"/>
              </w:rPr>
              <w:t>Tx</w:t>
            </w:r>
            <w:proofErr w:type="spellEnd"/>
            <w:r w:rsidRPr="00AD3848">
              <w:rPr>
                <w:highlight w:val="yellow"/>
              </w:rPr>
              <w:t xml:space="preserve"> switching impact to downlink receiving in a band]</w:t>
            </w:r>
          </w:p>
          <w:p w14:paraId="13CF0AD4" w14:textId="77777777" w:rsidR="00865136" w:rsidRPr="00AD3848" w:rsidRDefault="00865136" w:rsidP="00865136">
            <w:pPr>
              <w:pStyle w:val="TAL"/>
              <w:ind w:left="360" w:hanging="360"/>
              <w:rPr>
                <w:highlight w:val="yellow"/>
              </w:rPr>
            </w:pPr>
            <w:r w:rsidRPr="00AD3848">
              <w:rPr>
                <w:highlight w:val="yellow"/>
              </w:rPr>
              <w:t>[3</w:t>
            </w:r>
            <w:r>
              <w:rPr>
                <w:highlight w:val="yellow"/>
              </w:rPr>
              <w:t>]</w:t>
            </w:r>
            <w:r w:rsidRPr="00AD3848">
              <w:rPr>
                <w:highlight w:val="yellow"/>
              </w:rPr>
              <w:t xml:space="preserve"> Report whether the UL </w:t>
            </w:r>
            <w:proofErr w:type="spellStart"/>
            <w:r w:rsidRPr="00AD3848">
              <w:rPr>
                <w:highlight w:val="yellow"/>
              </w:rPr>
              <w:t>Tx</w:t>
            </w:r>
            <w:proofErr w:type="spellEnd"/>
            <w:r w:rsidRPr="00AD3848">
              <w:rPr>
                <w:highlight w:val="yellow"/>
              </w:rPr>
              <w:t xml:space="preserve"> is switched together with UL </w:t>
            </w:r>
            <w:proofErr w:type="spellStart"/>
            <w:r w:rsidRPr="00AD3848">
              <w:rPr>
                <w:highlight w:val="yellow"/>
              </w:rPr>
              <w:t>Tx</w:t>
            </w:r>
            <w:proofErr w:type="spellEnd"/>
            <w:r w:rsidRPr="00AD3848">
              <w:rPr>
                <w:highlight w:val="yellow"/>
              </w:rPr>
              <w:t xml:space="preserve"> in another band]</w:t>
            </w:r>
          </w:p>
          <w:p w14:paraId="08DF1A7F" w14:textId="77777777" w:rsidR="00865136" w:rsidRPr="00AD3848" w:rsidRDefault="00865136" w:rsidP="00865136">
            <w:pPr>
              <w:pStyle w:val="TAL"/>
              <w:ind w:left="360" w:hanging="360"/>
              <w:rPr>
                <w:highlight w:val="yellow"/>
              </w:rPr>
            </w:pPr>
          </w:p>
          <w:p w14:paraId="37C8E848" w14:textId="72082571" w:rsidR="00865136" w:rsidRPr="007C6783" w:rsidRDefault="00865136" w:rsidP="00865136">
            <w:pPr>
              <w:keepNext/>
              <w:keepLines/>
              <w:rPr>
                <w:rFonts w:ascii="Arial" w:eastAsia="宋体" w:hAnsi="Arial"/>
                <w:sz w:val="18"/>
                <w:szCs w:val="20"/>
                <w:lang w:val="en-GB" w:eastAsia="ja-JP"/>
              </w:rPr>
            </w:pPr>
            <w:r w:rsidRPr="00AD3848">
              <w:rPr>
                <w:highlight w:val="yellow"/>
              </w:rPr>
              <w:t xml:space="preserve">[Define affected DL and UL bands by using </w:t>
            </w:r>
            <w:proofErr w:type="spellStart"/>
            <w:r w:rsidRPr="00AD3848">
              <w:rPr>
                <w:highlight w:val="yellow"/>
              </w:rPr>
              <w:t>txSwitchImpactToRx</w:t>
            </w:r>
            <w:proofErr w:type="spellEnd"/>
            <w:r w:rsidRPr="00AD3848">
              <w:rPr>
                <w:highlight w:val="yellow"/>
              </w:rPr>
              <w:t xml:space="preserve"> and </w:t>
            </w:r>
            <w:proofErr w:type="spellStart"/>
            <w:r w:rsidRPr="00AD3848">
              <w:rPr>
                <w:highlight w:val="yellow"/>
              </w:rPr>
              <w:t>txSwitchWithAnotherBand</w:t>
            </w:r>
            <w:proofErr w:type="spellEnd"/>
            <w:r w:rsidRPr="00AD3848">
              <w:rPr>
                <w:highlight w:val="yellow"/>
              </w:rPr>
              <w:t xml:space="preserve"> for the new (downgraded) entries]</w:t>
            </w:r>
          </w:p>
        </w:tc>
      </w:tr>
    </w:tbl>
    <w:p w14:paraId="66960379" w14:textId="49757287" w:rsidR="000F13FD" w:rsidRDefault="000F13FD" w:rsidP="00D34EA3">
      <w:pPr>
        <w:pStyle w:val="a0"/>
        <w:tabs>
          <w:tab w:val="left" w:pos="2656"/>
        </w:tabs>
        <w:rPr>
          <w:rFonts w:ascii="Arial" w:eastAsia="宋体" w:hAnsi="Arial" w:cs="Arial"/>
          <w:b/>
          <w:bCs/>
          <w:szCs w:val="26"/>
          <w:lang w:eastAsia="zh-CN"/>
        </w:rPr>
      </w:pPr>
    </w:p>
    <w:p w14:paraId="39B78015" w14:textId="159BF4DE" w:rsidR="00D90C36" w:rsidRDefault="00D90C36" w:rsidP="00D90C36">
      <w:pPr>
        <w:pStyle w:val="a0"/>
        <w:rPr>
          <w:rFonts w:eastAsia="宋体"/>
          <w:lang w:eastAsia="zh-CN"/>
        </w:rPr>
      </w:pPr>
      <w:r>
        <w:rPr>
          <w:rFonts w:eastAsia="宋体"/>
          <w:lang w:eastAsia="zh-CN"/>
        </w:rPr>
        <w:t xml:space="preserve">The current version of </w:t>
      </w:r>
      <w:r w:rsidRPr="00D90C36">
        <w:rPr>
          <w:rFonts w:eastAsia="宋体" w:hint="eastAsia"/>
          <w:lang w:eastAsia="zh-CN"/>
        </w:rPr>
        <w:t>Comp</w:t>
      </w:r>
      <w:r w:rsidRPr="00D90C36">
        <w:rPr>
          <w:rFonts w:eastAsia="宋体"/>
          <w:lang w:eastAsia="zh-CN"/>
        </w:rPr>
        <w:t>o</w:t>
      </w:r>
      <w:r w:rsidRPr="00D90C36">
        <w:rPr>
          <w:rFonts w:eastAsia="宋体" w:hint="eastAsia"/>
          <w:lang w:eastAsia="zh-CN"/>
        </w:rPr>
        <w:t xml:space="preserve">nent </w:t>
      </w:r>
      <w:r>
        <w:rPr>
          <w:rFonts w:eastAsia="宋体"/>
          <w:lang w:eastAsia="zh-CN"/>
        </w:rPr>
        <w:t>2 and component 3 are not clear:</w:t>
      </w:r>
    </w:p>
    <w:p w14:paraId="3535DFAC" w14:textId="10EF10D2" w:rsidR="00D90C36" w:rsidRPr="00D90C36" w:rsidRDefault="00D90C36" w:rsidP="00D90C36">
      <w:pPr>
        <w:pStyle w:val="aa"/>
        <w:numPr>
          <w:ilvl w:val="0"/>
          <w:numId w:val="43"/>
        </w:numPr>
        <w:contextualSpacing w:val="0"/>
        <w:rPr>
          <w:rFonts w:eastAsia="宋体"/>
          <w:lang w:eastAsia="zh-CN"/>
        </w:rPr>
      </w:pPr>
      <w:r w:rsidRPr="00D90C36">
        <w:rPr>
          <w:rFonts w:eastAsia="宋体"/>
          <w:lang w:eastAsia="zh-CN"/>
        </w:rPr>
        <w:t>For Rel-15 (TS 38.306), there is a capability</w:t>
      </w:r>
      <w:r w:rsidR="00061F13">
        <w:rPr>
          <w:rFonts w:eastAsia="宋体"/>
          <w:lang w:eastAsia="zh-CN"/>
        </w:rPr>
        <w:t xml:space="preserve"> </w:t>
      </w:r>
      <w:proofErr w:type="spellStart"/>
      <w:r w:rsidRPr="00061F13">
        <w:rPr>
          <w:rFonts w:eastAsia="宋体"/>
          <w:i/>
          <w:lang w:eastAsia="zh-CN"/>
        </w:rPr>
        <w:t>txSwitchImpactToRx</w:t>
      </w:r>
      <w:proofErr w:type="spellEnd"/>
      <w:r w:rsidRPr="00D90C36">
        <w:rPr>
          <w:rFonts w:eastAsia="宋体"/>
          <w:lang w:eastAsia="zh-CN"/>
        </w:rPr>
        <w:t xml:space="preserve"> indicates the entry number of the first-listed band with UL in the band combination that affects this DL”.  If the value of 2nd components is YES, does it mean the new SRS </w:t>
      </w:r>
      <w:proofErr w:type="spellStart"/>
      <w:r w:rsidRPr="00D90C36">
        <w:rPr>
          <w:rFonts w:eastAsia="宋体"/>
          <w:lang w:eastAsia="zh-CN"/>
        </w:rPr>
        <w:t>Tx</w:t>
      </w:r>
      <w:proofErr w:type="spellEnd"/>
      <w:r w:rsidRPr="00D90C36">
        <w:rPr>
          <w:rFonts w:eastAsia="宋体"/>
          <w:lang w:eastAsia="zh-CN"/>
        </w:rPr>
        <w:t xml:space="preserve"> </w:t>
      </w:r>
      <w:proofErr w:type="spellStart"/>
      <w:r w:rsidRPr="00D90C36">
        <w:rPr>
          <w:rFonts w:eastAsia="宋体"/>
          <w:lang w:eastAsia="zh-CN"/>
        </w:rPr>
        <w:t>swiching</w:t>
      </w:r>
      <w:proofErr w:type="spellEnd"/>
      <w:r w:rsidRPr="00D90C36">
        <w:rPr>
          <w:rFonts w:eastAsia="宋体"/>
          <w:lang w:eastAsia="zh-CN"/>
        </w:rPr>
        <w:t xml:space="preserve"> capability </w:t>
      </w:r>
      <w:proofErr w:type="gramStart"/>
      <w:r w:rsidRPr="00D90C36">
        <w:rPr>
          <w:rFonts w:eastAsia="宋体"/>
          <w:lang w:eastAsia="zh-CN"/>
        </w:rPr>
        <w:t xml:space="preserve">follows  </w:t>
      </w:r>
      <w:proofErr w:type="spellStart"/>
      <w:r w:rsidRPr="00061F13">
        <w:rPr>
          <w:rFonts w:eastAsia="宋体"/>
          <w:i/>
          <w:lang w:eastAsia="zh-CN"/>
        </w:rPr>
        <w:t>txSwitchImpactToRx</w:t>
      </w:r>
      <w:proofErr w:type="spellEnd"/>
      <w:proofErr w:type="gramEnd"/>
      <w:r w:rsidRPr="00D90C36">
        <w:rPr>
          <w:rFonts w:eastAsia="宋体"/>
          <w:lang w:eastAsia="zh-CN"/>
        </w:rPr>
        <w:t xml:space="preserve">  of Rel-15, or the new SRS </w:t>
      </w:r>
      <w:proofErr w:type="spellStart"/>
      <w:r w:rsidRPr="00D90C36">
        <w:rPr>
          <w:rFonts w:eastAsia="宋体"/>
          <w:lang w:eastAsia="zh-CN"/>
        </w:rPr>
        <w:t>Tx</w:t>
      </w:r>
      <w:proofErr w:type="spellEnd"/>
      <w:r w:rsidRPr="00D90C36">
        <w:rPr>
          <w:rFonts w:eastAsia="宋体"/>
          <w:lang w:eastAsia="zh-CN"/>
        </w:rPr>
        <w:t xml:space="preserve"> switching capability has impact on all DL of the band combination?   If the value of 2nd component is NO, does it mean the new SRS </w:t>
      </w:r>
      <w:proofErr w:type="spellStart"/>
      <w:r w:rsidRPr="00D90C36">
        <w:rPr>
          <w:rFonts w:eastAsia="宋体"/>
          <w:lang w:eastAsia="zh-CN"/>
        </w:rPr>
        <w:t>Tx</w:t>
      </w:r>
      <w:proofErr w:type="spellEnd"/>
      <w:r w:rsidRPr="00D90C36">
        <w:rPr>
          <w:rFonts w:eastAsia="宋体"/>
          <w:lang w:eastAsia="zh-CN"/>
        </w:rPr>
        <w:t xml:space="preserve"> switching capability has no impact on the DL band indicated by </w:t>
      </w:r>
      <w:proofErr w:type="spellStart"/>
      <w:proofErr w:type="gramStart"/>
      <w:r w:rsidRPr="00061F13">
        <w:rPr>
          <w:rFonts w:eastAsia="宋体"/>
          <w:i/>
          <w:lang w:eastAsia="zh-CN"/>
        </w:rPr>
        <w:t>txSwitchImpactToRx</w:t>
      </w:r>
      <w:proofErr w:type="spellEnd"/>
      <w:r w:rsidRPr="00D90C36">
        <w:rPr>
          <w:rFonts w:eastAsia="宋体"/>
          <w:lang w:eastAsia="zh-CN"/>
        </w:rPr>
        <w:t xml:space="preserve">  of</w:t>
      </w:r>
      <w:proofErr w:type="gramEnd"/>
      <w:r w:rsidRPr="00D90C36">
        <w:rPr>
          <w:rFonts w:eastAsia="宋体"/>
          <w:lang w:eastAsia="zh-CN"/>
        </w:rPr>
        <w:t xml:space="preserve"> Rel-15, or the new capability has on impact on any DL within the band combination? </w:t>
      </w:r>
    </w:p>
    <w:p w14:paraId="1B0DB18E" w14:textId="6ED29084" w:rsidR="00D90C36" w:rsidRPr="00D90C36" w:rsidRDefault="00D90C36" w:rsidP="00D90C36">
      <w:pPr>
        <w:pStyle w:val="a0"/>
        <w:numPr>
          <w:ilvl w:val="0"/>
          <w:numId w:val="43"/>
        </w:numPr>
        <w:rPr>
          <w:rFonts w:eastAsia="宋体"/>
          <w:lang w:eastAsia="zh-CN"/>
        </w:rPr>
      </w:pPr>
      <w:r w:rsidRPr="00D90C36">
        <w:rPr>
          <w:rFonts w:eastAsia="宋体"/>
          <w:lang w:eastAsia="zh-CN"/>
        </w:rPr>
        <w:t xml:space="preserve">Rel-16 new capability contains more than one SRS </w:t>
      </w:r>
      <w:proofErr w:type="spellStart"/>
      <w:r w:rsidRPr="00D90C36">
        <w:rPr>
          <w:rFonts w:eastAsia="宋体"/>
          <w:lang w:eastAsia="zh-CN"/>
        </w:rPr>
        <w:t>Tx</w:t>
      </w:r>
      <w:proofErr w:type="spellEnd"/>
      <w:r w:rsidRPr="00D90C36">
        <w:rPr>
          <w:rFonts w:eastAsia="宋体"/>
          <w:lang w:eastAsia="zh-CN"/>
        </w:rPr>
        <w:t xml:space="preserve"> port switching configuration. Take {t1r1, t1r2, t1r4} as example. Is the 2nd component applicable to the whole set {t1r1, t1r2, t1r4}, or only some of them?</w:t>
      </w:r>
    </w:p>
    <w:p w14:paraId="3B4011AF" w14:textId="51E1B56A" w:rsidR="00916350" w:rsidRDefault="00916350" w:rsidP="00D34EA3">
      <w:pPr>
        <w:pStyle w:val="a0"/>
        <w:tabs>
          <w:tab w:val="left" w:pos="2656"/>
        </w:tabs>
        <w:rPr>
          <w:rFonts w:eastAsia="宋体"/>
          <w:lang w:eastAsia="zh-CN"/>
        </w:rPr>
      </w:pPr>
      <w:r>
        <w:rPr>
          <w:rFonts w:eastAsia="宋体" w:hint="eastAsia"/>
          <w:lang w:eastAsia="zh-CN"/>
        </w:rPr>
        <w:t>There is one more issue</w:t>
      </w:r>
      <w:r w:rsidR="00961E9D">
        <w:rPr>
          <w:rFonts w:eastAsia="宋体"/>
          <w:lang w:eastAsia="zh-CN"/>
        </w:rPr>
        <w:t xml:space="preserve"> when the reported values of the component 2/3 are not aligned with Rel-15 UE capability reporting. For example, a UE reports to support {t1r4} and {t1r2, t1r4} in Rel-15 and Rel-16 signaling respectively, but the values of component 2 are different for Rel-15 and Rel-16. When </w:t>
      </w:r>
      <w:proofErr w:type="spellStart"/>
      <w:r w:rsidR="00961E9D">
        <w:rPr>
          <w:rFonts w:eastAsia="宋体"/>
          <w:lang w:eastAsia="zh-CN"/>
        </w:rPr>
        <w:t>gNB</w:t>
      </w:r>
      <w:proofErr w:type="spellEnd"/>
      <w:r w:rsidR="00961E9D">
        <w:rPr>
          <w:rFonts w:eastAsia="宋体"/>
          <w:lang w:eastAsia="zh-CN"/>
        </w:rPr>
        <w:t xml:space="preserve"> will configure antenna switching of 1T4R, which component 2 should be assumed at </w:t>
      </w:r>
      <w:proofErr w:type="spellStart"/>
      <w:r w:rsidR="00961E9D">
        <w:rPr>
          <w:rFonts w:eastAsia="宋体"/>
          <w:lang w:eastAsia="zh-CN"/>
        </w:rPr>
        <w:t>gNB</w:t>
      </w:r>
      <w:proofErr w:type="spellEnd"/>
      <w:r w:rsidR="00961E9D">
        <w:rPr>
          <w:rFonts w:eastAsia="宋体"/>
          <w:lang w:eastAsia="zh-CN"/>
        </w:rPr>
        <w:t xml:space="preserve"> side?</w:t>
      </w:r>
    </w:p>
    <w:p w14:paraId="4614D304" w14:textId="77777777" w:rsidR="00916350" w:rsidRDefault="00916350" w:rsidP="00D34EA3">
      <w:pPr>
        <w:pStyle w:val="a0"/>
        <w:tabs>
          <w:tab w:val="left" w:pos="2656"/>
        </w:tabs>
        <w:rPr>
          <w:rFonts w:eastAsia="宋体"/>
          <w:lang w:eastAsia="zh-CN"/>
        </w:rPr>
      </w:pPr>
    </w:p>
    <w:p w14:paraId="63A87AFE" w14:textId="23F34117" w:rsidR="00673D9C" w:rsidRDefault="00D90C36" w:rsidP="00D34EA3">
      <w:pPr>
        <w:pStyle w:val="a0"/>
        <w:tabs>
          <w:tab w:val="left" w:pos="2656"/>
        </w:tabs>
        <w:rPr>
          <w:rFonts w:eastAsia="宋体"/>
          <w:lang w:eastAsia="zh-CN"/>
        </w:rPr>
      </w:pPr>
      <w:r>
        <w:rPr>
          <w:rFonts w:eastAsia="宋体" w:hint="eastAsia"/>
          <w:lang w:eastAsia="zh-CN"/>
        </w:rPr>
        <w:t>There are two possible way</w:t>
      </w:r>
      <w:r w:rsidR="00061F13">
        <w:rPr>
          <w:rFonts w:eastAsia="宋体"/>
          <w:lang w:eastAsia="zh-CN"/>
        </w:rPr>
        <w:t>s</w:t>
      </w:r>
      <w:r>
        <w:rPr>
          <w:rFonts w:eastAsia="宋体" w:hint="eastAsia"/>
          <w:lang w:eastAsia="zh-CN"/>
        </w:rPr>
        <w:t xml:space="preserve"> to </w:t>
      </w:r>
      <w:r w:rsidR="00061F13">
        <w:rPr>
          <w:rFonts w:eastAsia="宋体"/>
          <w:lang w:eastAsia="zh-CN"/>
        </w:rPr>
        <w:t>avoid the above confusion</w:t>
      </w:r>
    </w:p>
    <w:p w14:paraId="607398BF" w14:textId="0F2138CE" w:rsidR="00EA5C90" w:rsidRDefault="00EA5C90" w:rsidP="00EA5C90">
      <w:pPr>
        <w:pStyle w:val="a0"/>
        <w:numPr>
          <w:ilvl w:val="0"/>
          <w:numId w:val="44"/>
        </w:numPr>
        <w:tabs>
          <w:tab w:val="left" w:pos="2656"/>
        </w:tabs>
        <w:rPr>
          <w:rFonts w:eastAsia="宋体"/>
          <w:lang w:eastAsia="zh-CN"/>
        </w:rPr>
      </w:pPr>
      <w:r>
        <w:rPr>
          <w:rFonts w:eastAsia="宋体"/>
          <w:lang w:eastAsia="zh-CN"/>
        </w:rPr>
        <w:t>Alt.1: A list of Component 2/3</w:t>
      </w:r>
      <w:r w:rsidR="00916350">
        <w:rPr>
          <w:rFonts w:eastAsia="宋体"/>
          <w:lang w:eastAsia="zh-CN"/>
        </w:rPr>
        <w:t>, i.e., configure {</w:t>
      </w:r>
      <w:r w:rsidR="00916350" w:rsidRPr="00061F13">
        <w:rPr>
          <w:rFonts w:eastAsia="宋体"/>
          <w:i/>
          <w:lang w:eastAsia="zh-CN"/>
        </w:rPr>
        <w:t xml:space="preserve"> </w:t>
      </w:r>
      <w:proofErr w:type="spellStart"/>
      <w:r w:rsidR="00916350" w:rsidRPr="00061F13">
        <w:rPr>
          <w:rFonts w:eastAsia="宋体"/>
          <w:i/>
          <w:lang w:eastAsia="zh-CN"/>
        </w:rPr>
        <w:t>txSwitchImpactToRx</w:t>
      </w:r>
      <w:proofErr w:type="spellEnd"/>
      <w:r w:rsidR="00916350" w:rsidRPr="00061F13">
        <w:rPr>
          <w:rFonts w:eastAsia="宋体"/>
          <w:i/>
          <w:lang w:eastAsia="zh-CN"/>
        </w:rPr>
        <w:t xml:space="preserve">, </w:t>
      </w:r>
      <w:proofErr w:type="spellStart"/>
      <w:r w:rsidR="00916350" w:rsidRPr="00061F13">
        <w:rPr>
          <w:rFonts w:eastAsia="宋体"/>
          <w:i/>
          <w:lang w:eastAsia="zh-CN"/>
        </w:rPr>
        <w:t>txSwitchWithAnotherBand</w:t>
      </w:r>
      <w:proofErr w:type="spellEnd"/>
      <w:r w:rsidR="00916350" w:rsidRPr="00061F13">
        <w:rPr>
          <w:rFonts w:eastAsia="宋体"/>
          <w:lang w:eastAsia="zh-CN"/>
        </w:rPr>
        <w:t>}</w:t>
      </w:r>
      <w:r w:rsidR="00916350">
        <w:rPr>
          <w:rFonts w:eastAsia="宋体"/>
          <w:lang w:eastAsia="zh-CN"/>
        </w:rPr>
        <w:t xml:space="preserve"> for each SRS switching configuration supported by the UE capability</w:t>
      </w:r>
      <w:r>
        <w:rPr>
          <w:rFonts w:eastAsia="宋体"/>
          <w:lang w:eastAsia="zh-CN"/>
        </w:rPr>
        <w:t xml:space="preserve"> </w:t>
      </w:r>
    </w:p>
    <w:p w14:paraId="57699266" w14:textId="088CEC30" w:rsidR="00061F13" w:rsidRDefault="00061F13" w:rsidP="00916350">
      <w:pPr>
        <w:pStyle w:val="a0"/>
        <w:numPr>
          <w:ilvl w:val="0"/>
          <w:numId w:val="44"/>
        </w:numPr>
        <w:tabs>
          <w:tab w:val="left" w:pos="2656"/>
        </w:tabs>
        <w:rPr>
          <w:rFonts w:eastAsia="宋体"/>
          <w:lang w:eastAsia="zh-CN"/>
        </w:rPr>
      </w:pPr>
      <w:r>
        <w:rPr>
          <w:rFonts w:eastAsia="宋体"/>
          <w:lang w:eastAsia="zh-CN"/>
        </w:rPr>
        <w:t>Alt.</w:t>
      </w:r>
      <w:r w:rsidR="00EA5C90">
        <w:rPr>
          <w:rFonts w:eastAsia="宋体"/>
          <w:lang w:eastAsia="zh-CN"/>
        </w:rPr>
        <w:t>2</w:t>
      </w:r>
      <w:r>
        <w:rPr>
          <w:rFonts w:eastAsia="宋体"/>
          <w:lang w:eastAsia="zh-CN"/>
        </w:rPr>
        <w:t xml:space="preserve">: </w:t>
      </w:r>
      <w:r>
        <w:rPr>
          <w:rFonts w:eastAsia="宋体" w:hint="eastAsia"/>
          <w:lang w:eastAsia="zh-CN"/>
        </w:rPr>
        <w:t>Remove</w:t>
      </w:r>
      <w:r>
        <w:rPr>
          <w:rFonts w:eastAsia="宋体"/>
          <w:lang w:eastAsia="zh-CN"/>
        </w:rPr>
        <w:t xml:space="preserve"> component 2 and component 3</w:t>
      </w:r>
    </w:p>
    <w:p w14:paraId="1F388C42" w14:textId="655AD23C" w:rsidR="00061F13" w:rsidRDefault="00E754AF" w:rsidP="00061F13">
      <w:pPr>
        <w:pStyle w:val="a0"/>
        <w:tabs>
          <w:tab w:val="left" w:pos="2656"/>
        </w:tabs>
        <w:rPr>
          <w:rFonts w:eastAsia="宋体"/>
          <w:lang w:eastAsia="zh-CN"/>
        </w:rPr>
      </w:pPr>
      <w:r>
        <w:rPr>
          <w:rFonts w:eastAsia="宋体" w:hint="eastAsia"/>
          <w:lang w:eastAsia="zh-CN"/>
        </w:rPr>
        <w:t>Alt.1 can offer the</w:t>
      </w:r>
      <w:r w:rsidR="00EA5C90">
        <w:rPr>
          <w:rFonts w:eastAsia="宋体"/>
          <w:lang w:eastAsia="zh-CN"/>
        </w:rPr>
        <w:t xml:space="preserve"> </w:t>
      </w:r>
      <w:r w:rsidR="00916350">
        <w:rPr>
          <w:rFonts w:eastAsia="宋体"/>
          <w:lang w:eastAsia="zh-CN"/>
        </w:rPr>
        <w:t>most</w:t>
      </w:r>
      <w:r>
        <w:rPr>
          <w:rFonts w:eastAsia="宋体" w:hint="eastAsia"/>
          <w:lang w:eastAsia="zh-CN"/>
        </w:rPr>
        <w:t xml:space="preserve"> flexible at the cost of </w:t>
      </w:r>
      <w:r w:rsidR="00061F13">
        <w:rPr>
          <w:rFonts w:eastAsia="宋体" w:hint="eastAsia"/>
          <w:lang w:eastAsia="zh-CN"/>
        </w:rPr>
        <w:t xml:space="preserve">larger signaling overhead. </w:t>
      </w:r>
      <w:r>
        <w:rPr>
          <w:rFonts w:eastAsia="宋体"/>
          <w:lang w:eastAsia="zh-CN"/>
        </w:rPr>
        <w:t>However</w:t>
      </w:r>
      <w:r w:rsidR="00061F13">
        <w:rPr>
          <w:rFonts w:eastAsia="宋体"/>
          <w:lang w:eastAsia="zh-CN"/>
        </w:rPr>
        <w:t xml:space="preserve">, the benefit of additional signaling flexibility is not </w:t>
      </w:r>
      <w:r>
        <w:rPr>
          <w:rFonts w:eastAsia="宋体"/>
          <w:lang w:eastAsia="zh-CN"/>
        </w:rPr>
        <w:t>clear so far</w:t>
      </w:r>
      <w:r w:rsidR="00061F13">
        <w:rPr>
          <w:rFonts w:eastAsia="宋体"/>
          <w:lang w:eastAsia="zh-CN"/>
        </w:rPr>
        <w:t xml:space="preserve"> for practical UE implementation.</w:t>
      </w:r>
      <w:r w:rsidR="00EA5C90">
        <w:rPr>
          <w:rFonts w:eastAsia="宋体"/>
          <w:lang w:eastAsia="zh-CN"/>
        </w:rPr>
        <w:t xml:space="preserve"> </w:t>
      </w:r>
      <w:r w:rsidR="00006CED">
        <w:rPr>
          <w:rFonts w:eastAsia="宋体"/>
          <w:lang w:eastAsia="zh-CN"/>
        </w:rPr>
        <w:t xml:space="preserve">In contrast, </w:t>
      </w:r>
      <w:r w:rsidR="00061F13">
        <w:rPr>
          <w:rFonts w:eastAsia="宋体"/>
          <w:lang w:eastAsia="zh-CN"/>
        </w:rPr>
        <w:t xml:space="preserve">Alt.2 is a simple solution, which seems sufficient at current </w:t>
      </w:r>
      <w:r w:rsidR="00BA372B">
        <w:rPr>
          <w:rFonts w:eastAsia="宋体"/>
          <w:lang w:eastAsia="zh-CN"/>
        </w:rPr>
        <w:t>stage</w:t>
      </w:r>
      <w:r w:rsidR="00061F13">
        <w:rPr>
          <w:rFonts w:eastAsia="宋体"/>
          <w:lang w:eastAsia="zh-CN"/>
        </w:rPr>
        <w:t>.</w:t>
      </w:r>
      <w:r w:rsidR="00A402E3">
        <w:rPr>
          <w:rFonts w:eastAsia="宋体"/>
          <w:lang w:eastAsia="zh-CN"/>
        </w:rPr>
        <w:t xml:space="preserve"> Thus we have the following proposal</w:t>
      </w:r>
    </w:p>
    <w:p w14:paraId="6D78F12D" w14:textId="5AF9897C" w:rsidR="00535234" w:rsidRDefault="00535234" w:rsidP="005F7041">
      <w:pPr>
        <w:pStyle w:val="a0"/>
        <w:ind w:left="992" w:hangingChars="494" w:hanging="992"/>
        <w:rPr>
          <w:rFonts w:eastAsia="宋体"/>
          <w:b/>
          <w:i/>
          <w:lang w:eastAsia="zh-CN"/>
        </w:rPr>
      </w:pPr>
      <w:r>
        <w:rPr>
          <w:rFonts w:eastAsia="宋体"/>
          <w:b/>
          <w:i/>
          <w:lang w:eastAsia="zh-CN"/>
        </w:rPr>
        <w:t xml:space="preserve">Proposal </w:t>
      </w:r>
      <w:r w:rsidR="00C95625">
        <w:rPr>
          <w:rFonts w:eastAsia="宋体"/>
          <w:b/>
          <w:i/>
          <w:lang w:eastAsia="zh-CN"/>
        </w:rPr>
        <w:t>2</w:t>
      </w:r>
      <w:r>
        <w:rPr>
          <w:rFonts w:eastAsia="宋体"/>
          <w:b/>
          <w:i/>
          <w:lang w:eastAsia="zh-CN"/>
        </w:rPr>
        <w:t xml:space="preserve">: </w:t>
      </w:r>
      <w:r w:rsidR="00061F13">
        <w:rPr>
          <w:rFonts w:eastAsia="宋体"/>
          <w:b/>
          <w:i/>
          <w:lang w:eastAsia="zh-CN"/>
        </w:rPr>
        <w:t xml:space="preserve">Remove component 2 and component 3 from “14-4 </w:t>
      </w:r>
      <w:r w:rsidR="00061F13" w:rsidRPr="00061F13">
        <w:rPr>
          <w:rFonts w:eastAsia="宋体"/>
          <w:b/>
          <w:i/>
          <w:lang w:eastAsia="zh-CN"/>
        </w:rPr>
        <w:t xml:space="preserve">SRS </w:t>
      </w:r>
      <w:proofErr w:type="spellStart"/>
      <w:r w:rsidR="00061F13" w:rsidRPr="00061F13">
        <w:rPr>
          <w:rFonts w:eastAsia="宋体"/>
          <w:b/>
          <w:i/>
          <w:lang w:eastAsia="zh-CN"/>
        </w:rPr>
        <w:t>Tx</w:t>
      </w:r>
      <w:proofErr w:type="spellEnd"/>
      <w:r w:rsidR="00061F13" w:rsidRPr="00061F13">
        <w:rPr>
          <w:rFonts w:eastAsia="宋体"/>
          <w:b/>
          <w:i/>
          <w:lang w:eastAsia="zh-CN"/>
        </w:rPr>
        <w:t xml:space="preserve"> switch with allowing downgrading configuration</w:t>
      </w:r>
      <w:r w:rsidR="00061F13">
        <w:rPr>
          <w:rFonts w:eastAsia="宋体"/>
          <w:b/>
          <w:i/>
          <w:lang w:eastAsia="zh-CN"/>
        </w:rPr>
        <w:t xml:space="preserve">”, and UE follows the Rel-15 configuration of </w:t>
      </w:r>
      <w:proofErr w:type="gramStart"/>
      <w:r w:rsidR="00061F13" w:rsidRPr="00061F13">
        <w:rPr>
          <w:rFonts w:eastAsia="宋体"/>
          <w:b/>
          <w:i/>
          <w:lang w:eastAsia="zh-CN"/>
        </w:rPr>
        <w:t xml:space="preserve">{ </w:t>
      </w:r>
      <w:proofErr w:type="spellStart"/>
      <w:r w:rsidR="00061F13" w:rsidRPr="00061F13">
        <w:rPr>
          <w:rFonts w:eastAsia="宋体"/>
          <w:b/>
          <w:i/>
          <w:lang w:eastAsia="zh-CN"/>
        </w:rPr>
        <w:t>txSwitchImpactToRx</w:t>
      </w:r>
      <w:proofErr w:type="spellEnd"/>
      <w:proofErr w:type="gramEnd"/>
      <w:r w:rsidR="00061F13" w:rsidRPr="00061F13">
        <w:rPr>
          <w:rFonts w:eastAsia="宋体"/>
          <w:b/>
          <w:i/>
          <w:lang w:eastAsia="zh-CN"/>
        </w:rPr>
        <w:t xml:space="preserve">, </w:t>
      </w:r>
      <w:proofErr w:type="spellStart"/>
      <w:r w:rsidR="00061F13" w:rsidRPr="00061F13">
        <w:rPr>
          <w:rFonts w:eastAsia="宋体"/>
          <w:b/>
          <w:i/>
          <w:lang w:eastAsia="zh-CN"/>
        </w:rPr>
        <w:t>txSwitchWithAnotherBand</w:t>
      </w:r>
      <w:proofErr w:type="spellEnd"/>
      <w:r w:rsidR="00061F13" w:rsidRPr="00061F13">
        <w:rPr>
          <w:rFonts w:eastAsia="宋体"/>
          <w:b/>
          <w:i/>
          <w:lang w:eastAsia="zh-CN"/>
        </w:rPr>
        <w:t>}</w:t>
      </w:r>
      <w:r w:rsidR="00061F13">
        <w:rPr>
          <w:rFonts w:eastAsia="宋体"/>
          <w:b/>
          <w:i/>
          <w:lang w:eastAsia="zh-CN"/>
        </w:rPr>
        <w:t xml:space="preserve"> </w:t>
      </w:r>
      <w:r>
        <w:rPr>
          <w:rFonts w:eastAsia="宋体"/>
          <w:b/>
          <w:i/>
          <w:lang w:eastAsia="zh-CN"/>
        </w:rPr>
        <w:t>.</w:t>
      </w:r>
    </w:p>
    <w:p w14:paraId="321C3C0E" w14:textId="26725CF3" w:rsidR="00961E9D" w:rsidRDefault="00961E9D" w:rsidP="00961E9D">
      <w:pPr>
        <w:pStyle w:val="a0"/>
        <w:numPr>
          <w:ilvl w:val="0"/>
          <w:numId w:val="45"/>
        </w:numPr>
        <w:rPr>
          <w:rFonts w:eastAsia="宋体"/>
          <w:b/>
          <w:i/>
          <w:lang w:eastAsia="zh-CN"/>
        </w:rPr>
      </w:pPr>
      <w:r>
        <w:rPr>
          <w:rFonts w:eastAsia="宋体" w:hint="eastAsia"/>
          <w:b/>
          <w:i/>
          <w:lang w:eastAsia="zh-CN"/>
        </w:rPr>
        <w:t xml:space="preserve">If Component 2/3 </w:t>
      </w:r>
      <w:proofErr w:type="gramStart"/>
      <w:r>
        <w:rPr>
          <w:rFonts w:eastAsia="宋体" w:hint="eastAsia"/>
          <w:b/>
          <w:i/>
          <w:lang w:eastAsia="zh-CN"/>
        </w:rPr>
        <w:t>are</w:t>
      </w:r>
      <w:proofErr w:type="gramEnd"/>
      <w:r>
        <w:rPr>
          <w:rFonts w:eastAsia="宋体" w:hint="eastAsia"/>
          <w:b/>
          <w:i/>
          <w:lang w:eastAsia="zh-CN"/>
        </w:rPr>
        <w:t xml:space="preserve"> kept, we should reuse the same description in TS 38.306</w:t>
      </w:r>
      <w:r>
        <w:rPr>
          <w:rFonts w:eastAsia="宋体"/>
          <w:b/>
          <w:i/>
          <w:lang w:eastAsia="zh-CN"/>
        </w:rPr>
        <w:t>, rather than the current wording</w:t>
      </w:r>
      <w:r>
        <w:rPr>
          <w:rFonts w:eastAsia="宋体" w:hint="eastAsia"/>
          <w:b/>
          <w:i/>
          <w:lang w:eastAsia="zh-CN"/>
        </w:rPr>
        <w:t xml:space="preserve">. </w:t>
      </w:r>
    </w:p>
    <w:p w14:paraId="0C649CDD" w14:textId="6F5588B8" w:rsidR="00AB05B2" w:rsidRDefault="00AB05B2" w:rsidP="00AB05B2">
      <w:pPr>
        <w:pStyle w:val="a0"/>
        <w:rPr>
          <w:rFonts w:eastAsia="宋体"/>
          <w:b/>
          <w:i/>
          <w:lang w:eastAsia="zh-CN"/>
        </w:rPr>
      </w:pPr>
    </w:p>
    <w:p w14:paraId="04C7ED40" w14:textId="557434F4" w:rsidR="00AB05B2" w:rsidRDefault="00AB05B2" w:rsidP="00AB05B2">
      <w:pPr>
        <w:pStyle w:val="2"/>
        <w:tabs>
          <w:tab w:val="clear" w:pos="2269"/>
        </w:tabs>
        <w:ind w:left="567"/>
        <w:rPr>
          <w:lang w:val="en-GB" w:eastAsia="zh-CN"/>
        </w:rPr>
      </w:pPr>
      <w:r>
        <w:rPr>
          <w:rFonts w:eastAsiaTheme="minorEastAsia" w:hint="eastAsia"/>
          <w:lang w:val="en-GB" w:eastAsia="zh-CN"/>
        </w:rPr>
        <w:t>1</w:t>
      </w:r>
      <w:r>
        <w:rPr>
          <w:rFonts w:eastAsiaTheme="minorEastAsia"/>
          <w:lang w:val="en-GB" w:eastAsia="zh-CN"/>
        </w:rPr>
        <w:t xml:space="preserve">4.7 </w:t>
      </w:r>
      <w:r w:rsidRPr="00AC2577">
        <w:t xml:space="preserve">New capability for </w:t>
      </w:r>
      <w:proofErr w:type="spellStart"/>
      <w:r w:rsidRPr="00AC2577">
        <w:t>beamSwitchTiming</w:t>
      </w:r>
      <w:proofErr w:type="spellEnd"/>
      <w:r w:rsidRPr="00AC2577">
        <w:t xml:space="preserve"> values of 224 and 336</w:t>
      </w:r>
    </w:p>
    <w:p w14:paraId="04E555B8" w14:textId="41781467" w:rsidR="00AB05B2" w:rsidRDefault="008A07E6" w:rsidP="00AB05B2">
      <w:pPr>
        <w:pStyle w:val="a0"/>
        <w:rPr>
          <w:rFonts w:eastAsiaTheme="minorEastAsia"/>
          <w:lang w:val="en-GB" w:eastAsia="zh-CN"/>
        </w:rPr>
      </w:pPr>
      <w:r>
        <w:rPr>
          <w:rFonts w:eastAsiaTheme="minorEastAsia"/>
          <w:lang w:val="en-GB" w:eastAsia="zh-CN"/>
        </w:rPr>
        <w:t>In Rel-16, the reporting of 224/336 has been introduced. If we reuse Rel-15 UE capability signalling to report 224 or 336, then t</w:t>
      </w:r>
      <w:r w:rsidR="006F1BC5">
        <w:rPr>
          <w:rFonts w:eastAsiaTheme="minorEastAsia"/>
          <w:lang w:val="en-GB" w:eastAsia="zh-CN"/>
        </w:rPr>
        <w:t>he UE cannot report other value</w:t>
      </w:r>
      <w:r>
        <w:rPr>
          <w:rFonts w:eastAsiaTheme="minorEastAsia"/>
          <w:lang w:val="en-GB" w:eastAsia="zh-CN"/>
        </w:rPr>
        <w:t xml:space="preserve"> for </w:t>
      </w:r>
      <w:proofErr w:type="spellStart"/>
      <w:r w:rsidR="006F1BC5" w:rsidRPr="006F1BC5">
        <w:rPr>
          <w:i/>
        </w:rPr>
        <w:t>beamSwitchTiming</w:t>
      </w:r>
      <w:proofErr w:type="spellEnd"/>
      <w:r w:rsidR="006F1BC5">
        <w:rPr>
          <w:rFonts w:eastAsiaTheme="minorEastAsia"/>
          <w:lang w:val="en-GB" w:eastAsia="zh-CN"/>
        </w:rPr>
        <w:t xml:space="preserve">. Then if a </w:t>
      </w:r>
      <w:proofErr w:type="spellStart"/>
      <w:r w:rsidR="006F1BC5">
        <w:rPr>
          <w:rFonts w:eastAsiaTheme="minorEastAsia"/>
          <w:lang w:val="en-GB" w:eastAsia="zh-CN"/>
        </w:rPr>
        <w:t>gNB</w:t>
      </w:r>
      <w:proofErr w:type="spellEnd"/>
      <w:r w:rsidR="006F1BC5">
        <w:rPr>
          <w:rFonts w:eastAsiaTheme="minorEastAsia"/>
          <w:lang w:val="en-GB" w:eastAsia="zh-CN"/>
        </w:rPr>
        <w:t xml:space="preserve"> only supporting Rel-15 receives such a reporting, it will failed to interpret this signalling. As a result, all Rel-16 UE have to report small values for backward compatibility, i.e., this new FG will not be used. </w:t>
      </w:r>
    </w:p>
    <w:p w14:paraId="36B382FE" w14:textId="433316F9" w:rsidR="00F12626" w:rsidRDefault="00F12626" w:rsidP="00AB05B2">
      <w:pPr>
        <w:pStyle w:val="a0"/>
        <w:rPr>
          <w:rFonts w:eastAsia="宋体"/>
          <w:lang w:eastAsia="zh-CN"/>
        </w:rPr>
      </w:pPr>
      <w:r>
        <w:rPr>
          <w:rFonts w:eastAsiaTheme="minorEastAsia"/>
          <w:lang w:val="en-GB" w:eastAsia="zh-CN"/>
        </w:rPr>
        <w:t>For the completion of this TEI feature, we propose to keep 14.7</w:t>
      </w:r>
    </w:p>
    <w:p w14:paraId="7DA5FCD9" w14:textId="009EE0A6" w:rsidR="00F12626" w:rsidRDefault="00F12626" w:rsidP="00F12626">
      <w:pPr>
        <w:pStyle w:val="a0"/>
        <w:ind w:left="992" w:hangingChars="494" w:hanging="992"/>
        <w:rPr>
          <w:rFonts w:eastAsia="宋体"/>
          <w:b/>
          <w:i/>
          <w:lang w:eastAsia="zh-CN"/>
        </w:rPr>
      </w:pPr>
      <w:r>
        <w:rPr>
          <w:rFonts w:eastAsia="宋体"/>
          <w:b/>
          <w:i/>
          <w:lang w:eastAsia="zh-CN"/>
        </w:rPr>
        <w:t xml:space="preserve">Proposal 3: Keep </w:t>
      </w:r>
      <w:r w:rsidRPr="00F12626">
        <w:rPr>
          <w:rFonts w:eastAsia="宋体"/>
          <w:b/>
          <w:i/>
          <w:lang w:eastAsia="zh-CN"/>
        </w:rPr>
        <w:t xml:space="preserve">14.7 New capability for </w:t>
      </w:r>
      <w:proofErr w:type="spellStart"/>
      <w:r w:rsidRPr="00F12626">
        <w:rPr>
          <w:rFonts w:eastAsia="宋体"/>
          <w:b/>
          <w:i/>
          <w:lang w:eastAsia="zh-CN"/>
        </w:rPr>
        <w:t>beamSwitchTiming</w:t>
      </w:r>
      <w:proofErr w:type="spellEnd"/>
      <w:r w:rsidRPr="00F12626">
        <w:rPr>
          <w:rFonts w:eastAsia="宋体"/>
          <w:b/>
          <w:i/>
          <w:lang w:eastAsia="zh-CN"/>
        </w:rPr>
        <w:t xml:space="preserve"> values of 224 and 336</w:t>
      </w:r>
      <w:r>
        <w:rPr>
          <w:rFonts w:eastAsia="宋体" w:hint="eastAsia"/>
          <w:b/>
          <w:i/>
          <w:lang w:eastAsia="zh-CN"/>
        </w:rPr>
        <w:t xml:space="preserve"> </w:t>
      </w:r>
    </w:p>
    <w:p w14:paraId="3F6AF1B8" w14:textId="1A3F0239" w:rsidR="00AB05B2" w:rsidRDefault="00AB05B2" w:rsidP="00AB05B2">
      <w:pPr>
        <w:pStyle w:val="a0"/>
        <w:rPr>
          <w:rFonts w:eastAsia="宋体"/>
          <w:b/>
          <w:i/>
          <w:lang w:eastAsia="zh-CN"/>
        </w:rPr>
      </w:pPr>
    </w:p>
    <w:p w14:paraId="3753B05A" w14:textId="1273395A" w:rsidR="00A1412B" w:rsidRDefault="00A1412B" w:rsidP="00A1412B">
      <w:pPr>
        <w:pStyle w:val="2"/>
        <w:tabs>
          <w:tab w:val="clear" w:pos="2269"/>
        </w:tabs>
        <w:ind w:left="567"/>
        <w:rPr>
          <w:lang w:val="en-GB" w:eastAsia="zh-CN"/>
        </w:rPr>
      </w:pPr>
      <w:r>
        <w:rPr>
          <w:rFonts w:eastAsiaTheme="minorEastAsia" w:hint="eastAsia"/>
          <w:lang w:val="en-GB" w:eastAsia="zh-CN"/>
        </w:rPr>
        <w:t>1</w:t>
      </w:r>
      <w:r>
        <w:rPr>
          <w:rFonts w:eastAsiaTheme="minorEastAsia"/>
          <w:lang w:val="en-GB" w:eastAsia="zh-CN"/>
        </w:rPr>
        <w:t xml:space="preserve">4.8 </w:t>
      </w:r>
      <w:r w:rsidRPr="00AC2577">
        <w:t>Active BWP when receiving the CSI triggering DCI and when receiving the associated CSI-RS</w:t>
      </w:r>
    </w:p>
    <w:p w14:paraId="2749B7C2" w14:textId="100EA726" w:rsidR="00D34922" w:rsidRDefault="00D34922" w:rsidP="00D34922">
      <w:pPr>
        <w:spacing w:afterLines="50" w:after="120"/>
        <w:jc w:val="both"/>
        <w:rPr>
          <w:rFonts w:eastAsia="宋体"/>
          <w:sz w:val="22"/>
          <w:lang w:eastAsia="zh-CN"/>
        </w:rPr>
      </w:pPr>
      <w:r>
        <w:rPr>
          <w:rFonts w:eastAsia="宋体"/>
          <w:sz w:val="22"/>
          <w:lang w:eastAsia="zh-CN"/>
        </w:rPr>
        <w:t>As a Rel-16 feature, it should be optional. Accordingly, UE capability signaling is needed.  However the current formula has modified this original intention, thus we propose to reuse the original FG.</w:t>
      </w:r>
    </w:p>
    <w:p w14:paraId="02983C2A" w14:textId="4A095E04" w:rsidR="00D34922" w:rsidRDefault="00D34922" w:rsidP="00A1412B">
      <w:pPr>
        <w:pStyle w:val="a0"/>
        <w:rPr>
          <w:i/>
        </w:rPr>
      </w:pPr>
      <w:r>
        <w:rPr>
          <w:rFonts w:eastAsia="宋体"/>
          <w:b/>
          <w:i/>
          <w:lang w:eastAsia="zh-CN"/>
        </w:rPr>
        <w:t xml:space="preserve">Proposal 4: Keep </w:t>
      </w:r>
      <w:r w:rsidRPr="00F12626">
        <w:rPr>
          <w:rFonts w:eastAsia="宋体"/>
          <w:b/>
          <w:i/>
          <w:lang w:eastAsia="zh-CN"/>
        </w:rPr>
        <w:t>14.</w:t>
      </w:r>
      <w:r>
        <w:rPr>
          <w:rFonts w:eastAsia="宋体"/>
          <w:b/>
          <w:i/>
          <w:lang w:eastAsia="zh-CN"/>
        </w:rPr>
        <w:t>8</w:t>
      </w:r>
      <w:r w:rsidRPr="00F12626">
        <w:rPr>
          <w:rFonts w:eastAsia="宋体"/>
          <w:b/>
          <w:i/>
          <w:lang w:eastAsia="zh-CN"/>
        </w:rPr>
        <w:t xml:space="preserve"> </w:t>
      </w:r>
      <w:r>
        <w:rPr>
          <w:rFonts w:eastAsia="宋体"/>
          <w:b/>
          <w:i/>
          <w:lang w:eastAsia="zh-CN"/>
        </w:rPr>
        <w:t xml:space="preserve">and ruse the </w:t>
      </w:r>
      <w:proofErr w:type="spellStart"/>
      <w:r>
        <w:rPr>
          <w:rFonts w:eastAsia="宋体"/>
          <w:b/>
          <w:i/>
          <w:lang w:eastAsia="zh-CN"/>
        </w:rPr>
        <w:t>orginal</w:t>
      </w:r>
      <w:proofErr w:type="spellEnd"/>
      <w:r>
        <w:rPr>
          <w:rFonts w:eastAsia="宋体"/>
          <w:b/>
          <w:i/>
          <w:lang w:eastAsia="zh-CN"/>
        </w:rPr>
        <w:t xml:space="preserve"> FG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2889"/>
        <w:gridCol w:w="5636"/>
      </w:tblGrid>
      <w:tr w:rsidR="00D34922" w:rsidRPr="006F2D0E" w14:paraId="2FF3A71E" w14:textId="77777777" w:rsidTr="00D34922">
        <w:trPr>
          <w:trHeight w:val="455"/>
        </w:trPr>
        <w:tc>
          <w:tcPr>
            <w:tcW w:w="411" w:type="pct"/>
            <w:tcBorders>
              <w:top w:val="single" w:sz="4" w:space="0" w:color="auto"/>
              <w:left w:val="single" w:sz="4" w:space="0" w:color="auto"/>
              <w:bottom w:val="single" w:sz="4" w:space="0" w:color="auto"/>
              <w:right w:val="single" w:sz="4" w:space="0" w:color="auto"/>
            </w:tcBorders>
            <w:hideMark/>
          </w:tcPr>
          <w:p w14:paraId="109ABCE2" w14:textId="51B4231C" w:rsidR="00D34922" w:rsidRDefault="00D34922" w:rsidP="00716971">
            <w:pPr>
              <w:pStyle w:val="TAL"/>
              <w:rPr>
                <w:lang w:eastAsia="ja-JP"/>
              </w:rPr>
            </w:pPr>
            <w:r>
              <w:rPr>
                <w:bCs/>
              </w:rPr>
              <w:t>14-8</w:t>
            </w:r>
          </w:p>
        </w:tc>
        <w:tc>
          <w:tcPr>
            <w:tcW w:w="1555" w:type="pct"/>
            <w:tcBorders>
              <w:top w:val="single" w:sz="4" w:space="0" w:color="auto"/>
              <w:left w:val="single" w:sz="4" w:space="0" w:color="auto"/>
              <w:bottom w:val="single" w:sz="4" w:space="0" w:color="auto"/>
              <w:right w:val="single" w:sz="4" w:space="0" w:color="auto"/>
            </w:tcBorders>
            <w:hideMark/>
          </w:tcPr>
          <w:p w14:paraId="1B4CED51" w14:textId="5292DC56" w:rsidR="00D34922" w:rsidRDefault="00D34922" w:rsidP="00716971">
            <w:pPr>
              <w:pStyle w:val="TAL"/>
            </w:pPr>
            <w:r w:rsidRPr="00CC4740">
              <w:rPr>
                <w:bCs/>
              </w:rPr>
              <w:t>CSI trigger states containing non-active BWP</w:t>
            </w:r>
          </w:p>
        </w:tc>
        <w:tc>
          <w:tcPr>
            <w:tcW w:w="3034" w:type="pct"/>
            <w:tcBorders>
              <w:top w:val="single" w:sz="4" w:space="0" w:color="auto"/>
              <w:left w:val="single" w:sz="4" w:space="0" w:color="auto"/>
              <w:bottom w:val="single" w:sz="4" w:space="0" w:color="auto"/>
              <w:right w:val="single" w:sz="4" w:space="0" w:color="auto"/>
            </w:tcBorders>
          </w:tcPr>
          <w:p w14:paraId="7138ED47" w14:textId="37E2EC0F" w:rsidR="00D34922" w:rsidRPr="006F2D0E" w:rsidRDefault="00D34922" w:rsidP="00716971">
            <w:pPr>
              <w:pStyle w:val="TAL"/>
              <w:rPr>
                <w:rFonts w:eastAsia="MS Mincho"/>
                <w:lang w:eastAsia="ja-JP"/>
              </w:rPr>
            </w:pPr>
            <w:r w:rsidRPr="00CC4740">
              <w:rPr>
                <w:bCs/>
              </w:rPr>
              <w:t xml:space="preserve">CSI </w:t>
            </w:r>
            <w:r>
              <w:rPr>
                <w:bCs/>
              </w:rPr>
              <w:t xml:space="preserve">reporting with CSI </w:t>
            </w:r>
            <w:r w:rsidRPr="00CC4740">
              <w:rPr>
                <w:bCs/>
              </w:rPr>
              <w:t>trigger states containing non-active BWP</w:t>
            </w:r>
          </w:p>
        </w:tc>
      </w:tr>
    </w:tbl>
    <w:p w14:paraId="75AD336C" w14:textId="77777777" w:rsidR="00D34922" w:rsidRPr="00D34922" w:rsidRDefault="00D34922" w:rsidP="00A1412B">
      <w:pPr>
        <w:pStyle w:val="a0"/>
        <w:rPr>
          <w:rFonts w:eastAsia="宋体"/>
          <w:b/>
          <w:i/>
          <w:lang w:eastAsia="zh-CN"/>
        </w:rPr>
      </w:pPr>
    </w:p>
    <w:p w14:paraId="2E9AAC88" w14:textId="77777777" w:rsidR="00AB05B2" w:rsidRPr="00256835" w:rsidRDefault="00AB05B2" w:rsidP="00AB05B2">
      <w:pPr>
        <w:pStyle w:val="a0"/>
        <w:rPr>
          <w:rFonts w:eastAsia="宋体"/>
          <w:b/>
          <w:i/>
          <w:lang w:eastAsia="zh-CN"/>
        </w:rPr>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4B91D551" w14:textId="1EC024F4" w:rsidR="00F6397F" w:rsidRDefault="00F6397F" w:rsidP="00F6397F">
      <w:pPr>
        <w:spacing w:after="180"/>
        <w:jc w:val="both"/>
        <w:rPr>
          <w:rFonts w:eastAsia="宋体"/>
          <w:szCs w:val="20"/>
          <w:lang w:val="x-none" w:eastAsia="zh-CN"/>
        </w:rPr>
      </w:pPr>
      <w:r>
        <w:rPr>
          <w:rFonts w:eastAsia="宋体"/>
          <w:szCs w:val="20"/>
          <w:lang w:val="x-none"/>
        </w:rPr>
        <w:t xml:space="preserve">In this contribution, </w:t>
      </w:r>
      <w:r>
        <w:rPr>
          <w:rFonts w:eastAsia="宋体"/>
          <w:szCs w:val="20"/>
          <w:lang w:val="x-none" w:eastAsia="zh-CN"/>
        </w:rPr>
        <w:t xml:space="preserve">we present our view on </w:t>
      </w:r>
      <w:r w:rsidR="00967F79">
        <w:rPr>
          <w:rFonts w:eastAsia="宋体"/>
          <w:szCs w:val="20"/>
          <w:lang w:val="x-none" w:eastAsia="zh-CN"/>
        </w:rPr>
        <w:t>Rel-16 NR UE features and have the following proposals:</w:t>
      </w:r>
    </w:p>
    <w:p w14:paraId="488EBCA7" w14:textId="77777777" w:rsidR="00EA49F0" w:rsidRDefault="00EA49F0" w:rsidP="00EA49F0">
      <w:pPr>
        <w:pStyle w:val="a0"/>
        <w:ind w:left="992" w:hangingChars="494" w:hanging="992"/>
        <w:rPr>
          <w:rFonts w:eastAsia="宋体"/>
          <w:b/>
          <w:i/>
          <w:lang w:eastAsia="zh-CN"/>
        </w:rPr>
      </w:pPr>
      <w:r>
        <w:rPr>
          <w:rFonts w:eastAsia="宋体"/>
          <w:b/>
          <w:i/>
          <w:lang w:eastAsia="zh-CN"/>
        </w:rPr>
        <w:t xml:space="preserve">Proposal 1: In Rel-16, the </w:t>
      </w:r>
      <w:r w:rsidRPr="002505A2">
        <w:rPr>
          <w:rFonts w:eastAsia="宋体"/>
          <w:b/>
          <w:i/>
          <w:lang w:eastAsia="zh-CN"/>
        </w:rPr>
        <w:t xml:space="preserve">configuration of SRS </w:t>
      </w:r>
      <w:proofErr w:type="spellStart"/>
      <w:r w:rsidRPr="002505A2">
        <w:rPr>
          <w:rFonts w:eastAsia="宋体"/>
          <w:b/>
          <w:i/>
          <w:lang w:eastAsia="zh-CN"/>
        </w:rPr>
        <w:t>Tx</w:t>
      </w:r>
      <w:proofErr w:type="spellEnd"/>
      <w:r w:rsidRPr="002505A2">
        <w:rPr>
          <w:rFonts w:eastAsia="宋体"/>
          <w:b/>
          <w:i/>
          <w:lang w:eastAsia="zh-CN"/>
        </w:rPr>
        <w:t xml:space="preserve"> switch with allowing downgrading configuration is signaled </w:t>
      </w:r>
      <w:r w:rsidRPr="00D46658">
        <w:rPr>
          <w:rFonts w:eastAsia="宋体"/>
          <w:b/>
          <w:i/>
          <w:lang w:eastAsia="zh-CN"/>
        </w:rPr>
        <w:t>per band per band combination</w:t>
      </w:r>
      <w:r>
        <w:rPr>
          <w:rFonts w:eastAsia="宋体"/>
          <w:b/>
          <w:i/>
          <w:lang w:eastAsia="zh-CN"/>
        </w:rPr>
        <w:t xml:space="preserve"> (i.e., FS).</w:t>
      </w:r>
    </w:p>
    <w:p w14:paraId="26E82CF5" w14:textId="77777777" w:rsidR="00EA49F0" w:rsidRPr="00256835" w:rsidRDefault="00EA49F0" w:rsidP="00EA49F0">
      <w:pPr>
        <w:pStyle w:val="a0"/>
        <w:numPr>
          <w:ilvl w:val="0"/>
          <w:numId w:val="45"/>
        </w:numPr>
        <w:rPr>
          <w:rFonts w:eastAsia="宋体"/>
          <w:b/>
          <w:i/>
          <w:lang w:eastAsia="zh-CN"/>
        </w:rPr>
      </w:pPr>
      <w:r>
        <w:rPr>
          <w:rFonts w:eastAsia="宋体" w:hint="eastAsia"/>
          <w:b/>
          <w:i/>
          <w:lang w:eastAsia="zh-CN"/>
        </w:rPr>
        <w:t>Also ok to per FSPC</w:t>
      </w:r>
    </w:p>
    <w:p w14:paraId="76CDFF0B" w14:textId="77777777" w:rsidR="00EA49F0" w:rsidRDefault="00EA49F0" w:rsidP="00EA49F0">
      <w:pPr>
        <w:pStyle w:val="a0"/>
        <w:ind w:left="992" w:hangingChars="494" w:hanging="992"/>
        <w:rPr>
          <w:rFonts w:eastAsia="宋体"/>
          <w:b/>
          <w:i/>
          <w:lang w:eastAsia="zh-CN"/>
        </w:rPr>
      </w:pPr>
      <w:r>
        <w:rPr>
          <w:rFonts w:eastAsia="宋体"/>
          <w:b/>
          <w:i/>
          <w:lang w:eastAsia="zh-CN"/>
        </w:rPr>
        <w:t xml:space="preserve">Proposal 2: Remove component 2 and component 3 from “14-4 </w:t>
      </w:r>
      <w:r w:rsidRPr="00061F13">
        <w:rPr>
          <w:rFonts w:eastAsia="宋体"/>
          <w:b/>
          <w:i/>
          <w:lang w:eastAsia="zh-CN"/>
        </w:rPr>
        <w:t xml:space="preserve">SRS </w:t>
      </w:r>
      <w:proofErr w:type="spellStart"/>
      <w:r w:rsidRPr="00061F13">
        <w:rPr>
          <w:rFonts w:eastAsia="宋体"/>
          <w:b/>
          <w:i/>
          <w:lang w:eastAsia="zh-CN"/>
        </w:rPr>
        <w:t>Tx</w:t>
      </w:r>
      <w:proofErr w:type="spellEnd"/>
      <w:r w:rsidRPr="00061F13">
        <w:rPr>
          <w:rFonts w:eastAsia="宋体"/>
          <w:b/>
          <w:i/>
          <w:lang w:eastAsia="zh-CN"/>
        </w:rPr>
        <w:t xml:space="preserve"> switch with allowing downgrading configuration</w:t>
      </w:r>
      <w:r>
        <w:rPr>
          <w:rFonts w:eastAsia="宋体"/>
          <w:b/>
          <w:i/>
          <w:lang w:eastAsia="zh-CN"/>
        </w:rPr>
        <w:t xml:space="preserve">”, and UE follows the Rel-15 configuration of </w:t>
      </w:r>
      <w:proofErr w:type="gramStart"/>
      <w:r w:rsidRPr="00061F13">
        <w:rPr>
          <w:rFonts w:eastAsia="宋体"/>
          <w:b/>
          <w:i/>
          <w:lang w:eastAsia="zh-CN"/>
        </w:rPr>
        <w:t xml:space="preserve">{ </w:t>
      </w:r>
      <w:proofErr w:type="spellStart"/>
      <w:r w:rsidRPr="00061F13">
        <w:rPr>
          <w:rFonts w:eastAsia="宋体"/>
          <w:b/>
          <w:i/>
          <w:lang w:eastAsia="zh-CN"/>
        </w:rPr>
        <w:t>txSwitchImpactToRx</w:t>
      </w:r>
      <w:proofErr w:type="spellEnd"/>
      <w:proofErr w:type="gramEnd"/>
      <w:r w:rsidRPr="00061F13">
        <w:rPr>
          <w:rFonts w:eastAsia="宋体"/>
          <w:b/>
          <w:i/>
          <w:lang w:eastAsia="zh-CN"/>
        </w:rPr>
        <w:t xml:space="preserve">, </w:t>
      </w:r>
      <w:proofErr w:type="spellStart"/>
      <w:r w:rsidRPr="00061F13">
        <w:rPr>
          <w:rFonts w:eastAsia="宋体"/>
          <w:b/>
          <w:i/>
          <w:lang w:eastAsia="zh-CN"/>
        </w:rPr>
        <w:t>txSwitchWithAnotherBand</w:t>
      </w:r>
      <w:proofErr w:type="spellEnd"/>
      <w:r w:rsidRPr="00061F13">
        <w:rPr>
          <w:rFonts w:eastAsia="宋体"/>
          <w:b/>
          <w:i/>
          <w:lang w:eastAsia="zh-CN"/>
        </w:rPr>
        <w:t>}</w:t>
      </w:r>
      <w:r>
        <w:rPr>
          <w:rFonts w:eastAsia="宋体"/>
          <w:b/>
          <w:i/>
          <w:lang w:eastAsia="zh-CN"/>
        </w:rPr>
        <w:t xml:space="preserve"> .</w:t>
      </w:r>
    </w:p>
    <w:p w14:paraId="57BE32CB" w14:textId="77777777" w:rsidR="00EA49F0" w:rsidRDefault="00EA49F0" w:rsidP="00EA49F0">
      <w:pPr>
        <w:pStyle w:val="a0"/>
        <w:numPr>
          <w:ilvl w:val="0"/>
          <w:numId w:val="45"/>
        </w:numPr>
        <w:rPr>
          <w:rFonts w:eastAsia="宋体"/>
          <w:b/>
          <w:i/>
          <w:lang w:eastAsia="zh-CN"/>
        </w:rPr>
      </w:pPr>
      <w:r>
        <w:rPr>
          <w:rFonts w:eastAsia="宋体" w:hint="eastAsia"/>
          <w:b/>
          <w:i/>
          <w:lang w:eastAsia="zh-CN"/>
        </w:rPr>
        <w:t xml:space="preserve">If Component 2/3 </w:t>
      </w:r>
      <w:proofErr w:type="gramStart"/>
      <w:r>
        <w:rPr>
          <w:rFonts w:eastAsia="宋体" w:hint="eastAsia"/>
          <w:b/>
          <w:i/>
          <w:lang w:eastAsia="zh-CN"/>
        </w:rPr>
        <w:t>are</w:t>
      </w:r>
      <w:proofErr w:type="gramEnd"/>
      <w:r>
        <w:rPr>
          <w:rFonts w:eastAsia="宋体" w:hint="eastAsia"/>
          <w:b/>
          <w:i/>
          <w:lang w:eastAsia="zh-CN"/>
        </w:rPr>
        <w:t xml:space="preserve"> kept, we should reuse the same description in TS 38.306</w:t>
      </w:r>
      <w:r>
        <w:rPr>
          <w:rFonts w:eastAsia="宋体"/>
          <w:b/>
          <w:i/>
          <w:lang w:eastAsia="zh-CN"/>
        </w:rPr>
        <w:t>, rather than the current wording</w:t>
      </w:r>
      <w:r>
        <w:rPr>
          <w:rFonts w:eastAsia="宋体" w:hint="eastAsia"/>
          <w:b/>
          <w:i/>
          <w:lang w:eastAsia="zh-CN"/>
        </w:rPr>
        <w:t xml:space="preserve">. </w:t>
      </w:r>
    </w:p>
    <w:p w14:paraId="55BA2FB0" w14:textId="77777777" w:rsidR="00EA49F0" w:rsidRDefault="00EA49F0" w:rsidP="00EA49F0">
      <w:pPr>
        <w:pStyle w:val="a0"/>
        <w:ind w:left="992" w:hangingChars="494" w:hanging="992"/>
        <w:rPr>
          <w:rFonts w:eastAsia="宋体"/>
          <w:b/>
          <w:i/>
          <w:lang w:eastAsia="zh-CN"/>
        </w:rPr>
      </w:pPr>
      <w:r>
        <w:rPr>
          <w:rFonts w:eastAsia="宋体"/>
          <w:b/>
          <w:i/>
          <w:lang w:eastAsia="zh-CN"/>
        </w:rPr>
        <w:t xml:space="preserve">Proposal 3: Keep </w:t>
      </w:r>
      <w:r w:rsidRPr="00F12626">
        <w:rPr>
          <w:rFonts w:eastAsia="宋体"/>
          <w:b/>
          <w:i/>
          <w:lang w:eastAsia="zh-CN"/>
        </w:rPr>
        <w:t xml:space="preserve">14.7 New capability for </w:t>
      </w:r>
      <w:proofErr w:type="spellStart"/>
      <w:r w:rsidRPr="00F12626">
        <w:rPr>
          <w:rFonts w:eastAsia="宋体"/>
          <w:b/>
          <w:i/>
          <w:lang w:eastAsia="zh-CN"/>
        </w:rPr>
        <w:t>beamSwitchTiming</w:t>
      </w:r>
      <w:proofErr w:type="spellEnd"/>
      <w:r w:rsidRPr="00F12626">
        <w:rPr>
          <w:rFonts w:eastAsia="宋体"/>
          <w:b/>
          <w:i/>
          <w:lang w:eastAsia="zh-CN"/>
        </w:rPr>
        <w:t xml:space="preserve"> values of 224 and 336</w:t>
      </w:r>
      <w:r>
        <w:rPr>
          <w:rFonts w:eastAsia="宋体" w:hint="eastAsia"/>
          <w:b/>
          <w:i/>
          <w:lang w:eastAsia="zh-CN"/>
        </w:rPr>
        <w:t xml:space="preserve"> </w:t>
      </w:r>
    </w:p>
    <w:p w14:paraId="5175D77F" w14:textId="77777777" w:rsidR="00EA49F0" w:rsidRDefault="00EA49F0" w:rsidP="00EA49F0">
      <w:pPr>
        <w:pStyle w:val="a0"/>
        <w:rPr>
          <w:i/>
        </w:rPr>
      </w:pPr>
      <w:r>
        <w:rPr>
          <w:rFonts w:eastAsia="宋体"/>
          <w:b/>
          <w:i/>
          <w:lang w:eastAsia="zh-CN"/>
        </w:rPr>
        <w:t xml:space="preserve">Proposal 4: Keep </w:t>
      </w:r>
      <w:r w:rsidRPr="00F12626">
        <w:rPr>
          <w:rFonts w:eastAsia="宋体"/>
          <w:b/>
          <w:i/>
          <w:lang w:eastAsia="zh-CN"/>
        </w:rPr>
        <w:t>14.</w:t>
      </w:r>
      <w:r>
        <w:rPr>
          <w:rFonts w:eastAsia="宋体"/>
          <w:b/>
          <w:i/>
          <w:lang w:eastAsia="zh-CN"/>
        </w:rPr>
        <w:t>8</w:t>
      </w:r>
      <w:r w:rsidRPr="00F12626">
        <w:rPr>
          <w:rFonts w:eastAsia="宋体"/>
          <w:b/>
          <w:i/>
          <w:lang w:eastAsia="zh-CN"/>
        </w:rPr>
        <w:t xml:space="preserve"> </w:t>
      </w:r>
      <w:r>
        <w:rPr>
          <w:rFonts w:eastAsia="宋体"/>
          <w:b/>
          <w:i/>
          <w:lang w:eastAsia="zh-CN"/>
        </w:rPr>
        <w:t xml:space="preserve">and ruse the </w:t>
      </w:r>
      <w:proofErr w:type="spellStart"/>
      <w:r>
        <w:rPr>
          <w:rFonts w:eastAsia="宋体"/>
          <w:b/>
          <w:i/>
          <w:lang w:eastAsia="zh-CN"/>
        </w:rPr>
        <w:t>orginal</w:t>
      </w:r>
      <w:proofErr w:type="spellEnd"/>
      <w:r>
        <w:rPr>
          <w:rFonts w:eastAsia="宋体"/>
          <w:b/>
          <w:i/>
          <w:lang w:eastAsia="zh-CN"/>
        </w:rPr>
        <w:t xml:space="preserve"> FG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2889"/>
        <w:gridCol w:w="5636"/>
      </w:tblGrid>
      <w:tr w:rsidR="00EA49F0" w:rsidRPr="006F2D0E" w14:paraId="19CD9CEE" w14:textId="77777777" w:rsidTr="00716971">
        <w:trPr>
          <w:trHeight w:val="455"/>
        </w:trPr>
        <w:tc>
          <w:tcPr>
            <w:tcW w:w="411" w:type="pct"/>
            <w:tcBorders>
              <w:top w:val="single" w:sz="4" w:space="0" w:color="auto"/>
              <w:left w:val="single" w:sz="4" w:space="0" w:color="auto"/>
              <w:bottom w:val="single" w:sz="4" w:space="0" w:color="auto"/>
              <w:right w:val="single" w:sz="4" w:space="0" w:color="auto"/>
            </w:tcBorders>
            <w:hideMark/>
          </w:tcPr>
          <w:p w14:paraId="30D908F7" w14:textId="77777777" w:rsidR="00EA49F0" w:rsidRDefault="00EA49F0" w:rsidP="00716971">
            <w:pPr>
              <w:pStyle w:val="TAL"/>
              <w:rPr>
                <w:lang w:eastAsia="ja-JP"/>
              </w:rPr>
            </w:pPr>
            <w:r>
              <w:rPr>
                <w:bCs/>
              </w:rPr>
              <w:lastRenderedPageBreak/>
              <w:t>14-8</w:t>
            </w:r>
          </w:p>
        </w:tc>
        <w:tc>
          <w:tcPr>
            <w:tcW w:w="1555" w:type="pct"/>
            <w:tcBorders>
              <w:top w:val="single" w:sz="4" w:space="0" w:color="auto"/>
              <w:left w:val="single" w:sz="4" w:space="0" w:color="auto"/>
              <w:bottom w:val="single" w:sz="4" w:space="0" w:color="auto"/>
              <w:right w:val="single" w:sz="4" w:space="0" w:color="auto"/>
            </w:tcBorders>
            <w:hideMark/>
          </w:tcPr>
          <w:p w14:paraId="1139BFCE" w14:textId="77777777" w:rsidR="00EA49F0" w:rsidRDefault="00EA49F0" w:rsidP="00716971">
            <w:pPr>
              <w:pStyle w:val="TAL"/>
            </w:pPr>
            <w:r w:rsidRPr="00CC4740">
              <w:rPr>
                <w:bCs/>
              </w:rPr>
              <w:t>CSI trigger states containing non-active BWP</w:t>
            </w:r>
          </w:p>
        </w:tc>
        <w:tc>
          <w:tcPr>
            <w:tcW w:w="3034" w:type="pct"/>
            <w:tcBorders>
              <w:top w:val="single" w:sz="4" w:space="0" w:color="auto"/>
              <w:left w:val="single" w:sz="4" w:space="0" w:color="auto"/>
              <w:bottom w:val="single" w:sz="4" w:space="0" w:color="auto"/>
              <w:right w:val="single" w:sz="4" w:space="0" w:color="auto"/>
            </w:tcBorders>
          </w:tcPr>
          <w:p w14:paraId="6F7FEDAB" w14:textId="77777777" w:rsidR="00EA49F0" w:rsidRPr="006F2D0E" w:rsidRDefault="00EA49F0" w:rsidP="00716971">
            <w:pPr>
              <w:pStyle w:val="TAL"/>
              <w:rPr>
                <w:rFonts w:eastAsia="MS Mincho"/>
                <w:lang w:eastAsia="ja-JP"/>
              </w:rPr>
            </w:pPr>
            <w:r w:rsidRPr="00CC4740">
              <w:rPr>
                <w:bCs/>
              </w:rPr>
              <w:t xml:space="preserve">CSI </w:t>
            </w:r>
            <w:r>
              <w:rPr>
                <w:bCs/>
              </w:rPr>
              <w:t xml:space="preserve">reporting with CSI </w:t>
            </w:r>
            <w:r w:rsidRPr="00CC4740">
              <w:rPr>
                <w:bCs/>
              </w:rPr>
              <w:t>trigger states containing non-active BWP</w:t>
            </w:r>
          </w:p>
        </w:tc>
      </w:tr>
    </w:tbl>
    <w:p w14:paraId="000A07D8" w14:textId="77777777" w:rsidR="00EA49F0" w:rsidRPr="00D34922" w:rsidRDefault="00EA49F0" w:rsidP="00EA49F0">
      <w:pPr>
        <w:pStyle w:val="a0"/>
        <w:rPr>
          <w:rFonts w:eastAsia="宋体"/>
          <w:b/>
          <w:i/>
          <w:lang w:eastAsia="zh-CN"/>
        </w:rPr>
      </w:pPr>
    </w:p>
    <w:p w14:paraId="42C2DC6B" w14:textId="77777777" w:rsidR="00EA49F0" w:rsidRPr="00061F13" w:rsidRDefault="00EA49F0">
      <w:pPr>
        <w:pStyle w:val="a0"/>
        <w:rPr>
          <w:rFonts w:eastAsia="宋体"/>
          <w:lang w:eastAsia="zh-CN"/>
        </w:rPr>
      </w:pPr>
    </w:p>
    <w:p w14:paraId="00C20596" w14:textId="77777777" w:rsidR="00377919" w:rsidRDefault="00377919">
      <w:pPr>
        <w:pStyle w:val="1"/>
      </w:pPr>
      <w:r>
        <w:t>References</w:t>
      </w:r>
    </w:p>
    <w:p w14:paraId="48650BC5" w14:textId="5937A9E4" w:rsidR="00CE7EF7" w:rsidRPr="00A428CA" w:rsidRDefault="00EF041F" w:rsidP="00EF041F">
      <w:pPr>
        <w:numPr>
          <w:ilvl w:val="0"/>
          <w:numId w:val="2"/>
        </w:numPr>
        <w:jc w:val="both"/>
        <w:rPr>
          <w:rFonts w:eastAsia="宋体"/>
        </w:rPr>
      </w:pPr>
      <w:r w:rsidRPr="00EF041F">
        <w:t>R1-200</w:t>
      </w:r>
      <w:r w:rsidR="00AD5E92">
        <w:t>3037</w:t>
      </w:r>
      <w:r w:rsidR="0064639C">
        <w:t xml:space="preserve">, </w:t>
      </w:r>
      <w:r w:rsidR="00AD5E92">
        <w:rPr>
          <w:rFonts w:ascii="Arial" w:eastAsia="Malgun Gothic" w:hAnsi="Arial"/>
        </w:rPr>
        <w:t>RAN1 UE features list for Rel-16 NR after RAN1#100bis-E</w:t>
      </w:r>
      <w:r w:rsidR="0064639C">
        <w:t xml:space="preserve">, </w:t>
      </w:r>
      <w:r>
        <w:t xml:space="preserve">AT&amp;T, </w:t>
      </w:r>
      <w:r w:rsidR="0064639C">
        <w:t>DOCOMO</w:t>
      </w:r>
    </w:p>
    <w:sectPr w:rsidR="00CE7EF7" w:rsidRPr="00A428CA">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CD2A70" w14:textId="77777777" w:rsidR="00442F6B" w:rsidRDefault="00442F6B">
      <w:r>
        <w:separator/>
      </w:r>
    </w:p>
  </w:endnote>
  <w:endnote w:type="continuationSeparator" w:id="0">
    <w:p w14:paraId="44D2F136" w14:textId="77777777" w:rsidR="00442F6B" w:rsidRDefault="00442F6B">
      <w:r>
        <w:continuationSeparator/>
      </w:r>
    </w:p>
  </w:endnote>
  <w:endnote w:type="continuationNotice" w:id="1">
    <w:p w14:paraId="239BAE34" w14:textId="77777777" w:rsidR="00442F6B" w:rsidRDefault="00442F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CDE11" w14:textId="77777777" w:rsidR="00442F6B" w:rsidRDefault="00442F6B">
      <w:r>
        <w:separator/>
      </w:r>
    </w:p>
  </w:footnote>
  <w:footnote w:type="continuationSeparator" w:id="0">
    <w:p w14:paraId="741E6299" w14:textId="77777777" w:rsidR="00442F6B" w:rsidRDefault="00442F6B">
      <w:r>
        <w:continuationSeparator/>
      </w:r>
    </w:p>
  </w:footnote>
  <w:footnote w:type="continuationNotice" w:id="1">
    <w:p w14:paraId="002B8EC8" w14:textId="77777777" w:rsidR="00442F6B" w:rsidRDefault="00442F6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A455D" w14:textId="77777777" w:rsidR="00377919" w:rsidRDefault="00377919">
    <w:pPr>
      <w:pStyle w:val="a5"/>
      <w:ind w:right="400"/>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44756"/>
    <w:multiLevelType w:val="hybridMultilevel"/>
    <w:tmpl w:val="E574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211663"/>
    <w:multiLevelType w:val="hybridMultilevel"/>
    <w:tmpl w:val="6C660CD4"/>
    <w:lvl w:ilvl="0" w:tplc="4606DD9A">
      <w:start w:val="4"/>
      <w:numFmt w:val="bullet"/>
      <w:lvlText w:val="-"/>
      <w:lvlJc w:val="left"/>
      <w:pPr>
        <w:ind w:left="420" w:hanging="420"/>
      </w:pPr>
      <w:rPr>
        <w:rFonts w:ascii="Arial" w:eastAsia="Times New Roman" w:hAnsi="Arial" w:cs="Arial" w:hint="default"/>
      </w:rPr>
    </w:lvl>
    <w:lvl w:ilvl="1" w:tplc="9608498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0531C"/>
    <w:multiLevelType w:val="hybridMultilevel"/>
    <w:tmpl w:val="5446676A"/>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63849A8"/>
    <w:multiLevelType w:val="hybridMultilevel"/>
    <w:tmpl w:val="F6E2CE54"/>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C90529"/>
    <w:multiLevelType w:val="hybridMultilevel"/>
    <w:tmpl w:val="5AE0A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01168B"/>
    <w:multiLevelType w:val="hybridMultilevel"/>
    <w:tmpl w:val="22BE1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E910C3"/>
    <w:multiLevelType w:val="hybridMultilevel"/>
    <w:tmpl w:val="57A6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62C14"/>
    <w:multiLevelType w:val="hybridMultilevel"/>
    <w:tmpl w:val="836E7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147E7"/>
    <w:multiLevelType w:val="hybridMultilevel"/>
    <w:tmpl w:val="4C0E0B6A"/>
    <w:lvl w:ilvl="0" w:tplc="9608498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6C48B1"/>
    <w:multiLevelType w:val="hybridMultilevel"/>
    <w:tmpl w:val="FDCAC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E42E0A"/>
    <w:multiLevelType w:val="hybridMultilevel"/>
    <w:tmpl w:val="F8EE5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514625"/>
    <w:multiLevelType w:val="hybridMultilevel"/>
    <w:tmpl w:val="88BC2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37395E"/>
    <w:multiLevelType w:val="hybridMultilevel"/>
    <w:tmpl w:val="2E8C0080"/>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42E46F84"/>
    <w:multiLevelType w:val="hybridMultilevel"/>
    <w:tmpl w:val="CDA02F02"/>
    <w:lvl w:ilvl="0" w:tplc="4606DD9A">
      <w:start w:val="4"/>
      <w:numFmt w:val="bullet"/>
      <w:lvlText w:val="-"/>
      <w:lvlJc w:val="left"/>
      <w:pPr>
        <w:ind w:left="420" w:hanging="420"/>
      </w:pPr>
      <w:rPr>
        <w:rFonts w:ascii="Arial" w:eastAsia="Times New Roman" w:hAnsi="Arial" w:cs="Arial" w:hint="default"/>
      </w:rPr>
    </w:lvl>
    <w:lvl w:ilvl="1" w:tplc="9608498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606DD9A">
      <w:start w:val="4"/>
      <w:numFmt w:val="bullet"/>
      <w:lvlText w:val="-"/>
      <w:lvlJc w:val="left"/>
      <w:pPr>
        <w:ind w:left="1680" w:hanging="420"/>
      </w:pPr>
      <w:rPr>
        <w:rFonts w:ascii="Arial" w:eastAsia="Times New Roman"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223872"/>
    <w:multiLevelType w:val="hybridMultilevel"/>
    <w:tmpl w:val="51E064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81D3A7F"/>
    <w:multiLevelType w:val="hybridMultilevel"/>
    <w:tmpl w:val="05C0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7778A"/>
    <w:multiLevelType w:val="hybridMultilevel"/>
    <w:tmpl w:val="623AB31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4" w15:restartNumberingAfterBreak="0">
    <w:nsid w:val="4B7A4BD7"/>
    <w:multiLevelType w:val="hybridMultilevel"/>
    <w:tmpl w:val="74F454C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5"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2619AA"/>
    <w:multiLevelType w:val="hybridMultilevel"/>
    <w:tmpl w:val="EE0E1FD2"/>
    <w:lvl w:ilvl="0" w:tplc="04090001">
      <w:start w:val="1"/>
      <w:numFmt w:val="bullet"/>
      <w:lvlText w:val=""/>
      <w:lvlJc w:val="left"/>
      <w:pPr>
        <w:ind w:left="1416" w:hanging="420"/>
      </w:pPr>
      <w:rPr>
        <w:rFonts w:ascii="Wingdings" w:hAnsi="Wingdings" w:hint="default"/>
      </w:rPr>
    </w:lvl>
    <w:lvl w:ilvl="1" w:tplc="04090003" w:tentative="1">
      <w:start w:val="1"/>
      <w:numFmt w:val="bullet"/>
      <w:lvlText w:val=""/>
      <w:lvlJc w:val="left"/>
      <w:pPr>
        <w:ind w:left="1836" w:hanging="420"/>
      </w:pPr>
      <w:rPr>
        <w:rFonts w:ascii="Wingdings" w:hAnsi="Wingdings" w:hint="default"/>
      </w:rPr>
    </w:lvl>
    <w:lvl w:ilvl="2" w:tplc="04090005" w:tentative="1">
      <w:start w:val="1"/>
      <w:numFmt w:val="bullet"/>
      <w:lvlText w:val=""/>
      <w:lvlJc w:val="left"/>
      <w:pPr>
        <w:ind w:left="2256" w:hanging="420"/>
      </w:pPr>
      <w:rPr>
        <w:rFonts w:ascii="Wingdings" w:hAnsi="Wingdings" w:hint="default"/>
      </w:rPr>
    </w:lvl>
    <w:lvl w:ilvl="3" w:tplc="04090001" w:tentative="1">
      <w:start w:val="1"/>
      <w:numFmt w:val="bullet"/>
      <w:lvlText w:val=""/>
      <w:lvlJc w:val="left"/>
      <w:pPr>
        <w:ind w:left="2676" w:hanging="420"/>
      </w:pPr>
      <w:rPr>
        <w:rFonts w:ascii="Wingdings" w:hAnsi="Wingdings" w:hint="default"/>
      </w:rPr>
    </w:lvl>
    <w:lvl w:ilvl="4" w:tplc="04090003" w:tentative="1">
      <w:start w:val="1"/>
      <w:numFmt w:val="bullet"/>
      <w:lvlText w:val=""/>
      <w:lvlJc w:val="left"/>
      <w:pPr>
        <w:ind w:left="3096" w:hanging="420"/>
      </w:pPr>
      <w:rPr>
        <w:rFonts w:ascii="Wingdings" w:hAnsi="Wingdings" w:hint="default"/>
      </w:rPr>
    </w:lvl>
    <w:lvl w:ilvl="5" w:tplc="04090005" w:tentative="1">
      <w:start w:val="1"/>
      <w:numFmt w:val="bullet"/>
      <w:lvlText w:val=""/>
      <w:lvlJc w:val="left"/>
      <w:pPr>
        <w:ind w:left="3516" w:hanging="420"/>
      </w:pPr>
      <w:rPr>
        <w:rFonts w:ascii="Wingdings" w:hAnsi="Wingdings" w:hint="default"/>
      </w:rPr>
    </w:lvl>
    <w:lvl w:ilvl="6" w:tplc="04090001" w:tentative="1">
      <w:start w:val="1"/>
      <w:numFmt w:val="bullet"/>
      <w:lvlText w:val=""/>
      <w:lvlJc w:val="left"/>
      <w:pPr>
        <w:ind w:left="3936" w:hanging="420"/>
      </w:pPr>
      <w:rPr>
        <w:rFonts w:ascii="Wingdings" w:hAnsi="Wingdings" w:hint="default"/>
      </w:rPr>
    </w:lvl>
    <w:lvl w:ilvl="7" w:tplc="04090003" w:tentative="1">
      <w:start w:val="1"/>
      <w:numFmt w:val="bullet"/>
      <w:lvlText w:val=""/>
      <w:lvlJc w:val="left"/>
      <w:pPr>
        <w:ind w:left="4356" w:hanging="420"/>
      </w:pPr>
      <w:rPr>
        <w:rFonts w:ascii="Wingdings" w:hAnsi="Wingdings" w:hint="default"/>
      </w:rPr>
    </w:lvl>
    <w:lvl w:ilvl="8" w:tplc="04090005" w:tentative="1">
      <w:start w:val="1"/>
      <w:numFmt w:val="bullet"/>
      <w:lvlText w:val=""/>
      <w:lvlJc w:val="left"/>
      <w:pPr>
        <w:ind w:left="4776" w:hanging="420"/>
      </w:pPr>
      <w:rPr>
        <w:rFonts w:ascii="Wingdings" w:hAnsi="Wingdings" w:hint="default"/>
      </w:rPr>
    </w:lvl>
  </w:abstractNum>
  <w:abstractNum w:abstractNumId="27" w15:restartNumberingAfterBreak="0">
    <w:nsid w:val="538D0C7E"/>
    <w:multiLevelType w:val="hybridMultilevel"/>
    <w:tmpl w:val="C43A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9E1F88"/>
    <w:multiLevelType w:val="hybridMultilevel"/>
    <w:tmpl w:val="28A48D72"/>
    <w:lvl w:ilvl="0" w:tplc="D02A6B42">
      <w:start w:val="5"/>
      <w:numFmt w:val="bullet"/>
      <w:lvlText w:val="-"/>
      <w:lvlJc w:val="left"/>
      <w:pPr>
        <w:ind w:left="720" w:hanging="360"/>
      </w:pPr>
      <w:rPr>
        <w:rFonts w:ascii="Times New Roman" w:eastAsia="Batang"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1F14B4"/>
    <w:multiLevelType w:val="hybridMultilevel"/>
    <w:tmpl w:val="416086FC"/>
    <w:lvl w:ilvl="0" w:tplc="C02AC0AC">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5BFF0799"/>
    <w:multiLevelType w:val="hybridMultilevel"/>
    <w:tmpl w:val="59C8A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C10690"/>
    <w:multiLevelType w:val="hybridMultilevel"/>
    <w:tmpl w:val="C98A3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55AAB"/>
    <w:multiLevelType w:val="hybridMultilevel"/>
    <w:tmpl w:val="45065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7190113"/>
    <w:multiLevelType w:val="hybridMultilevel"/>
    <w:tmpl w:val="BF64E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B6358D"/>
    <w:multiLevelType w:val="hybridMultilevel"/>
    <w:tmpl w:val="42201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8568B0"/>
    <w:multiLevelType w:val="hybridMultilevel"/>
    <w:tmpl w:val="0910E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0906F4"/>
    <w:multiLevelType w:val="hybridMultilevel"/>
    <w:tmpl w:val="EE9A09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3999"/>
        </w:tabs>
        <w:ind w:left="6550"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1"/>
  </w:num>
  <w:num w:numId="2">
    <w:abstractNumId w:val="18"/>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2"/>
  </w:num>
  <w:num w:numId="5">
    <w:abstractNumId w:val="15"/>
  </w:num>
  <w:num w:numId="6">
    <w:abstractNumId w:val="16"/>
  </w:num>
  <w:num w:numId="7">
    <w:abstractNumId w:val="12"/>
  </w:num>
  <w:num w:numId="8">
    <w:abstractNumId w:val="7"/>
  </w:num>
  <w:num w:numId="9">
    <w:abstractNumId w:val="1"/>
  </w:num>
  <w:num w:numId="10">
    <w:abstractNumId w:val="31"/>
  </w:num>
  <w:num w:numId="11">
    <w:abstractNumId w:val="22"/>
  </w:num>
  <w:num w:numId="12">
    <w:abstractNumId w:val="24"/>
  </w:num>
  <w:num w:numId="13">
    <w:abstractNumId w:val="14"/>
  </w:num>
  <w:num w:numId="14">
    <w:abstractNumId w:val="6"/>
  </w:num>
  <w:num w:numId="15">
    <w:abstractNumId w:val="9"/>
  </w:num>
  <w:num w:numId="16">
    <w:abstractNumId w:val="11"/>
  </w:num>
  <w:num w:numId="17">
    <w:abstractNumId w:val="23"/>
  </w:num>
  <w:num w:numId="18">
    <w:abstractNumId w:val="8"/>
  </w:num>
  <w:num w:numId="19">
    <w:abstractNumId w:val="27"/>
  </w:num>
  <w:num w:numId="20">
    <w:abstractNumId w:val="37"/>
  </w:num>
  <w:num w:numId="21">
    <w:abstractNumId w:val="38"/>
  </w:num>
  <w:num w:numId="22">
    <w:abstractNumId w:val="29"/>
  </w:num>
  <w:num w:numId="23">
    <w:abstractNumId w:val="25"/>
  </w:num>
  <w:num w:numId="24">
    <w:abstractNumId w:val="20"/>
  </w:num>
  <w:num w:numId="25">
    <w:abstractNumId w:val="29"/>
  </w:num>
  <w:num w:numId="26">
    <w:abstractNumId w:val="39"/>
  </w:num>
  <w:num w:numId="27">
    <w:abstractNumId w:val="21"/>
  </w:num>
  <w:num w:numId="28">
    <w:abstractNumId w:val="41"/>
  </w:num>
  <w:num w:numId="29">
    <w:abstractNumId w:val="33"/>
  </w:num>
  <w:num w:numId="30">
    <w:abstractNumId w:val="36"/>
  </w:num>
  <w:num w:numId="31">
    <w:abstractNumId w:val="13"/>
  </w:num>
  <w:num w:numId="32">
    <w:abstractNumId w:val="2"/>
  </w:num>
  <w:num w:numId="33">
    <w:abstractNumId w:val="28"/>
  </w:num>
  <w:num w:numId="34">
    <w:abstractNumId w:val="4"/>
  </w:num>
  <w:num w:numId="35">
    <w:abstractNumId w:val="17"/>
  </w:num>
  <w:num w:numId="36">
    <w:abstractNumId w:val="32"/>
  </w:num>
  <w:num w:numId="37">
    <w:abstractNumId w:val="10"/>
  </w:num>
  <w:num w:numId="38">
    <w:abstractNumId w:val="19"/>
  </w:num>
  <w:num w:numId="39">
    <w:abstractNumId w:val="34"/>
  </w:num>
  <w:num w:numId="40">
    <w:abstractNumId w:val="35"/>
  </w:num>
  <w:num w:numId="41">
    <w:abstractNumId w:val="40"/>
  </w:num>
  <w:num w:numId="42">
    <w:abstractNumId w:val="30"/>
  </w:num>
  <w:num w:numId="43">
    <w:abstractNumId w:val="5"/>
  </w:num>
  <w:num w:numId="44">
    <w:abstractNumId w:val="3"/>
  </w:num>
  <w:num w:numId="45">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9"/>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C0A"/>
    <w:rsid w:val="00006CED"/>
    <w:rsid w:val="00031A2C"/>
    <w:rsid w:val="00061F13"/>
    <w:rsid w:val="00075AC3"/>
    <w:rsid w:val="00083354"/>
    <w:rsid w:val="000874C6"/>
    <w:rsid w:val="000A65C2"/>
    <w:rsid w:val="000A7AE4"/>
    <w:rsid w:val="000B7DB7"/>
    <w:rsid w:val="000F13FD"/>
    <w:rsid w:val="000F575B"/>
    <w:rsid w:val="000F7831"/>
    <w:rsid w:val="00110A7E"/>
    <w:rsid w:val="00113341"/>
    <w:rsid w:val="00122104"/>
    <w:rsid w:val="00141891"/>
    <w:rsid w:val="00157CCC"/>
    <w:rsid w:val="001625FF"/>
    <w:rsid w:val="00172212"/>
    <w:rsid w:val="00177068"/>
    <w:rsid w:val="00177C54"/>
    <w:rsid w:val="0019697F"/>
    <w:rsid w:val="00196E48"/>
    <w:rsid w:val="001C2384"/>
    <w:rsid w:val="001C6AFF"/>
    <w:rsid w:val="001E00BE"/>
    <w:rsid w:val="001E6E1F"/>
    <w:rsid w:val="001F02D3"/>
    <w:rsid w:val="001F4DB6"/>
    <w:rsid w:val="001F683D"/>
    <w:rsid w:val="00213584"/>
    <w:rsid w:val="00216F43"/>
    <w:rsid w:val="00230751"/>
    <w:rsid w:val="0023788B"/>
    <w:rsid w:val="002378C8"/>
    <w:rsid w:val="002505A2"/>
    <w:rsid w:val="00253F61"/>
    <w:rsid w:val="0025564B"/>
    <w:rsid w:val="00256835"/>
    <w:rsid w:val="00285B5B"/>
    <w:rsid w:val="002B6693"/>
    <w:rsid w:val="002C1531"/>
    <w:rsid w:val="002C5728"/>
    <w:rsid w:val="002E1FE8"/>
    <w:rsid w:val="002E7534"/>
    <w:rsid w:val="00320305"/>
    <w:rsid w:val="00337CFF"/>
    <w:rsid w:val="003466EC"/>
    <w:rsid w:val="00377919"/>
    <w:rsid w:val="003B32BC"/>
    <w:rsid w:val="003C2120"/>
    <w:rsid w:val="003D72BF"/>
    <w:rsid w:val="003F6095"/>
    <w:rsid w:val="00402202"/>
    <w:rsid w:val="00410884"/>
    <w:rsid w:val="004122D0"/>
    <w:rsid w:val="00442F6B"/>
    <w:rsid w:val="00444C0A"/>
    <w:rsid w:val="0044767F"/>
    <w:rsid w:val="0045426C"/>
    <w:rsid w:val="0047391D"/>
    <w:rsid w:val="00492603"/>
    <w:rsid w:val="004C778F"/>
    <w:rsid w:val="004D5FDC"/>
    <w:rsid w:val="0050128B"/>
    <w:rsid w:val="005112AD"/>
    <w:rsid w:val="00532318"/>
    <w:rsid w:val="00535234"/>
    <w:rsid w:val="00590C6C"/>
    <w:rsid w:val="005B412C"/>
    <w:rsid w:val="005B5959"/>
    <w:rsid w:val="005C130E"/>
    <w:rsid w:val="005C68BB"/>
    <w:rsid w:val="005F7041"/>
    <w:rsid w:val="0060009E"/>
    <w:rsid w:val="00612E3F"/>
    <w:rsid w:val="00614B90"/>
    <w:rsid w:val="00617E0D"/>
    <w:rsid w:val="00624BA0"/>
    <w:rsid w:val="0064523A"/>
    <w:rsid w:val="0064639C"/>
    <w:rsid w:val="006539D5"/>
    <w:rsid w:val="006602D9"/>
    <w:rsid w:val="00673D9C"/>
    <w:rsid w:val="006765F1"/>
    <w:rsid w:val="0068159A"/>
    <w:rsid w:val="006920A0"/>
    <w:rsid w:val="006955AA"/>
    <w:rsid w:val="006B2F82"/>
    <w:rsid w:val="006B7476"/>
    <w:rsid w:val="006B7CC5"/>
    <w:rsid w:val="006F1BC5"/>
    <w:rsid w:val="006F5104"/>
    <w:rsid w:val="007024FC"/>
    <w:rsid w:val="00717DCE"/>
    <w:rsid w:val="00722A74"/>
    <w:rsid w:val="00754673"/>
    <w:rsid w:val="00760E1B"/>
    <w:rsid w:val="00766861"/>
    <w:rsid w:val="00772AAE"/>
    <w:rsid w:val="00780BA1"/>
    <w:rsid w:val="00790002"/>
    <w:rsid w:val="007A4519"/>
    <w:rsid w:val="007B62F7"/>
    <w:rsid w:val="007C6218"/>
    <w:rsid w:val="007C6783"/>
    <w:rsid w:val="007D112C"/>
    <w:rsid w:val="007D3608"/>
    <w:rsid w:val="007F36E5"/>
    <w:rsid w:val="008018D1"/>
    <w:rsid w:val="00816624"/>
    <w:rsid w:val="00832A69"/>
    <w:rsid w:val="00836B18"/>
    <w:rsid w:val="0084638D"/>
    <w:rsid w:val="00860986"/>
    <w:rsid w:val="00865136"/>
    <w:rsid w:val="00893ACC"/>
    <w:rsid w:val="008969FF"/>
    <w:rsid w:val="008972CC"/>
    <w:rsid w:val="0089773B"/>
    <w:rsid w:val="008A07E6"/>
    <w:rsid w:val="008E5B54"/>
    <w:rsid w:val="008F4761"/>
    <w:rsid w:val="00910DD6"/>
    <w:rsid w:val="00916350"/>
    <w:rsid w:val="00923C65"/>
    <w:rsid w:val="009348C5"/>
    <w:rsid w:val="00955791"/>
    <w:rsid w:val="00961E9D"/>
    <w:rsid w:val="00967F79"/>
    <w:rsid w:val="009B2F5D"/>
    <w:rsid w:val="009B7A08"/>
    <w:rsid w:val="009D5360"/>
    <w:rsid w:val="009D7718"/>
    <w:rsid w:val="009F4551"/>
    <w:rsid w:val="00A1412B"/>
    <w:rsid w:val="00A15084"/>
    <w:rsid w:val="00A402E3"/>
    <w:rsid w:val="00A428CA"/>
    <w:rsid w:val="00A44568"/>
    <w:rsid w:val="00A512F7"/>
    <w:rsid w:val="00A61735"/>
    <w:rsid w:val="00AA4D2F"/>
    <w:rsid w:val="00AA7849"/>
    <w:rsid w:val="00AB05B2"/>
    <w:rsid w:val="00AD5E92"/>
    <w:rsid w:val="00AD74F3"/>
    <w:rsid w:val="00AE2B23"/>
    <w:rsid w:val="00AE56C4"/>
    <w:rsid w:val="00B001A6"/>
    <w:rsid w:val="00B0298A"/>
    <w:rsid w:val="00B030B6"/>
    <w:rsid w:val="00B1157C"/>
    <w:rsid w:val="00B11B5E"/>
    <w:rsid w:val="00B241D1"/>
    <w:rsid w:val="00B26CB1"/>
    <w:rsid w:val="00B37C0A"/>
    <w:rsid w:val="00B44D6C"/>
    <w:rsid w:val="00B56DEB"/>
    <w:rsid w:val="00B622F9"/>
    <w:rsid w:val="00B65B40"/>
    <w:rsid w:val="00B77FF5"/>
    <w:rsid w:val="00B87475"/>
    <w:rsid w:val="00B91C00"/>
    <w:rsid w:val="00B944AD"/>
    <w:rsid w:val="00BA372B"/>
    <w:rsid w:val="00BA705E"/>
    <w:rsid w:val="00BA7480"/>
    <w:rsid w:val="00BB0DA3"/>
    <w:rsid w:val="00BE4686"/>
    <w:rsid w:val="00BF08F3"/>
    <w:rsid w:val="00BF3FB8"/>
    <w:rsid w:val="00C11D5B"/>
    <w:rsid w:val="00C20E4B"/>
    <w:rsid w:val="00C34249"/>
    <w:rsid w:val="00C436E8"/>
    <w:rsid w:val="00C44199"/>
    <w:rsid w:val="00C5020E"/>
    <w:rsid w:val="00C505E5"/>
    <w:rsid w:val="00C90E48"/>
    <w:rsid w:val="00C95625"/>
    <w:rsid w:val="00CA3763"/>
    <w:rsid w:val="00CB21FE"/>
    <w:rsid w:val="00CD1BFC"/>
    <w:rsid w:val="00CD37BB"/>
    <w:rsid w:val="00CE09D5"/>
    <w:rsid w:val="00CE6082"/>
    <w:rsid w:val="00CE7EF7"/>
    <w:rsid w:val="00CF1BBB"/>
    <w:rsid w:val="00CF370A"/>
    <w:rsid w:val="00CF4768"/>
    <w:rsid w:val="00D2305B"/>
    <w:rsid w:val="00D2404A"/>
    <w:rsid w:val="00D34922"/>
    <w:rsid w:val="00D34EA3"/>
    <w:rsid w:val="00D45D37"/>
    <w:rsid w:val="00D46658"/>
    <w:rsid w:val="00D63F0F"/>
    <w:rsid w:val="00D663C7"/>
    <w:rsid w:val="00D90C36"/>
    <w:rsid w:val="00D9133A"/>
    <w:rsid w:val="00DD4444"/>
    <w:rsid w:val="00DE310B"/>
    <w:rsid w:val="00DE4DA7"/>
    <w:rsid w:val="00DF15AD"/>
    <w:rsid w:val="00E143EB"/>
    <w:rsid w:val="00E3609C"/>
    <w:rsid w:val="00E3617A"/>
    <w:rsid w:val="00E4102F"/>
    <w:rsid w:val="00E41890"/>
    <w:rsid w:val="00E754AF"/>
    <w:rsid w:val="00E77697"/>
    <w:rsid w:val="00E816C8"/>
    <w:rsid w:val="00E9488F"/>
    <w:rsid w:val="00EA2A89"/>
    <w:rsid w:val="00EA49F0"/>
    <w:rsid w:val="00EA5C90"/>
    <w:rsid w:val="00EC02CA"/>
    <w:rsid w:val="00EC5EDE"/>
    <w:rsid w:val="00ED3394"/>
    <w:rsid w:val="00EE16DB"/>
    <w:rsid w:val="00EF041F"/>
    <w:rsid w:val="00F05598"/>
    <w:rsid w:val="00F05B20"/>
    <w:rsid w:val="00F12626"/>
    <w:rsid w:val="00F142FC"/>
    <w:rsid w:val="00F30BFC"/>
    <w:rsid w:val="00F47BCF"/>
    <w:rsid w:val="00F562E1"/>
    <w:rsid w:val="00F6397F"/>
    <w:rsid w:val="00F640B8"/>
    <w:rsid w:val="00F676E2"/>
    <w:rsid w:val="00F716F0"/>
    <w:rsid w:val="00F9232A"/>
    <w:rsid w:val="00F9275F"/>
    <w:rsid w:val="00FA6D7D"/>
    <w:rsid w:val="00FC5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docId w15:val="{0D63BC87-8261-4DE0-99A8-ADB73E56B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b"/>
    <w:uiPriority w:val="34"/>
    <w:qFormat/>
    <w:pPr>
      <w:ind w:left="720"/>
      <w:contextualSpacing/>
    </w:pPr>
  </w:style>
  <w:style w:type="character" w:styleId="ac">
    <w:name w:val="annotation reference"/>
    <w:unhideWhenUsed/>
    <w:qFormat/>
    <w:rPr>
      <w:sz w:val="16"/>
      <w:szCs w:val="16"/>
    </w:rPr>
  </w:style>
  <w:style w:type="paragraph" w:styleId="ad">
    <w:name w:val="annotation text"/>
    <w:basedOn w:val="a"/>
    <w:link w:val="ae"/>
    <w:uiPriority w:val="99"/>
    <w:unhideWhenUsed/>
    <w:qFormat/>
    <w:rPr>
      <w:szCs w:val="20"/>
    </w:rPr>
  </w:style>
  <w:style w:type="character" w:customStyle="1" w:styleId="ae">
    <w:name w:val="批注文字 字符"/>
    <w:link w:val="ad"/>
    <w:uiPriority w:val="99"/>
    <w:qFormat/>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qFormat/>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pPr>
      <w:widowControl/>
      <w:numPr>
        <w:numId w:val="4"/>
      </w:numPr>
      <w:spacing w:after="0"/>
      <w:jc w:val="left"/>
    </w:pPr>
    <w:rPr>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Pr>
      <w:kern w:val="2"/>
      <w:sz w:val="24"/>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styleId="af4">
    <w:name w:val="Emphasis"/>
    <w:uiPriority w:val="20"/>
    <w:qFormat/>
    <w:rsid w:val="0064639C"/>
    <w:rPr>
      <w:i/>
      <w:iCs/>
    </w:rPr>
  </w:style>
  <w:style w:type="character" w:styleId="af5">
    <w:name w:val="Strong"/>
    <w:basedOn w:val="a1"/>
    <w:uiPriority w:val="22"/>
    <w:qFormat/>
    <w:rsid w:val="0064639C"/>
    <w:rPr>
      <w:b/>
      <w:bCs/>
    </w:rPr>
  </w:style>
  <w:style w:type="paragraph" w:styleId="af6">
    <w:name w:val="Document Map"/>
    <w:basedOn w:val="a"/>
    <w:link w:val="af7"/>
    <w:uiPriority w:val="99"/>
    <w:semiHidden/>
    <w:qFormat/>
    <w:rsid w:val="00D90C36"/>
    <w:pPr>
      <w:shd w:val="clear" w:color="auto" w:fill="000080"/>
    </w:pPr>
    <w:rPr>
      <w:rFonts w:ascii="Tahoma" w:eastAsia="MS Gothic" w:hAnsi="Tahoma"/>
      <w:sz w:val="24"/>
      <w:szCs w:val="20"/>
      <w:lang w:val="en-GB" w:eastAsia="ja-JP"/>
    </w:rPr>
  </w:style>
  <w:style w:type="character" w:customStyle="1" w:styleId="af7">
    <w:name w:val="文档结构图 字符"/>
    <w:basedOn w:val="a1"/>
    <w:link w:val="af6"/>
    <w:uiPriority w:val="99"/>
    <w:semiHidden/>
    <w:rsid w:val="00D90C36"/>
    <w:rPr>
      <w:rFonts w:ascii="Tahoma" w:eastAsia="MS Gothic" w:hAnsi="Tahoma"/>
      <w:sz w:val="24"/>
      <w:shd w:val="clear" w:color="auto" w:fill="00008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05A24-4BE3-4ECE-8088-6289C0370499}">
  <ds:schemaRefs>
    <ds:schemaRef ds:uri="http://schemas.openxmlformats.org/officeDocument/2006/bibliography"/>
  </ds:schemaRefs>
</ds:datastoreItem>
</file>

<file path=customXml/itemProps2.xml><?xml version="1.0" encoding="utf-8"?>
<ds:datastoreItem xmlns:ds="http://schemas.openxmlformats.org/officeDocument/2006/customXml" ds:itemID="{975A9543-9AD1-42D7-BA96-E24773CEE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3</Pages>
  <Words>925</Words>
  <Characters>5278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Zhihua Shi</cp:lastModifiedBy>
  <cp:revision>72</cp:revision>
  <dcterms:created xsi:type="dcterms:W3CDTF">2020-02-13T06:30:00Z</dcterms:created>
  <dcterms:modified xsi:type="dcterms:W3CDTF">2020-05-15T04:27:00Z</dcterms:modified>
</cp:coreProperties>
</file>