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77DEE" w:rsidTr="00E13B95">
        <w:tc>
          <w:tcPr>
            <w:tcW w:w="10423" w:type="dxa"/>
            <w:gridSpan w:val="2"/>
            <w:shd w:val="clear" w:color="auto" w:fill="auto"/>
          </w:tcPr>
          <w:p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A62D2E">
              <w:rPr>
                <w:sz w:val="64"/>
              </w:rPr>
              <w:t>830</w:t>
            </w:r>
            <w:r w:rsidRPr="00A77DEE">
              <w:rPr>
                <w:sz w:val="64"/>
              </w:rPr>
              <w:t xml:space="preserve"> </w:t>
            </w:r>
            <w:r w:rsidRPr="00A77DEE">
              <w:t>V</w:t>
            </w:r>
            <w:r w:rsidR="00210FFA" w:rsidRPr="00A77DEE">
              <w:t>0.0.0</w:t>
            </w:r>
            <w:r w:rsidRPr="00A77DEE">
              <w:t xml:space="preserve"> </w:t>
            </w:r>
            <w:r w:rsidRPr="00A77DEE">
              <w:rPr>
                <w:sz w:val="32"/>
              </w:rPr>
              <w:t>(</w:t>
            </w:r>
            <w:bookmarkStart w:id="3" w:name="issueDate"/>
            <w:r w:rsidR="00210FFA" w:rsidRPr="00A77DEE">
              <w:rPr>
                <w:sz w:val="32"/>
              </w:rPr>
              <w:t>2020</w:t>
            </w:r>
            <w:r w:rsidRPr="00A77DEE">
              <w:rPr>
                <w:sz w:val="32"/>
              </w:rPr>
              <w:t>-</w:t>
            </w:r>
            <w:bookmarkEnd w:id="3"/>
            <w:r w:rsidR="00210FFA" w:rsidRPr="00A77DEE">
              <w:rPr>
                <w:sz w:val="32"/>
              </w:rPr>
              <w:t>0</w:t>
            </w:r>
            <w:r w:rsidR="00A62D2E">
              <w:rPr>
                <w:sz w:val="32"/>
              </w:rPr>
              <w:t>5</w:t>
            </w:r>
            <w:r w:rsidRPr="00A77DEE">
              <w:rPr>
                <w:sz w:val="32"/>
              </w:rPr>
              <w:t>)</w:t>
            </w:r>
          </w:p>
        </w:tc>
      </w:tr>
      <w:tr w:rsidR="004F0988" w:rsidRPr="00A77DEE" w:rsidTr="00E13B95">
        <w:trPr>
          <w:trHeight w:hRule="exact" w:val="1134"/>
        </w:trPr>
        <w:tc>
          <w:tcPr>
            <w:tcW w:w="10423" w:type="dxa"/>
            <w:gridSpan w:val="2"/>
            <w:shd w:val="clear" w:color="auto" w:fill="auto"/>
          </w:tcPr>
          <w:p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rsidTr="00E13B95">
        <w:trPr>
          <w:trHeight w:hRule="exact" w:val="3686"/>
        </w:trPr>
        <w:tc>
          <w:tcPr>
            <w:tcW w:w="10423" w:type="dxa"/>
            <w:gridSpan w:val="2"/>
            <w:shd w:val="clear" w:color="auto" w:fill="auto"/>
          </w:tcPr>
          <w:p w:rsidR="004F0988" w:rsidRPr="00A77DEE" w:rsidRDefault="004F0988" w:rsidP="00133525">
            <w:pPr>
              <w:pStyle w:val="ZT"/>
              <w:framePr w:wrap="auto" w:hAnchor="text" w:yAlign="inline"/>
            </w:pPr>
            <w:r w:rsidRPr="00A77DEE">
              <w:t>3rd Generation Partnership Project;</w:t>
            </w:r>
          </w:p>
          <w:p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rsidR="004F0988" w:rsidRPr="00A77DEE" w:rsidRDefault="00B44D1B" w:rsidP="00B44D1B">
            <w:pPr>
              <w:pStyle w:val="ZT"/>
              <w:framePr w:wrap="auto" w:hAnchor="text" w:yAlign="inline"/>
              <w:wordWrap w:val="0"/>
            </w:pPr>
            <w:r w:rsidRPr="00A77DEE">
              <w:t>Study on NR coverage enhancements</w:t>
            </w:r>
          </w:p>
          <w:p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tr>
      <w:tr w:rsidR="00BF128E" w:rsidRPr="00A77DEE" w:rsidTr="00E13B95">
        <w:tc>
          <w:tcPr>
            <w:tcW w:w="10423" w:type="dxa"/>
            <w:gridSpan w:val="2"/>
            <w:shd w:val="clear" w:color="auto" w:fill="auto"/>
          </w:tcPr>
          <w:p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rsidTr="00E13B95">
        <w:trPr>
          <w:trHeight w:hRule="exact" w:val="1531"/>
        </w:trPr>
        <w:tc>
          <w:tcPr>
            <w:tcW w:w="4883" w:type="dxa"/>
            <w:shd w:val="clear" w:color="auto" w:fill="auto"/>
          </w:tcPr>
          <w:p w:rsidR="00D57972" w:rsidRPr="00A77DEE" w:rsidRDefault="00C803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65.35pt">
                  <v:imagedata r:id="rId9" o:title="5G-logo_175px"/>
                </v:shape>
              </w:pict>
            </w:r>
          </w:p>
        </w:tc>
        <w:tc>
          <w:tcPr>
            <w:tcW w:w="5540" w:type="dxa"/>
            <w:shd w:val="clear" w:color="auto" w:fill="auto"/>
          </w:tcPr>
          <w:p w:rsidR="00D57972" w:rsidRPr="00A77DEE" w:rsidRDefault="00C803DB" w:rsidP="00133525">
            <w:pPr>
              <w:jc w:val="right"/>
            </w:pPr>
            <w:bookmarkStart w:id="7" w:name="logos"/>
            <w:r>
              <w:pict>
                <v:shape id="_x0000_i1026" type="#_x0000_t75" style="width:127.65pt;height:75.05pt">
                  <v:imagedata r:id="rId10" o:title="3GPP-logo_web"/>
                </v:shape>
              </w:pict>
            </w:r>
            <w:bookmarkEnd w:id="7"/>
          </w:p>
        </w:tc>
      </w:tr>
      <w:tr w:rsidR="00C074DD" w:rsidRPr="00A77DEE" w:rsidTr="00E13B95">
        <w:trPr>
          <w:trHeight w:hRule="exact" w:val="5783"/>
        </w:trPr>
        <w:tc>
          <w:tcPr>
            <w:tcW w:w="10423" w:type="dxa"/>
            <w:gridSpan w:val="2"/>
            <w:shd w:val="clear" w:color="auto" w:fill="auto"/>
          </w:tcPr>
          <w:p w:rsidR="00C074DD" w:rsidRPr="00A77DEE" w:rsidRDefault="00C074DD" w:rsidP="00C074DD">
            <w:pPr>
              <w:pStyle w:val="Guidance"/>
              <w:rPr>
                <w:b/>
              </w:rPr>
            </w:pPr>
          </w:p>
        </w:tc>
      </w:tr>
      <w:tr w:rsidR="00C074DD" w:rsidRPr="00A77DEE" w:rsidTr="00E13B95">
        <w:trPr>
          <w:trHeight w:hRule="exact" w:val="964"/>
        </w:trPr>
        <w:tc>
          <w:tcPr>
            <w:tcW w:w="10423" w:type="dxa"/>
            <w:gridSpan w:val="2"/>
            <w:shd w:val="clear" w:color="auto" w:fill="auto"/>
          </w:tcPr>
          <w:p w:rsidR="00C074DD" w:rsidRPr="00A77DEE" w:rsidRDefault="00C074DD" w:rsidP="00C074DD">
            <w:pPr>
              <w:rPr>
                <w:sz w:val="16"/>
              </w:rPr>
            </w:pPr>
            <w:bookmarkStart w:id="8"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8"/>
          </w:p>
          <w:p w:rsidR="00C074DD" w:rsidRPr="00A77DEE" w:rsidRDefault="00C074DD" w:rsidP="00C074DD">
            <w:pPr>
              <w:pStyle w:val="ZV"/>
              <w:framePr w:w="0" w:wrap="auto" w:vAnchor="margin" w:hAnchor="text" w:yAlign="inline"/>
            </w:pPr>
          </w:p>
          <w:p w:rsidR="00C074DD" w:rsidRPr="00A77DEE" w:rsidRDefault="00C074DD" w:rsidP="00C074DD">
            <w:pPr>
              <w:rPr>
                <w:sz w:val="16"/>
              </w:rPr>
            </w:pPr>
          </w:p>
        </w:tc>
      </w:tr>
      <w:bookmarkEnd w:id="0"/>
    </w:tbl>
    <w:p w:rsidR="00080512" w:rsidRPr="004D3578" w:rsidRDefault="00080512">
      <w:pPr>
        <w:sectPr w:rsidR="00080512" w:rsidRPr="004D3578"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rsidTr="00133525">
        <w:trPr>
          <w:trHeight w:hRule="exact" w:val="5670"/>
        </w:trPr>
        <w:tc>
          <w:tcPr>
            <w:tcW w:w="10423" w:type="dxa"/>
            <w:shd w:val="clear" w:color="auto" w:fill="auto"/>
          </w:tcPr>
          <w:p w:rsidR="00E16509" w:rsidRPr="00A77DEE" w:rsidRDefault="00E16509" w:rsidP="00E16509">
            <w:pPr>
              <w:pStyle w:val="Guidance"/>
            </w:pPr>
            <w:bookmarkStart w:id="9" w:name="page2"/>
          </w:p>
        </w:tc>
      </w:tr>
      <w:tr w:rsidR="00E16509" w:rsidRPr="00A77DEE" w:rsidTr="00C074DD">
        <w:trPr>
          <w:trHeight w:hRule="exact" w:val="5387"/>
        </w:trPr>
        <w:tc>
          <w:tcPr>
            <w:tcW w:w="10423" w:type="dxa"/>
            <w:shd w:val="clear" w:color="auto" w:fill="auto"/>
          </w:tcPr>
          <w:p w:rsidR="00E16509" w:rsidRPr="00A77DEE" w:rsidRDefault="00E16509" w:rsidP="00133525">
            <w:pPr>
              <w:pStyle w:val="FP"/>
              <w:spacing w:after="240"/>
              <w:ind w:left="2835" w:right="2835"/>
              <w:jc w:val="center"/>
              <w:rPr>
                <w:rFonts w:ascii="Arial" w:hAnsi="Arial"/>
                <w:b/>
                <w:i/>
              </w:rPr>
            </w:pPr>
            <w:bookmarkStart w:id="10" w:name="coords3gpp"/>
            <w:r w:rsidRPr="00A77DEE">
              <w:rPr>
                <w:rFonts w:ascii="Arial" w:hAnsi="Arial"/>
                <w:b/>
                <w:i/>
              </w:rPr>
              <w:t>3GPP</w:t>
            </w:r>
          </w:p>
          <w:p w:rsidR="00E16509" w:rsidRPr="00A77DEE" w:rsidRDefault="00E16509" w:rsidP="00133525">
            <w:pPr>
              <w:pStyle w:val="FP"/>
              <w:pBdr>
                <w:bottom w:val="single" w:sz="6" w:space="1" w:color="auto"/>
              </w:pBdr>
              <w:ind w:left="2835" w:right="2835"/>
              <w:jc w:val="center"/>
            </w:pPr>
            <w:r w:rsidRPr="00A77DEE">
              <w:t>Postal address</w:t>
            </w:r>
          </w:p>
          <w:p w:rsidR="00E16509" w:rsidRPr="00A77DEE" w:rsidRDefault="00E16509" w:rsidP="00133525">
            <w:pPr>
              <w:pStyle w:val="FP"/>
              <w:ind w:left="2835" w:right="2835"/>
              <w:jc w:val="center"/>
              <w:rPr>
                <w:rFonts w:ascii="Arial" w:hAnsi="Arial"/>
                <w:sz w:val="18"/>
              </w:rPr>
            </w:pPr>
          </w:p>
          <w:p w:rsidR="00E16509" w:rsidRPr="00A77DEE" w:rsidRDefault="00E16509" w:rsidP="00133525">
            <w:pPr>
              <w:pStyle w:val="FP"/>
              <w:pBdr>
                <w:bottom w:val="single" w:sz="6" w:space="1" w:color="auto"/>
              </w:pBdr>
              <w:spacing w:before="240"/>
              <w:ind w:left="2835" w:right="2835"/>
              <w:jc w:val="center"/>
            </w:pPr>
            <w:r w:rsidRPr="00A77DEE">
              <w:t>3GPP support office address</w:t>
            </w:r>
          </w:p>
          <w:p w:rsidR="00E16509" w:rsidRPr="00A77DEE" w:rsidRDefault="00E16509" w:rsidP="00133525">
            <w:pPr>
              <w:pStyle w:val="FP"/>
              <w:ind w:left="2835" w:right="2835"/>
              <w:jc w:val="center"/>
              <w:rPr>
                <w:rFonts w:ascii="Arial" w:hAnsi="Arial"/>
                <w:sz w:val="18"/>
              </w:rPr>
            </w:pPr>
            <w:r w:rsidRPr="00A77DEE">
              <w:rPr>
                <w:rFonts w:ascii="Arial" w:hAnsi="Arial"/>
                <w:sz w:val="18"/>
              </w:rPr>
              <w:t>650 Route des Lucioles - Sophia Antipolis</w:t>
            </w:r>
          </w:p>
          <w:p w:rsidR="00E16509" w:rsidRPr="00A77DEE" w:rsidRDefault="00E16509" w:rsidP="00133525">
            <w:pPr>
              <w:pStyle w:val="FP"/>
              <w:ind w:left="2835" w:right="2835"/>
              <w:jc w:val="center"/>
              <w:rPr>
                <w:rFonts w:ascii="Arial" w:hAnsi="Arial"/>
                <w:sz w:val="18"/>
              </w:rPr>
            </w:pPr>
            <w:r w:rsidRPr="00A77DEE">
              <w:rPr>
                <w:rFonts w:ascii="Arial" w:hAnsi="Arial"/>
                <w:sz w:val="18"/>
              </w:rPr>
              <w:t>Valbonne - FRANCE</w:t>
            </w:r>
          </w:p>
          <w:p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rsidR="00E16509" w:rsidRPr="00A77DEE" w:rsidRDefault="00E16509" w:rsidP="00133525">
            <w:pPr>
              <w:pStyle w:val="FP"/>
              <w:pBdr>
                <w:bottom w:val="single" w:sz="6" w:space="1" w:color="auto"/>
              </w:pBdr>
              <w:spacing w:before="240"/>
              <w:ind w:left="2835" w:right="2835"/>
              <w:jc w:val="center"/>
            </w:pPr>
            <w:r w:rsidRPr="00A77DEE">
              <w:t>Internet</w:t>
            </w:r>
          </w:p>
          <w:p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0"/>
          </w:p>
          <w:p w:rsidR="00E16509" w:rsidRPr="00A77DEE" w:rsidRDefault="00E16509" w:rsidP="00133525"/>
        </w:tc>
      </w:tr>
      <w:tr w:rsidR="00E16509" w:rsidRPr="00A77DEE" w:rsidTr="00C074DD">
        <w:tc>
          <w:tcPr>
            <w:tcW w:w="10423" w:type="dxa"/>
            <w:shd w:val="clear" w:color="auto" w:fill="auto"/>
            <w:vAlign w:val="bottom"/>
          </w:tcPr>
          <w:p w:rsidR="00E16509" w:rsidRPr="00A77DEE" w:rsidRDefault="00E16509" w:rsidP="00133525">
            <w:pPr>
              <w:pStyle w:val="FP"/>
              <w:pBdr>
                <w:bottom w:val="single" w:sz="6" w:space="1" w:color="auto"/>
              </w:pBdr>
              <w:spacing w:after="240"/>
              <w:jc w:val="center"/>
              <w:rPr>
                <w:rFonts w:ascii="Arial" w:hAnsi="Arial"/>
                <w:b/>
                <w:i/>
                <w:noProof/>
              </w:rPr>
            </w:pPr>
            <w:bookmarkStart w:id="11" w:name="copyrightNotification"/>
            <w:r w:rsidRPr="00A77DEE">
              <w:rPr>
                <w:rFonts w:ascii="Arial" w:hAnsi="Arial"/>
                <w:b/>
                <w:i/>
                <w:noProof/>
              </w:rPr>
              <w:t>Copyright Notification</w:t>
            </w:r>
          </w:p>
          <w:p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rsidR="00E16509" w:rsidRPr="00A77DEE" w:rsidRDefault="00E16509" w:rsidP="00133525">
            <w:pPr>
              <w:pStyle w:val="FP"/>
              <w:jc w:val="center"/>
              <w:rPr>
                <w:noProof/>
              </w:rPr>
            </w:pPr>
          </w:p>
          <w:p w:rsidR="00E16509" w:rsidRPr="00A77DEE" w:rsidRDefault="00E16509" w:rsidP="00133525">
            <w:pPr>
              <w:pStyle w:val="FP"/>
              <w:jc w:val="center"/>
              <w:rPr>
                <w:noProof/>
                <w:sz w:val="18"/>
              </w:rPr>
            </w:pPr>
            <w:r w:rsidRPr="00A77DEE">
              <w:rPr>
                <w:noProof/>
                <w:sz w:val="18"/>
              </w:rPr>
              <w:t xml:space="preserve">© </w:t>
            </w:r>
            <w:bookmarkStart w:id="12" w:name="copyrightDate"/>
            <w:r w:rsidRPr="00A77DEE">
              <w:rPr>
                <w:noProof/>
                <w:sz w:val="18"/>
              </w:rPr>
              <w:t>2019</w:t>
            </w:r>
            <w:bookmarkEnd w:id="12"/>
            <w:r w:rsidRPr="00A77DEE">
              <w:rPr>
                <w:noProof/>
                <w:sz w:val="18"/>
              </w:rPr>
              <w:t>, 3GPP Organizational Partners (ARIB, ATIS, CCSA, ETSI, TSDSI, TTA, TTC).</w:t>
            </w:r>
            <w:bookmarkStart w:id="13" w:name="copyrightaddon"/>
            <w:bookmarkEnd w:id="13"/>
          </w:p>
          <w:p w:rsidR="00E16509" w:rsidRPr="00A77DEE" w:rsidRDefault="00E16509" w:rsidP="00133525">
            <w:pPr>
              <w:pStyle w:val="FP"/>
              <w:jc w:val="center"/>
              <w:rPr>
                <w:noProof/>
                <w:sz w:val="18"/>
              </w:rPr>
            </w:pPr>
            <w:r w:rsidRPr="00A77DEE">
              <w:rPr>
                <w:noProof/>
                <w:sz w:val="18"/>
              </w:rPr>
              <w:t>All rights reserved.</w:t>
            </w:r>
          </w:p>
          <w:p w:rsidR="00E16509" w:rsidRPr="00A77DEE" w:rsidRDefault="00E16509" w:rsidP="00E16509">
            <w:pPr>
              <w:pStyle w:val="FP"/>
              <w:rPr>
                <w:noProof/>
                <w:sz w:val="18"/>
              </w:rPr>
            </w:pPr>
          </w:p>
          <w:p w:rsidR="00E16509" w:rsidRPr="00A77DEE" w:rsidRDefault="00E16509" w:rsidP="00E16509">
            <w:pPr>
              <w:pStyle w:val="FP"/>
              <w:rPr>
                <w:noProof/>
                <w:sz w:val="18"/>
              </w:rPr>
            </w:pPr>
            <w:r w:rsidRPr="00A77DEE">
              <w:rPr>
                <w:noProof/>
                <w:sz w:val="18"/>
              </w:rPr>
              <w:t>UMTS™ is a Trade Mark of ETSI registered for the benefit of its members</w:t>
            </w:r>
          </w:p>
          <w:p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rsidR="00E16509" w:rsidRPr="00A77DEE" w:rsidRDefault="00E16509" w:rsidP="00E16509">
            <w:pPr>
              <w:pStyle w:val="FP"/>
              <w:rPr>
                <w:noProof/>
                <w:sz w:val="18"/>
              </w:rPr>
            </w:pPr>
            <w:r w:rsidRPr="00A77DEE">
              <w:rPr>
                <w:noProof/>
                <w:sz w:val="18"/>
              </w:rPr>
              <w:t>GSM® and the GSM logo are registered and owned by the GSM Association</w:t>
            </w:r>
            <w:bookmarkEnd w:id="11"/>
          </w:p>
          <w:p w:rsidR="00E16509" w:rsidRPr="00A77DE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2F18FA" w:rsidRPr="00BD51D5"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F18FA">
        <w:t>Foreword</w:t>
      </w:r>
      <w:r w:rsidR="002F18FA">
        <w:tab/>
      </w:r>
      <w:r w:rsidR="002F18FA">
        <w:fldChar w:fldCharType="begin"/>
      </w:r>
      <w:r w:rsidR="002F18FA">
        <w:instrText xml:space="preserve"> PAGEREF _Toc30061043 \h </w:instrText>
      </w:r>
      <w:r w:rsidR="002F18FA">
        <w:fldChar w:fldCharType="separate"/>
      </w:r>
      <w:r w:rsidR="002F18FA">
        <w:t>4</w:t>
      </w:r>
      <w:r w:rsidR="002F18FA">
        <w:fldChar w:fldCharType="end"/>
      </w:r>
    </w:p>
    <w:p w:rsidR="002F18FA" w:rsidRPr="00BD51D5" w:rsidRDefault="002F18FA">
      <w:pPr>
        <w:pStyle w:val="TOC1"/>
        <w:rPr>
          <w:rFonts w:ascii="Calibri" w:hAnsi="Calibri"/>
          <w:kern w:val="2"/>
          <w:sz w:val="21"/>
          <w:szCs w:val="22"/>
          <w:lang w:val="en-US" w:eastAsia="zh-CN"/>
        </w:rPr>
      </w:pPr>
      <w:r>
        <w:t>Introduction</w:t>
      </w:r>
      <w:r>
        <w:tab/>
      </w:r>
      <w:r>
        <w:fldChar w:fldCharType="begin"/>
      </w:r>
      <w:r>
        <w:instrText xml:space="preserve"> PAGEREF _Toc30061044 \h </w:instrText>
      </w:r>
      <w:r>
        <w:fldChar w:fldCharType="separate"/>
      </w:r>
      <w:r>
        <w:t>5</w:t>
      </w:r>
      <w:r>
        <w:fldChar w:fldCharType="end"/>
      </w:r>
    </w:p>
    <w:p w:rsidR="002F18FA" w:rsidRPr="00BD51D5" w:rsidRDefault="002F18FA">
      <w:pPr>
        <w:pStyle w:val="TOC1"/>
        <w:rPr>
          <w:rFonts w:ascii="Calibri" w:hAnsi="Calibri"/>
          <w:kern w:val="2"/>
          <w:sz w:val="21"/>
          <w:szCs w:val="22"/>
          <w:lang w:val="en-US" w:eastAsia="zh-CN"/>
        </w:rPr>
      </w:pPr>
      <w:r>
        <w:t>1</w:t>
      </w:r>
      <w:r w:rsidRPr="00BD51D5">
        <w:rPr>
          <w:rFonts w:ascii="Calibri" w:hAnsi="Calibri"/>
          <w:kern w:val="2"/>
          <w:sz w:val="21"/>
          <w:szCs w:val="22"/>
          <w:lang w:val="en-US" w:eastAsia="zh-CN"/>
        </w:rPr>
        <w:tab/>
      </w:r>
      <w:r>
        <w:t>Scope</w:t>
      </w:r>
      <w:r>
        <w:tab/>
      </w:r>
      <w:r>
        <w:fldChar w:fldCharType="begin"/>
      </w:r>
      <w:r>
        <w:instrText xml:space="preserve"> PAGEREF _Toc30061045 \h </w:instrText>
      </w:r>
      <w:r>
        <w:fldChar w:fldCharType="separate"/>
      </w:r>
      <w:r>
        <w:t>6</w:t>
      </w:r>
      <w:r>
        <w:fldChar w:fldCharType="end"/>
      </w:r>
    </w:p>
    <w:p w:rsidR="002F18FA" w:rsidRPr="00BD51D5" w:rsidRDefault="002F18FA">
      <w:pPr>
        <w:pStyle w:val="TOC1"/>
        <w:rPr>
          <w:rFonts w:ascii="Calibri" w:hAnsi="Calibri"/>
          <w:kern w:val="2"/>
          <w:sz w:val="21"/>
          <w:szCs w:val="22"/>
          <w:lang w:val="en-US" w:eastAsia="zh-CN"/>
        </w:rPr>
      </w:pPr>
      <w:r>
        <w:t>2</w:t>
      </w:r>
      <w:r w:rsidRPr="00BD51D5">
        <w:rPr>
          <w:rFonts w:ascii="Calibri" w:hAnsi="Calibri"/>
          <w:kern w:val="2"/>
          <w:sz w:val="21"/>
          <w:szCs w:val="22"/>
          <w:lang w:val="en-US" w:eastAsia="zh-CN"/>
        </w:rPr>
        <w:tab/>
      </w:r>
      <w:r>
        <w:t>References</w:t>
      </w:r>
      <w:r>
        <w:tab/>
      </w:r>
      <w:r>
        <w:fldChar w:fldCharType="begin"/>
      </w:r>
      <w:r>
        <w:instrText xml:space="preserve"> PAGEREF _Toc30061046 \h </w:instrText>
      </w:r>
      <w:r>
        <w:fldChar w:fldCharType="separate"/>
      </w:r>
      <w:r>
        <w:t>6</w:t>
      </w:r>
      <w:r>
        <w:fldChar w:fldCharType="end"/>
      </w:r>
    </w:p>
    <w:p w:rsidR="002F18FA" w:rsidRPr="00BD51D5" w:rsidRDefault="002F18FA">
      <w:pPr>
        <w:pStyle w:val="TOC1"/>
        <w:rPr>
          <w:rFonts w:ascii="Calibri" w:hAnsi="Calibri"/>
          <w:kern w:val="2"/>
          <w:sz w:val="21"/>
          <w:szCs w:val="22"/>
          <w:lang w:val="en-US" w:eastAsia="zh-CN"/>
        </w:rPr>
      </w:pPr>
      <w:r>
        <w:t>3</w:t>
      </w:r>
      <w:r w:rsidRPr="00BD51D5">
        <w:rPr>
          <w:rFonts w:ascii="Calibri" w:hAnsi="Calibri"/>
          <w:kern w:val="2"/>
          <w:sz w:val="21"/>
          <w:szCs w:val="22"/>
          <w:lang w:val="en-US" w:eastAsia="zh-CN"/>
        </w:rPr>
        <w:tab/>
      </w:r>
      <w:r>
        <w:t>Definitions of terms, symbols and abbreviations</w:t>
      </w:r>
      <w:r>
        <w:tab/>
      </w:r>
      <w:r>
        <w:fldChar w:fldCharType="begin"/>
      </w:r>
      <w:r>
        <w:instrText xml:space="preserve"> PAGEREF _Toc30061047 \h </w:instrText>
      </w:r>
      <w:r>
        <w:fldChar w:fldCharType="separate"/>
      </w:r>
      <w:r>
        <w:t>6</w:t>
      </w:r>
      <w:r>
        <w:fldChar w:fldCharType="end"/>
      </w:r>
    </w:p>
    <w:p w:rsidR="002F18FA" w:rsidRPr="00BD51D5" w:rsidRDefault="002F18FA">
      <w:pPr>
        <w:pStyle w:val="TOC2"/>
        <w:rPr>
          <w:rFonts w:ascii="Calibri" w:hAnsi="Calibri"/>
          <w:kern w:val="2"/>
          <w:sz w:val="21"/>
          <w:szCs w:val="22"/>
          <w:lang w:val="en-US" w:eastAsia="zh-CN"/>
        </w:rPr>
      </w:pPr>
      <w:r>
        <w:t>3.1</w:t>
      </w:r>
      <w:r w:rsidRPr="00BD51D5">
        <w:rPr>
          <w:rFonts w:ascii="Calibri" w:hAnsi="Calibri"/>
          <w:kern w:val="2"/>
          <w:sz w:val="21"/>
          <w:szCs w:val="22"/>
          <w:lang w:val="en-US" w:eastAsia="zh-CN"/>
        </w:rPr>
        <w:tab/>
      </w:r>
      <w:r>
        <w:t>Terms</w:t>
      </w:r>
      <w:r>
        <w:tab/>
      </w:r>
      <w:r>
        <w:fldChar w:fldCharType="begin"/>
      </w:r>
      <w:r>
        <w:instrText xml:space="preserve"> PAGEREF _Toc30061048 \h </w:instrText>
      </w:r>
      <w:r>
        <w:fldChar w:fldCharType="separate"/>
      </w:r>
      <w:r>
        <w:t>6</w:t>
      </w:r>
      <w:r>
        <w:fldChar w:fldCharType="end"/>
      </w:r>
    </w:p>
    <w:p w:rsidR="002F18FA" w:rsidRPr="00BD51D5" w:rsidRDefault="002F18FA">
      <w:pPr>
        <w:pStyle w:val="TOC2"/>
        <w:rPr>
          <w:rFonts w:ascii="Calibri" w:hAnsi="Calibri"/>
          <w:kern w:val="2"/>
          <w:sz w:val="21"/>
          <w:szCs w:val="22"/>
          <w:lang w:val="en-US" w:eastAsia="zh-CN"/>
        </w:rPr>
      </w:pPr>
      <w:r>
        <w:t>3.2</w:t>
      </w:r>
      <w:r w:rsidRPr="00BD51D5">
        <w:rPr>
          <w:rFonts w:ascii="Calibri" w:hAnsi="Calibri"/>
          <w:kern w:val="2"/>
          <w:sz w:val="21"/>
          <w:szCs w:val="22"/>
          <w:lang w:val="en-US" w:eastAsia="zh-CN"/>
        </w:rPr>
        <w:tab/>
      </w:r>
      <w:r>
        <w:t>Symbols</w:t>
      </w:r>
      <w:r>
        <w:tab/>
      </w:r>
      <w:r>
        <w:fldChar w:fldCharType="begin"/>
      </w:r>
      <w:r>
        <w:instrText xml:space="preserve"> PAGEREF _Toc30061049 \h </w:instrText>
      </w:r>
      <w:r>
        <w:fldChar w:fldCharType="separate"/>
      </w:r>
      <w:r>
        <w:t>6</w:t>
      </w:r>
      <w:r>
        <w:fldChar w:fldCharType="end"/>
      </w:r>
    </w:p>
    <w:p w:rsidR="002F18FA" w:rsidRPr="00BD51D5" w:rsidRDefault="002F18FA">
      <w:pPr>
        <w:pStyle w:val="TOC2"/>
        <w:rPr>
          <w:rFonts w:ascii="Calibri" w:hAnsi="Calibri"/>
          <w:kern w:val="2"/>
          <w:sz w:val="21"/>
          <w:szCs w:val="22"/>
          <w:lang w:val="en-US" w:eastAsia="zh-CN"/>
        </w:rPr>
      </w:pPr>
      <w:r>
        <w:t>3.3</w:t>
      </w:r>
      <w:r w:rsidRPr="00BD51D5">
        <w:rPr>
          <w:rFonts w:ascii="Calibri" w:hAnsi="Calibri"/>
          <w:kern w:val="2"/>
          <w:sz w:val="21"/>
          <w:szCs w:val="22"/>
          <w:lang w:val="en-US" w:eastAsia="zh-CN"/>
        </w:rPr>
        <w:tab/>
      </w:r>
      <w:r>
        <w:t>Abbreviations</w:t>
      </w:r>
      <w:r>
        <w:tab/>
      </w:r>
      <w:r>
        <w:fldChar w:fldCharType="begin"/>
      </w:r>
      <w:r>
        <w:instrText xml:space="preserve"> PAGEREF _Toc30061050 \h </w:instrText>
      </w:r>
      <w:r>
        <w:fldChar w:fldCharType="separate"/>
      </w:r>
      <w:r>
        <w:t>6</w:t>
      </w:r>
      <w:r>
        <w:fldChar w:fldCharType="end"/>
      </w:r>
    </w:p>
    <w:p w:rsidR="002F18FA" w:rsidRPr="00BD51D5" w:rsidRDefault="002F18FA">
      <w:pPr>
        <w:pStyle w:val="TOC1"/>
        <w:rPr>
          <w:rFonts w:ascii="Calibri" w:hAnsi="Calibri"/>
          <w:kern w:val="2"/>
          <w:sz w:val="21"/>
          <w:szCs w:val="22"/>
          <w:lang w:val="en-US" w:eastAsia="zh-CN"/>
        </w:rPr>
      </w:pPr>
      <w:r>
        <w:t>3</w:t>
      </w:r>
      <w:r w:rsidRPr="00BD51D5">
        <w:rPr>
          <w:rFonts w:ascii="Calibri" w:hAnsi="Calibri"/>
          <w:kern w:val="2"/>
          <w:sz w:val="21"/>
          <w:szCs w:val="22"/>
          <w:lang w:val="en-US" w:eastAsia="zh-CN"/>
        </w:rPr>
        <w:tab/>
      </w:r>
      <w:r>
        <w:t>Evaluation methodology</w:t>
      </w:r>
      <w:r>
        <w:tab/>
      </w:r>
      <w:r>
        <w:fldChar w:fldCharType="begin"/>
      </w:r>
      <w:r>
        <w:instrText xml:space="preserve"> PAGEREF _Toc30061051 \h </w:instrText>
      </w:r>
      <w:r>
        <w:fldChar w:fldCharType="separate"/>
      </w:r>
      <w:r>
        <w:t>7</w:t>
      </w:r>
      <w:r>
        <w:fldChar w:fldCharType="end"/>
      </w:r>
    </w:p>
    <w:p w:rsidR="002F18FA" w:rsidRPr="00BD51D5" w:rsidRDefault="002F18FA">
      <w:pPr>
        <w:pStyle w:val="TOC1"/>
        <w:rPr>
          <w:rFonts w:ascii="Calibri" w:hAnsi="Calibri"/>
          <w:kern w:val="2"/>
          <w:sz w:val="21"/>
          <w:szCs w:val="22"/>
          <w:lang w:val="en-US" w:eastAsia="zh-CN"/>
        </w:rPr>
      </w:pPr>
      <w:r>
        <w:t>4</w:t>
      </w:r>
      <w:r w:rsidRPr="00BD51D5">
        <w:rPr>
          <w:rFonts w:ascii="Calibri" w:hAnsi="Calibri"/>
          <w:kern w:val="2"/>
          <w:sz w:val="21"/>
          <w:szCs w:val="22"/>
          <w:lang w:val="en-US" w:eastAsia="zh-CN"/>
        </w:rPr>
        <w:tab/>
      </w:r>
      <w:r>
        <w:t>Baseline coverage performance</w:t>
      </w:r>
      <w:r>
        <w:tab/>
      </w:r>
      <w:r>
        <w:fldChar w:fldCharType="begin"/>
      </w:r>
      <w:r>
        <w:instrText xml:space="preserve"> PAGEREF _Toc30061052 \h </w:instrText>
      </w:r>
      <w:r>
        <w:fldChar w:fldCharType="separate"/>
      </w:r>
      <w:r>
        <w:t>7</w:t>
      </w:r>
      <w:r>
        <w:fldChar w:fldCharType="end"/>
      </w:r>
    </w:p>
    <w:p w:rsidR="002F18FA" w:rsidRPr="00BD51D5" w:rsidRDefault="002F18FA">
      <w:pPr>
        <w:pStyle w:val="TOC2"/>
        <w:rPr>
          <w:rFonts w:ascii="Calibri" w:hAnsi="Calibri"/>
          <w:kern w:val="2"/>
          <w:sz w:val="21"/>
          <w:szCs w:val="22"/>
          <w:lang w:val="en-US" w:eastAsia="zh-CN"/>
        </w:rPr>
      </w:pPr>
      <w:r>
        <w:t>4.1</w:t>
      </w:r>
      <w:r w:rsidRPr="00BD51D5">
        <w:rPr>
          <w:rFonts w:ascii="Calibri" w:hAnsi="Calibri"/>
          <w:kern w:val="2"/>
          <w:sz w:val="21"/>
          <w:szCs w:val="22"/>
          <w:lang w:val="en-US" w:eastAsia="zh-CN"/>
        </w:rPr>
        <w:tab/>
      </w:r>
      <w:r>
        <w:t>Baseline coverage performance for FR1</w:t>
      </w:r>
      <w:r>
        <w:tab/>
      </w:r>
      <w:r>
        <w:fldChar w:fldCharType="begin"/>
      </w:r>
      <w:r>
        <w:instrText xml:space="preserve"> PAGEREF _Toc30061053 \h </w:instrText>
      </w:r>
      <w:r>
        <w:fldChar w:fldCharType="separate"/>
      </w:r>
      <w:r>
        <w:t>7</w:t>
      </w:r>
      <w:r>
        <w:fldChar w:fldCharType="end"/>
      </w:r>
    </w:p>
    <w:p w:rsidR="002F18FA" w:rsidRPr="00BD51D5" w:rsidRDefault="002F18FA">
      <w:pPr>
        <w:pStyle w:val="TOC2"/>
        <w:rPr>
          <w:rFonts w:ascii="Calibri" w:hAnsi="Calibri"/>
          <w:kern w:val="2"/>
          <w:sz w:val="21"/>
          <w:szCs w:val="22"/>
          <w:lang w:val="en-US" w:eastAsia="zh-CN"/>
        </w:rPr>
      </w:pPr>
      <w:r>
        <w:t>4.2</w:t>
      </w:r>
      <w:r w:rsidRPr="00BD51D5">
        <w:rPr>
          <w:rFonts w:ascii="Calibri" w:hAnsi="Calibri"/>
          <w:kern w:val="2"/>
          <w:sz w:val="21"/>
          <w:szCs w:val="22"/>
          <w:lang w:val="en-US" w:eastAsia="zh-CN"/>
        </w:rPr>
        <w:tab/>
      </w:r>
      <w:r>
        <w:t>Baseline coverage performance for FR2</w:t>
      </w:r>
      <w:r>
        <w:tab/>
      </w:r>
      <w:r>
        <w:fldChar w:fldCharType="begin"/>
      </w:r>
      <w:r>
        <w:instrText xml:space="preserve"> PAGEREF _Toc30061054 \h </w:instrText>
      </w:r>
      <w:r>
        <w:fldChar w:fldCharType="separate"/>
      </w:r>
      <w:r>
        <w:t>7</w:t>
      </w:r>
      <w:r>
        <w:fldChar w:fldCharType="end"/>
      </w:r>
    </w:p>
    <w:p w:rsidR="002F18FA" w:rsidRPr="00BD51D5" w:rsidRDefault="002F18FA">
      <w:pPr>
        <w:pStyle w:val="TOC1"/>
        <w:rPr>
          <w:rFonts w:ascii="Calibri" w:hAnsi="Calibri"/>
          <w:kern w:val="2"/>
          <w:sz w:val="21"/>
          <w:szCs w:val="22"/>
          <w:lang w:val="en-US" w:eastAsia="zh-CN"/>
        </w:rPr>
      </w:pPr>
      <w:r>
        <w:t>5</w:t>
      </w:r>
      <w:r w:rsidRPr="00BD51D5">
        <w:rPr>
          <w:rFonts w:ascii="Calibri" w:hAnsi="Calibri"/>
          <w:kern w:val="2"/>
          <w:sz w:val="21"/>
          <w:szCs w:val="22"/>
          <w:lang w:val="en-US" w:eastAsia="zh-CN"/>
        </w:rPr>
        <w:tab/>
      </w:r>
      <w:r>
        <w:t>Potential techniques for coverage enhancements</w:t>
      </w:r>
      <w:r>
        <w:tab/>
      </w:r>
      <w:r>
        <w:fldChar w:fldCharType="begin"/>
      </w:r>
      <w:r>
        <w:instrText xml:space="preserve"> PAGEREF _Toc30061055 \h </w:instrText>
      </w:r>
      <w:r>
        <w:fldChar w:fldCharType="separate"/>
      </w:r>
      <w:r>
        <w:t>7</w:t>
      </w:r>
      <w:r>
        <w:fldChar w:fldCharType="end"/>
      </w:r>
    </w:p>
    <w:p w:rsidR="002F18FA" w:rsidRPr="00BD51D5" w:rsidRDefault="002F18FA">
      <w:pPr>
        <w:pStyle w:val="TOC2"/>
        <w:rPr>
          <w:rFonts w:ascii="Calibri" w:hAnsi="Calibri"/>
          <w:kern w:val="2"/>
          <w:sz w:val="21"/>
          <w:szCs w:val="22"/>
          <w:lang w:val="en-US" w:eastAsia="zh-CN"/>
        </w:rPr>
      </w:pPr>
      <w:r>
        <w:t>5.1</w:t>
      </w:r>
      <w:r w:rsidRPr="00BD51D5">
        <w:rPr>
          <w:rFonts w:ascii="Calibri" w:hAnsi="Calibri"/>
          <w:kern w:val="2"/>
          <w:sz w:val="21"/>
          <w:szCs w:val="22"/>
          <w:lang w:val="en-US" w:eastAsia="zh-CN"/>
        </w:rPr>
        <w:tab/>
      </w:r>
      <w:r>
        <w:t>PUSCH coverage enhancements</w:t>
      </w:r>
      <w:r>
        <w:tab/>
      </w:r>
      <w:r>
        <w:fldChar w:fldCharType="begin"/>
      </w:r>
      <w:r>
        <w:instrText xml:space="preserve"> PAGEREF _Toc30061056 \h </w:instrText>
      </w:r>
      <w:r>
        <w:fldChar w:fldCharType="separate"/>
      </w:r>
      <w:r>
        <w:t>7</w:t>
      </w:r>
      <w:r>
        <w:fldChar w:fldCharType="end"/>
      </w:r>
    </w:p>
    <w:p w:rsidR="002F18FA" w:rsidRPr="00BD51D5" w:rsidRDefault="002F18FA">
      <w:pPr>
        <w:pStyle w:val="TOC2"/>
        <w:rPr>
          <w:rFonts w:ascii="Calibri" w:hAnsi="Calibri"/>
          <w:kern w:val="2"/>
          <w:sz w:val="21"/>
          <w:szCs w:val="22"/>
          <w:lang w:val="en-US" w:eastAsia="zh-CN"/>
        </w:rPr>
      </w:pPr>
      <w:r>
        <w:t>5.2</w:t>
      </w:r>
      <w:r w:rsidRPr="00BD51D5">
        <w:rPr>
          <w:rFonts w:ascii="Calibri" w:hAnsi="Calibri"/>
          <w:kern w:val="2"/>
          <w:sz w:val="21"/>
          <w:szCs w:val="22"/>
          <w:lang w:val="en-US" w:eastAsia="zh-CN"/>
        </w:rPr>
        <w:tab/>
      </w:r>
      <w:r>
        <w:t>PUCCH coverage enhancements</w:t>
      </w:r>
      <w:r>
        <w:tab/>
      </w:r>
      <w:r>
        <w:fldChar w:fldCharType="begin"/>
      </w:r>
      <w:r>
        <w:instrText xml:space="preserve"> PAGEREF _Toc30061057 \h </w:instrText>
      </w:r>
      <w:r>
        <w:fldChar w:fldCharType="separate"/>
      </w:r>
      <w:r>
        <w:t>7</w:t>
      </w:r>
      <w:r>
        <w:fldChar w:fldCharType="end"/>
      </w:r>
    </w:p>
    <w:p w:rsidR="002F18FA" w:rsidRPr="00BD51D5" w:rsidRDefault="002F18FA">
      <w:pPr>
        <w:pStyle w:val="TOC2"/>
        <w:rPr>
          <w:rFonts w:ascii="Calibri" w:hAnsi="Calibri"/>
          <w:kern w:val="2"/>
          <w:sz w:val="21"/>
          <w:szCs w:val="22"/>
          <w:lang w:val="en-US" w:eastAsia="zh-CN"/>
        </w:rPr>
      </w:pPr>
      <w:r>
        <w:t xml:space="preserve">5.3 </w:t>
      </w:r>
      <w:r w:rsidRPr="00BD51D5">
        <w:rPr>
          <w:rFonts w:ascii="Calibri" w:hAnsi="Calibri"/>
          <w:kern w:val="2"/>
          <w:sz w:val="21"/>
          <w:szCs w:val="22"/>
          <w:lang w:val="en-US" w:eastAsia="zh-CN"/>
        </w:rPr>
        <w:tab/>
      </w:r>
      <w:r>
        <w:t>Coverage enhancements for channels other than PUSCH and PUCCH</w:t>
      </w:r>
      <w:r>
        <w:tab/>
      </w:r>
      <w:r>
        <w:fldChar w:fldCharType="begin"/>
      </w:r>
      <w:r>
        <w:instrText xml:space="preserve"> PAGEREF _Toc30061058 \h </w:instrText>
      </w:r>
      <w:r>
        <w:fldChar w:fldCharType="separate"/>
      </w:r>
      <w:r>
        <w:t>7</w:t>
      </w:r>
      <w:r>
        <w:fldChar w:fldCharType="end"/>
      </w:r>
    </w:p>
    <w:p w:rsidR="002F18FA" w:rsidRPr="00BD51D5" w:rsidRDefault="002F18FA">
      <w:pPr>
        <w:pStyle w:val="TOC1"/>
        <w:rPr>
          <w:rFonts w:ascii="Calibri" w:hAnsi="Calibri"/>
          <w:kern w:val="2"/>
          <w:sz w:val="21"/>
          <w:szCs w:val="22"/>
          <w:lang w:val="en-US" w:eastAsia="zh-CN"/>
        </w:rPr>
      </w:pPr>
      <w:r>
        <w:t>6</w:t>
      </w:r>
      <w:r w:rsidRPr="00BD51D5">
        <w:rPr>
          <w:rFonts w:ascii="Calibri" w:hAnsi="Calibri"/>
          <w:kern w:val="2"/>
          <w:sz w:val="21"/>
          <w:szCs w:val="22"/>
          <w:lang w:val="en-US" w:eastAsia="zh-CN"/>
        </w:rPr>
        <w:tab/>
      </w:r>
      <w:r>
        <w:t>Conclusions</w:t>
      </w:r>
      <w:r>
        <w:tab/>
      </w:r>
      <w:r>
        <w:fldChar w:fldCharType="begin"/>
      </w:r>
      <w:r>
        <w:instrText xml:space="preserve"> PAGEREF _Toc30061059 \h </w:instrText>
      </w:r>
      <w:r>
        <w:fldChar w:fldCharType="separate"/>
      </w:r>
      <w:r>
        <w:t>7</w:t>
      </w:r>
      <w:r>
        <w:fldChar w:fldCharType="end"/>
      </w:r>
    </w:p>
    <w:p w:rsidR="002F18FA" w:rsidRPr="00BD51D5" w:rsidRDefault="002F18FA">
      <w:pPr>
        <w:pStyle w:val="TOC8"/>
        <w:rPr>
          <w:rFonts w:ascii="Calibri" w:hAnsi="Calibri"/>
          <w:b w:val="0"/>
          <w:kern w:val="2"/>
          <w:sz w:val="21"/>
          <w:szCs w:val="22"/>
          <w:lang w:val="en-US" w:eastAsia="zh-CN"/>
        </w:rPr>
      </w:pPr>
      <w:r>
        <w:t>Annex &lt;A&gt;: Simulation assumptions</w:t>
      </w:r>
      <w:r>
        <w:tab/>
      </w:r>
      <w:r>
        <w:fldChar w:fldCharType="begin"/>
      </w:r>
      <w:r>
        <w:instrText xml:space="preserve"> PAGEREF _Toc30061060 \h </w:instrText>
      </w:r>
      <w:r>
        <w:fldChar w:fldCharType="separate"/>
      </w:r>
      <w:r>
        <w:t>8</w:t>
      </w:r>
      <w:r>
        <w:fldChar w:fldCharType="end"/>
      </w:r>
    </w:p>
    <w:p w:rsidR="002F18FA" w:rsidRPr="00BD51D5" w:rsidRDefault="002F18FA">
      <w:pPr>
        <w:pStyle w:val="TOC1"/>
        <w:rPr>
          <w:rFonts w:ascii="Calibri" w:hAnsi="Calibri"/>
          <w:kern w:val="2"/>
          <w:sz w:val="21"/>
          <w:szCs w:val="22"/>
          <w:lang w:val="en-US" w:eastAsia="zh-CN"/>
        </w:rPr>
      </w:pPr>
      <w:r>
        <w:t>A.1</w:t>
      </w:r>
      <w:r w:rsidRPr="00BD51D5">
        <w:rPr>
          <w:rFonts w:ascii="Calibri" w:hAnsi="Calibri"/>
          <w:kern w:val="2"/>
          <w:sz w:val="21"/>
          <w:szCs w:val="22"/>
          <w:lang w:val="en-US" w:eastAsia="zh-CN"/>
        </w:rPr>
        <w:tab/>
      </w:r>
      <w:r>
        <w:t>Simulation assumptions for FR1</w:t>
      </w:r>
      <w:r>
        <w:tab/>
      </w:r>
      <w:r>
        <w:fldChar w:fldCharType="begin"/>
      </w:r>
      <w:r>
        <w:instrText xml:space="preserve"> PAGEREF _Toc30061061 \h </w:instrText>
      </w:r>
      <w:r>
        <w:fldChar w:fldCharType="separate"/>
      </w:r>
      <w:r>
        <w:t>8</w:t>
      </w:r>
      <w:r>
        <w:fldChar w:fldCharType="end"/>
      </w:r>
    </w:p>
    <w:p w:rsidR="002F18FA" w:rsidRPr="00BD51D5" w:rsidRDefault="002F18FA">
      <w:pPr>
        <w:pStyle w:val="TOC1"/>
        <w:rPr>
          <w:rFonts w:ascii="Calibri" w:hAnsi="Calibri"/>
          <w:kern w:val="2"/>
          <w:sz w:val="21"/>
          <w:szCs w:val="22"/>
          <w:lang w:val="en-US" w:eastAsia="zh-CN"/>
        </w:rPr>
      </w:pPr>
      <w:r>
        <w:t>A.2</w:t>
      </w:r>
      <w:r w:rsidRPr="00BD51D5">
        <w:rPr>
          <w:rFonts w:ascii="Calibri" w:hAnsi="Calibri"/>
          <w:kern w:val="2"/>
          <w:sz w:val="21"/>
          <w:szCs w:val="22"/>
          <w:lang w:val="en-US" w:eastAsia="zh-CN"/>
        </w:rPr>
        <w:tab/>
      </w:r>
      <w:r>
        <w:t>Simulation assumptions for FR2</w:t>
      </w:r>
      <w:r>
        <w:tab/>
      </w:r>
      <w:r>
        <w:fldChar w:fldCharType="begin"/>
      </w:r>
      <w:r>
        <w:instrText xml:space="preserve"> PAGEREF _Toc30061062 \h </w:instrText>
      </w:r>
      <w:r>
        <w:fldChar w:fldCharType="separate"/>
      </w:r>
      <w:r>
        <w:t>8</w:t>
      </w:r>
      <w:r>
        <w:fldChar w:fldCharType="end"/>
      </w:r>
    </w:p>
    <w:p w:rsidR="002F18FA" w:rsidRPr="00BD51D5" w:rsidRDefault="002F18FA">
      <w:pPr>
        <w:pStyle w:val="TOC8"/>
        <w:rPr>
          <w:rFonts w:ascii="Calibri" w:hAnsi="Calibri"/>
          <w:b w:val="0"/>
          <w:kern w:val="2"/>
          <w:sz w:val="21"/>
          <w:szCs w:val="22"/>
          <w:lang w:val="en-US" w:eastAsia="zh-CN"/>
        </w:rPr>
      </w:pPr>
      <w:r>
        <w:t>Annex &lt;B&gt; (informative): Change history</w:t>
      </w:r>
      <w:r>
        <w:tab/>
      </w:r>
      <w:r>
        <w:fldChar w:fldCharType="begin"/>
      </w:r>
      <w:r>
        <w:instrText xml:space="preserve"> PAGEREF _Toc30061063 \h </w:instrText>
      </w:r>
      <w:r>
        <w:fldChar w:fldCharType="separate"/>
      </w:r>
      <w:r>
        <w:t>9</w:t>
      </w:r>
      <w:r>
        <w:fldChar w:fldCharType="end"/>
      </w:r>
    </w:p>
    <w:p w:rsidR="00080512" w:rsidRPr="004D3578" w:rsidRDefault="004D3578">
      <w:r w:rsidRPr="004D3578">
        <w:rPr>
          <w:noProof/>
          <w:sz w:val="22"/>
        </w:rPr>
        <w:fldChar w:fldCharType="end"/>
      </w:r>
    </w:p>
    <w:p w:rsidR="00080512" w:rsidRDefault="00080512" w:rsidP="0096699E">
      <w:pPr>
        <w:pStyle w:val="Heading1"/>
      </w:pPr>
      <w:r w:rsidRPr="004D3578">
        <w:br w:type="page"/>
      </w:r>
      <w:bookmarkStart w:id="15" w:name="foreword"/>
      <w:bookmarkStart w:id="16" w:name="_Toc30061043"/>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00E11">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8" w:name="introduction"/>
      <w:bookmarkStart w:id="19" w:name="_Toc30061044"/>
      <w:bookmarkEnd w:id="18"/>
      <w:r w:rsidRPr="004D3578">
        <w:t>Introduction</w:t>
      </w:r>
      <w:bookmarkEnd w:id="19"/>
    </w:p>
    <w:p w:rsidR="00E20E5D" w:rsidRPr="00E20E5D" w:rsidRDefault="0058520F" w:rsidP="00E20E5D">
      <w:r w:rsidRPr="0058520F">
        <w:t>I</w:t>
      </w:r>
      <w:r w:rsidRPr="0058520F">
        <w:rPr>
          <w:rFonts w:hint="eastAsia"/>
        </w:rPr>
        <w:t xml:space="preserve">n </w:t>
      </w:r>
      <w:r w:rsidRPr="0058520F">
        <w:t>RAN #86 meeting, a new Rel-17 study item on NR coverage enhancements was approved</w:t>
      </w:r>
      <w:r>
        <w:t xml:space="preserve"> [2]</w:t>
      </w:r>
      <w:r w:rsidRPr="0058520F">
        <w:t>. The objective of this study item is to study potential coverage enhancement solutions for specific scenarios for both FR1 and FR2.</w:t>
      </w:r>
      <w:r w:rsidR="00E20E5D">
        <w:t xml:space="preserve"> </w:t>
      </w:r>
      <w:r w:rsidR="00E20E5D" w:rsidRPr="00E20E5D">
        <w:t>The detailed objectives are as follows.</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The target scenarios and services include</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Urban (</w:t>
      </w:r>
      <w:r w:rsidRPr="00E20E5D">
        <w:rPr>
          <w:rFonts w:hint="eastAsia"/>
          <w:lang w:eastAsia="ko-KR"/>
        </w:rPr>
        <w:t>out</w:t>
      </w:r>
      <w:r w:rsidRPr="00E20E5D">
        <w:rPr>
          <w:lang w:eastAsia="ko-KR"/>
        </w:rPr>
        <w:t>door gNB serving indoor</w:t>
      </w:r>
      <w:r w:rsidRPr="00E20E5D">
        <w:rPr>
          <w:rFonts w:hint="eastAsia"/>
          <w:lang w:eastAsia="ko-KR"/>
        </w:rPr>
        <w:t xml:space="preserve"> UEs</w:t>
      </w:r>
      <w:r w:rsidRPr="00E20E5D">
        <w:rPr>
          <w:lang w:eastAsia="ko-KR"/>
        </w:rPr>
        <w:t>) scenario, and rural scenario (including extreme long distance</w:t>
      </w:r>
      <w:r w:rsidRPr="00E20E5D">
        <w:rPr>
          <w:rFonts w:hint="eastAsia"/>
          <w:lang w:eastAsia="ko-KR"/>
        </w:rPr>
        <w:t xml:space="preserve"> rural</w:t>
      </w:r>
      <w:r w:rsidRPr="00E20E5D">
        <w:rPr>
          <w:lang w:eastAsia="ko-KR"/>
        </w:rPr>
        <w:t xml:space="preserve"> scenario)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Indoor scenario (indoor gNB serving indoor</w:t>
      </w:r>
      <w:r w:rsidRPr="00E20E5D">
        <w:rPr>
          <w:rFonts w:hint="eastAsia"/>
          <w:lang w:eastAsia="ko-KR"/>
        </w:rPr>
        <w:t xml:space="preserve"> UEs</w:t>
      </w:r>
      <w:r w:rsidRPr="00E20E5D">
        <w:rPr>
          <w:lang w:eastAsia="ko-KR"/>
        </w:rPr>
        <w:t>), and u</w:t>
      </w:r>
      <w:r w:rsidRPr="00E20E5D">
        <w:rPr>
          <w:rFonts w:hint="eastAsia"/>
          <w:lang w:eastAsia="ko-KR"/>
        </w:rPr>
        <w:t>rban</w:t>
      </w:r>
      <w:r w:rsidRPr="00E20E5D">
        <w:rPr>
          <w:lang w:eastAsia="ko-KR"/>
        </w:rPr>
        <w:t>/suburban scenario (including outdoor gNB serving outdoor</w:t>
      </w:r>
      <w:r w:rsidRPr="00E20E5D">
        <w:rPr>
          <w:rFonts w:hint="eastAsia"/>
          <w:lang w:eastAsia="ko-KR"/>
        </w:rPr>
        <w:t xml:space="preserve"> UEs</w:t>
      </w:r>
      <w:r w:rsidRPr="00E20E5D">
        <w:rPr>
          <w:lang w:eastAsia="ko-KR"/>
        </w:rPr>
        <w:t xml:space="preserve"> and outdoor gNB serving indoor</w:t>
      </w:r>
      <w:r w:rsidRPr="00E20E5D">
        <w:rPr>
          <w:rFonts w:hint="eastAsia"/>
          <w:lang w:eastAsia="ko-KR"/>
        </w:rPr>
        <w:t xml:space="preserve"> UEs</w:t>
      </w:r>
      <w:r w:rsidRPr="00E20E5D">
        <w:rPr>
          <w:lang w:eastAsia="ko-KR"/>
        </w:rPr>
        <w:t>)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TDD and FDD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VoIP and eMBB service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eMBB service as first priority and VoIP as second priority for FR2.</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LPWA services and scenarios are not included.</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baseline coverage performance for both DL and UL for the above scenarios and services based on link-level simulation</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UL channels (including PUSCH and PUCCH) are prioritized for FR1.</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Both DL and UL channels for FR2.</w:t>
      </w:r>
    </w:p>
    <w:p w:rsidR="00E20E5D" w:rsidRPr="00E20E5D" w:rsidRDefault="00E20E5D" w:rsidP="00E20E5D">
      <w:pPr>
        <w:numPr>
          <w:ilvl w:val="0"/>
          <w:numId w:val="6"/>
        </w:numPr>
        <w:overflowPunct w:val="0"/>
        <w:autoSpaceDE w:val="0"/>
        <w:autoSpaceDN w:val="0"/>
        <w:adjustRightInd w:val="0"/>
        <w:spacing w:line="276" w:lineRule="auto"/>
        <w:ind w:leftChars="-20" w:left="320"/>
        <w:contextualSpacing/>
        <w:jc w:val="both"/>
        <w:textAlignment w:val="baseline"/>
        <w:rPr>
          <w:lang w:eastAsia="ko-KR"/>
        </w:rPr>
      </w:pPr>
      <w:r w:rsidRPr="00E20E5D">
        <w:rPr>
          <w:lang w:eastAsia="ko-KR"/>
        </w:rPr>
        <w:t>Identify the performance target for coverage enhancement, and s</w:t>
      </w:r>
      <w:r w:rsidRPr="00E20E5D">
        <w:rPr>
          <w:rFonts w:hint="eastAsia"/>
          <w:lang w:eastAsia="ko-KR"/>
        </w:rPr>
        <w:t xml:space="preserve">tudy </w:t>
      </w:r>
      <w:r w:rsidRPr="00E20E5D">
        <w:rPr>
          <w:lang w:eastAsia="ko-KR"/>
        </w:rPr>
        <w:t>the potential solutions for coverage enhancements for the above scenarios and services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The target channel</w:t>
      </w:r>
      <w:r w:rsidRPr="00E20E5D">
        <w:rPr>
          <w:lang w:eastAsia="ko-KR"/>
        </w:rPr>
        <w:t>s</w:t>
      </w:r>
      <w:r w:rsidRPr="00E20E5D">
        <w:rPr>
          <w:rFonts w:hint="eastAsia"/>
          <w:lang w:eastAsia="ko-KR"/>
        </w:rPr>
        <w:t xml:space="preserve"> in</w:t>
      </w:r>
      <w:r w:rsidRPr="00E20E5D">
        <w:rPr>
          <w:lang w:eastAsia="ko-KR"/>
        </w:rPr>
        <w:t xml:space="preserve">clude </w:t>
      </w:r>
      <w:r w:rsidRPr="00E20E5D">
        <w:rPr>
          <w:rFonts w:hint="eastAsia"/>
          <w:lang w:eastAsia="ko-KR"/>
        </w:rPr>
        <w:t xml:space="preserve">at least </w:t>
      </w:r>
      <w:r w:rsidRPr="00E20E5D">
        <w:rPr>
          <w:lang w:eastAsia="ko-KR"/>
        </w:rPr>
        <w:t>PUSCH/PUCCH</w:t>
      </w:r>
      <w:r w:rsidRPr="00E20E5D">
        <w:rPr>
          <w:rFonts w:hint="eastAsia"/>
          <w:lang w:eastAsia="ko-KR"/>
        </w:rPr>
        <w:t xml:space="preserve"> </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Study enhanced solutions, e.g., time domain/frequency domain/DM-RS enhancement (including DM-RS-less transmissions)</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lang w:eastAsia="ko-KR"/>
        </w:rPr>
        <w:t>S</w:t>
      </w:r>
      <w:r w:rsidRPr="00E20E5D">
        <w:rPr>
          <w:rFonts w:hint="eastAsia"/>
          <w:lang w:eastAsia="ko-KR"/>
        </w:rPr>
        <w:t xml:space="preserve">tudy </w:t>
      </w:r>
      <w:r w:rsidRPr="00E20E5D">
        <w:rPr>
          <w:lang w:eastAsia="ko-KR"/>
        </w:rPr>
        <w:t>the additional enhanced solutions for FR2 if any</w:t>
      </w:r>
    </w:p>
    <w:p w:rsidR="00E20E5D" w:rsidRPr="00E20E5D" w:rsidRDefault="00E20E5D" w:rsidP="00E20E5D">
      <w:pPr>
        <w:numPr>
          <w:ilvl w:val="1"/>
          <w:numId w:val="6"/>
        </w:numPr>
        <w:overflowPunct w:val="0"/>
        <w:autoSpaceDE w:val="0"/>
        <w:autoSpaceDN w:val="0"/>
        <w:adjustRightInd w:val="0"/>
        <w:spacing w:line="276" w:lineRule="auto"/>
        <w:contextualSpacing/>
        <w:jc w:val="both"/>
        <w:textAlignment w:val="baseline"/>
        <w:rPr>
          <w:lang w:eastAsia="ko-KR"/>
        </w:rPr>
      </w:pPr>
      <w:r w:rsidRPr="00E20E5D">
        <w:rPr>
          <w:rFonts w:hint="eastAsia"/>
          <w:lang w:eastAsia="ko-KR"/>
        </w:rPr>
        <w:t xml:space="preserve">Evaluate the performance of the </w:t>
      </w:r>
      <w:r w:rsidRPr="00E20E5D">
        <w:rPr>
          <w:lang w:eastAsia="ko-KR"/>
        </w:rPr>
        <w:t>potential</w:t>
      </w:r>
      <w:r w:rsidRPr="00E20E5D">
        <w:rPr>
          <w:rFonts w:hint="eastAsia"/>
          <w:lang w:eastAsia="ko-KR"/>
        </w:rPr>
        <w:t xml:space="preserve"> </w:t>
      </w:r>
      <w:r w:rsidRPr="00E20E5D">
        <w:rPr>
          <w:lang w:eastAsia="ko-KR"/>
        </w:rPr>
        <w:t>solutions</w:t>
      </w:r>
      <w:r w:rsidRPr="00E20E5D">
        <w:rPr>
          <w:rFonts w:hint="eastAsia"/>
          <w:lang w:eastAsia="ko-KR"/>
        </w:rPr>
        <w:t xml:space="preserve"> </w:t>
      </w:r>
      <w:r w:rsidRPr="00E20E5D">
        <w:rPr>
          <w:lang w:eastAsia="ko-KR"/>
        </w:rPr>
        <w:t>based on link level simulation.</w:t>
      </w:r>
    </w:p>
    <w:p w:rsidR="00E20E5D" w:rsidRPr="00E20E5D" w:rsidRDefault="00E20E5D" w:rsidP="0058520F"/>
    <w:p w:rsidR="00080512" w:rsidRPr="004D3578" w:rsidRDefault="00080512">
      <w:pPr>
        <w:pStyle w:val="Heading1"/>
      </w:pPr>
      <w:r w:rsidRPr="004D3578">
        <w:br w:type="page"/>
      </w:r>
      <w:bookmarkStart w:id="20" w:name="scope"/>
      <w:bookmarkStart w:id="21" w:name="_Toc30061045"/>
      <w:bookmarkEnd w:id="20"/>
      <w:r w:rsidRPr="004D3578">
        <w:lastRenderedPageBreak/>
        <w:t>1</w:t>
      </w:r>
      <w:r w:rsidRPr="004D3578">
        <w:tab/>
        <w:t>Scope</w:t>
      </w:r>
      <w:bookmarkEnd w:id="21"/>
    </w:p>
    <w:p w:rsidR="00D21A61" w:rsidRDefault="0058520F" w:rsidP="0058520F">
      <w:pPr>
        <w:rPr>
          <w:lang w:eastAsia="zh-CN"/>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D21A61" w:rsidRPr="0058520F">
        <w:t>New SID on NR coverage enhancement</w:t>
      </w:r>
      <w:r w:rsidRPr="00A66E3D">
        <w:rPr>
          <w:rFonts w:eastAsia="Malgun Gothic"/>
          <w:noProof/>
          <w:lang w:val="en-US"/>
        </w:rPr>
        <w:t>" [2].</w:t>
      </w:r>
      <w:r w:rsidRPr="00A66E3D">
        <w:rPr>
          <w:rFonts w:eastAsia="Malgun Gothic"/>
          <w:lang w:val="en-US"/>
        </w:rPr>
        <w:t xml:space="preserve"> The purpose of this TR is to </w:t>
      </w:r>
      <w:r>
        <w:rPr>
          <w:rFonts w:hint="eastAsia"/>
          <w:bCs/>
          <w:lang w:val="en-US" w:eastAsia="zh-CN"/>
        </w:rPr>
        <w:t xml:space="preserve">document the baseline </w:t>
      </w:r>
      <w:r w:rsidR="00D21A61">
        <w:rPr>
          <w:bCs/>
          <w:lang w:val="en-US" w:eastAsia="zh-CN"/>
        </w:rPr>
        <w:t xml:space="preserve">coverage </w:t>
      </w:r>
      <w:r>
        <w:rPr>
          <w:rFonts w:hint="eastAsia"/>
          <w:bCs/>
          <w:lang w:val="en-US" w:eastAsia="zh-CN"/>
        </w:rPr>
        <w:t xml:space="preserve">performance </w:t>
      </w:r>
      <w:r w:rsidR="00D21A61">
        <w:rPr>
          <w:bCs/>
          <w:lang w:val="en-US" w:eastAsia="zh-CN"/>
        </w:rPr>
        <w:t>for both FR1 and FR2</w:t>
      </w:r>
      <w:r>
        <w:rPr>
          <w:rFonts w:hint="eastAsia"/>
          <w:bCs/>
          <w:lang w:val="en-US" w:eastAsia="zh-CN"/>
        </w:rPr>
        <w:t xml:space="preserve"> </w:t>
      </w:r>
      <w:r w:rsidRPr="00BF53C5">
        <w:rPr>
          <w:rFonts w:hint="eastAsia"/>
          <w:lang w:val="en-US" w:eastAsia="ko-KR"/>
        </w:rPr>
        <w:t xml:space="preserve">considering the </w:t>
      </w:r>
      <w:r w:rsidR="00D21A61">
        <w:rPr>
          <w:lang w:val="en-US" w:eastAsia="ko-KR"/>
        </w:rPr>
        <w:t>scenarios and services</w:t>
      </w:r>
      <w:r>
        <w:rPr>
          <w:rFonts w:hint="eastAsia"/>
          <w:lang w:val="en-US" w:eastAsia="zh-CN"/>
        </w:rPr>
        <w:t xml:space="preserve"> identified in [2],</w:t>
      </w:r>
      <w:r>
        <w:rPr>
          <w:rFonts w:hint="eastAsia"/>
          <w:bCs/>
          <w:lang w:val="en-US" w:eastAsia="zh-CN"/>
        </w:rPr>
        <w:t xml:space="preserve"> and to document the evaluation and findings o</w:t>
      </w:r>
      <w:r w:rsidR="00D21A61">
        <w:rPr>
          <w:rFonts w:hint="eastAsia"/>
          <w:bCs/>
          <w:lang w:val="en-US" w:eastAsia="zh-CN"/>
        </w:rPr>
        <w:t>f the potential enhancements</w:t>
      </w:r>
      <w:r w:rsidR="0056677F">
        <w:rPr>
          <w:bCs/>
          <w:lang w:val="en-US" w:eastAsia="zh-CN"/>
        </w:rPr>
        <w:t xml:space="preserve"> for the identified </w:t>
      </w:r>
      <w:r w:rsidR="0056677F">
        <w:rPr>
          <w:lang w:val="en-US" w:eastAsia="ko-KR"/>
        </w:rPr>
        <w:t>scenarios and services</w:t>
      </w:r>
      <w:r w:rsidRPr="0008710F">
        <w:t>.</w:t>
      </w:r>
      <w:r>
        <w:rPr>
          <w:rFonts w:hint="eastAsia"/>
          <w:lang w:eastAsia="zh-CN"/>
        </w:rPr>
        <w:t xml:space="preserve"> </w:t>
      </w:r>
    </w:p>
    <w:p w:rsidR="0058520F" w:rsidRPr="00AB4B68" w:rsidRDefault="0058520F" w:rsidP="0058520F">
      <w:pPr>
        <w:rPr>
          <w:lang w:eastAsia="zh-CN"/>
        </w:rPr>
      </w:pPr>
      <w:r w:rsidRPr="00976D09">
        <w:t xml:space="preserve">This activity involves the Radio Access work area of the 3GPP studies and has </w:t>
      </w:r>
      <w:r w:rsidRPr="00976D09">
        <w:rPr>
          <w:rFonts w:hint="eastAsia"/>
        </w:rPr>
        <w:t xml:space="preserve">potential </w:t>
      </w:r>
      <w:r w:rsidRPr="00976D09">
        <w:t>impacts both on the Mobile Equipment and Access Network of the 3GPP systems.</w:t>
      </w:r>
    </w:p>
    <w:p w:rsidR="0058520F" w:rsidRPr="008B4076" w:rsidRDefault="0058520F" w:rsidP="008B4076">
      <w:pPr>
        <w:overflowPunct w:val="0"/>
        <w:autoSpaceDE w:val="0"/>
        <w:autoSpaceDN w:val="0"/>
        <w:adjustRightInd w:val="0"/>
        <w:textAlignment w:val="baseline"/>
        <w:rPr>
          <w:rFonts w:eastAsia="Malgun Gothic"/>
          <w:lang w:val="en-US" w:eastAsia="ko-KR"/>
        </w:rPr>
      </w:pPr>
      <w:r w:rsidRPr="00A66E3D">
        <w:rPr>
          <w:rFonts w:eastAsia="Malgun Gothic"/>
          <w:lang w:val="en-US" w:eastAsia="ko-KR"/>
        </w:rPr>
        <w:t>This document is a 'living' document, i.e. it is permanently updated and presented to TSG-RAN meetings.</w:t>
      </w:r>
    </w:p>
    <w:p w:rsidR="00080512" w:rsidRPr="004D3578" w:rsidRDefault="00080512">
      <w:pPr>
        <w:pStyle w:val="Heading1"/>
      </w:pPr>
      <w:bookmarkStart w:id="22" w:name="references"/>
      <w:bookmarkStart w:id="23" w:name="_Toc30061046"/>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520F" w:rsidRPr="006C2C00" w:rsidRDefault="0058520F" w:rsidP="006C2C00">
      <w:pPr>
        <w:pStyle w:val="EX"/>
      </w:pPr>
      <w:r>
        <w:t>[2]</w:t>
      </w:r>
      <w:r>
        <w:tab/>
      </w:r>
      <w:r w:rsidRPr="0058520F">
        <w:t>3GPP RP-193240</w:t>
      </w:r>
      <w:r>
        <w:t>:</w:t>
      </w:r>
      <w:r w:rsidRPr="0058520F">
        <w:t xml:space="preserve"> </w:t>
      </w:r>
      <w:r w:rsidRPr="004D3578">
        <w:t>"</w:t>
      </w:r>
      <w:r w:rsidRPr="0058520F">
        <w:t>New SID on NR coverage enhancement</w:t>
      </w:r>
      <w:r w:rsidRPr="004D3578">
        <w:t>"</w:t>
      </w:r>
      <w:r w:rsidR="00C81D5A">
        <w:t>.</w:t>
      </w:r>
    </w:p>
    <w:p w:rsidR="00080512" w:rsidRPr="004D3578" w:rsidRDefault="00080512">
      <w:pPr>
        <w:pStyle w:val="Heading1"/>
      </w:pPr>
      <w:bookmarkStart w:id="24" w:name="definitions"/>
      <w:bookmarkStart w:id="25" w:name="_Toc30061047"/>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3006104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3006104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3006105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FC2ED3" w:rsidRDefault="00FC2ED3">
      <w:pPr>
        <w:pStyle w:val="EW"/>
      </w:pPr>
    </w:p>
    <w:p w:rsidR="00FC2ED3" w:rsidRDefault="00FC2ED3" w:rsidP="00A62D2E">
      <w:pPr>
        <w:pStyle w:val="Heading1"/>
      </w:pPr>
      <w:bookmarkStart w:id="29" w:name="_Toc30061051"/>
      <w:r>
        <w:lastRenderedPageBreak/>
        <w:t>3</w:t>
      </w:r>
      <w:r>
        <w:tab/>
        <w:t>Evaluation methodology</w:t>
      </w:r>
      <w:bookmarkEnd w:id="29"/>
    </w:p>
    <w:p w:rsidR="00FC2ED3" w:rsidRDefault="00FC2ED3" w:rsidP="00A62D2E"/>
    <w:p w:rsidR="00FC2ED3" w:rsidRDefault="00FC2ED3" w:rsidP="00A62D2E"/>
    <w:p w:rsidR="00FC2ED3" w:rsidRPr="009F0C20" w:rsidRDefault="00FC2ED3" w:rsidP="00A62D2E"/>
    <w:p w:rsidR="00080512" w:rsidRPr="004D3578" w:rsidRDefault="00080512">
      <w:pPr>
        <w:pStyle w:val="Heading1"/>
      </w:pPr>
      <w:bookmarkStart w:id="30" w:name="clause4"/>
      <w:bookmarkStart w:id="31" w:name="_Toc30061052"/>
      <w:bookmarkEnd w:id="30"/>
      <w:r w:rsidRPr="004D3578">
        <w:t>4</w:t>
      </w:r>
      <w:r w:rsidRPr="004D3578">
        <w:tab/>
      </w:r>
      <w:r w:rsidR="006F31E3">
        <w:t>Baseline coverage performance</w:t>
      </w:r>
      <w:bookmarkEnd w:id="31"/>
    </w:p>
    <w:p w:rsidR="00080512" w:rsidRPr="004D3578" w:rsidRDefault="00080512">
      <w:pPr>
        <w:pStyle w:val="Heading2"/>
      </w:pPr>
      <w:bookmarkStart w:id="32" w:name="_Toc30061053"/>
      <w:r w:rsidRPr="004D3578">
        <w:t>4.1</w:t>
      </w:r>
      <w:r w:rsidRPr="004D3578">
        <w:tab/>
      </w:r>
      <w:r w:rsidR="006F31E3">
        <w:t>Baseline coverage performance for FR1</w:t>
      </w:r>
      <w:bookmarkEnd w:id="32"/>
    </w:p>
    <w:p w:rsidR="00561243" w:rsidRDefault="00561243" w:rsidP="00561243"/>
    <w:p w:rsidR="00561243" w:rsidRDefault="00561243" w:rsidP="00561243"/>
    <w:p w:rsidR="00080512" w:rsidRPr="004D3578" w:rsidRDefault="00080512">
      <w:pPr>
        <w:pStyle w:val="Heading2"/>
      </w:pPr>
      <w:bookmarkStart w:id="33" w:name="_Toc30061054"/>
      <w:r w:rsidRPr="004D3578">
        <w:t>4.2</w:t>
      </w:r>
      <w:r w:rsidRPr="004D3578">
        <w:tab/>
      </w:r>
      <w:r w:rsidR="00561243">
        <w:t>Baseline coverage performance for FR2</w:t>
      </w:r>
      <w:bookmarkEnd w:id="33"/>
    </w:p>
    <w:p w:rsidR="00080512" w:rsidRPr="00561243" w:rsidRDefault="00080512"/>
    <w:p w:rsidR="00561243" w:rsidRDefault="00561243"/>
    <w:p w:rsidR="00953C88" w:rsidRDefault="00953C88" w:rsidP="00953C88">
      <w:pPr>
        <w:pStyle w:val="Heading1"/>
      </w:pPr>
      <w:bookmarkStart w:id="34" w:name="_Toc30061055"/>
      <w:r>
        <w:t>5</w:t>
      </w:r>
      <w:r>
        <w:tab/>
        <w:t>P</w:t>
      </w:r>
      <w:r w:rsidRPr="00953C88">
        <w:t xml:space="preserve">otential </w:t>
      </w:r>
      <w:r w:rsidR="00FB4353">
        <w:t>techniques</w:t>
      </w:r>
      <w:r w:rsidR="00FB4353" w:rsidRPr="00953C88">
        <w:t xml:space="preserve"> </w:t>
      </w:r>
      <w:r w:rsidRPr="00953C88">
        <w:t>for coverage enhancements</w:t>
      </w:r>
      <w:bookmarkEnd w:id="34"/>
    </w:p>
    <w:p w:rsidR="00953C88" w:rsidRDefault="00953C88"/>
    <w:p w:rsidR="00953C88" w:rsidRDefault="00953C88" w:rsidP="00953C88">
      <w:pPr>
        <w:pStyle w:val="Heading2"/>
      </w:pPr>
      <w:bookmarkStart w:id="35" w:name="_Toc30061056"/>
      <w:r>
        <w:rPr>
          <w:rFonts w:hint="eastAsia"/>
        </w:rPr>
        <w:t>5.1</w:t>
      </w:r>
      <w:r>
        <w:tab/>
        <w:t xml:space="preserve">PUSCH </w:t>
      </w:r>
      <w:r w:rsidR="000F3541">
        <w:t xml:space="preserve">coverage </w:t>
      </w:r>
      <w:r>
        <w:t>enhancements</w:t>
      </w:r>
      <w:bookmarkEnd w:id="35"/>
    </w:p>
    <w:p w:rsidR="00953C88" w:rsidRPr="00953C88" w:rsidRDefault="00953C88" w:rsidP="00953C88"/>
    <w:p w:rsidR="00953C88" w:rsidRDefault="00953C88" w:rsidP="00953C88">
      <w:pPr>
        <w:pStyle w:val="Heading2"/>
      </w:pPr>
      <w:bookmarkStart w:id="36" w:name="_Toc30061057"/>
      <w:r>
        <w:rPr>
          <w:rFonts w:hint="eastAsia"/>
        </w:rPr>
        <w:t>5.2</w:t>
      </w:r>
      <w:r>
        <w:tab/>
      </w:r>
      <w:r>
        <w:rPr>
          <w:rFonts w:hint="eastAsia"/>
        </w:rPr>
        <w:t xml:space="preserve">PUCCH </w:t>
      </w:r>
      <w:r w:rsidR="000F3541">
        <w:t xml:space="preserve">coverage </w:t>
      </w:r>
      <w:r>
        <w:rPr>
          <w:rFonts w:hint="eastAsia"/>
        </w:rPr>
        <w:t>enhancements</w:t>
      </w:r>
      <w:bookmarkEnd w:id="36"/>
    </w:p>
    <w:p w:rsidR="00953C88" w:rsidRDefault="00953C88" w:rsidP="00953C88"/>
    <w:p w:rsidR="00953C88" w:rsidRPr="00953C88" w:rsidRDefault="00953C88" w:rsidP="002568F4">
      <w:pPr>
        <w:pStyle w:val="Heading2"/>
      </w:pPr>
      <w:bookmarkStart w:id="37" w:name="_Toc30061058"/>
      <w:r>
        <w:rPr>
          <w:rFonts w:hint="eastAsia"/>
        </w:rPr>
        <w:t xml:space="preserve">5.3 </w:t>
      </w:r>
      <w:r w:rsidR="00E21488">
        <w:tab/>
      </w:r>
      <w:r w:rsidR="002568F4">
        <w:t>Coverage enhancement</w:t>
      </w:r>
      <w:r w:rsidR="00FB4353">
        <w:t>s</w:t>
      </w:r>
      <w:r w:rsidR="002568F4">
        <w:t xml:space="preserve"> for channels other than PUSCH and PUCCH</w:t>
      </w:r>
      <w:bookmarkEnd w:id="37"/>
    </w:p>
    <w:p w:rsidR="00953C88" w:rsidRPr="002568F4" w:rsidRDefault="00953C88"/>
    <w:p w:rsidR="003F69B8" w:rsidRDefault="003F69B8"/>
    <w:p w:rsidR="003F69B8" w:rsidRDefault="003F69B8" w:rsidP="003F69B8">
      <w:pPr>
        <w:pStyle w:val="Heading1"/>
      </w:pPr>
      <w:bookmarkStart w:id="38" w:name="_Toc30061059"/>
      <w:r>
        <w:t>6</w:t>
      </w:r>
      <w:r>
        <w:tab/>
      </w:r>
      <w:r>
        <w:rPr>
          <w:rFonts w:hint="eastAsia"/>
        </w:rPr>
        <w:t>Conclusions</w:t>
      </w:r>
      <w:bookmarkEnd w:id="38"/>
    </w:p>
    <w:p w:rsidR="003F69B8" w:rsidRDefault="003F69B8" w:rsidP="003F69B8"/>
    <w:p w:rsidR="00080512" w:rsidRDefault="00156254">
      <w:pPr>
        <w:pStyle w:val="Heading8"/>
      </w:pPr>
      <w:r>
        <w:br w:type="page"/>
      </w:r>
      <w:bookmarkStart w:id="39" w:name="tsgNames"/>
      <w:bookmarkStart w:id="40" w:name="startOfAnnexes"/>
      <w:bookmarkStart w:id="41" w:name="_Toc30061060"/>
      <w:bookmarkEnd w:id="39"/>
      <w:bookmarkEnd w:id="40"/>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41"/>
    </w:p>
    <w:p w:rsidR="006B30D0" w:rsidRDefault="006B30D0" w:rsidP="006B30D0"/>
    <w:p w:rsidR="00A350B0" w:rsidRPr="004D3578" w:rsidRDefault="00A350B0" w:rsidP="00A350B0">
      <w:pPr>
        <w:pStyle w:val="Heading1"/>
      </w:pPr>
      <w:bookmarkStart w:id="42" w:name="_Toc2086455"/>
      <w:bookmarkStart w:id="43" w:name="_Toc30061061"/>
      <w:r>
        <w:t>A</w:t>
      </w:r>
      <w:r w:rsidRPr="004D3578">
        <w:t>.1</w:t>
      </w:r>
      <w:r w:rsidRPr="004D3578">
        <w:tab/>
      </w:r>
      <w:bookmarkEnd w:id="42"/>
      <w:r>
        <w:t>Simulation assumptions for FR1</w:t>
      </w:r>
      <w:bookmarkEnd w:id="43"/>
    </w:p>
    <w:p w:rsidR="00A350B0" w:rsidRPr="00A350B0" w:rsidRDefault="00A350B0" w:rsidP="006B30D0"/>
    <w:p w:rsidR="00A350B0" w:rsidRPr="007429F6" w:rsidRDefault="00A350B0" w:rsidP="006B30D0"/>
    <w:p w:rsidR="00FA0129" w:rsidRDefault="00FA0129" w:rsidP="00A350B0">
      <w:pPr>
        <w:pStyle w:val="Heading1"/>
      </w:pPr>
      <w:bookmarkStart w:id="44" w:name="_Toc30061062"/>
      <w:r>
        <w:rPr>
          <w:rFonts w:hint="eastAsia"/>
        </w:rPr>
        <w:t>A.2</w:t>
      </w:r>
      <w:r>
        <w:tab/>
        <w:t>Simulation assumptions for FR2</w:t>
      </w:r>
      <w:bookmarkEnd w:id="44"/>
    </w:p>
    <w:p w:rsidR="002675F0" w:rsidRPr="002675F0" w:rsidRDefault="002675F0" w:rsidP="002675F0"/>
    <w:p w:rsidR="00080512" w:rsidRPr="004D3578" w:rsidRDefault="00080512">
      <w:pPr>
        <w:pStyle w:val="Heading8"/>
      </w:pPr>
      <w:r w:rsidRPr="004D3578">
        <w:br w:type="page"/>
      </w:r>
      <w:bookmarkStart w:id="45" w:name="_Toc30061063"/>
      <w:r w:rsidR="00FF41E8">
        <w:lastRenderedPageBreak/>
        <w:t>Annex &lt;B</w:t>
      </w:r>
      <w:r w:rsidRPr="004D3578">
        <w:t>&gt; (informative):</w:t>
      </w:r>
      <w:r w:rsidRPr="004D3578">
        <w:br/>
        <w:t>Change history</w:t>
      </w:r>
      <w:bookmarkEnd w:id="45"/>
    </w:p>
    <w:p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7DEE" w:rsidTr="00C72833">
        <w:trPr>
          <w:cantSplit/>
        </w:trPr>
        <w:tc>
          <w:tcPr>
            <w:tcW w:w="9639" w:type="dxa"/>
            <w:gridSpan w:val="8"/>
            <w:tcBorders>
              <w:bottom w:val="nil"/>
            </w:tcBorders>
            <w:shd w:val="solid" w:color="FFFFFF" w:fill="auto"/>
          </w:tcPr>
          <w:p w:rsidR="003C3971" w:rsidRPr="00A77DEE" w:rsidRDefault="003C3971" w:rsidP="00C72833">
            <w:pPr>
              <w:pStyle w:val="TAL"/>
              <w:jc w:val="center"/>
              <w:rPr>
                <w:b/>
                <w:sz w:val="16"/>
              </w:rPr>
            </w:pPr>
            <w:r w:rsidRPr="00A77DEE">
              <w:rPr>
                <w:b/>
              </w:rPr>
              <w:t>Change history</w:t>
            </w:r>
          </w:p>
        </w:tc>
      </w:tr>
      <w:tr w:rsidR="003C3971" w:rsidRPr="00A77DEE" w:rsidTr="00A27E6B">
        <w:tc>
          <w:tcPr>
            <w:tcW w:w="800" w:type="dxa"/>
            <w:shd w:val="pct10" w:color="auto" w:fill="FFFFFF"/>
          </w:tcPr>
          <w:p w:rsidR="003C3971" w:rsidRPr="00A77DEE" w:rsidRDefault="003C3971" w:rsidP="00C72833">
            <w:pPr>
              <w:pStyle w:val="TAL"/>
              <w:rPr>
                <w:b/>
                <w:sz w:val="16"/>
              </w:rPr>
            </w:pPr>
            <w:r w:rsidRPr="00A77DEE">
              <w:rPr>
                <w:b/>
                <w:sz w:val="16"/>
              </w:rPr>
              <w:t>Date</w:t>
            </w:r>
          </w:p>
        </w:tc>
        <w:tc>
          <w:tcPr>
            <w:tcW w:w="901" w:type="dxa"/>
            <w:shd w:val="pct10" w:color="auto" w:fill="FFFFFF"/>
          </w:tcPr>
          <w:p w:rsidR="003C3971" w:rsidRPr="00A77DEE" w:rsidRDefault="00DF2B1F" w:rsidP="00C72833">
            <w:pPr>
              <w:pStyle w:val="TAL"/>
              <w:rPr>
                <w:b/>
                <w:sz w:val="16"/>
              </w:rPr>
            </w:pPr>
            <w:r w:rsidRPr="00A77DEE">
              <w:rPr>
                <w:b/>
                <w:sz w:val="16"/>
              </w:rPr>
              <w:t>Meeting</w:t>
            </w:r>
          </w:p>
        </w:tc>
        <w:tc>
          <w:tcPr>
            <w:tcW w:w="993" w:type="dxa"/>
            <w:shd w:val="pct10" w:color="auto" w:fill="FFFFFF"/>
          </w:tcPr>
          <w:p w:rsidR="003C3971" w:rsidRPr="00A77DEE" w:rsidRDefault="003C3971" w:rsidP="00DF2B1F">
            <w:pPr>
              <w:pStyle w:val="TAL"/>
              <w:rPr>
                <w:b/>
                <w:sz w:val="16"/>
              </w:rPr>
            </w:pPr>
            <w:r w:rsidRPr="00A77DEE">
              <w:rPr>
                <w:b/>
                <w:sz w:val="16"/>
              </w:rPr>
              <w:t>TDoc</w:t>
            </w:r>
          </w:p>
        </w:tc>
        <w:tc>
          <w:tcPr>
            <w:tcW w:w="425" w:type="dxa"/>
            <w:shd w:val="pct10" w:color="auto" w:fill="FFFFFF"/>
          </w:tcPr>
          <w:p w:rsidR="003C3971" w:rsidRPr="00A77DEE" w:rsidRDefault="003C3971" w:rsidP="00C72833">
            <w:pPr>
              <w:pStyle w:val="TAL"/>
              <w:rPr>
                <w:b/>
                <w:sz w:val="16"/>
              </w:rPr>
            </w:pPr>
            <w:r w:rsidRPr="00A77DEE">
              <w:rPr>
                <w:b/>
                <w:sz w:val="16"/>
              </w:rPr>
              <w:t>CR</w:t>
            </w:r>
          </w:p>
        </w:tc>
        <w:tc>
          <w:tcPr>
            <w:tcW w:w="425" w:type="dxa"/>
            <w:shd w:val="pct10" w:color="auto" w:fill="FFFFFF"/>
          </w:tcPr>
          <w:p w:rsidR="003C3971" w:rsidRPr="00A77DEE" w:rsidRDefault="003C3971" w:rsidP="00C72833">
            <w:pPr>
              <w:pStyle w:val="TAL"/>
              <w:rPr>
                <w:b/>
                <w:sz w:val="16"/>
              </w:rPr>
            </w:pPr>
            <w:r w:rsidRPr="00A77DEE">
              <w:rPr>
                <w:b/>
                <w:sz w:val="16"/>
              </w:rPr>
              <w:t>Rev</w:t>
            </w:r>
          </w:p>
        </w:tc>
        <w:tc>
          <w:tcPr>
            <w:tcW w:w="425" w:type="dxa"/>
            <w:shd w:val="pct10" w:color="auto" w:fill="FFFFFF"/>
          </w:tcPr>
          <w:p w:rsidR="003C3971" w:rsidRPr="00A77DEE" w:rsidRDefault="003C3971" w:rsidP="00C72833">
            <w:pPr>
              <w:pStyle w:val="TAL"/>
              <w:rPr>
                <w:b/>
                <w:sz w:val="16"/>
              </w:rPr>
            </w:pPr>
            <w:r w:rsidRPr="00A77DEE">
              <w:rPr>
                <w:b/>
                <w:sz w:val="16"/>
              </w:rPr>
              <w:t>Cat</w:t>
            </w:r>
          </w:p>
        </w:tc>
        <w:tc>
          <w:tcPr>
            <w:tcW w:w="4962" w:type="dxa"/>
            <w:shd w:val="pct10" w:color="auto" w:fill="FFFFFF"/>
          </w:tcPr>
          <w:p w:rsidR="003C3971" w:rsidRPr="00A77DEE" w:rsidRDefault="003C3971" w:rsidP="00C72833">
            <w:pPr>
              <w:pStyle w:val="TAL"/>
              <w:rPr>
                <w:b/>
                <w:sz w:val="16"/>
              </w:rPr>
            </w:pPr>
            <w:r w:rsidRPr="00A77DEE">
              <w:rPr>
                <w:b/>
                <w:sz w:val="16"/>
              </w:rPr>
              <w:t>Subject/Comment</w:t>
            </w:r>
          </w:p>
        </w:tc>
        <w:tc>
          <w:tcPr>
            <w:tcW w:w="708" w:type="dxa"/>
            <w:shd w:val="pct10" w:color="auto" w:fill="FFFFFF"/>
          </w:tcPr>
          <w:p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rsidTr="00A27E6B">
        <w:tc>
          <w:tcPr>
            <w:tcW w:w="800" w:type="dxa"/>
            <w:shd w:val="solid" w:color="FFFFFF" w:fill="auto"/>
          </w:tcPr>
          <w:p w:rsidR="00A27E6B" w:rsidRPr="00A77DEE" w:rsidRDefault="00A27E6B" w:rsidP="00A27E6B">
            <w:pPr>
              <w:pStyle w:val="TAC"/>
              <w:rPr>
                <w:sz w:val="16"/>
                <w:szCs w:val="16"/>
              </w:rPr>
            </w:pPr>
            <w:r w:rsidRPr="00A77DEE">
              <w:rPr>
                <w:sz w:val="16"/>
                <w:szCs w:val="16"/>
              </w:rPr>
              <w:t>2020-0</w:t>
            </w:r>
            <w:r w:rsidR="00C803DB">
              <w:rPr>
                <w:sz w:val="16"/>
                <w:szCs w:val="16"/>
              </w:rPr>
              <w:t>5</w:t>
            </w:r>
          </w:p>
        </w:tc>
        <w:tc>
          <w:tcPr>
            <w:tcW w:w="901" w:type="dxa"/>
            <w:shd w:val="solid" w:color="FFFFFF" w:fill="auto"/>
          </w:tcPr>
          <w:p w:rsidR="00A27E6B" w:rsidRPr="00A77DEE" w:rsidRDefault="0049480B" w:rsidP="0049480B">
            <w:pPr>
              <w:pStyle w:val="TAC"/>
              <w:rPr>
                <w:sz w:val="16"/>
                <w:szCs w:val="16"/>
              </w:rPr>
            </w:pPr>
            <w:r>
              <w:rPr>
                <w:sz w:val="16"/>
                <w:szCs w:val="16"/>
              </w:rPr>
              <w:t>RAN1#101</w:t>
            </w:r>
            <w:bookmarkStart w:id="47" w:name="_GoBack"/>
            <w:bookmarkEnd w:id="47"/>
            <w:r w:rsidR="00147F11">
              <w:rPr>
                <w:sz w:val="16"/>
                <w:szCs w:val="16"/>
              </w:rPr>
              <w:t>e</w:t>
            </w:r>
          </w:p>
        </w:tc>
        <w:tc>
          <w:tcPr>
            <w:tcW w:w="993" w:type="dxa"/>
            <w:shd w:val="solid" w:color="FFFFFF" w:fill="auto"/>
          </w:tcPr>
          <w:p w:rsidR="00A27E6B" w:rsidRPr="00A77DEE" w:rsidRDefault="00A27E6B" w:rsidP="00A27E6B">
            <w:pPr>
              <w:pStyle w:val="TAC"/>
              <w:rPr>
                <w:sz w:val="16"/>
                <w:szCs w:val="16"/>
                <w:lang w:eastAsia="zh-CN"/>
              </w:rPr>
            </w:pPr>
            <w:r w:rsidRPr="00A77DEE">
              <w:rPr>
                <w:sz w:val="16"/>
                <w:szCs w:val="16"/>
              </w:rPr>
              <w:t>R1-20xxxxx</w:t>
            </w:r>
          </w:p>
        </w:tc>
        <w:tc>
          <w:tcPr>
            <w:tcW w:w="425" w:type="dxa"/>
            <w:shd w:val="solid" w:color="FFFFFF" w:fill="auto"/>
          </w:tcPr>
          <w:p w:rsidR="00A27E6B" w:rsidRPr="00A77DEE" w:rsidRDefault="00A27E6B" w:rsidP="00A27E6B">
            <w:pPr>
              <w:pStyle w:val="TAL"/>
              <w:rPr>
                <w:sz w:val="16"/>
                <w:szCs w:val="16"/>
              </w:rPr>
            </w:pPr>
          </w:p>
        </w:tc>
        <w:tc>
          <w:tcPr>
            <w:tcW w:w="425" w:type="dxa"/>
            <w:shd w:val="solid" w:color="FFFFFF" w:fill="auto"/>
          </w:tcPr>
          <w:p w:rsidR="00A27E6B" w:rsidRPr="00A77DEE" w:rsidRDefault="00A27E6B" w:rsidP="00A27E6B">
            <w:pPr>
              <w:pStyle w:val="TAR"/>
              <w:rPr>
                <w:sz w:val="16"/>
                <w:szCs w:val="16"/>
              </w:rPr>
            </w:pPr>
          </w:p>
        </w:tc>
        <w:tc>
          <w:tcPr>
            <w:tcW w:w="425" w:type="dxa"/>
            <w:shd w:val="solid" w:color="FFFFFF" w:fill="auto"/>
          </w:tcPr>
          <w:p w:rsidR="00A27E6B" w:rsidRPr="00A77DEE" w:rsidRDefault="00A27E6B" w:rsidP="00A27E6B">
            <w:pPr>
              <w:pStyle w:val="TAC"/>
              <w:rPr>
                <w:sz w:val="16"/>
                <w:szCs w:val="16"/>
              </w:rPr>
            </w:pPr>
          </w:p>
        </w:tc>
        <w:tc>
          <w:tcPr>
            <w:tcW w:w="4962" w:type="dxa"/>
            <w:shd w:val="solid" w:color="FFFFFF" w:fill="auto"/>
          </w:tcPr>
          <w:p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rsidR="00A27E6B" w:rsidRPr="00A77DEE" w:rsidRDefault="00A27E6B" w:rsidP="00A27E6B">
            <w:pPr>
              <w:pStyle w:val="TAC"/>
              <w:rPr>
                <w:sz w:val="16"/>
                <w:szCs w:val="16"/>
              </w:rPr>
            </w:pPr>
            <w:r w:rsidRPr="00A77DEE">
              <w:rPr>
                <w:sz w:val="16"/>
                <w:szCs w:val="16"/>
              </w:rPr>
              <w:t>0.0.0</w:t>
            </w:r>
          </w:p>
        </w:tc>
      </w:tr>
    </w:tbl>
    <w:p w:rsidR="00080512" w:rsidRDefault="00080512" w:rsidP="000B321F">
      <w:pPr>
        <w:pStyle w:val="Guidance"/>
      </w:pPr>
    </w:p>
    <w:sectPr w:rsidR="00080512" w:rsidSect="00E13B9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2D64" w:rsidRDefault="00982D64">
      <w:r>
        <w:separator/>
      </w:r>
    </w:p>
  </w:endnote>
  <w:endnote w:type="continuationSeparator" w:id="0">
    <w:p w:rsidR="00982D64" w:rsidRDefault="0098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2D64" w:rsidRDefault="00982D64">
      <w:r>
        <w:separator/>
      </w:r>
    </w:p>
  </w:footnote>
  <w:footnote w:type="continuationSeparator" w:id="0">
    <w:p w:rsidR="00982D64" w:rsidRDefault="00982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480B">
      <w:rPr>
        <w:rFonts w:ascii="Arial" w:hAnsi="Arial" w:cs="Arial"/>
        <w:b/>
        <w:noProof/>
        <w:sz w:val="18"/>
        <w:szCs w:val="18"/>
      </w:rPr>
      <w:t>3GPP TR 38.830 V0.0.0 (2020-05)</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480B">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480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11"/>
    <w:rsid w:val="00033397"/>
    <w:rsid w:val="00040095"/>
    <w:rsid w:val="00051834"/>
    <w:rsid w:val="00054A22"/>
    <w:rsid w:val="00062023"/>
    <w:rsid w:val="000655A6"/>
    <w:rsid w:val="00080512"/>
    <w:rsid w:val="00086BE7"/>
    <w:rsid w:val="000B321F"/>
    <w:rsid w:val="000C47C3"/>
    <w:rsid w:val="000D58AB"/>
    <w:rsid w:val="000F3541"/>
    <w:rsid w:val="001003EF"/>
    <w:rsid w:val="00132EF5"/>
    <w:rsid w:val="00133525"/>
    <w:rsid w:val="00147F11"/>
    <w:rsid w:val="00156254"/>
    <w:rsid w:val="00195615"/>
    <w:rsid w:val="001A4C42"/>
    <w:rsid w:val="001A7420"/>
    <w:rsid w:val="001B6637"/>
    <w:rsid w:val="001C21C3"/>
    <w:rsid w:val="001D02C2"/>
    <w:rsid w:val="001D2E97"/>
    <w:rsid w:val="001F0C1D"/>
    <w:rsid w:val="001F1132"/>
    <w:rsid w:val="001F168B"/>
    <w:rsid w:val="001F4672"/>
    <w:rsid w:val="00210FFA"/>
    <w:rsid w:val="002347A2"/>
    <w:rsid w:val="002568F4"/>
    <w:rsid w:val="00265FD0"/>
    <w:rsid w:val="002675F0"/>
    <w:rsid w:val="002A62A5"/>
    <w:rsid w:val="002B6339"/>
    <w:rsid w:val="002E00EE"/>
    <w:rsid w:val="002F18FA"/>
    <w:rsid w:val="003172DC"/>
    <w:rsid w:val="0035462D"/>
    <w:rsid w:val="003765B8"/>
    <w:rsid w:val="003C3971"/>
    <w:rsid w:val="003F69B8"/>
    <w:rsid w:val="00423334"/>
    <w:rsid w:val="004345EC"/>
    <w:rsid w:val="00465515"/>
    <w:rsid w:val="0049480B"/>
    <w:rsid w:val="004D3578"/>
    <w:rsid w:val="004E213A"/>
    <w:rsid w:val="004F0988"/>
    <w:rsid w:val="004F3340"/>
    <w:rsid w:val="00532EF5"/>
    <w:rsid w:val="0053388B"/>
    <w:rsid w:val="00535773"/>
    <w:rsid w:val="00543E6C"/>
    <w:rsid w:val="00561243"/>
    <w:rsid w:val="00565087"/>
    <w:rsid w:val="0056677F"/>
    <w:rsid w:val="0058520F"/>
    <w:rsid w:val="00597B11"/>
    <w:rsid w:val="005D2E01"/>
    <w:rsid w:val="005D7526"/>
    <w:rsid w:val="005E4BB2"/>
    <w:rsid w:val="00602AEA"/>
    <w:rsid w:val="00614FDF"/>
    <w:rsid w:val="00632DCE"/>
    <w:rsid w:val="0063543D"/>
    <w:rsid w:val="00647114"/>
    <w:rsid w:val="00657659"/>
    <w:rsid w:val="00667796"/>
    <w:rsid w:val="006A323F"/>
    <w:rsid w:val="006B30D0"/>
    <w:rsid w:val="006C2C00"/>
    <w:rsid w:val="006C3D95"/>
    <w:rsid w:val="006E5C86"/>
    <w:rsid w:val="006F31E3"/>
    <w:rsid w:val="00701116"/>
    <w:rsid w:val="00713C44"/>
    <w:rsid w:val="00724E54"/>
    <w:rsid w:val="00734A5B"/>
    <w:rsid w:val="0074026F"/>
    <w:rsid w:val="00740D6A"/>
    <w:rsid w:val="007429F6"/>
    <w:rsid w:val="00744E76"/>
    <w:rsid w:val="00774DA4"/>
    <w:rsid w:val="00781F0F"/>
    <w:rsid w:val="007B600E"/>
    <w:rsid w:val="007F0F4A"/>
    <w:rsid w:val="008028A4"/>
    <w:rsid w:val="00830747"/>
    <w:rsid w:val="008768CA"/>
    <w:rsid w:val="008B4076"/>
    <w:rsid w:val="008C384C"/>
    <w:rsid w:val="0090271F"/>
    <w:rsid w:val="00902E23"/>
    <w:rsid w:val="009114D7"/>
    <w:rsid w:val="0091348E"/>
    <w:rsid w:val="00917CCB"/>
    <w:rsid w:val="00942EC2"/>
    <w:rsid w:val="00953C88"/>
    <w:rsid w:val="0096699E"/>
    <w:rsid w:val="009740A0"/>
    <w:rsid w:val="00982D64"/>
    <w:rsid w:val="009D625C"/>
    <w:rsid w:val="009F0C11"/>
    <w:rsid w:val="009F0C20"/>
    <w:rsid w:val="009F37B7"/>
    <w:rsid w:val="00A10F02"/>
    <w:rsid w:val="00A164B4"/>
    <w:rsid w:val="00A26956"/>
    <w:rsid w:val="00A27486"/>
    <w:rsid w:val="00A27E6B"/>
    <w:rsid w:val="00A350B0"/>
    <w:rsid w:val="00A53724"/>
    <w:rsid w:val="00A56066"/>
    <w:rsid w:val="00A62D2E"/>
    <w:rsid w:val="00A73129"/>
    <w:rsid w:val="00A77DEE"/>
    <w:rsid w:val="00A82346"/>
    <w:rsid w:val="00A92BA1"/>
    <w:rsid w:val="00AC6BC6"/>
    <w:rsid w:val="00AE65E2"/>
    <w:rsid w:val="00AF2AFF"/>
    <w:rsid w:val="00B15449"/>
    <w:rsid w:val="00B44D1B"/>
    <w:rsid w:val="00B47E97"/>
    <w:rsid w:val="00B52445"/>
    <w:rsid w:val="00B93086"/>
    <w:rsid w:val="00BA19ED"/>
    <w:rsid w:val="00BA4B8D"/>
    <w:rsid w:val="00BA7FC7"/>
    <w:rsid w:val="00BC0F7D"/>
    <w:rsid w:val="00BD51D5"/>
    <w:rsid w:val="00BD7D31"/>
    <w:rsid w:val="00BE3255"/>
    <w:rsid w:val="00BF128E"/>
    <w:rsid w:val="00BF62E6"/>
    <w:rsid w:val="00C074DD"/>
    <w:rsid w:val="00C1496A"/>
    <w:rsid w:val="00C33079"/>
    <w:rsid w:val="00C45231"/>
    <w:rsid w:val="00C56B68"/>
    <w:rsid w:val="00C72833"/>
    <w:rsid w:val="00C803DB"/>
    <w:rsid w:val="00C80F1D"/>
    <w:rsid w:val="00C81D5A"/>
    <w:rsid w:val="00C93F40"/>
    <w:rsid w:val="00CA3D0C"/>
    <w:rsid w:val="00CA7CE8"/>
    <w:rsid w:val="00CD18B3"/>
    <w:rsid w:val="00D21A61"/>
    <w:rsid w:val="00D270F4"/>
    <w:rsid w:val="00D57972"/>
    <w:rsid w:val="00D57EDD"/>
    <w:rsid w:val="00D675A9"/>
    <w:rsid w:val="00D738D6"/>
    <w:rsid w:val="00D755EB"/>
    <w:rsid w:val="00D76048"/>
    <w:rsid w:val="00D87E00"/>
    <w:rsid w:val="00D9134D"/>
    <w:rsid w:val="00D94728"/>
    <w:rsid w:val="00DA7A03"/>
    <w:rsid w:val="00DB1818"/>
    <w:rsid w:val="00DC309B"/>
    <w:rsid w:val="00DC4DA2"/>
    <w:rsid w:val="00DD4C17"/>
    <w:rsid w:val="00DD74A5"/>
    <w:rsid w:val="00DF2B1F"/>
    <w:rsid w:val="00DF62CD"/>
    <w:rsid w:val="00E13B95"/>
    <w:rsid w:val="00E16509"/>
    <w:rsid w:val="00E20E5D"/>
    <w:rsid w:val="00E21488"/>
    <w:rsid w:val="00E44582"/>
    <w:rsid w:val="00E64946"/>
    <w:rsid w:val="00E77645"/>
    <w:rsid w:val="00E91656"/>
    <w:rsid w:val="00EA15B0"/>
    <w:rsid w:val="00EA5EA7"/>
    <w:rsid w:val="00EC4A25"/>
    <w:rsid w:val="00F025A2"/>
    <w:rsid w:val="00F04712"/>
    <w:rsid w:val="00F13360"/>
    <w:rsid w:val="00F22EC7"/>
    <w:rsid w:val="00F325C8"/>
    <w:rsid w:val="00F653B8"/>
    <w:rsid w:val="00F9008D"/>
    <w:rsid w:val="00FA0129"/>
    <w:rsid w:val="00FA1266"/>
    <w:rsid w:val="00FB4353"/>
    <w:rsid w:val="00FC1192"/>
    <w:rsid w:val="00FC2ED3"/>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宋体"/>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宋体"/>
    </w:rPr>
  </w:style>
  <w:style w:type="character" w:customStyle="1" w:styleId="BodyTextChar">
    <w:name w:val="Body Text Char"/>
    <w:aliases w:val="bt Char"/>
    <w:link w:val="BodyText"/>
    <w:rsid w:val="00E20E5D"/>
    <w:rPr>
      <w:rFonts w:eastAsia="宋体"/>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865CB-E485-4479-9B90-8C0B78D0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9</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79</cp:revision>
  <cp:lastPrinted>2019-02-25T14:05:00Z</cp:lastPrinted>
  <dcterms:created xsi:type="dcterms:W3CDTF">2019-02-26T13:59:00Z</dcterms:created>
  <dcterms:modified xsi:type="dcterms:W3CDTF">2020-04-15T07:17:00Z</dcterms:modified>
</cp:coreProperties>
</file>