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6D7BFFD5"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sidR="0091717F">
        <w:rPr>
          <w:rFonts w:ascii="Arial" w:hAnsi="Arial" w:cs="Arial"/>
          <w:b/>
          <w:kern w:val="2"/>
          <w:lang w:eastAsia="zh-CN"/>
        </w:rPr>
        <w:t>1</w:t>
      </w:r>
      <w:r w:rsidRPr="00743DE2">
        <w:rPr>
          <w:rFonts w:ascii="Arial" w:hAnsi="Arial" w:cs="Arial"/>
          <w:b/>
          <w:kern w:val="2"/>
          <w:lang w:eastAsia="zh-CN"/>
        </w:rPr>
        <w:t>-e</w:t>
      </w:r>
      <w:r w:rsidRPr="00743DE2">
        <w:rPr>
          <w:rFonts w:ascii="Arial" w:hAnsi="Arial" w:cs="Arial"/>
          <w:b/>
          <w:kern w:val="2"/>
          <w:lang w:eastAsia="zh-CN"/>
        </w:rPr>
        <w:tab/>
      </w:r>
      <w:bookmarkStart w:id="0" w:name="_GoBack"/>
      <w:r w:rsidR="00FF0B8D" w:rsidRPr="00FF0B8D">
        <w:rPr>
          <w:rFonts w:ascii="Arial" w:hAnsi="Arial" w:cs="Arial"/>
          <w:b/>
          <w:kern w:val="2"/>
          <w:lang w:eastAsia="zh-CN"/>
        </w:rPr>
        <w:t>R1-2003806</w:t>
      </w:r>
      <w:bookmarkEnd w:id="0"/>
    </w:p>
    <w:p w14:paraId="0E269929" w14:textId="77777777" w:rsidR="0091717F" w:rsidRDefault="0091717F" w:rsidP="001154C4">
      <w:pPr>
        <w:spacing w:after="60"/>
        <w:ind w:left="1555" w:hanging="1555"/>
        <w:jc w:val="left"/>
        <w:rPr>
          <w:rFonts w:ascii="Arial" w:hAnsi="Arial" w:cs="Arial"/>
          <w:b/>
          <w:kern w:val="2"/>
          <w:lang w:eastAsia="zh-CN"/>
        </w:rPr>
      </w:pPr>
      <w:r w:rsidRPr="0091717F">
        <w:rPr>
          <w:rFonts w:ascii="Arial" w:hAnsi="Arial" w:cs="Arial"/>
          <w:b/>
          <w:kern w:val="2"/>
          <w:lang w:eastAsia="zh-CN"/>
        </w:rPr>
        <w:t>eMeeting, May 25-June 5, 2020</w:t>
      </w:r>
    </w:p>
    <w:p w14:paraId="7FA9CC3B" w14:textId="410C4101"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241D88">
        <w:rPr>
          <w:rFonts w:ascii="Arial" w:hAnsi="Arial" w:cs="Arial"/>
          <w:b/>
          <w:lang w:eastAsia="zh-CN"/>
        </w:rPr>
        <w:t>2.1</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5FB179A0"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241D88" w:rsidRPr="00241D88">
        <w:rPr>
          <w:rFonts w:ascii="Arial" w:hAnsi="Arial" w:cs="Arial"/>
          <w:b/>
          <w:lang w:eastAsia="zh-CN"/>
        </w:rPr>
        <w:t>Remaining details on mode-1 resource allocation</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43CC6245" w:rsidR="004C434C" w:rsidRDefault="004C434C" w:rsidP="00EE4568">
      <w:pPr>
        <w:rPr>
          <w:lang w:eastAsia="zh-CN"/>
        </w:rPr>
      </w:pPr>
      <w:r>
        <w:rPr>
          <w:lang w:eastAsia="zh-CN"/>
        </w:rPr>
        <w:t xml:space="preserve">At RAN1#99, RAN1 completed the standardization work for NR V2X. Some details were left for the CR phase, with a list of open issues identified at RAN#86 [1]. </w:t>
      </w:r>
      <w:r w:rsidR="008E560B">
        <w:rPr>
          <w:lang w:eastAsia="zh-CN"/>
        </w:rPr>
        <w:t xml:space="preserve"> Some issues were addressed at RAN1#100-e, but </w:t>
      </w:r>
      <w:r w:rsidR="006C4937">
        <w:rPr>
          <w:lang w:eastAsia="zh-CN"/>
        </w:rPr>
        <w:t>a few remain to be corrected</w:t>
      </w:r>
      <w:r w:rsidR="006211C5">
        <w:rPr>
          <w:lang w:eastAsia="zh-CN"/>
        </w:rPr>
        <w:t xml:space="preserve"> (obtained from [2])</w:t>
      </w:r>
      <w:r w:rsidR="008E560B">
        <w:rPr>
          <w:lang w:eastAsia="zh-CN"/>
        </w:rPr>
        <w:t>. In this contribution, we address the remaining issues</w:t>
      </w:r>
      <w:r w:rsidR="00537F39">
        <w:rPr>
          <w:lang w:eastAsia="zh-CN"/>
        </w:rPr>
        <w:t xml:space="preserve"> on mode-1 resource allocation</w:t>
      </w:r>
      <w:r w:rsidR="008E560B">
        <w:rPr>
          <w:lang w:eastAsia="zh-CN"/>
        </w:rPr>
        <w:t>.</w:t>
      </w:r>
      <w:r w:rsidR="0033429C">
        <w:rPr>
          <w:lang w:eastAsia="zh-CN"/>
        </w:rPr>
        <w:t xml:space="preserve"> More specifically, we discuss the DCI content</w:t>
      </w:r>
      <w:r w:rsidR="00FF0B8D">
        <w:rPr>
          <w:lang w:eastAsia="zh-CN"/>
        </w:rPr>
        <w:t xml:space="preserve"> and</w:t>
      </w:r>
      <w:r w:rsidR="0033429C">
        <w:rPr>
          <w:lang w:eastAsia="zh-CN"/>
        </w:rPr>
        <w:t xml:space="preserve"> the alignment of DCI formats</w:t>
      </w:r>
      <w:r w:rsidR="00FF0B8D">
        <w:rPr>
          <w:lang w:eastAsia="zh-CN"/>
        </w:rPr>
        <w:t>.</w:t>
      </w:r>
    </w:p>
    <w:p w14:paraId="676F8917" w14:textId="1A4299A6" w:rsidR="00CE6FD9" w:rsidRPr="007F5EC6" w:rsidRDefault="00CE6FD9" w:rsidP="00495A39"/>
    <w:p w14:paraId="35954F20" w14:textId="718213F9" w:rsidR="00816E9B" w:rsidRDefault="00EE4568" w:rsidP="00493C77">
      <w:pPr>
        <w:pStyle w:val="Heading1"/>
      </w:pPr>
      <w:r>
        <w:t>Discussion</w:t>
      </w:r>
    </w:p>
    <w:p w14:paraId="3CAE7C61" w14:textId="17616D6D" w:rsidR="004A149F" w:rsidRDefault="004A149F" w:rsidP="004A149F">
      <w:pPr>
        <w:pStyle w:val="Heading2"/>
      </w:pPr>
      <w:r>
        <w:t>DCI aspects</w:t>
      </w:r>
    </w:p>
    <w:p w14:paraId="0FAFA6A6" w14:textId="5E9DBF9E" w:rsidR="004A149F" w:rsidRDefault="004A149F" w:rsidP="004A149F">
      <w:pPr>
        <w:pStyle w:val="Heading3"/>
      </w:pPr>
      <w:r>
        <w:t>DCI content</w:t>
      </w:r>
    </w:p>
    <w:p w14:paraId="6987D91F" w14:textId="29081F92" w:rsidR="00994F5A" w:rsidRDefault="00994F5A" w:rsidP="00994F5A">
      <w:r>
        <w:t>The following content of DCI format 3_0 is captured in TS38.212:</w:t>
      </w:r>
    </w:p>
    <w:p w14:paraId="321E3FC6" w14:textId="0FF75982" w:rsidR="0091717F" w:rsidRPr="0091717F" w:rsidRDefault="0091717F" w:rsidP="0091717F">
      <w:pPr>
        <w:pStyle w:val="B1"/>
        <w:rPr>
          <w:i/>
          <w:iCs/>
          <w:lang w:eastAsia="ko-KR"/>
        </w:rPr>
      </w:pPr>
      <w:r>
        <w:rPr>
          <w:lang w:eastAsia="ko-KR"/>
        </w:rPr>
        <w:t>-</w:t>
      </w:r>
      <w:r w:rsidRPr="0091717F">
        <w:rPr>
          <w:i/>
          <w:iCs/>
          <w:lang w:eastAsia="ko-KR"/>
        </w:rPr>
        <w:tab/>
        <w:t>Time gap – [x] bits</w:t>
      </w:r>
      <w:r w:rsidRPr="0091717F">
        <w:rPr>
          <w:i/>
          <w:iCs/>
          <w:lang w:eastAsia="zh-CN"/>
        </w:rPr>
        <w:t xml:space="preserve"> </w:t>
      </w:r>
      <w:r w:rsidRPr="0091717F">
        <w:rPr>
          <w:i/>
          <w:iCs/>
          <w:lang w:eastAsia="ko-KR"/>
        </w:rPr>
        <w:t>determined by higher layer parameter</w:t>
      </w:r>
      <w:r w:rsidRPr="0091717F">
        <w:rPr>
          <w:i/>
          <w:iCs/>
          <w:lang w:eastAsia="zh-CN"/>
        </w:rPr>
        <w:t xml:space="preserve"> </w:t>
      </w:r>
      <w:proofErr w:type="spellStart"/>
      <w:r w:rsidRPr="0091717F">
        <w:rPr>
          <w:i/>
          <w:iCs/>
          <w:lang w:eastAsia="ko-KR"/>
        </w:rPr>
        <w:t>sl</w:t>
      </w:r>
      <w:proofErr w:type="spellEnd"/>
      <w:r w:rsidRPr="0091717F">
        <w:rPr>
          <w:i/>
          <w:iCs/>
          <w:lang w:eastAsia="ko-KR"/>
        </w:rPr>
        <w:t>-DCI-</w:t>
      </w:r>
      <w:proofErr w:type="spellStart"/>
      <w:r w:rsidRPr="0091717F">
        <w:rPr>
          <w:i/>
          <w:iCs/>
          <w:lang w:eastAsia="ko-KR"/>
        </w:rPr>
        <w:t>ToSL</w:t>
      </w:r>
      <w:proofErr w:type="spellEnd"/>
      <w:r w:rsidRPr="0091717F">
        <w:rPr>
          <w:i/>
          <w:iCs/>
          <w:lang w:eastAsia="ko-KR"/>
        </w:rPr>
        <w:t>-Trans</w:t>
      </w:r>
      <w:r w:rsidRPr="0091717F">
        <w:rPr>
          <w:i/>
          <w:iCs/>
          <w:lang w:eastAsia="zh-CN"/>
        </w:rPr>
        <w:t xml:space="preserve">, </w:t>
      </w:r>
      <w:r w:rsidRPr="0091717F">
        <w:rPr>
          <w:i/>
          <w:iCs/>
          <w:lang w:eastAsia="ko-KR"/>
        </w:rPr>
        <w:t>as defined in clause 8.1.2.1 of [6, TS 38.214]</w:t>
      </w:r>
    </w:p>
    <w:p w14:paraId="4D816878" w14:textId="77777777" w:rsidR="0091717F" w:rsidRPr="0091717F" w:rsidRDefault="0091717F" w:rsidP="0091717F">
      <w:pPr>
        <w:pStyle w:val="B1"/>
        <w:rPr>
          <w:i/>
          <w:iCs/>
          <w:lang w:eastAsia="ko-KR"/>
        </w:rPr>
      </w:pPr>
      <w:r w:rsidRPr="0091717F">
        <w:rPr>
          <w:i/>
          <w:iCs/>
          <w:lang w:eastAsia="ko-KR"/>
        </w:rPr>
        <w:t>-</w:t>
      </w:r>
      <w:r w:rsidRPr="0091717F">
        <w:rPr>
          <w:i/>
          <w:iCs/>
          <w:lang w:eastAsia="ko-KR"/>
        </w:rPr>
        <w:tab/>
        <w:t>HARQ process ID – [x] bits</w:t>
      </w:r>
      <w:r w:rsidRPr="0091717F">
        <w:rPr>
          <w:i/>
          <w:iCs/>
          <w:lang w:eastAsia="zh-CN"/>
        </w:rPr>
        <w:t xml:space="preserve"> </w:t>
      </w:r>
      <w:r w:rsidRPr="0091717F">
        <w:rPr>
          <w:i/>
          <w:iCs/>
          <w:lang w:eastAsia="ko-KR"/>
        </w:rPr>
        <w:t>as defined in clause 16.4 of [5, TS 38.213]</w:t>
      </w:r>
    </w:p>
    <w:p w14:paraId="78919FC1" w14:textId="77777777" w:rsidR="0091717F" w:rsidRPr="0091717F" w:rsidRDefault="0091717F" w:rsidP="0091717F">
      <w:pPr>
        <w:pStyle w:val="B1"/>
        <w:rPr>
          <w:rFonts w:eastAsia="Malgun Gothic"/>
          <w:i/>
          <w:iCs/>
          <w:lang w:eastAsia="ko-KR"/>
        </w:rPr>
      </w:pPr>
      <w:r w:rsidRPr="0091717F">
        <w:rPr>
          <w:i/>
          <w:iCs/>
          <w:lang w:eastAsia="ko-KR"/>
        </w:rPr>
        <w:t>-</w:t>
      </w:r>
      <w:r w:rsidRPr="0091717F">
        <w:rPr>
          <w:i/>
          <w:iCs/>
          <w:lang w:eastAsia="ko-KR"/>
        </w:rPr>
        <w:tab/>
        <w:t>New data indicator – 1 bit</w:t>
      </w:r>
      <w:r w:rsidRPr="0091717F">
        <w:rPr>
          <w:i/>
          <w:iCs/>
          <w:lang w:eastAsia="zh-CN"/>
        </w:rPr>
        <w:t xml:space="preserve"> </w:t>
      </w:r>
      <w:r w:rsidRPr="0091717F">
        <w:rPr>
          <w:i/>
          <w:iCs/>
          <w:lang w:eastAsia="ko-KR"/>
        </w:rPr>
        <w:t>as defined in clause 16.4 of [5, TS 38.213]</w:t>
      </w:r>
    </w:p>
    <w:p w14:paraId="05AA98FE" w14:textId="1F317984" w:rsidR="0091717F" w:rsidRPr="0091717F" w:rsidRDefault="0091717F" w:rsidP="0091717F">
      <w:pPr>
        <w:pStyle w:val="B1"/>
        <w:rPr>
          <w:rFonts w:eastAsia="SimSun"/>
          <w:i/>
          <w:iCs/>
          <w:lang w:eastAsia="zh-CN"/>
        </w:rPr>
      </w:pPr>
      <w:r w:rsidRPr="0091717F">
        <w:rPr>
          <w:rFonts w:asciiTheme="minorEastAsia" w:eastAsiaTheme="minorEastAsia" w:hAnsiTheme="minorEastAsia" w:hint="eastAsia"/>
          <w:i/>
          <w:iCs/>
          <w:lang w:eastAsia="zh-CN"/>
        </w:rPr>
        <w:t>-</w:t>
      </w:r>
      <w:r w:rsidRPr="0091717F">
        <w:rPr>
          <w:rFonts w:asciiTheme="minorEastAsia" w:eastAsiaTheme="minorEastAsia" w:hAnsiTheme="minorEastAsia" w:hint="eastAsia"/>
          <w:i/>
          <w:iCs/>
          <w:lang w:eastAsia="zh-CN"/>
        </w:rPr>
        <w:tab/>
        <w:t>L</w:t>
      </w:r>
      <w:r w:rsidRPr="0091717F">
        <w:rPr>
          <w:rFonts w:eastAsia="Batang"/>
          <w:i/>
          <w:iCs/>
          <w:lang w:eastAsia="ja-JP"/>
        </w:rPr>
        <w:t>owest index of the subchannel allocation to the initial transmission</w:t>
      </w:r>
      <w:r w:rsidRPr="0091717F">
        <w:rPr>
          <w:i/>
          <w:iCs/>
          <w:lang w:eastAsia="ko-KR"/>
        </w:rPr>
        <w:t xml:space="preserve"> –</w:t>
      </w:r>
      <m:oMath>
        <m:d>
          <m:dPr>
            <m:begChr m:val="⌈"/>
            <m:endChr m:val="⌉"/>
            <m:ctrlPr>
              <w:rPr>
                <w:rFonts w:ascii="Cambria Math" w:hAnsi="Cambria Math"/>
                <w:i/>
                <w:iCs/>
                <w:sz w:val="24"/>
                <w:szCs w:val="24"/>
              </w:rPr>
            </m:ctrlPr>
          </m:dPr>
          <m:e>
            <m:sSub>
              <m:sSubPr>
                <m:ctrlPr>
                  <w:rPr>
                    <w:rFonts w:ascii="Cambria Math" w:hAnsi="Cambria Math"/>
                    <w:i/>
                    <w:iCs/>
                    <w:sz w:val="24"/>
                    <w:szCs w:val="24"/>
                  </w:rPr>
                </m:ctrlPr>
              </m:sSubPr>
              <m:e>
                <m:r>
                  <m:rPr>
                    <m:nor/>
                  </m:rPr>
                  <w:rPr>
                    <w:i/>
                    <w:iCs/>
                  </w:rPr>
                  <m:t>log</m:t>
                </m:r>
              </m:e>
              <m:sub>
                <m:r>
                  <m:rPr>
                    <m:nor/>
                  </m:rPr>
                  <w:rPr>
                    <w:i/>
                    <w:iCs/>
                  </w:rPr>
                  <m:t>2</m:t>
                </m:r>
              </m:sub>
            </m:sSub>
            <m:r>
              <m:rPr>
                <m:nor/>
              </m:rPr>
              <w:rPr>
                <w:i/>
                <w:iCs/>
              </w:rPr>
              <m:t>(</m:t>
            </m:r>
            <m:sSubSup>
              <m:sSubSupPr>
                <m:ctrlPr>
                  <w:rPr>
                    <w:rFonts w:ascii="Cambria Math" w:hAnsi="Cambria Math"/>
                    <w:i/>
                    <w:iCs/>
                    <w:sz w:val="24"/>
                    <w:szCs w:val="24"/>
                  </w:rPr>
                </m:ctrlPr>
              </m:sSubSupPr>
              <m:e>
                <m:r>
                  <m:rPr>
                    <m:nor/>
                  </m:rPr>
                  <w:rPr>
                    <w:i/>
                    <w:iCs/>
                  </w:rPr>
                  <m:t>N</m:t>
                </m:r>
              </m:e>
              <m:sub>
                <m:r>
                  <m:rPr>
                    <m:nor/>
                  </m:rPr>
                  <w:rPr>
                    <w:rFonts w:ascii="Cambria Math"/>
                    <w:i/>
                    <w:iCs/>
                  </w:rPr>
                  <m:t xml:space="preserve"> </m:t>
                </m:r>
                <m:r>
                  <m:rPr>
                    <m:nor/>
                  </m:rPr>
                  <w:rPr>
                    <w:i/>
                    <w:iCs/>
                  </w:rPr>
                  <m:t>subChannel</m:t>
                </m:r>
              </m:sub>
              <m:sup>
                <m:r>
                  <m:rPr>
                    <m:nor/>
                  </m:rPr>
                  <w:rPr>
                    <w:rFonts w:ascii="Cambria Math"/>
                    <w:i/>
                    <w:iCs/>
                  </w:rPr>
                  <m:t xml:space="preserve"> </m:t>
                </m:r>
                <m:r>
                  <m:rPr>
                    <m:nor/>
                  </m:rPr>
                  <w:rPr>
                    <w:i/>
                    <w:iCs/>
                  </w:rPr>
                  <m:t>SL</m:t>
                </m:r>
              </m:sup>
            </m:sSubSup>
            <m:r>
              <m:rPr>
                <m:nor/>
              </m:rPr>
              <w:rPr>
                <w:i/>
                <w:iCs/>
              </w:rPr>
              <m:t>)</m:t>
            </m:r>
          </m:e>
        </m:d>
      </m:oMath>
      <w:r w:rsidRPr="0091717F">
        <w:rPr>
          <w:i/>
          <w:iCs/>
          <w:lang w:eastAsia="ko-KR"/>
        </w:rPr>
        <w:t xml:space="preserve"> bits</w:t>
      </w:r>
      <w:r w:rsidRPr="0091717F">
        <w:rPr>
          <w:i/>
          <w:iCs/>
          <w:lang w:eastAsia="zh-CN"/>
        </w:rPr>
        <w:t xml:space="preserve"> </w:t>
      </w:r>
      <w:r w:rsidRPr="0091717F">
        <w:rPr>
          <w:i/>
          <w:iCs/>
          <w:lang w:eastAsia="ko-KR"/>
        </w:rPr>
        <w:t>as defined in clause 8.1.2.2 of [6, TS 38.214]</w:t>
      </w:r>
    </w:p>
    <w:p w14:paraId="7CBBEEB5" w14:textId="480F73A7" w:rsidR="0091717F" w:rsidRPr="0091717F" w:rsidRDefault="0091717F" w:rsidP="0091717F">
      <w:pPr>
        <w:pStyle w:val="B1"/>
        <w:rPr>
          <w:i/>
          <w:iCs/>
        </w:rPr>
      </w:pPr>
      <w:r w:rsidRPr="0091717F">
        <w:rPr>
          <w:i/>
          <w:iCs/>
        </w:rPr>
        <w:t>-</w:t>
      </w:r>
      <w:r w:rsidRPr="0091717F">
        <w:rPr>
          <w:i/>
          <w:iCs/>
        </w:rPr>
        <w:tab/>
        <w:t xml:space="preserve">SCI format </w:t>
      </w:r>
      <w:r w:rsidRPr="0091717F">
        <w:rPr>
          <w:i/>
          <w:iCs/>
          <w:lang w:val="en-US"/>
        </w:rPr>
        <w:t>1-A</w:t>
      </w:r>
      <w:r w:rsidRPr="0091717F">
        <w:rPr>
          <w:i/>
          <w:iCs/>
        </w:rPr>
        <w:t xml:space="preserve"> fields according to clause </w:t>
      </w:r>
      <w:r w:rsidRPr="0091717F">
        <w:rPr>
          <w:i/>
          <w:iCs/>
          <w:lang w:val="en-US"/>
        </w:rPr>
        <w:t>8.3.1.1</w:t>
      </w:r>
      <w:r w:rsidRPr="0091717F">
        <w:rPr>
          <w:i/>
          <w:iCs/>
        </w:rPr>
        <w:t>:</w:t>
      </w:r>
    </w:p>
    <w:p w14:paraId="50C19CED" w14:textId="77777777" w:rsidR="0091717F" w:rsidRPr="0091717F" w:rsidRDefault="0091717F" w:rsidP="0091717F">
      <w:pPr>
        <w:pStyle w:val="B2"/>
        <w:rPr>
          <w:i/>
          <w:iCs/>
        </w:rPr>
      </w:pPr>
      <w:r w:rsidRPr="0091717F">
        <w:rPr>
          <w:i/>
          <w:iCs/>
          <w:lang w:eastAsia="ko-KR"/>
        </w:rPr>
        <w:t>-</w:t>
      </w:r>
      <w:r w:rsidRPr="0091717F">
        <w:rPr>
          <w:i/>
          <w:iCs/>
          <w:lang w:eastAsia="ko-KR"/>
        </w:rPr>
        <w:tab/>
        <w:t>Frequency resource assignment</w:t>
      </w:r>
      <w:r w:rsidRPr="0091717F">
        <w:rPr>
          <w:i/>
          <w:iCs/>
          <w:noProof/>
        </w:rPr>
        <w:t>.</w:t>
      </w:r>
    </w:p>
    <w:p w14:paraId="2EADFDA6" w14:textId="77777777" w:rsidR="0091717F" w:rsidRPr="0091717F" w:rsidRDefault="0091717F" w:rsidP="0091717F">
      <w:pPr>
        <w:pStyle w:val="B2"/>
        <w:rPr>
          <w:i/>
          <w:iCs/>
        </w:rPr>
      </w:pPr>
      <w:r w:rsidRPr="0091717F">
        <w:rPr>
          <w:i/>
          <w:iCs/>
        </w:rPr>
        <w:t>-</w:t>
      </w:r>
      <w:r w:rsidRPr="0091717F">
        <w:rPr>
          <w:i/>
          <w:iCs/>
        </w:rPr>
        <w:tab/>
        <w:t xml:space="preserve">Time </w:t>
      </w:r>
      <w:r w:rsidRPr="0091717F">
        <w:rPr>
          <w:i/>
          <w:iCs/>
          <w:lang w:eastAsia="ko-KR"/>
        </w:rPr>
        <w:t>resource assignment</w:t>
      </w:r>
      <w:r w:rsidRPr="0091717F">
        <w:rPr>
          <w:i/>
          <w:iCs/>
        </w:rPr>
        <w:t>.</w:t>
      </w:r>
    </w:p>
    <w:p w14:paraId="63E8A311" w14:textId="2ECBD678" w:rsidR="0091717F" w:rsidRPr="0091717F" w:rsidRDefault="0091717F" w:rsidP="0091717F">
      <w:pPr>
        <w:pStyle w:val="B1"/>
        <w:rPr>
          <w:i/>
          <w:iCs/>
          <w:lang w:eastAsia="ko-KR"/>
        </w:rPr>
      </w:pPr>
      <w:r w:rsidRPr="0091717F">
        <w:rPr>
          <w:i/>
          <w:iCs/>
          <w:lang w:val="en-US"/>
        </w:rPr>
        <w:t>-</w:t>
      </w:r>
      <w:r w:rsidRPr="0091717F">
        <w:rPr>
          <w:i/>
          <w:iCs/>
          <w:lang w:val="en-US"/>
        </w:rPr>
        <w:tab/>
        <w:t>PSFCH-to-HARQ feedback timing indicator</w:t>
      </w:r>
      <w:r w:rsidRPr="0091717F">
        <w:rPr>
          <w:i/>
          <w:iCs/>
          <w:lang w:eastAsia="ko-KR"/>
        </w:rPr>
        <w:t xml:space="preserve"> – 3 bits</w:t>
      </w:r>
      <w:r w:rsidRPr="0091717F">
        <w:rPr>
          <w:i/>
          <w:iCs/>
          <w:lang w:eastAsia="zh-CN"/>
        </w:rPr>
        <w:t xml:space="preserve"> </w:t>
      </w:r>
      <w:r w:rsidRPr="0091717F">
        <w:rPr>
          <w:i/>
          <w:iCs/>
          <w:lang w:eastAsia="ko-KR"/>
        </w:rPr>
        <w:t>as defined in clause 16.5 of [5, TS 38.213].</w:t>
      </w:r>
    </w:p>
    <w:p w14:paraId="6EC4B43D" w14:textId="7E50A9A0" w:rsidR="0091717F" w:rsidRPr="0091717F" w:rsidRDefault="0091717F" w:rsidP="0091717F">
      <w:pPr>
        <w:pStyle w:val="B1"/>
        <w:rPr>
          <w:i/>
          <w:iCs/>
          <w:lang w:val="en-US"/>
        </w:rPr>
      </w:pPr>
      <w:r w:rsidRPr="0091717F">
        <w:rPr>
          <w:i/>
          <w:iCs/>
          <w:lang w:val="en-US"/>
        </w:rPr>
        <w:t>-</w:t>
      </w:r>
      <w:r w:rsidRPr="0091717F">
        <w:rPr>
          <w:i/>
          <w:iCs/>
          <w:lang w:val="en-US"/>
        </w:rPr>
        <w:tab/>
        <w:t>PUCCH resource indicator</w:t>
      </w:r>
      <w:r w:rsidRPr="0091717F">
        <w:rPr>
          <w:i/>
          <w:iCs/>
          <w:lang w:eastAsia="ko-KR"/>
        </w:rPr>
        <w:t xml:space="preserve"> – 3 bits</w:t>
      </w:r>
      <w:r w:rsidRPr="0091717F">
        <w:rPr>
          <w:i/>
          <w:iCs/>
          <w:lang w:eastAsia="zh-CN"/>
        </w:rPr>
        <w:t xml:space="preserve"> </w:t>
      </w:r>
      <w:r w:rsidRPr="0091717F">
        <w:rPr>
          <w:i/>
          <w:iCs/>
          <w:lang w:eastAsia="ko-KR"/>
        </w:rPr>
        <w:t>as defined in clause 16.5 of [5, TS 38.213].</w:t>
      </w:r>
    </w:p>
    <w:p w14:paraId="0B438C0A" w14:textId="77777777" w:rsidR="0091717F" w:rsidRPr="0091717F" w:rsidRDefault="0091717F" w:rsidP="0091717F">
      <w:pPr>
        <w:ind w:left="568" w:hanging="284"/>
        <w:rPr>
          <w:i/>
          <w:iCs/>
          <w:lang w:val="en-GB" w:eastAsia="ko-KR"/>
        </w:rPr>
      </w:pPr>
      <w:r w:rsidRPr="0091717F">
        <w:rPr>
          <w:i/>
          <w:iCs/>
        </w:rPr>
        <w:t>-</w:t>
      </w:r>
      <w:r w:rsidRPr="0091717F">
        <w:rPr>
          <w:i/>
          <w:iCs/>
        </w:rPr>
        <w:tab/>
        <w:t xml:space="preserve">Configuration </w:t>
      </w:r>
      <w:r w:rsidRPr="0091717F">
        <w:rPr>
          <w:rFonts w:eastAsia="Batang"/>
          <w:bCs/>
          <w:i/>
          <w:iCs/>
          <w:lang w:eastAsia="ja-JP"/>
        </w:rPr>
        <w:t xml:space="preserve">index </w:t>
      </w:r>
      <w:r w:rsidRPr="0091717F">
        <w:rPr>
          <w:i/>
          <w:iCs/>
          <w:lang w:eastAsia="ko-KR"/>
        </w:rPr>
        <w:t>– 0 bit if the UE is not configured to monitor DCI format 3_0 with CRC scrambled by SL-CS-RNTI; otherwise [x] bits</w:t>
      </w:r>
      <w:r w:rsidRPr="0091717F">
        <w:rPr>
          <w:i/>
          <w:iCs/>
          <w:lang w:eastAsia="zh-CN"/>
        </w:rPr>
        <w:t xml:space="preserve"> </w:t>
      </w:r>
      <w:r w:rsidRPr="0091717F">
        <w:rPr>
          <w:i/>
          <w:iCs/>
          <w:lang w:eastAsia="ko-KR"/>
        </w:rPr>
        <w:t xml:space="preserve">as defined in clause </w:t>
      </w:r>
      <w:proofErr w:type="spellStart"/>
      <w:r w:rsidRPr="0091717F">
        <w:rPr>
          <w:i/>
          <w:iCs/>
          <w:lang w:eastAsia="ko-KR"/>
        </w:rPr>
        <w:t>x.x.x</w:t>
      </w:r>
      <w:proofErr w:type="spellEnd"/>
      <w:r w:rsidRPr="0091717F">
        <w:rPr>
          <w:i/>
          <w:iCs/>
          <w:lang w:eastAsia="ko-KR"/>
        </w:rPr>
        <w:t xml:space="preserve"> of [6, TS 38.214]. If the UE is configured to monitor DCI format 3_0 with CRC scrambled by SL-CS-RNTI, this field is reserved for DCI format 3_0 with CRC scrambled by SL-RNTI. </w:t>
      </w:r>
    </w:p>
    <w:p w14:paraId="3960031F" w14:textId="77777777" w:rsidR="0091717F" w:rsidRPr="0091717F" w:rsidRDefault="0091717F" w:rsidP="0091717F">
      <w:pPr>
        <w:pStyle w:val="B1"/>
        <w:rPr>
          <w:i/>
          <w:iCs/>
          <w:lang w:val="en-US" w:eastAsia="zh-CN"/>
        </w:rPr>
      </w:pPr>
      <w:r w:rsidRPr="0091717F">
        <w:rPr>
          <w:i/>
          <w:iCs/>
          <w:lang w:eastAsia="zh-CN"/>
        </w:rPr>
        <w:t>-</w:t>
      </w:r>
      <w:r w:rsidRPr="0091717F">
        <w:rPr>
          <w:i/>
          <w:iCs/>
          <w:lang w:eastAsia="zh-CN"/>
        </w:rPr>
        <w:tab/>
      </w:r>
      <w:r w:rsidRPr="0091717F">
        <w:rPr>
          <w:i/>
          <w:iCs/>
          <w:lang w:val="en-US" w:eastAsia="zh-CN"/>
        </w:rPr>
        <w:t>Counter sidelink</w:t>
      </w:r>
      <w:r w:rsidRPr="0091717F">
        <w:rPr>
          <w:i/>
          <w:iCs/>
          <w:lang w:eastAsia="zh-CN"/>
        </w:rPr>
        <w:t xml:space="preserve"> assignment index – </w:t>
      </w:r>
      <w:r w:rsidRPr="0091717F">
        <w:rPr>
          <w:i/>
          <w:iCs/>
          <w:lang w:val="en-US" w:eastAsia="zh-CN"/>
        </w:rPr>
        <w:t xml:space="preserve">[1 or </w:t>
      </w:r>
      <w:r w:rsidRPr="0091717F">
        <w:rPr>
          <w:i/>
          <w:iCs/>
          <w:lang w:eastAsia="zh-CN"/>
        </w:rPr>
        <w:t>2</w:t>
      </w:r>
      <w:r w:rsidRPr="0091717F">
        <w:rPr>
          <w:i/>
          <w:iCs/>
          <w:lang w:val="en-US" w:eastAsia="zh-CN"/>
        </w:rPr>
        <w:t>]</w:t>
      </w:r>
      <w:r w:rsidRPr="0091717F">
        <w:rPr>
          <w:i/>
          <w:iCs/>
          <w:lang w:eastAsia="zh-CN"/>
        </w:rPr>
        <w:t xml:space="preserve"> bits</w:t>
      </w:r>
    </w:p>
    <w:p w14:paraId="33648B89" w14:textId="77777777" w:rsidR="0091717F" w:rsidRPr="0091717F" w:rsidRDefault="0091717F" w:rsidP="0091717F">
      <w:pPr>
        <w:pStyle w:val="B2"/>
        <w:rPr>
          <w:i/>
          <w:iCs/>
          <w:lang w:val="en-US" w:eastAsia="zh-CN"/>
        </w:rPr>
      </w:pPr>
      <w:r w:rsidRPr="0091717F">
        <w:rPr>
          <w:i/>
          <w:iCs/>
          <w:lang w:eastAsia="ko-KR"/>
        </w:rPr>
        <w:t>-</w:t>
      </w:r>
      <w:r w:rsidRPr="0091717F">
        <w:rPr>
          <w:i/>
          <w:iCs/>
          <w:lang w:eastAsia="ko-KR"/>
        </w:rPr>
        <w:tab/>
      </w:r>
      <w:r w:rsidRPr="0091717F">
        <w:rPr>
          <w:i/>
          <w:iCs/>
          <w:lang w:eastAsia="zh-CN"/>
        </w:rPr>
        <w:t>2 bits</w:t>
      </w:r>
      <w:r w:rsidRPr="0091717F">
        <w:rPr>
          <w:i/>
          <w:iCs/>
          <w:lang w:val="en-US" w:eastAsia="zh-CN"/>
        </w:rPr>
        <w:t xml:space="preserve"> </w:t>
      </w:r>
      <w:r w:rsidRPr="0091717F">
        <w:rPr>
          <w:i/>
          <w:iCs/>
          <w:lang w:eastAsia="zh-CN"/>
        </w:rPr>
        <w:t xml:space="preserve">as defined in clause </w:t>
      </w:r>
      <w:r w:rsidRPr="0091717F">
        <w:rPr>
          <w:i/>
          <w:iCs/>
          <w:lang w:val="en-US" w:eastAsia="zh-CN"/>
        </w:rPr>
        <w:t>15.x</w:t>
      </w:r>
      <w:r w:rsidRPr="0091717F">
        <w:rPr>
          <w:i/>
          <w:iCs/>
          <w:lang w:eastAsia="zh-CN"/>
        </w:rPr>
        <w:t xml:space="preserve"> of [5, TS 38.213]</w:t>
      </w:r>
      <w:r w:rsidRPr="0091717F">
        <w:rPr>
          <w:i/>
          <w:iCs/>
          <w:lang w:val="en-US" w:eastAsia="zh-CN"/>
        </w:rPr>
        <w:t xml:space="preserve"> if the UE is configured with </w:t>
      </w:r>
      <w:proofErr w:type="spellStart"/>
      <w:r w:rsidRPr="0091717F">
        <w:rPr>
          <w:i/>
          <w:iCs/>
          <w:lang w:val="en-US" w:eastAsia="zh-CN"/>
        </w:rPr>
        <w:t>pdsch</w:t>
      </w:r>
      <w:proofErr w:type="spellEnd"/>
      <w:r w:rsidRPr="0091717F">
        <w:rPr>
          <w:i/>
          <w:iCs/>
          <w:lang w:val="en-US" w:eastAsia="zh-CN"/>
        </w:rPr>
        <w:t>-HARQ-ACK-Codebook = dynamic</w:t>
      </w:r>
    </w:p>
    <w:p w14:paraId="3349E75A" w14:textId="77777777" w:rsidR="0091717F" w:rsidRPr="0091717F" w:rsidRDefault="0091717F" w:rsidP="0091717F">
      <w:pPr>
        <w:pStyle w:val="B2"/>
        <w:rPr>
          <w:i/>
          <w:iCs/>
          <w:lang w:val="en-US" w:eastAsia="zh-CN"/>
        </w:rPr>
      </w:pPr>
      <w:r w:rsidRPr="0091717F">
        <w:rPr>
          <w:i/>
          <w:iCs/>
          <w:lang w:eastAsia="ko-KR"/>
        </w:rPr>
        <w:t>-</w:t>
      </w:r>
      <w:r w:rsidRPr="0091717F">
        <w:rPr>
          <w:i/>
          <w:iCs/>
          <w:lang w:eastAsia="ko-KR"/>
        </w:rPr>
        <w:tab/>
      </w:r>
      <w:r w:rsidRPr="0091717F">
        <w:rPr>
          <w:i/>
          <w:iCs/>
          <w:lang w:val="en-US" w:eastAsia="ko-KR"/>
        </w:rPr>
        <w:t xml:space="preserve">[1 or </w:t>
      </w:r>
      <w:r w:rsidRPr="0091717F">
        <w:rPr>
          <w:i/>
          <w:iCs/>
          <w:lang w:eastAsia="zh-CN"/>
        </w:rPr>
        <w:t>2</w:t>
      </w:r>
      <w:r w:rsidRPr="0091717F">
        <w:rPr>
          <w:i/>
          <w:iCs/>
          <w:lang w:val="en-US" w:eastAsia="zh-CN"/>
        </w:rPr>
        <w:t>]</w:t>
      </w:r>
      <w:r w:rsidRPr="0091717F">
        <w:rPr>
          <w:i/>
          <w:iCs/>
          <w:lang w:eastAsia="zh-CN"/>
        </w:rPr>
        <w:t xml:space="preserve"> bits</w:t>
      </w:r>
      <w:r w:rsidRPr="0091717F">
        <w:rPr>
          <w:i/>
          <w:iCs/>
          <w:lang w:val="en-US" w:eastAsia="zh-CN"/>
        </w:rPr>
        <w:t xml:space="preserve"> </w:t>
      </w:r>
      <w:r w:rsidRPr="0091717F">
        <w:rPr>
          <w:i/>
          <w:iCs/>
          <w:lang w:eastAsia="zh-CN"/>
        </w:rPr>
        <w:t xml:space="preserve">as defined in clause </w:t>
      </w:r>
      <w:r w:rsidRPr="0091717F">
        <w:rPr>
          <w:i/>
          <w:iCs/>
          <w:lang w:val="en-US" w:eastAsia="zh-CN"/>
        </w:rPr>
        <w:t>15.x</w:t>
      </w:r>
      <w:r w:rsidRPr="0091717F">
        <w:rPr>
          <w:i/>
          <w:iCs/>
          <w:lang w:eastAsia="zh-CN"/>
        </w:rPr>
        <w:t xml:space="preserve"> of [5, TS 38.213]</w:t>
      </w:r>
      <w:r w:rsidRPr="0091717F">
        <w:rPr>
          <w:i/>
          <w:iCs/>
          <w:lang w:val="en-US" w:eastAsia="zh-CN"/>
        </w:rPr>
        <w:t xml:space="preserve"> if the UE is configured with </w:t>
      </w:r>
      <w:proofErr w:type="spellStart"/>
      <w:r w:rsidRPr="0091717F">
        <w:rPr>
          <w:i/>
          <w:iCs/>
          <w:lang w:val="en-US" w:eastAsia="zh-CN"/>
        </w:rPr>
        <w:t>pdsch</w:t>
      </w:r>
      <w:proofErr w:type="spellEnd"/>
      <w:r w:rsidRPr="0091717F">
        <w:rPr>
          <w:i/>
          <w:iCs/>
          <w:lang w:val="en-US" w:eastAsia="zh-CN"/>
        </w:rPr>
        <w:t>-HARQ-ACK-Codebook = semi-static</w:t>
      </w:r>
    </w:p>
    <w:p w14:paraId="7DC922CD" w14:textId="77777777" w:rsidR="00994F5A" w:rsidRDefault="00994F5A" w:rsidP="00994F5A">
      <w:pPr>
        <w:ind w:left="568" w:hanging="284"/>
      </w:pPr>
      <w:r>
        <w:t>The following field should be added:</w:t>
      </w:r>
    </w:p>
    <w:p w14:paraId="2849081D" w14:textId="71B5AB79" w:rsidR="00994F5A" w:rsidRDefault="00994F5A" w:rsidP="00994F5A">
      <w:pPr>
        <w:pStyle w:val="ListParagraph"/>
        <w:numPr>
          <w:ilvl w:val="0"/>
          <w:numId w:val="30"/>
        </w:numPr>
      </w:pPr>
      <w:r>
        <w:lastRenderedPageBreak/>
        <w:t xml:space="preserve">Power control bit: </w:t>
      </w:r>
      <w:r w:rsidRPr="00A9579E">
        <w:t xml:space="preserve">In LTE DCI format 5, there is one bit to indicate if the UE </w:t>
      </w:r>
      <w:proofErr w:type="gramStart"/>
      <w:r w:rsidRPr="00A9579E">
        <w:t>has to</w:t>
      </w:r>
      <w:proofErr w:type="gramEnd"/>
      <w:r w:rsidRPr="00A9579E">
        <w:t xml:space="preserve"> follow the gNB-to-UE open loop power control rule or not. The rationale is that if there is no cellular transmission, there is no need to protect the gNB from sidelink interference. Having this bit is </w:t>
      </w:r>
      <w:r w:rsidR="00E47C2F" w:rsidRPr="00A9579E">
        <w:t>beneficial</w:t>
      </w:r>
      <w:r w:rsidRPr="00A9579E">
        <w:t xml:space="preserve"> for NR sidelink as well</w:t>
      </w:r>
      <w:r>
        <w:t xml:space="preserve"> since the same applies as for LTE: if the gNB is not expecting any UL transmission, there is no need to constrain the power on the SL.</w:t>
      </w:r>
    </w:p>
    <w:p w14:paraId="14C8FAE8" w14:textId="46733B02" w:rsidR="00994F5A" w:rsidRPr="00A9579E" w:rsidRDefault="00994F5A" w:rsidP="00994F5A">
      <w:r>
        <w:t xml:space="preserve">In addition, the number of bits needs to be decided for the time gap and the HARQ process ID. For the HARQ process ID, we propose </w:t>
      </w:r>
      <w:r w:rsidR="00F75285">
        <w:t>4</w:t>
      </w:r>
      <w:r>
        <w:t xml:space="preserve"> bits</w:t>
      </w:r>
      <w:r w:rsidR="00F75285">
        <w:t xml:space="preserve"> to support up to 16 HARQ processes, which should be more than enough.</w:t>
      </w:r>
      <w:r>
        <w:t xml:space="preserve"> For the time gap, there is no need for much resolution, and </w:t>
      </w:r>
      <w:r w:rsidR="00F75285">
        <w:t>3</w:t>
      </w:r>
      <w:r>
        <w:t xml:space="preserve"> bits is enough</w:t>
      </w:r>
      <w:r w:rsidR="00F75285">
        <w:t>.</w:t>
      </w:r>
    </w:p>
    <w:p w14:paraId="77C65009" w14:textId="77777777" w:rsidR="00043768" w:rsidRDefault="00043768" w:rsidP="00043768">
      <w:pPr>
        <w:rPr>
          <w:b/>
          <w:bCs/>
          <w:i/>
          <w:iCs/>
        </w:rPr>
      </w:pPr>
      <w:r w:rsidRPr="00A9579E">
        <w:rPr>
          <w:b/>
          <w:bCs/>
          <w:i/>
          <w:iCs/>
        </w:rPr>
        <w:t xml:space="preserve">Proposal </w:t>
      </w:r>
      <w:r>
        <w:rPr>
          <w:b/>
          <w:bCs/>
          <w:i/>
          <w:iCs/>
        </w:rPr>
        <w:t>1</w:t>
      </w:r>
      <w:r w:rsidRPr="00A9579E">
        <w:rPr>
          <w:b/>
          <w:bCs/>
          <w:i/>
          <w:iCs/>
        </w:rPr>
        <w:t xml:space="preserve">: </w:t>
      </w:r>
      <w:r>
        <w:rPr>
          <w:b/>
          <w:bCs/>
          <w:i/>
          <w:iCs/>
        </w:rPr>
        <w:t>For DCI format 3_0:</w:t>
      </w:r>
    </w:p>
    <w:p w14:paraId="0DF96DBF" w14:textId="77777777" w:rsidR="00043768" w:rsidRDefault="00043768" w:rsidP="00043768">
      <w:pPr>
        <w:pStyle w:val="ListParagraph"/>
        <w:numPr>
          <w:ilvl w:val="0"/>
          <w:numId w:val="30"/>
        </w:numPr>
        <w:ind w:left="360" w:hanging="14"/>
        <w:rPr>
          <w:b/>
          <w:bCs/>
          <w:i/>
          <w:iCs/>
        </w:rPr>
      </w:pPr>
      <w:r>
        <w:rPr>
          <w:b/>
          <w:bCs/>
          <w:i/>
          <w:iCs/>
        </w:rPr>
        <w:t>Time gap is encoded with 3 bits</w:t>
      </w:r>
    </w:p>
    <w:p w14:paraId="34F3F142" w14:textId="4BE5FE37" w:rsidR="00043768" w:rsidRDefault="00043768" w:rsidP="00043768">
      <w:pPr>
        <w:pStyle w:val="ListParagraph"/>
        <w:numPr>
          <w:ilvl w:val="0"/>
          <w:numId w:val="30"/>
        </w:numPr>
        <w:ind w:left="360" w:hanging="14"/>
        <w:rPr>
          <w:b/>
          <w:bCs/>
          <w:i/>
          <w:iCs/>
        </w:rPr>
      </w:pPr>
      <w:r>
        <w:rPr>
          <w:b/>
          <w:bCs/>
          <w:i/>
          <w:iCs/>
        </w:rPr>
        <w:t xml:space="preserve">HARQ process ID is encoded with </w:t>
      </w:r>
      <w:r w:rsidR="00F75285">
        <w:rPr>
          <w:b/>
          <w:bCs/>
          <w:i/>
          <w:iCs/>
        </w:rPr>
        <w:t>4</w:t>
      </w:r>
      <w:r>
        <w:rPr>
          <w:b/>
          <w:bCs/>
          <w:i/>
          <w:iCs/>
        </w:rPr>
        <w:t xml:space="preserve"> bits</w:t>
      </w:r>
    </w:p>
    <w:p w14:paraId="0D7B45A6" w14:textId="036E6FCC" w:rsidR="00043768" w:rsidRPr="001D7234" w:rsidRDefault="00043768" w:rsidP="00043768">
      <w:pPr>
        <w:pStyle w:val="ListParagraph"/>
        <w:numPr>
          <w:ilvl w:val="0"/>
          <w:numId w:val="30"/>
        </w:numPr>
        <w:ind w:left="360" w:hanging="14"/>
        <w:rPr>
          <w:b/>
          <w:bCs/>
          <w:i/>
          <w:iCs/>
        </w:rPr>
      </w:pPr>
      <w:r w:rsidRPr="001D7234">
        <w:rPr>
          <w:b/>
          <w:bCs/>
          <w:i/>
          <w:iCs/>
        </w:rPr>
        <w:t>The following field</w:t>
      </w:r>
      <w:r w:rsidR="00E47C2F">
        <w:rPr>
          <w:b/>
          <w:bCs/>
          <w:i/>
          <w:iCs/>
        </w:rPr>
        <w:t>s</w:t>
      </w:r>
      <w:r w:rsidRPr="001D7234">
        <w:rPr>
          <w:b/>
          <w:bCs/>
          <w:i/>
          <w:iCs/>
        </w:rPr>
        <w:t xml:space="preserve"> </w:t>
      </w:r>
      <w:r w:rsidR="0091717F">
        <w:rPr>
          <w:b/>
          <w:bCs/>
          <w:i/>
          <w:iCs/>
        </w:rPr>
        <w:t>is</w:t>
      </w:r>
      <w:r w:rsidRPr="001D7234">
        <w:rPr>
          <w:b/>
          <w:bCs/>
          <w:i/>
          <w:iCs/>
        </w:rPr>
        <w:t xml:space="preserve"> added to DCI format </w:t>
      </w:r>
      <w:r>
        <w:rPr>
          <w:b/>
          <w:bCs/>
          <w:i/>
          <w:iCs/>
        </w:rPr>
        <w:t>3_0</w:t>
      </w:r>
      <w:r w:rsidRPr="001D7234">
        <w:rPr>
          <w:b/>
          <w:bCs/>
          <w:i/>
          <w:iCs/>
        </w:rPr>
        <w:t>: Power control bit</w:t>
      </w:r>
    </w:p>
    <w:p w14:paraId="64CCE85D" w14:textId="77777777" w:rsidR="00994F5A" w:rsidRPr="00994F5A" w:rsidRDefault="00994F5A" w:rsidP="00994F5A"/>
    <w:p w14:paraId="1351AC21" w14:textId="2D77A18D" w:rsidR="004A149F" w:rsidRDefault="004A149F" w:rsidP="004A149F">
      <w:pPr>
        <w:pStyle w:val="Heading3"/>
      </w:pPr>
      <w:r>
        <w:t>Alignment of DCI formats</w:t>
      </w:r>
    </w:p>
    <w:p w14:paraId="483C6F69" w14:textId="77777777" w:rsidR="0009778C" w:rsidRPr="006650C5" w:rsidRDefault="0009778C" w:rsidP="0009778C">
      <w:r>
        <w:t>At RAN1#99, the following was agreed:</w:t>
      </w:r>
    </w:p>
    <w:p w14:paraId="518AF845" w14:textId="77777777" w:rsidR="0009778C" w:rsidRPr="006650C5" w:rsidRDefault="0009778C" w:rsidP="0009778C">
      <w:pPr>
        <w:pStyle w:val="ListParagraph"/>
        <w:numPr>
          <w:ilvl w:val="0"/>
          <w:numId w:val="31"/>
        </w:numPr>
        <w:spacing w:after="160" w:line="256" w:lineRule="auto"/>
        <w:contextualSpacing w:val="0"/>
        <w:jc w:val="left"/>
        <w:rPr>
          <w:bCs/>
          <w:i/>
          <w:iCs/>
          <w:szCs w:val="20"/>
          <w:lang w:eastAsia="ja-JP"/>
        </w:rPr>
      </w:pPr>
      <w:r w:rsidRPr="006650C5">
        <w:rPr>
          <w:bCs/>
          <w:i/>
          <w:iCs/>
          <w:szCs w:val="20"/>
          <w:lang w:eastAsia="ja-JP"/>
        </w:rPr>
        <w:t xml:space="preserve">Existing DCI size budget is maintained when the UE is configured with SL </w:t>
      </w:r>
    </w:p>
    <w:p w14:paraId="5B6342D6" w14:textId="77777777" w:rsidR="0009778C" w:rsidRPr="006650C5" w:rsidRDefault="0009778C" w:rsidP="0009778C">
      <w:pPr>
        <w:numPr>
          <w:ilvl w:val="0"/>
          <w:numId w:val="31"/>
        </w:numPr>
        <w:autoSpaceDE/>
        <w:autoSpaceDN/>
        <w:adjustRightInd/>
        <w:snapToGrid/>
        <w:spacing w:after="0"/>
        <w:jc w:val="left"/>
        <w:rPr>
          <w:i/>
          <w:iCs/>
          <w:szCs w:val="20"/>
          <w:lang w:eastAsia="x-none"/>
        </w:rPr>
      </w:pPr>
      <w:r w:rsidRPr="006650C5">
        <w:rPr>
          <w:i/>
          <w:iCs/>
          <w:szCs w:val="20"/>
          <w:lang w:eastAsia="x-none"/>
        </w:rPr>
        <w:t>(working assumption): The size of the new DCI format and the size of one of the existing NR DCI formats are aligned.</w:t>
      </w:r>
    </w:p>
    <w:p w14:paraId="0A07E86F" w14:textId="77777777" w:rsidR="0009778C" w:rsidRDefault="0009778C" w:rsidP="0009778C">
      <w:r>
        <w:t>There are two DCIs that need to be configured for mode-1 resource allocation:</w:t>
      </w:r>
    </w:p>
    <w:p w14:paraId="6C6C91E2" w14:textId="77777777" w:rsidR="0009778C" w:rsidRDefault="0009778C" w:rsidP="0009778C">
      <w:pPr>
        <w:pStyle w:val="ListParagraph"/>
        <w:numPr>
          <w:ilvl w:val="0"/>
          <w:numId w:val="32"/>
        </w:numPr>
      </w:pPr>
      <w:r>
        <w:t>DCI for dynamic allocation</w:t>
      </w:r>
    </w:p>
    <w:p w14:paraId="1C2587B6" w14:textId="77777777" w:rsidR="0009778C" w:rsidRDefault="0009778C" w:rsidP="0009778C">
      <w:pPr>
        <w:pStyle w:val="ListParagraph"/>
        <w:numPr>
          <w:ilvl w:val="0"/>
          <w:numId w:val="32"/>
        </w:numPr>
      </w:pPr>
      <w:r>
        <w:t xml:space="preserve">DCI for configured grant </w:t>
      </w:r>
      <w:proofErr w:type="gramStart"/>
      <w:r>
        <w:t>type-2</w:t>
      </w:r>
      <w:proofErr w:type="gramEnd"/>
    </w:p>
    <w:p w14:paraId="66D4074A" w14:textId="77777777" w:rsidR="0009778C" w:rsidRDefault="0009778C" w:rsidP="0009778C">
      <w:r>
        <w:t xml:space="preserve">In line with the decisions made for LTE-V and Rel-15 NR, we suggest </w:t>
      </w:r>
      <w:proofErr w:type="gramStart"/>
      <w:r>
        <w:t>to have</w:t>
      </w:r>
      <w:proofErr w:type="gramEnd"/>
      <w:r>
        <w:t xml:space="preserve"> a single DCI format for these two cases.</w:t>
      </w:r>
    </w:p>
    <w:p w14:paraId="6F28883B" w14:textId="77777777" w:rsidR="0009778C" w:rsidRDefault="0009778C" w:rsidP="0009778C">
      <w:r>
        <w:t>The DCI size can be matched to either DCI format 0_0 or 0_1. Based on the DCI content already agreed, it appears that the DCI for mode-1 can be relatively large. Thus, DCI 3_0 size should be matched to the one of DCI 0_1. If needed, zero-padding bits can be added to match the two sizes.</w:t>
      </w:r>
    </w:p>
    <w:p w14:paraId="00FF4449" w14:textId="2C2C6AAC" w:rsidR="0009778C" w:rsidRPr="00A271A3" w:rsidRDefault="0009778C" w:rsidP="0009778C">
      <w:pPr>
        <w:rPr>
          <w:b/>
          <w:bCs/>
          <w:i/>
          <w:iCs/>
        </w:rPr>
      </w:pPr>
      <w:r w:rsidRPr="00A271A3">
        <w:rPr>
          <w:b/>
          <w:bCs/>
          <w:i/>
          <w:iCs/>
        </w:rPr>
        <w:t xml:space="preserve">Proposal </w:t>
      </w:r>
      <w:r>
        <w:rPr>
          <w:b/>
          <w:bCs/>
          <w:i/>
          <w:iCs/>
        </w:rPr>
        <w:t>2</w:t>
      </w:r>
      <w:r w:rsidRPr="00A271A3">
        <w:rPr>
          <w:b/>
          <w:bCs/>
          <w:i/>
          <w:iCs/>
        </w:rPr>
        <w:t xml:space="preserve">: </w:t>
      </w:r>
    </w:p>
    <w:p w14:paraId="5BEB59F1" w14:textId="77777777" w:rsidR="0009778C" w:rsidRPr="00A271A3" w:rsidRDefault="0009778C" w:rsidP="0009778C">
      <w:pPr>
        <w:pStyle w:val="ListParagraph"/>
        <w:numPr>
          <w:ilvl w:val="0"/>
          <w:numId w:val="33"/>
        </w:numPr>
        <w:rPr>
          <w:b/>
          <w:bCs/>
          <w:i/>
          <w:iCs/>
        </w:rPr>
      </w:pPr>
      <w:r w:rsidRPr="00A271A3">
        <w:rPr>
          <w:b/>
          <w:bCs/>
          <w:i/>
          <w:iCs/>
        </w:rPr>
        <w:t xml:space="preserve">DCI format </w:t>
      </w:r>
      <w:r>
        <w:rPr>
          <w:b/>
          <w:bCs/>
          <w:i/>
          <w:iCs/>
        </w:rPr>
        <w:t>3_0</w:t>
      </w:r>
      <w:r w:rsidRPr="00A271A3">
        <w:rPr>
          <w:b/>
          <w:bCs/>
          <w:i/>
          <w:iCs/>
        </w:rPr>
        <w:t xml:space="preserve"> is the same size as DCI format </w:t>
      </w:r>
      <w:r>
        <w:rPr>
          <w:b/>
          <w:bCs/>
          <w:i/>
          <w:iCs/>
        </w:rPr>
        <w:t>0_1</w:t>
      </w:r>
    </w:p>
    <w:p w14:paraId="6EE65FF2" w14:textId="77777777" w:rsidR="0009778C" w:rsidRPr="00A271A3" w:rsidRDefault="0009778C" w:rsidP="0009778C">
      <w:pPr>
        <w:pStyle w:val="ListParagraph"/>
        <w:numPr>
          <w:ilvl w:val="0"/>
          <w:numId w:val="33"/>
        </w:numPr>
        <w:rPr>
          <w:b/>
          <w:bCs/>
          <w:i/>
          <w:iCs/>
        </w:rPr>
      </w:pPr>
      <w:r w:rsidRPr="00A271A3">
        <w:rPr>
          <w:b/>
          <w:bCs/>
          <w:i/>
          <w:iCs/>
        </w:rPr>
        <w:t xml:space="preserve">Zero-padding bits are added to DCI </w:t>
      </w:r>
      <w:r>
        <w:rPr>
          <w:b/>
          <w:bCs/>
          <w:i/>
          <w:iCs/>
        </w:rPr>
        <w:t>3_0</w:t>
      </w:r>
      <w:r w:rsidRPr="00A271A3">
        <w:rPr>
          <w:b/>
          <w:bCs/>
          <w:i/>
          <w:iCs/>
        </w:rPr>
        <w:t xml:space="preserve"> to match the size of DCI </w:t>
      </w:r>
      <w:r>
        <w:rPr>
          <w:b/>
          <w:bCs/>
          <w:i/>
          <w:iCs/>
        </w:rPr>
        <w:t>0_1</w:t>
      </w:r>
      <w:r w:rsidRPr="00A271A3">
        <w:rPr>
          <w:b/>
          <w:bCs/>
          <w:i/>
          <w:iCs/>
        </w:rPr>
        <w:t>, if needed</w:t>
      </w:r>
    </w:p>
    <w:p w14:paraId="617D5B5D" w14:textId="77777777" w:rsidR="000C34AA" w:rsidRPr="000C34AA" w:rsidRDefault="000C34AA" w:rsidP="000C34AA"/>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53810D8F" w:rsidR="00882E8B" w:rsidRDefault="00532870" w:rsidP="00882E8B">
      <w:r>
        <w:t xml:space="preserve">The remaining details </w:t>
      </w:r>
      <w:r w:rsidR="00B05A01">
        <w:t xml:space="preserve">of </w:t>
      </w:r>
      <w:r w:rsidR="00440678">
        <w:t>mode-1</w:t>
      </w:r>
      <w:r w:rsidR="00B05A01">
        <w:t xml:space="preserve"> were discussed. We propose the following:</w:t>
      </w:r>
    </w:p>
    <w:p w14:paraId="2BEB457B" w14:textId="77777777" w:rsidR="00F75285" w:rsidRDefault="00F75285" w:rsidP="00F75285">
      <w:pPr>
        <w:rPr>
          <w:b/>
          <w:bCs/>
          <w:i/>
          <w:iCs/>
        </w:rPr>
      </w:pPr>
      <w:r w:rsidRPr="00A9579E">
        <w:rPr>
          <w:b/>
          <w:bCs/>
          <w:i/>
          <w:iCs/>
        </w:rPr>
        <w:t xml:space="preserve">Proposal </w:t>
      </w:r>
      <w:r>
        <w:rPr>
          <w:b/>
          <w:bCs/>
          <w:i/>
          <w:iCs/>
        </w:rPr>
        <w:t>1</w:t>
      </w:r>
      <w:r w:rsidRPr="00A9579E">
        <w:rPr>
          <w:b/>
          <w:bCs/>
          <w:i/>
          <w:iCs/>
        </w:rPr>
        <w:t xml:space="preserve">: </w:t>
      </w:r>
      <w:r>
        <w:rPr>
          <w:b/>
          <w:bCs/>
          <w:i/>
          <w:iCs/>
        </w:rPr>
        <w:t>For DCI format 3_0:</w:t>
      </w:r>
    </w:p>
    <w:p w14:paraId="7BD5394D" w14:textId="77777777" w:rsidR="00F75285" w:rsidRDefault="00F75285" w:rsidP="00F75285">
      <w:pPr>
        <w:pStyle w:val="ListParagraph"/>
        <w:numPr>
          <w:ilvl w:val="0"/>
          <w:numId w:val="30"/>
        </w:numPr>
        <w:ind w:left="360" w:hanging="14"/>
        <w:rPr>
          <w:b/>
          <w:bCs/>
          <w:i/>
          <w:iCs/>
        </w:rPr>
      </w:pPr>
      <w:r>
        <w:rPr>
          <w:b/>
          <w:bCs/>
          <w:i/>
          <w:iCs/>
        </w:rPr>
        <w:t>Time gap is encoded with 3 bits</w:t>
      </w:r>
    </w:p>
    <w:p w14:paraId="3E0432F6" w14:textId="77777777" w:rsidR="00F75285" w:rsidRDefault="00F75285" w:rsidP="00F75285">
      <w:pPr>
        <w:pStyle w:val="ListParagraph"/>
        <w:numPr>
          <w:ilvl w:val="0"/>
          <w:numId w:val="30"/>
        </w:numPr>
        <w:ind w:left="360" w:hanging="14"/>
        <w:rPr>
          <w:b/>
          <w:bCs/>
          <w:i/>
          <w:iCs/>
        </w:rPr>
      </w:pPr>
      <w:r>
        <w:rPr>
          <w:b/>
          <w:bCs/>
          <w:i/>
          <w:iCs/>
        </w:rPr>
        <w:t>HARQ process ID is encoded with 4 bits</w:t>
      </w:r>
    </w:p>
    <w:p w14:paraId="4223E81A" w14:textId="10428C24" w:rsidR="00F75285" w:rsidRPr="001D7234" w:rsidRDefault="00F75285" w:rsidP="00F75285">
      <w:pPr>
        <w:pStyle w:val="ListParagraph"/>
        <w:numPr>
          <w:ilvl w:val="0"/>
          <w:numId w:val="30"/>
        </w:numPr>
        <w:ind w:left="360" w:hanging="14"/>
        <w:rPr>
          <w:b/>
          <w:bCs/>
          <w:i/>
          <w:iCs/>
        </w:rPr>
      </w:pPr>
      <w:r w:rsidRPr="001D7234">
        <w:rPr>
          <w:b/>
          <w:bCs/>
          <w:i/>
          <w:iCs/>
        </w:rPr>
        <w:t>The following field</w:t>
      </w:r>
      <w:r w:rsidR="00E47C2F">
        <w:rPr>
          <w:b/>
          <w:bCs/>
          <w:i/>
          <w:iCs/>
        </w:rPr>
        <w:t>s</w:t>
      </w:r>
      <w:r w:rsidRPr="001D7234">
        <w:rPr>
          <w:b/>
          <w:bCs/>
          <w:i/>
          <w:iCs/>
        </w:rPr>
        <w:t xml:space="preserve"> </w:t>
      </w:r>
      <w:r w:rsidR="00E47C2F">
        <w:rPr>
          <w:b/>
          <w:bCs/>
          <w:i/>
          <w:iCs/>
        </w:rPr>
        <w:t>are</w:t>
      </w:r>
      <w:r w:rsidRPr="001D7234">
        <w:rPr>
          <w:b/>
          <w:bCs/>
          <w:i/>
          <w:iCs/>
        </w:rPr>
        <w:t xml:space="preserve"> added to DCI format </w:t>
      </w:r>
      <w:r>
        <w:rPr>
          <w:b/>
          <w:bCs/>
          <w:i/>
          <w:iCs/>
        </w:rPr>
        <w:t>3_0</w:t>
      </w:r>
      <w:r w:rsidRPr="001D7234">
        <w:rPr>
          <w:b/>
          <w:bCs/>
          <w:i/>
          <w:iCs/>
        </w:rPr>
        <w:t>: Power control bit</w:t>
      </w:r>
    </w:p>
    <w:p w14:paraId="07F6F0B5" w14:textId="77777777" w:rsidR="00440678" w:rsidRPr="00A271A3" w:rsidRDefault="00440678" w:rsidP="00440678">
      <w:pPr>
        <w:rPr>
          <w:b/>
          <w:bCs/>
          <w:i/>
          <w:iCs/>
        </w:rPr>
      </w:pPr>
      <w:r w:rsidRPr="00A271A3">
        <w:rPr>
          <w:b/>
          <w:bCs/>
          <w:i/>
          <w:iCs/>
        </w:rPr>
        <w:t xml:space="preserve">Proposal </w:t>
      </w:r>
      <w:r>
        <w:rPr>
          <w:b/>
          <w:bCs/>
          <w:i/>
          <w:iCs/>
        </w:rPr>
        <w:t>2</w:t>
      </w:r>
      <w:r w:rsidRPr="00A271A3">
        <w:rPr>
          <w:b/>
          <w:bCs/>
          <w:i/>
          <w:iCs/>
        </w:rPr>
        <w:t xml:space="preserve">: </w:t>
      </w:r>
    </w:p>
    <w:p w14:paraId="277D0A5A" w14:textId="77777777" w:rsidR="00440678" w:rsidRPr="00A271A3" w:rsidRDefault="00440678" w:rsidP="00440678">
      <w:pPr>
        <w:pStyle w:val="ListParagraph"/>
        <w:numPr>
          <w:ilvl w:val="0"/>
          <w:numId w:val="33"/>
        </w:numPr>
        <w:rPr>
          <w:b/>
          <w:bCs/>
          <w:i/>
          <w:iCs/>
        </w:rPr>
      </w:pPr>
      <w:r w:rsidRPr="00A271A3">
        <w:rPr>
          <w:b/>
          <w:bCs/>
          <w:i/>
          <w:iCs/>
        </w:rPr>
        <w:t xml:space="preserve">DCI format </w:t>
      </w:r>
      <w:r>
        <w:rPr>
          <w:b/>
          <w:bCs/>
          <w:i/>
          <w:iCs/>
        </w:rPr>
        <w:t>3_0</w:t>
      </w:r>
      <w:r w:rsidRPr="00A271A3">
        <w:rPr>
          <w:b/>
          <w:bCs/>
          <w:i/>
          <w:iCs/>
        </w:rPr>
        <w:t xml:space="preserve"> is the same size as DCI format </w:t>
      </w:r>
      <w:r>
        <w:rPr>
          <w:b/>
          <w:bCs/>
          <w:i/>
          <w:iCs/>
        </w:rPr>
        <w:t>0_1</w:t>
      </w:r>
    </w:p>
    <w:p w14:paraId="0302D3D3" w14:textId="77777777" w:rsidR="00440678" w:rsidRPr="00A271A3" w:rsidRDefault="00440678" w:rsidP="00440678">
      <w:pPr>
        <w:pStyle w:val="ListParagraph"/>
        <w:numPr>
          <w:ilvl w:val="0"/>
          <w:numId w:val="33"/>
        </w:numPr>
        <w:rPr>
          <w:b/>
          <w:bCs/>
          <w:i/>
          <w:iCs/>
        </w:rPr>
      </w:pPr>
      <w:r w:rsidRPr="00A271A3">
        <w:rPr>
          <w:b/>
          <w:bCs/>
          <w:i/>
          <w:iCs/>
        </w:rPr>
        <w:t xml:space="preserve">Zero-padding bits are added to DCI </w:t>
      </w:r>
      <w:r>
        <w:rPr>
          <w:b/>
          <w:bCs/>
          <w:i/>
          <w:iCs/>
        </w:rPr>
        <w:t>3_0</w:t>
      </w:r>
      <w:r w:rsidRPr="00A271A3">
        <w:rPr>
          <w:b/>
          <w:bCs/>
          <w:i/>
          <w:iCs/>
        </w:rPr>
        <w:t xml:space="preserve"> to match the size of DCI </w:t>
      </w:r>
      <w:r>
        <w:rPr>
          <w:b/>
          <w:bCs/>
          <w:i/>
          <w:iCs/>
        </w:rPr>
        <w:t>0_1</w:t>
      </w:r>
      <w:r w:rsidRPr="00A271A3">
        <w:rPr>
          <w:b/>
          <w:bCs/>
          <w:i/>
          <w:iCs/>
        </w:rPr>
        <w:t>, if needed</w:t>
      </w:r>
    </w:p>
    <w:p w14:paraId="00037CB0" w14:textId="77777777" w:rsidR="00E7756E" w:rsidRPr="00882E8B" w:rsidRDefault="00E7756E" w:rsidP="00E7756E"/>
    <w:p w14:paraId="62B6B824" w14:textId="18F544D9" w:rsidR="00F75285" w:rsidRDefault="00E7756E" w:rsidP="00F75285">
      <w:pPr>
        <w:pStyle w:val="Heading1"/>
        <w:numPr>
          <w:ilvl w:val="0"/>
          <w:numId w:val="0"/>
        </w:numPr>
        <w:ind w:left="432" w:hanging="432"/>
      </w:pPr>
      <w:r>
        <w:t>References</w:t>
      </w:r>
    </w:p>
    <w:p w14:paraId="1DFF56C1" w14:textId="77777777" w:rsidR="00F75285" w:rsidRDefault="00F75285" w:rsidP="00F75285">
      <w:r>
        <w:t xml:space="preserve">[1] </w:t>
      </w:r>
      <w:r w:rsidRPr="00B64059">
        <w:t>R</w:t>
      </w:r>
      <w:r>
        <w:t xml:space="preserve">P-193198, </w:t>
      </w:r>
      <w:r w:rsidRPr="00BE45B7">
        <w:t>Task list for 5G V2X in RAN1#100</w:t>
      </w:r>
      <w:r>
        <w:t xml:space="preserve">, LGE, RAN#86, </w:t>
      </w:r>
      <w:proofErr w:type="spellStart"/>
      <w:r>
        <w:t>Sitges</w:t>
      </w:r>
      <w:proofErr w:type="spellEnd"/>
      <w:r>
        <w:t>, Spain, Dec 9-12, 2019</w:t>
      </w:r>
    </w:p>
    <w:p w14:paraId="367CF0F0" w14:textId="63CEC530" w:rsidR="00F62478" w:rsidRDefault="00F75285" w:rsidP="00F75285">
      <w:r>
        <w:t>[2]</w:t>
      </w:r>
      <w:r w:rsidR="00E0752D">
        <w:t xml:space="preserve"> </w:t>
      </w:r>
      <w:r w:rsidR="00B64059" w:rsidRPr="00B64059">
        <w:t>R</w:t>
      </w:r>
      <w:r w:rsidR="00B05A01">
        <w:t>1</w:t>
      </w:r>
      <w:r w:rsidR="00BE45B7">
        <w:t>-</w:t>
      </w:r>
      <w:r w:rsidR="00B05A01">
        <w:t>200</w:t>
      </w:r>
      <w:r w:rsidR="00537F39">
        <w:t>0367</w:t>
      </w:r>
      <w:r w:rsidR="00B05A01">
        <w:t>, “</w:t>
      </w:r>
      <w:r w:rsidR="00537F39" w:rsidRPr="00537F39">
        <w:t>Feature lead summary#4 on Resource allocation for NR sidelink Mode 1</w:t>
      </w:r>
      <w:r w:rsidR="00B05A01">
        <w:t xml:space="preserve">,” </w:t>
      </w:r>
      <w:r w:rsidR="00537F39">
        <w:t>Ericsson</w:t>
      </w:r>
      <w:r w:rsidR="00B05A01">
        <w:t>, RAN1#100-e.</w:t>
      </w:r>
    </w:p>
    <w:p w14:paraId="07387E0D" w14:textId="611E8319" w:rsidR="00B05A01" w:rsidRPr="00E7756E" w:rsidRDefault="00B05A01" w:rsidP="00AD72DA"/>
    <w:sectPr w:rsidR="00B05A01" w:rsidRPr="00E7756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CDB8C" w14:textId="77777777" w:rsidR="00597618" w:rsidRDefault="00597618">
      <w:r>
        <w:separator/>
      </w:r>
    </w:p>
  </w:endnote>
  <w:endnote w:type="continuationSeparator" w:id="0">
    <w:p w14:paraId="76903C2C" w14:textId="77777777" w:rsidR="00597618" w:rsidRDefault="0059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B6126" w14:textId="77777777" w:rsidR="00597618" w:rsidRDefault="00597618">
      <w:r>
        <w:separator/>
      </w:r>
    </w:p>
  </w:footnote>
  <w:footnote w:type="continuationSeparator" w:id="0">
    <w:p w14:paraId="43082B56" w14:textId="77777777" w:rsidR="00597618" w:rsidRDefault="00597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24"/>
  </w:num>
  <w:num w:numId="4">
    <w:abstractNumId w:val="20"/>
  </w:num>
  <w:num w:numId="5">
    <w:abstractNumId w:val="11"/>
  </w:num>
  <w:num w:numId="6">
    <w:abstractNumId w:val="7"/>
  </w:num>
  <w:num w:numId="7">
    <w:abstractNumId w:val="19"/>
  </w:num>
  <w:num w:numId="8">
    <w:abstractNumId w:val="24"/>
  </w:num>
  <w:num w:numId="9">
    <w:abstractNumId w:val="8"/>
  </w:num>
  <w:num w:numId="10">
    <w:abstractNumId w:val="6"/>
  </w:num>
  <w:num w:numId="11">
    <w:abstractNumId w:val="16"/>
  </w:num>
  <w:num w:numId="12">
    <w:abstractNumId w:val="22"/>
  </w:num>
  <w:num w:numId="13">
    <w:abstractNumId w:val="3"/>
  </w:num>
  <w:num w:numId="14">
    <w:abstractNumId w:val="14"/>
  </w:num>
  <w:num w:numId="15">
    <w:abstractNumId w:val="33"/>
  </w:num>
  <w:num w:numId="16">
    <w:abstractNumId w:val="23"/>
  </w:num>
  <w:num w:numId="17">
    <w:abstractNumId w:val="23"/>
  </w:num>
  <w:num w:numId="18">
    <w:abstractNumId w:val="29"/>
  </w:num>
  <w:num w:numId="19">
    <w:abstractNumId w:val="2"/>
  </w:num>
  <w:num w:numId="20">
    <w:abstractNumId w:val="17"/>
  </w:num>
  <w:num w:numId="21">
    <w:abstractNumId w:val="30"/>
  </w:num>
  <w:num w:numId="22">
    <w:abstractNumId w:val="9"/>
  </w:num>
  <w:num w:numId="23">
    <w:abstractNumId w:val="27"/>
  </w:num>
  <w:num w:numId="24">
    <w:abstractNumId w:val="13"/>
  </w:num>
  <w:num w:numId="25">
    <w:abstractNumId w:val="25"/>
  </w:num>
  <w:num w:numId="26">
    <w:abstractNumId w:val="31"/>
  </w:num>
  <w:num w:numId="27">
    <w:abstractNumId w:val="28"/>
  </w:num>
  <w:num w:numId="28">
    <w:abstractNumId w:val="1"/>
  </w:num>
  <w:num w:numId="29">
    <w:abstractNumId w:val="12"/>
  </w:num>
  <w:num w:numId="30">
    <w:abstractNumId w:val="26"/>
  </w:num>
  <w:num w:numId="31">
    <w:abstractNumId w:val="21"/>
  </w:num>
  <w:num w:numId="32">
    <w:abstractNumId w:val="10"/>
  </w:num>
  <w:num w:numId="33">
    <w:abstractNumId w:val="5"/>
  </w:num>
  <w:num w:numId="34">
    <w:abstractNumId w:val="32"/>
  </w:num>
  <w:num w:numId="35">
    <w:abstractNumId w:val="0"/>
  </w:num>
  <w:num w:numId="3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086"/>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3A7"/>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97618"/>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BB3"/>
    <w:rsid w:val="00616112"/>
    <w:rsid w:val="006173CF"/>
    <w:rsid w:val="006175A0"/>
    <w:rsid w:val="00620035"/>
    <w:rsid w:val="006205CA"/>
    <w:rsid w:val="006211C5"/>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8D3"/>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17F"/>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6E1C"/>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1A1"/>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C2F"/>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7A9"/>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285"/>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0B8D"/>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967725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0A85C-DB64-427E-86D9-481AC41C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3915</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DCI aspects</vt:lpstr>
      <vt:lpstr>        DCI content</vt:lpstr>
      <vt:lpstr>        Alignment of DCI formats</vt:lpstr>
      <vt:lpstr>Conclusion</vt:lpstr>
      <vt:lpstr>References</vt:lpstr>
    </vt:vector>
  </TitlesOfParts>
  <Company>Futurewei</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2020-05-15T21:42:00Z</dcterms:created>
  <dcterms:modified xsi:type="dcterms:W3CDTF">2020-05-15T21:42:00Z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(3)8PCP3xy7Y16CFF3Y8afiVchsrl3klUy/VIJAI6XcEi48yOKALkG86OWepnL8Vs6/f5NkGBok
zAYRp9QstG0BYR1tZba9Vq/dJZqEXrHJ+gDJe1GKGzQgFDerdXuY8eV4rW8fbd0EKi/YOX10
+s0om8bVywSM6Dac8LEVl9U2lO5aiJBQiqZ02DiRa9KxmUSPzIcf8NVXidPS4gI5p65QPX3m
bWF4IEm4aNYQCn3T4O</vt:lpwstr>
  </property>
  <property fmtid="{D5CDD505-2E9C-101B-9397-08002B2CF9AE}" pid="13" name="_2015_ms_pID_725343_00">
    <vt:lpwstr>_2015_ms_pID_725343</vt:lpwstr>
  </property>
  <property fmtid="{D5CDD505-2E9C-101B-9397-08002B2CF9AE}" pid="14" name="_2015_ms_pID_7253431">
    <vt:lpwstr>Tvwi2itut6si3gxworrEIULtIRReNkegHhOAPRm6+TLnkaTNP/ydD7
hE67pUVAVLbMvxBWGNoSE7GUD/e8S9p2dLiLQb+Fqk2fUQTa5DoR5vjU3yKCOXmMtCQw2/hj
J1GSS6OT5U/7nyg1HKrNJgOqQTqlTYZfkwzmLxbl0xx+azPNZpg/IchBg0gPWL7Fkg/SMjbc
w3zeP3ziyXbzpAj8NpCZSVa86+U9ZOVpgJct</vt:lpwstr>
  </property>
  <property fmtid="{D5CDD505-2E9C-101B-9397-08002B2CF9AE}" pid="15" name="_2015_ms_pID_7253431_00">
    <vt:lpwstr>_2015_ms_pID_7253431</vt:lpwstr>
  </property>
  <property fmtid="{D5CDD505-2E9C-101B-9397-08002B2CF9AE}" pid="16" name="_2015_ms_pID_7253432">
    <vt:lpwstr>BSzxzZ8MjC+Noos5/eRZ96C2flMeMVG2zAhk
7Tq4F9rLcPhS4963occeDIG2Kx3WsJ6psaeqP6I6DTER4BqY+1I=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