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3DCCB4C1" w:rsidR="0034111C" w:rsidRPr="007E2592" w:rsidRDefault="00CA7797" w:rsidP="00114C85">
      <w:pPr>
        <w:pStyle w:val="Header"/>
        <w:tabs>
          <w:tab w:val="right" w:pos="9639"/>
        </w:tabs>
        <w:rPr>
          <w:bCs/>
          <w:i/>
          <w:noProof w:val="0"/>
          <w:sz w:val="32"/>
          <w:lang w:val="en-GB" w:eastAsia="zh-CN"/>
        </w:rPr>
      </w:pPr>
      <w:bookmarkStart w:id="0" w:name="_GoBack"/>
      <w:bookmarkEnd w:id="0"/>
      <w:r w:rsidRPr="007E2592">
        <w:rPr>
          <w:bCs/>
          <w:noProof w:val="0"/>
          <w:sz w:val="24"/>
          <w:szCs w:val="24"/>
          <w:lang w:val="en-GB"/>
        </w:rPr>
        <w:t>3GPP T</w:t>
      </w:r>
      <w:bookmarkStart w:id="1" w:name="_Ref452454252"/>
      <w:bookmarkEnd w:id="1"/>
      <w:r w:rsidRPr="007E2592">
        <w:rPr>
          <w:bCs/>
          <w:noProof w:val="0"/>
          <w:sz w:val="24"/>
          <w:szCs w:val="24"/>
          <w:lang w:val="en-GB"/>
        </w:rPr>
        <w:t xml:space="preserve">SG-RAN </w:t>
      </w:r>
      <w:r w:rsidRPr="007E2592">
        <w:rPr>
          <w:noProof w:val="0"/>
          <w:sz w:val="24"/>
          <w:szCs w:val="24"/>
          <w:lang w:val="en-GB"/>
        </w:rPr>
        <w:t>WG</w:t>
      </w:r>
      <w:r w:rsidR="002C775D" w:rsidRPr="007E2592">
        <w:rPr>
          <w:noProof w:val="0"/>
          <w:sz w:val="24"/>
          <w:szCs w:val="24"/>
          <w:lang w:val="en-GB"/>
        </w:rPr>
        <w:t xml:space="preserve">1 </w:t>
      </w:r>
      <w:r w:rsidR="00624A37" w:rsidRPr="007E2592">
        <w:rPr>
          <w:noProof w:val="0"/>
          <w:sz w:val="24"/>
          <w:szCs w:val="24"/>
          <w:lang w:val="en-GB"/>
        </w:rPr>
        <w:t xml:space="preserve">Meeting </w:t>
      </w:r>
      <w:r w:rsidR="00B412A1" w:rsidRPr="007E2592">
        <w:rPr>
          <w:noProof w:val="0"/>
          <w:sz w:val="24"/>
          <w:szCs w:val="24"/>
          <w:lang w:val="en-GB"/>
        </w:rPr>
        <w:t>#</w:t>
      </w:r>
      <w:r w:rsidR="003D3FE5">
        <w:rPr>
          <w:noProof w:val="0"/>
          <w:sz w:val="24"/>
          <w:szCs w:val="24"/>
          <w:lang w:val="en-GB"/>
        </w:rPr>
        <w:t>101</w:t>
      </w:r>
      <w:r w:rsidR="006D42A7" w:rsidRPr="007E2592">
        <w:rPr>
          <w:bCs/>
          <w:noProof w:val="0"/>
          <w:sz w:val="24"/>
          <w:lang w:val="en-GB"/>
        </w:rPr>
        <w:tab/>
      </w:r>
      <w:r w:rsidR="0007248E" w:rsidRPr="007E2592">
        <w:rPr>
          <w:bCs/>
          <w:noProof w:val="0"/>
          <w:sz w:val="24"/>
          <w:lang w:val="en-GB" w:eastAsia="ja-JP"/>
        </w:rPr>
        <w:t>R1</w:t>
      </w:r>
      <w:r w:rsidR="00307323" w:rsidRPr="007E2592">
        <w:rPr>
          <w:bCs/>
          <w:noProof w:val="0"/>
          <w:sz w:val="24"/>
          <w:lang w:val="en-GB" w:eastAsia="ja-JP"/>
        </w:rPr>
        <w:t>-</w:t>
      </w:r>
      <w:r w:rsidR="004856BF">
        <w:rPr>
          <w:bCs/>
          <w:noProof w:val="0"/>
          <w:sz w:val="24"/>
          <w:lang w:val="en-GB" w:eastAsia="ja-JP"/>
        </w:rPr>
        <w:t>20</w:t>
      </w:r>
      <w:r w:rsidR="006000F3">
        <w:rPr>
          <w:bCs/>
          <w:noProof w:val="0"/>
          <w:sz w:val="24"/>
          <w:lang w:val="en-GB" w:eastAsia="ja-JP"/>
        </w:rPr>
        <w:t>0</w:t>
      </w:r>
      <w:r w:rsidR="003D3FE5">
        <w:rPr>
          <w:bCs/>
          <w:noProof w:val="0"/>
          <w:sz w:val="24"/>
          <w:lang w:val="en-GB" w:eastAsia="ja-JP"/>
        </w:rPr>
        <w:t>3311</w:t>
      </w:r>
    </w:p>
    <w:p w14:paraId="44BCB440" w14:textId="16C5B0A4" w:rsidR="008B75EE" w:rsidRPr="007E2592" w:rsidRDefault="00E879D4">
      <w:pPr>
        <w:pStyle w:val="Header"/>
        <w:rPr>
          <w:noProof w:val="0"/>
          <w:sz w:val="24"/>
          <w:szCs w:val="24"/>
          <w:lang w:val="en-GB" w:eastAsia="zh-CN"/>
        </w:rPr>
      </w:pPr>
      <w:r>
        <w:rPr>
          <w:noProof w:val="0"/>
          <w:sz w:val="24"/>
          <w:szCs w:val="24"/>
          <w:lang w:val="en-GB" w:eastAsia="zh-CN"/>
        </w:rPr>
        <w:t>e</w:t>
      </w:r>
      <w:r w:rsidR="004856BF">
        <w:rPr>
          <w:noProof w:val="0"/>
          <w:sz w:val="24"/>
          <w:szCs w:val="24"/>
          <w:lang w:val="en-GB" w:eastAsia="zh-CN"/>
        </w:rPr>
        <w:t>-</w:t>
      </w:r>
      <w:r w:rsidR="00D95AFE">
        <w:rPr>
          <w:noProof w:val="0"/>
          <w:sz w:val="24"/>
          <w:szCs w:val="24"/>
          <w:lang w:val="en-GB" w:eastAsia="zh-CN"/>
        </w:rPr>
        <w:t>M</w:t>
      </w:r>
      <w:r w:rsidR="004856BF">
        <w:rPr>
          <w:noProof w:val="0"/>
          <w:sz w:val="24"/>
          <w:szCs w:val="24"/>
          <w:lang w:val="en-GB" w:eastAsia="zh-CN"/>
        </w:rPr>
        <w:t>eeting</w:t>
      </w:r>
      <w:r w:rsidR="008B75EE" w:rsidRPr="008B75EE">
        <w:rPr>
          <w:noProof w:val="0"/>
          <w:sz w:val="24"/>
          <w:szCs w:val="24"/>
          <w:lang w:val="en-GB" w:eastAsia="zh-CN"/>
        </w:rPr>
        <w:t xml:space="preserve">, </w:t>
      </w:r>
      <w:r w:rsidR="003D3FE5">
        <w:rPr>
          <w:noProof w:val="0"/>
          <w:sz w:val="24"/>
          <w:szCs w:val="24"/>
          <w:lang w:val="en-GB" w:eastAsia="zh-CN"/>
        </w:rPr>
        <w:t>May</w:t>
      </w:r>
      <w:r w:rsidR="009D1F04" w:rsidRPr="008B75EE">
        <w:rPr>
          <w:noProof w:val="0"/>
          <w:sz w:val="24"/>
          <w:szCs w:val="24"/>
          <w:lang w:val="en-GB" w:eastAsia="zh-CN"/>
        </w:rPr>
        <w:t xml:space="preserve"> </w:t>
      </w:r>
      <w:r>
        <w:rPr>
          <w:noProof w:val="0"/>
          <w:sz w:val="24"/>
          <w:szCs w:val="24"/>
          <w:lang w:val="en-GB" w:eastAsia="zh-CN"/>
        </w:rPr>
        <w:t>2</w:t>
      </w:r>
      <w:r w:rsidR="003D3FE5">
        <w:rPr>
          <w:noProof w:val="0"/>
          <w:sz w:val="24"/>
          <w:szCs w:val="24"/>
          <w:lang w:val="en-GB" w:eastAsia="zh-CN"/>
        </w:rPr>
        <w:t>5</w:t>
      </w:r>
      <w:r w:rsidR="008B75EE" w:rsidRPr="00D64C3D">
        <w:rPr>
          <w:vertAlign w:val="superscript"/>
          <w:lang w:val="en-GB"/>
        </w:rPr>
        <w:t>th</w:t>
      </w:r>
      <w:r w:rsidR="008B75EE" w:rsidRPr="008B75EE">
        <w:rPr>
          <w:noProof w:val="0"/>
          <w:sz w:val="24"/>
          <w:szCs w:val="24"/>
          <w:lang w:val="en-GB" w:eastAsia="zh-CN"/>
        </w:rPr>
        <w:t xml:space="preserve"> –</w:t>
      </w:r>
      <w:r>
        <w:rPr>
          <w:noProof w:val="0"/>
          <w:sz w:val="24"/>
          <w:szCs w:val="24"/>
          <w:lang w:val="en-GB" w:eastAsia="zh-CN"/>
        </w:rPr>
        <w:t xml:space="preserve"> </w:t>
      </w:r>
      <w:r w:rsidR="003D3FE5">
        <w:rPr>
          <w:noProof w:val="0"/>
          <w:sz w:val="24"/>
          <w:szCs w:val="24"/>
          <w:lang w:val="en-GB" w:eastAsia="zh-CN"/>
        </w:rPr>
        <w:t>June 5</w:t>
      </w:r>
      <w:r>
        <w:rPr>
          <w:vertAlign w:val="superscript"/>
          <w:lang w:val="en-GB"/>
        </w:rPr>
        <w:t>th</w:t>
      </w:r>
      <w:r w:rsidR="008B75EE" w:rsidRPr="008B75EE">
        <w:rPr>
          <w:noProof w:val="0"/>
          <w:sz w:val="24"/>
          <w:szCs w:val="24"/>
          <w:lang w:val="en-GB" w:eastAsia="zh-CN"/>
        </w:rPr>
        <w:t>, 20</w:t>
      </w:r>
      <w:r>
        <w:rPr>
          <w:noProof w:val="0"/>
          <w:sz w:val="24"/>
          <w:szCs w:val="24"/>
          <w:lang w:val="en-GB" w:eastAsia="zh-CN"/>
        </w:rPr>
        <w:t>20</w:t>
      </w:r>
    </w:p>
    <w:p w14:paraId="38562EA8" w14:textId="77777777" w:rsidR="00CA7797" w:rsidRPr="007E2592" w:rsidRDefault="00CA7797">
      <w:pPr>
        <w:pStyle w:val="Header"/>
        <w:rPr>
          <w:bCs/>
          <w:noProof w:val="0"/>
          <w:sz w:val="22"/>
          <w:lang w:val="en-GB"/>
        </w:rPr>
      </w:pPr>
    </w:p>
    <w:p w14:paraId="5D48B779" w14:textId="6616F784" w:rsidR="0034111C" w:rsidRPr="007E2592" w:rsidRDefault="0034111C" w:rsidP="0089185D">
      <w:pPr>
        <w:pStyle w:val="CRCoverPage"/>
        <w:tabs>
          <w:tab w:val="left" w:pos="1843"/>
          <w:tab w:val="left" w:pos="1985"/>
        </w:tabs>
        <w:rPr>
          <w:rFonts w:cs="Arial"/>
          <w:b/>
          <w:bCs/>
          <w:sz w:val="22"/>
        </w:rPr>
      </w:pPr>
      <w:r w:rsidRPr="007E2592">
        <w:rPr>
          <w:rFonts w:cs="Arial"/>
          <w:b/>
          <w:bCs/>
          <w:sz w:val="22"/>
        </w:rPr>
        <w:t>Agenda item:</w:t>
      </w:r>
      <w:r w:rsidR="006602AB" w:rsidRPr="007E2592">
        <w:rPr>
          <w:rFonts w:cs="Arial"/>
          <w:b/>
          <w:bCs/>
          <w:sz w:val="22"/>
        </w:rPr>
        <w:t xml:space="preserve">     </w:t>
      </w:r>
      <w:r w:rsidR="0089185D" w:rsidRPr="007E2592">
        <w:rPr>
          <w:rFonts w:cs="Arial"/>
          <w:b/>
          <w:bCs/>
          <w:sz w:val="22"/>
        </w:rPr>
        <w:tab/>
      </w:r>
      <w:r w:rsidR="00C73872" w:rsidRPr="007E2592">
        <w:rPr>
          <w:rFonts w:cs="Arial"/>
          <w:b/>
          <w:bCs/>
          <w:sz w:val="22"/>
        </w:rPr>
        <w:t>7.2.4.</w:t>
      </w:r>
      <w:r w:rsidR="00C9460C" w:rsidRPr="007E2592">
        <w:rPr>
          <w:rFonts w:cs="Arial"/>
          <w:b/>
          <w:bCs/>
          <w:sz w:val="22"/>
        </w:rPr>
        <w:t>3</w:t>
      </w:r>
    </w:p>
    <w:p w14:paraId="49B391FF" w14:textId="77777777" w:rsidR="0034111C" w:rsidRPr="007E2592" w:rsidRDefault="0034111C" w:rsidP="001F2048">
      <w:pPr>
        <w:tabs>
          <w:tab w:val="left" w:pos="1985"/>
        </w:tabs>
        <w:rPr>
          <w:rFonts w:ascii="Arial" w:hAnsi="Arial" w:cs="Arial"/>
          <w:b/>
          <w:bCs/>
        </w:rPr>
      </w:pPr>
      <w:r w:rsidRPr="007E2592">
        <w:rPr>
          <w:rFonts w:ascii="Arial" w:hAnsi="Arial" w:cs="Arial"/>
          <w:b/>
          <w:bCs/>
        </w:rPr>
        <w:t>Source:</w:t>
      </w:r>
      <w:r w:rsidRPr="007E2592">
        <w:rPr>
          <w:rFonts w:ascii="Arial" w:hAnsi="Arial" w:cs="Arial"/>
          <w:b/>
          <w:bCs/>
        </w:rPr>
        <w:tab/>
      </w:r>
      <w:r w:rsidR="00FE37CA" w:rsidRPr="007E2592">
        <w:rPr>
          <w:rFonts w:ascii="Arial" w:hAnsi="Arial" w:cs="Arial"/>
          <w:b/>
          <w:bCs/>
        </w:rPr>
        <w:t>Nokia</w:t>
      </w:r>
      <w:r w:rsidR="0043658F" w:rsidRPr="007E2592">
        <w:rPr>
          <w:rFonts w:ascii="Arial" w:hAnsi="Arial" w:cs="Arial"/>
          <w:b/>
          <w:bCs/>
        </w:rPr>
        <w:t xml:space="preserve">, </w:t>
      </w:r>
      <w:r w:rsidR="0026189B" w:rsidRPr="007E2592">
        <w:rPr>
          <w:rFonts w:ascii="Arial" w:hAnsi="Arial" w:cs="Arial"/>
          <w:b/>
          <w:bCs/>
        </w:rPr>
        <w:t>Nokia</w:t>
      </w:r>
      <w:r w:rsidR="00C15DB0" w:rsidRPr="007E2592">
        <w:rPr>
          <w:rFonts w:ascii="Arial" w:hAnsi="Arial" w:cs="Arial"/>
          <w:b/>
          <w:bCs/>
        </w:rPr>
        <w:t xml:space="preserve"> Shanghai Bell</w:t>
      </w:r>
    </w:p>
    <w:p w14:paraId="08F4B2D7" w14:textId="3FDDF588" w:rsidR="0034111C" w:rsidRPr="007E2592" w:rsidRDefault="008D6E5F" w:rsidP="00B0694C">
      <w:pPr>
        <w:ind w:left="1985" w:hanging="1985"/>
        <w:rPr>
          <w:rFonts w:ascii="Arial" w:hAnsi="Arial" w:cs="Arial"/>
          <w:b/>
          <w:bCs/>
        </w:rPr>
      </w:pPr>
      <w:r w:rsidRPr="007E2592">
        <w:rPr>
          <w:rFonts w:ascii="Arial" w:hAnsi="Arial" w:cs="Arial"/>
          <w:b/>
          <w:bCs/>
        </w:rPr>
        <w:t>Title:</w:t>
      </w:r>
      <w:r w:rsidRPr="007E2592">
        <w:rPr>
          <w:rFonts w:ascii="Arial" w:hAnsi="Arial" w:cs="Arial"/>
          <w:b/>
          <w:bCs/>
        </w:rPr>
        <w:tab/>
      </w:r>
      <w:r w:rsidR="00E879D4" w:rsidRPr="00E879D4">
        <w:rPr>
          <w:rFonts w:ascii="Arial" w:hAnsi="Arial" w:cs="Arial"/>
          <w:b/>
          <w:bCs/>
        </w:rPr>
        <w:t>Remaining details of</w:t>
      </w:r>
      <w:r w:rsidR="00C73872" w:rsidRPr="007E2592">
        <w:rPr>
          <w:rFonts w:ascii="Arial" w:hAnsi="Arial" w:cs="Arial"/>
          <w:b/>
          <w:bCs/>
        </w:rPr>
        <w:t xml:space="preserve"> Sidelink Synchronization</w:t>
      </w:r>
      <w:r w:rsidR="000716C8" w:rsidRPr="007E2592">
        <w:rPr>
          <w:rFonts w:ascii="Arial" w:hAnsi="Arial" w:cs="Arial"/>
          <w:b/>
          <w:bCs/>
        </w:rPr>
        <w:t xml:space="preserve"> mechanism</w:t>
      </w:r>
    </w:p>
    <w:p w14:paraId="2E7D955C" w14:textId="77777777" w:rsidR="0034111C" w:rsidRPr="007E2592" w:rsidRDefault="0034111C">
      <w:pPr>
        <w:rPr>
          <w:rFonts w:ascii="Arial" w:hAnsi="Arial" w:cs="Arial"/>
          <w:b/>
          <w:bCs/>
        </w:rPr>
      </w:pPr>
      <w:r w:rsidRPr="007E2592">
        <w:rPr>
          <w:rFonts w:ascii="Arial" w:hAnsi="Arial" w:cs="Arial"/>
          <w:b/>
          <w:bCs/>
        </w:rPr>
        <w:t>Document for:</w:t>
      </w:r>
      <w:r w:rsidRPr="007E2592">
        <w:rPr>
          <w:rFonts w:ascii="Arial" w:hAnsi="Arial" w:cs="Arial"/>
          <w:b/>
          <w:bCs/>
        </w:rPr>
        <w:tab/>
      </w:r>
      <w:r w:rsidRPr="007E2592">
        <w:rPr>
          <w:rFonts w:ascii="Arial" w:hAnsi="Arial" w:cs="Arial"/>
          <w:b/>
          <w:bCs/>
        </w:rPr>
        <w:tab/>
      </w:r>
      <w:r w:rsidR="00DA314D" w:rsidRPr="007E2592">
        <w:rPr>
          <w:rFonts w:ascii="Arial" w:hAnsi="Arial" w:cs="Arial"/>
          <w:b/>
          <w:bCs/>
        </w:rPr>
        <w:t>Discussion</w:t>
      </w:r>
      <w:r w:rsidR="001660B6" w:rsidRPr="007E2592">
        <w:rPr>
          <w:rFonts w:ascii="Arial" w:hAnsi="Arial" w:cs="Arial"/>
          <w:b/>
          <w:bCs/>
        </w:rPr>
        <w:t xml:space="preserve"> and Decision</w:t>
      </w:r>
    </w:p>
    <w:p w14:paraId="22D7A731" w14:textId="77777777" w:rsidR="00944B1A" w:rsidRPr="007E2592" w:rsidRDefault="00944B1A">
      <w:pPr>
        <w:rPr>
          <w:rFonts w:ascii="Arial" w:hAnsi="Arial" w:cs="Arial"/>
          <w:b/>
          <w:bCs/>
        </w:rPr>
      </w:pPr>
    </w:p>
    <w:p w14:paraId="4635C231" w14:textId="77777777" w:rsidR="0034111C" w:rsidRPr="007E2592" w:rsidRDefault="0034111C" w:rsidP="00B4163E">
      <w:pPr>
        <w:pStyle w:val="Heading1"/>
        <w:rPr>
          <w:lang w:eastAsia="zh-CN"/>
        </w:rPr>
      </w:pPr>
      <w:r w:rsidRPr="007E2592">
        <w:t>1</w:t>
      </w:r>
      <w:r w:rsidR="00B4163E" w:rsidRPr="007E2592">
        <w:rPr>
          <w:lang w:eastAsia="zh-CN"/>
        </w:rPr>
        <w:t xml:space="preserve"> </w:t>
      </w:r>
      <w:r w:rsidR="00B4163E" w:rsidRPr="007E2592">
        <w:rPr>
          <w:lang w:eastAsia="zh-CN"/>
        </w:rPr>
        <w:tab/>
      </w:r>
      <w:r w:rsidR="00B4163E" w:rsidRPr="007E2592">
        <w:t>Introduction</w:t>
      </w:r>
    </w:p>
    <w:p w14:paraId="7353B23D" w14:textId="5C0712B2" w:rsidR="00E265DB" w:rsidRPr="007E2592" w:rsidRDefault="00D17A87" w:rsidP="00B34890">
      <w:r w:rsidRPr="007E2592">
        <w:t>In the RAN1#</w:t>
      </w:r>
      <w:r w:rsidR="00D575C9">
        <w:t>100e</w:t>
      </w:r>
      <w:r w:rsidR="00150BD6" w:rsidRPr="007E2592">
        <w:t xml:space="preserve"> </w:t>
      </w:r>
      <w:r w:rsidR="00B34890" w:rsidRPr="007E2592">
        <w:t>meeting discussion on NR</w:t>
      </w:r>
      <w:r w:rsidR="004B3586" w:rsidRPr="007E2592">
        <w:t xml:space="preserve"> </w:t>
      </w:r>
      <w:r w:rsidR="00B34890" w:rsidRPr="007E2592">
        <w:t xml:space="preserve">V2X sidelink synchronization </w:t>
      </w:r>
      <w:r w:rsidR="0008039B" w:rsidRPr="007E2592">
        <w:t>continued</w:t>
      </w:r>
      <w:r w:rsidR="00B34890" w:rsidRPr="007E2592">
        <w:t xml:space="preserve"> and the </w:t>
      </w:r>
      <w:r w:rsidR="00E265DB" w:rsidRPr="007E2592">
        <w:t>further</w:t>
      </w:r>
      <w:r w:rsidR="00B34890" w:rsidRPr="007E2592">
        <w:t xml:space="preserve"> agreements were made</w:t>
      </w:r>
      <w:r w:rsidR="00E265DB" w:rsidRPr="007E2592">
        <w:t>.</w:t>
      </w:r>
    </w:p>
    <w:p w14:paraId="73D17B16" w14:textId="0AD59841" w:rsidR="00C07A39" w:rsidRPr="007E2592" w:rsidRDefault="00DF7331" w:rsidP="00DF7331">
      <w:r w:rsidRPr="007E2592">
        <w:t xml:space="preserve">In this contribution we discuss details of NR V2X </w:t>
      </w:r>
      <w:r w:rsidR="00BF73A4" w:rsidRPr="007E2592">
        <w:t xml:space="preserve">sidelink </w:t>
      </w:r>
      <w:r w:rsidRPr="007E2592">
        <w:t xml:space="preserve">synchronization </w:t>
      </w:r>
      <w:r w:rsidR="00FB1F90" w:rsidRPr="007E2592">
        <w:t>procedure and S-SSB design</w:t>
      </w:r>
      <w:r w:rsidRPr="007E2592">
        <w:t>.</w:t>
      </w:r>
    </w:p>
    <w:p w14:paraId="7FA6667C" w14:textId="74337D18" w:rsidR="008B1964" w:rsidRPr="00904342" w:rsidRDefault="0020076D" w:rsidP="00904342">
      <w:pPr>
        <w:pStyle w:val="Heading1"/>
        <w:rPr>
          <w:lang w:eastAsia="zh-CN"/>
        </w:rPr>
      </w:pPr>
      <w:r w:rsidRPr="007E2592">
        <w:rPr>
          <w:lang w:eastAsia="zh-CN"/>
        </w:rPr>
        <w:t xml:space="preserve">2 </w:t>
      </w:r>
      <w:r w:rsidRPr="007E2592">
        <w:rPr>
          <w:lang w:eastAsia="zh-CN"/>
        </w:rPr>
        <w:tab/>
      </w:r>
      <w:r w:rsidR="00BD47D3" w:rsidRPr="007E2592">
        <w:rPr>
          <w:lang w:eastAsia="zh-CN"/>
        </w:rPr>
        <w:t>Discussion</w:t>
      </w:r>
      <w:r w:rsidR="00FB1F90" w:rsidRPr="007E2592">
        <w:rPr>
          <w:lang w:eastAsia="zh-CN"/>
        </w:rPr>
        <w:t xml:space="preserve"> on synchronisation procedures</w:t>
      </w:r>
    </w:p>
    <w:p w14:paraId="2EE685E2" w14:textId="4F3772BE" w:rsidR="00007F13" w:rsidRPr="007E2592" w:rsidRDefault="00007F13" w:rsidP="00007F13">
      <w:pPr>
        <w:pStyle w:val="Heading2"/>
      </w:pPr>
      <w:r>
        <w:t>2</w:t>
      </w:r>
      <w:r w:rsidRPr="007E2592">
        <w:t>.</w:t>
      </w:r>
      <w:r w:rsidR="003D3FE5">
        <w:t>1</w:t>
      </w:r>
      <w:r w:rsidR="003D3FE5" w:rsidRPr="007E2592">
        <w:t xml:space="preserve"> </w:t>
      </w:r>
      <w:r>
        <w:t>Synchronization to multiple sources</w:t>
      </w:r>
    </w:p>
    <w:p w14:paraId="4A3F605D" w14:textId="7927D3FA" w:rsidR="00A80434" w:rsidRDefault="00207DD7" w:rsidP="00B32F85">
      <w:r>
        <w:t xml:space="preserve">Already in LTE Rel-14 sidelink, multi-carrier operation was supported although </w:t>
      </w:r>
      <w:r w:rsidR="00A80434">
        <w:t>carrier aggregation was introduced in Rel-15. For Rel-14 multicarrier operation</w:t>
      </w:r>
      <w:r w:rsidR="005C353F">
        <w:t>,</w:t>
      </w:r>
      <w:r w:rsidR="00A80434">
        <w:t xml:space="preserve"> UE capability to support multiple synchronization sources was introduced. As explained in </w:t>
      </w:r>
      <w:r w:rsidR="00A80434">
        <w:fldChar w:fldCharType="begin"/>
      </w:r>
      <w:r w:rsidR="00A80434">
        <w:instrText xml:space="preserve"> REF _Ref40086750 \r \h </w:instrText>
      </w:r>
      <w:r w:rsidR="00A80434">
        <w:fldChar w:fldCharType="separate"/>
      </w:r>
      <w:r w:rsidR="00DB4475">
        <w:t>[2]</w:t>
      </w:r>
      <w:r w:rsidR="00A80434">
        <w:fldChar w:fldCharType="end"/>
      </w:r>
      <w:r w:rsidR="00A80434">
        <w:t xml:space="preserve"> UE may use network-based timing in some of the carriers and GNSS timing in some other sidelink carriers. </w:t>
      </w:r>
      <w:r w:rsidR="005C353F">
        <w:t xml:space="preserve">In addition, when </w:t>
      </w:r>
      <w:r w:rsidR="00A80434">
        <w:t>GNSS based timing</w:t>
      </w:r>
      <w:r w:rsidR="005C353F">
        <w:t xml:space="preserve"> is used,</w:t>
      </w:r>
      <w:r w:rsidR="00A80434">
        <w:t xml:space="preserve"> there may be different </w:t>
      </w:r>
      <w:r w:rsidR="005C353F">
        <w:t xml:space="preserve">DFN </w:t>
      </w:r>
      <w:r w:rsidR="00A80434">
        <w:t>offsets used in different carriers.</w:t>
      </w:r>
    </w:p>
    <w:p w14:paraId="670FC960" w14:textId="1D39BCCA" w:rsidR="00033F48" w:rsidRDefault="002E6D17" w:rsidP="00B32F85">
      <w:r>
        <w:t>Like in LTE</w:t>
      </w:r>
      <w:r w:rsidR="00007F13">
        <w:t xml:space="preserve"> we assume that </w:t>
      </w:r>
      <w:r w:rsidR="001458EB">
        <w:t xml:space="preserve">NR SL </w:t>
      </w:r>
      <w:r w:rsidR="00007F13">
        <w:t xml:space="preserve">UE can search higher priority synchronization source while operating based on lower priority synchronization source. </w:t>
      </w:r>
      <w:r w:rsidR="001458EB">
        <w:t xml:space="preserve">When UE </w:t>
      </w:r>
      <w:r w:rsidR="00DE6EE0">
        <w:t xml:space="preserve">finds higher priority synchronization source it should start </w:t>
      </w:r>
      <w:r w:rsidR="00891982">
        <w:t xml:space="preserve">to </w:t>
      </w:r>
      <w:r w:rsidR="00DE6EE0">
        <w:t xml:space="preserve">use it. But if the UE is e.g. having unicast or groupcast transmission it should somehow make sure that </w:t>
      </w:r>
      <w:r>
        <w:t xml:space="preserve">the </w:t>
      </w:r>
      <w:r w:rsidR="00DE6EE0">
        <w:t xml:space="preserve">change of </w:t>
      </w:r>
      <w:r>
        <w:t xml:space="preserve">the </w:t>
      </w:r>
      <w:r w:rsidR="00DE6EE0">
        <w:t xml:space="preserve">synchronization </w:t>
      </w:r>
      <w:r w:rsidR="007057A8">
        <w:t xml:space="preserve">source </w:t>
      </w:r>
      <w:r w:rsidR="00DE6EE0">
        <w:t xml:space="preserve">does not mean that data transmission is discontinued. </w:t>
      </w:r>
      <w:r w:rsidR="0055613E">
        <w:t>We think that</w:t>
      </w:r>
      <w:r w:rsidR="007057A8">
        <w:t xml:space="preserve"> UE</w:t>
      </w:r>
      <w:r w:rsidR="0055613E">
        <w:t xml:space="preserve"> should be capable</w:t>
      </w:r>
      <w:r w:rsidR="007057A8">
        <w:t xml:space="preserve"> </w:t>
      </w:r>
      <w:r w:rsidR="0055613E">
        <w:t>to</w:t>
      </w:r>
      <w:r w:rsidR="007057A8">
        <w:t xml:space="preserve"> maintain synchronization to </w:t>
      </w:r>
      <w:r w:rsidR="0055613E">
        <w:t xml:space="preserve">two different sources e.g. to </w:t>
      </w:r>
      <w:r w:rsidR="007057A8">
        <w:t>GNSS based and gNB/</w:t>
      </w:r>
      <w:proofErr w:type="spellStart"/>
      <w:r w:rsidR="007057A8">
        <w:t>eNB</w:t>
      </w:r>
      <w:proofErr w:type="spellEnd"/>
      <w:r w:rsidR="007057A8">
        <w:t xml:space="preserve"> based synchronization source</w:t>
      </w:r>
      <w:r w:rsidR="00BA2328">
        <w:t>s</w:t>
      </w:r>
      <w:r w:rsidR="007057A8">
        <w:t>.</w:t>
      </w:r>
      <w:r w:rsidR="00DE6EE0">
        <w:t xml:space="preserve"> </w:t>
      </w:r>
      <w:r w:rsidR="007057A8">
        <w:t xml:space="preserve">Depending on priority order of </w:t>
      </w:r>
      <w:r w:rsidR="00BA2328">
        <w:t xml:space="preserve">the </w:t>
      </w:r>
      <w:r w:rsidR="007057A8">
        <w:t>received synchronization sources the UE should select which synchronization source is used for transmission of the SLSS from the UE</w:t>
      </w:r>
      <w:r w:rsidR="005C353F">
        <w:t xml:space="preserve"> </w:t>
      </w:r>
      <w:r w:rsidR="00BA2328">
        <w:t>in each</w:t>
      </w:r>
      <w:r w:rsidR="005C353F">
        <w:t xml:space="preserve"> carrier</w:t>
      </w:r>
      <w:r w:rsidR="007057A8">
        <w:t>. At least i</w:t>
      </w:r>
      <w:r w:rsidR="00AD4453">
        <w:t xml:space="preserve">n case of unicast or groupcast UE could also inform </w:t>
      </w:r>
      <w:r>
        <w:t xml:space="preserve">the </w:t>
      </w:r>
      <w:r w:rsidR="00AD4453">
        <w:t xml:space="preserve">other UEs that </w:t>
      </w:r>
      <w:r w:rsidR="007057A8">
        <w:t>the highe</w:t>
      </w:r>
      <w:r w:rsidR="0055613E">
        <w:t>st</w:t>
      </w:r>
      <w:r w:rsidR="007057A8">
        <w:t xml:space="preserve"> priority synchronization source </w:t>
      </w:r>
      <w:r w:rsidR="009B2BF2">
        <w:t>has</w:t>
      </w:r>
      <w:r w:rsidR="007057A8">
        <w:t xml:space="preserve"> </w:t>
      </w:r>
      <w:r w:rsidR="009B2BF2">
        <w:t>changed, and the UE</w:t>
      </w:r>
      <w:r w:rsidR="00AD4453">
        <w:t xml:space="preserve"> will start to</w:t>
      </w:r>
      <w:r w:rsidR="009B2BF2">
        <w:t xml:space="preserve"> use different</w:t>
      </w:r>
      <w:r w:rsidR="00AD4453">
        <w:t xml:space="preserve"> synchronization source. The </w:t>
      </w:r>
      <w:r>
        <w:t xml:space="preserve">unicast/groupcast </w:t>
      </w:r>
      <w:r w:rsidR="009B2BF2">
        <w:t xml:space="preserve">data transmission with </w:t>
      </w:r>
      <w:r>
        <w:t xml:space="preserve">the </w:t>
      </w:r>
      <w:r w:rsidR="00AD4453">
        <w:t>UE(s), that are also capable</w:t>
      </w:r>
      <w:r w:rsidR="009B2BF2">
        <w:t xml:space="preserve"> to maintain synchronization to multiple sources, could then continue without interruptions</w:t>
      </w:r>
      <w:r w:rsidR="00E07114">
        <w:t>, if the receiving UEs are already synchronized to the new source</w:t>
      </w:r>
      <w:r w:rsidR="009B2BF2">
        <w:t xml:space="preserve">. </w:t>
      </w:r>
    </w:p>
    <w:p w14:paraId="57BD3398" w14:textId="4B0C5C16" w:rsidR="008A64DB" w:rsidRPr="0055613E" w:rsidRDefault="009B2BF2" w:rsidP="00B32F85">
      <w:pPr>
        <w:rPr>
          <w:b/>
        </w:rPr>
      </w:pPr>
      <w:r w:rsidRPr="0055613E">
        <w:rPr>
          <w:b/>
        </w:rPr>
        <w:t>Proposal</w:t>
      </w:r>
      <w:r w:rsidR="0055613E" w:rsidRPr="0055613E">
        <w:rPr>
          <w:b/>
        </w:rPr>
        <w:t xml:space="preserve"> </w:t>
      </w:r>
      <w:r w:rsidR="005C353F">
        <w:rPr>
          <w:b/>
        </w:rPr>
        <w:t>1</w:t>
      </w:r>
      <w:r w:rsidR="0055613E" w:rsidRPr="0055613E">
        <w:rPr>
          <w:b/>
        </w:rPr>
        <w:t xml:space="preserve">: SL UEs are capable to maintain synchronization to </w:t>
      </w:r>
      <w:r w:rsidR="005C353F">
        <w:rPr>
          <w:b/>
        </w:rPr>
        <w:t xml:space="preserve">at least </w:t>
      </w:r>
      <w:r w:rsidR="0055613E" w:rsidRPr="0055613E">
        <w:rPr>
          <w:b/>
        </w:rPr>
        <w:t>two different synchronization sources.</w:t>
      </w:r>
    </w:p>
    <w:p w14:paraId="5D265849" w14:textId="77777777" w:rsidR="00007F13" w:rsidRDefault="00007F13" w:rsidP="00B32F85"/>
    <w:p w14:paraId="310E1999" w14:textId="7BDF6592" w:rsidR="00301E7E" w:rsidRPr="007E2592" w:rsidRDefault="00301E7E" w:rsidP="00301E7E">
      <w:pPr>
        <w:pStyle w:val="Heading1"/>
        <w:rPr>
          <w:lang w:eastAsia="zh-CN"/>
        </w:rPr>
      </w:pPr>
      <w:r w:rsidRPr="007E2592">
        <w:rPr>
          <w:lang w:eastAsia="zh-CN"/>
        </w:rPr>
        <w:lastRenderedPageBreak/>
        <w:t>3</w:t>
      </w:r>
      <w:r w:rsidRPr="007E2592">
        <w:rPr>
          <w:lang w:eastAsia="zh-CN"/>
        </w:rPr>
        <w:tab/>
        <w:t>Discussion on SL synchronisation signal design</w:t>
      </w:r>
    </w:p>
    <w:p w14:paraId="3D03630E" w14:textId="77777777" w:rsidR="00316BF9" w:rsidRPr="00B97F26" w:rsidRDefault="00316BF9" w:rsidP="00080A5F">
      <w:pPr>
        <w:pStyle w:val="B1"/>
        <w:ind w:left="0" w:firstLine="0"/>
        <w:rPr>
          <w:lang w:eastAsia="ko-KR"/>
        </w:rPr>
      </w:pPr>
    </w:p>
    <w:p w14:paraId="15F93E69" w14:textId="70F15842" w:rsidR="00D32734" w:rsidRPr="00FA23A4" w:rsidRDefault="00D32734" w:rsidP="00D32734">
      <w:pPr>
        <w:pStyle w:val="Heading2"/>
      </w:pPr>
      <w:r w:rsidRPr="00FA23A4">
        <w:t>3.</w:t>
      </w:r>
      <w:r w:rsidR="00897AE1">
        <w:t>1</w:t>
      </w:r>
      <w:r w:rsidRPr="00FA23A4">
        <w:t xml:space="preserve"> S-SSB/PSBCH content</w:t>
      </w:r>
    </w:p>
    <w:p w14:paraId="2D938B40" w14:textId="6EF56786" w:rsidR="00956C15" w:rsidRDefault="005834AA" w:rsidP="00D32734">
      <w:pPr>
        <w:pStyle w:val="B1"/>
        <w:ind w:left="0" w:firstLine="0"/>
      </w:pPr>
      <w:r>
        <w:t>In RAN1#</w:t>
      </w:r>
      <w:r w:rsidR="00C5794D">
        <w:t>100</w:t>
      </w:r>
      <w:r w:rsidR="00897AE1">
        <w:t>bis</w:t>
      </w:r>
      <w:r w:rsidR="00C5794D">
        <w:t>-e</w:t>
      </w:r>
      <w:r>
        <w:t xml:space="preserve"> following agreements were made in relation to PSBCH content:</w:t>
      </w:r>
    </w:p>
    <w:tbl>
      <w:tblPr>
        <w:tblStyle w:val="TableGrid"/>
        <w:tblW w:w="0" w:type="auto"/>
        <w:tblLook w:val="04A0" w:firstRow="1" w:lastRow="0" w:firstColumn="1" w:lastColumn="0" w:noHBand="0" w:noVBand="1"/>
      </w:tblPr>
      <w:tblGrid>
        <w:gridCol w:w="9629"/>
      </w:tblGrid>
      <w:tr w:rsidR="00956C15" w14:paraId="1149BD8B" w14:textId="77777777" w:rsidTr="008656A6">
        <w:tc>
          <w:tcPr>
            <w:tcW w:w="9629" w:type="dxa"/>
          </w:tcPr>
          <w:p w14:paraId="4D460D54" w14:textId="77777777" w:rsidR="00897AE1" w:rsidRPr="00897AE1" w:rsidRDefault="00897AE1" w:rsidP="00897AE1">
            <w:pPr>
              <w:spacing w:after="0" w:line="240" w:lineRule="auto"/>
              <w:rPr>
                <w:rFonts w:ascii="Times" w:eastAsia="Batang" w:hAnsi="Times" w:cs="Times New Roman"/>
                <w:sz w:val="20"/>
                <w:szCs w:val="24"/>
                <w:highlight w:val="green"/>
              </w:rPr>
            </w:pPr>
            <w:r w:rsidRPr="00897AE1">
              <w:rPr>
                <w:rFonts w:ascii="Times" w:eastAsia="Batang" w:hAnsi="Times" w:cs="Times New Roman"/>
                <w:sz w:val="20"/>
                <w:szCs w:val="24"/>
                <w:highlight w:val="green"/>
              </w:rPr>
              <w:t>Agreements:</w:t>
            </w:r>
          </w:p>
          <w:p w14:paraId="137A21F1" w14:textId="77777777" w:rsidR="00897AE1" w:rsidRPr="00897AE1" w:rsidRDefault="00897AE1" w:rsidP="00897AE1">
            <w:pPr>
              <w:numPr>
                <w:ilvl w:val="0"/>
                <w:numId w:val="47"/>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For indication of TDD configuration:</w:t>
            </w:r>
          </w:p>
          <w:p w14:paraId="4F74C688" w14:textId="77777777" w:rsidR="00897AE1" w:rsidRPr="00897AE1" w:rsidRDefault="00897AE1" w:rsidP="00897AE1">
            <w:pPr>
              <w:numPr>
                <w:ilvl w:val="0"/>
                <w:numId w:val="48"/>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X=1 bit indicates the number of patterns</w:t>
            </w:r>
          </w:p>
          <w:p w14:paraId="4DF14126" w14:textId="77777777" w:rsidR="00897AE1" w:rsidRPr="00897AE1" w:rsidRDefault="00897AE1" w:rsidP="00897AE1">
            <w:pPr>
              <w:numPr>
                <w:ilvl w:val="1"/>
                <w:numId w:val="48"/>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Value 0 indicates one pattern is used.</w:t>
            </w:r>
          </w:p>
          <w:p w14:paraId="3B5D1E4E" w14:textId="77777777" w:rsidR="00897AE1" w:rsidRPr="00897AE1" w:rsidRDefault="00897AE1" w:rsidP="00897AE1">
            <w:pPr>
              <w:numPr>
                <w:ilvl w:val="1"/>
                <w:numId w:val="48"/>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Value 1 indicates two patterns are used.</w:t>
            </w:r>
          </w:p>
          <w:p w14:paraId="7E606575" w14:textId="77777777" w:rsidR="00897AE1" w:rsidRPr="00897AE1" w:rsidRDefault="00897AE1" w:rsidP="00897AE1">
            <w:pPr>
              <w:numPr>
                <w:ilvl w:val="0"/>
                <w:numId w:val="48"/>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Y=4 bits indicate the periodicity information</w:t>
            </w:r>
          </w:p>
          <w:p w14:paraId="53213283" w14:textId="77777777" w:rsidR="00897AE1" w:rsidRPr="00897AE1" w:rsidRDefault="00897AE1" w:rsidP="00897AE1">
            <w:pPr>
              <w:numPr>
                <w:ilvl w:val="1"/>
                <w:numId w:val="48"/>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When one pattern is used, Y indicates the periodicity of the pattern.</w:t>
            </w:r>
          </w:p>
          <w:p w14:paraId="3B9BB2EB" w14:textId="77777777" w:rsidR="00897AE1" w:rsidRPr="00897AE1" w:rsidRDefault="00897AE1" w:rsidP="00897AE1">
            <w:pPr>
              <w:numPr>
                <w:ilvl w:val="1"/>
                <w:numId w:val="48"/>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When two patterns are used, Y jointly indicates the periodicities of the two patterns.</w:t>
            </w:r>
          </w:p>
          <w:p w14:paraId="5F2BA75A" w14:textId="77777777" w:rsidR="00897AE1" w:rsidRPr="00897AE1" w:rsidRDefault="00897AE1" w:rsidP="00897AE1">
            <w:pPr>
              <w:numPr>
                <w:ilvl w:val="0"/>
                <w:numId w:val="48"/>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Z=7 bits</w:t>
            </w:r>
            <w:r w:rsidRPr="00897AE1">
              <w:rPr>
                <w:rFonts w:ascii="Times" w:eastAsia="Batang" w:hAnsi="Times" w:cs="Times New Roman"/>
                <w:sz w:val="20"/>
                <w:szCs w:val="24"/>
                <w:lang w:eastAsia="x-none"/>
              </w:rPr>
              <w:t xml:space="preserve"> </w:t>
            </w:r>
            <w:r w:rsidRPr="00897AE1">
              <w:rPr>
                <w:rFonts w:ascii="Times" w:eastAsia="Batang" w:hAnsi="Times" w:cs="Times New Roman" w:hint="eastAsia"/>
                <w:sz w:val="20"/>
                <w:szCs w:val="24"/>
                <w:lang w:eastAsia="x-none"/>
              </w:rPr>
              <w:t>indicate the UL slots</w:t>
            </w:r>
          </w:p>
          <w:p w14:paraId="28C01A90" w14:textId="77777777" w:rsidR="00897AE1" w:rsidRPr="00897AE1" w:rsidRDefault="00897AE1" w:rsidP="00897AE1">
            <w:pPr>
              <w:numPr>
                <w:ilvl w:val="1"/>
                <w:numId w:val="48"/>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UL slots are jointly indicated by 7 bits when two patterns are configured.</w:t>
            </w:r>
          </w:p>
          <w:p w14:paraId="6CC7CB3E" w14:textId="77777777" w:rsidR="00897AE1" w:rsidRPr="00897AE1" w:rsidRDefault="00897AE1" w:rsidP="00897AE1">
            <w:pPr>
              <w:numPr>
                <w:ilvl w:val="1"/>
                <w:numId w:val="48"/>
              </w:numPr>
              <w:spacing w:after="0" w:line="240" w:lineRule="auto"/>
              <w:rPr>
                <w:rFonts w:ascii="Times" w:eastAsia="Batang" w:hAnsi="Times" w:cs="Times New Roman"/>
                <w:sz w:val="20"/>
                <w:szCs w:val="24"/>
                <w:lang w:eastAsia="x-none"/>
              </w:rPr>
            </w:pPr>
            <w:r w:rsidRPr="00897AE1">
              <w:rPr>
                <w:rFonts w:ascii="Times" w:eastAsia="Batang" w:hAnsi="Times" w:cs="Times New Roman" w:hint="eastAsia"/>
                <w:sz w:val="20"/>
                <w:szCs w:val="24"/>
                <w:lang w:eastAsia="x-none"/>
              </w:rPr>
              <w:t>FFS other details.</w:t>
            </w:r>
          </w:p>
          <w:p w14:paraId="5553F779" w14:textId="77777777" w:rsidR="00956C15" w:rsidRDefault="00956C15" w:rsidP="00897AE1"/>
        </w:tc>
      </w:tr>
    </w:tbl>
    <w:p w14:paraId="304F6CBB" w14:textId="1CBA778B" w:rsidR="00956C15" w:rsidRDefault="00956C15" w:rsidP="00D32734">
      <w:pPr>
        <w:pStyle w:val="B1"/>
        <w:ind w:left="0" w:firstLine="0"/>
      </w:pPr>
    </w:p>
    <w:p w14:paraId="3888C3A6" w14:textId="0E7942C2" w:rsidR="00AB5FC0" w:rsidRDefault="00AB5FC0" w:rsidP="00D32734">
      <w:pPr>
        <w:pStyle w:val="B1"/>
        <w:ind w:left="0" w:firstLine="0"/>
      </w:pPr>
      <w:r>
        <w:t>In this section we consider the UL-DL slot configuration indication and slot index indication.</w:t>
      </w:r>
    </w:p>
    <w:p w14:paraId="5D02C8F1" w14:textId="5075E514" w:rsidR="00AB5FC0" w:rsidRDefault="00AB5FC0" w:rsidP="006000F3">
      <w:pPr>
        <w:pStyle w:val="Heading3"/>
      </w:pPr>
      <w:r w:rsidRPr="00FA23A4">
        <w:t>3.</w:t>
      </w:r>
      <w:r w:rsidR="002E19BB">
        <w:t>1</w:t>
      </w:r>
      <w:r>
        <w:t>.1</w:t>
      </w:r>
      <w:r w:rsidRPr="00FA23A4">
        <w:t xml:space="preserve"> </w:t>
      </w:r>
      <w:r w:rsidRPr="00AB5FC0">
        <w:t>UL-DL slot configuration</w:t>
      </w:r>
    </w:p>
    <w:p w14:paraId="3FC04997" w14:textId="24B237D6" w:rsidR="00A0786A" w:rsidRDefault="005834AA" w:rsidP="005834AA">
      <w:pPr>
        <w:pStyle w:val="B1"/>
        <w:ind w:left="0" w:firstLine="0"/>
      </w:pPr>
      <w:r>
        <w:t xml:space="preserve">It has been agreed to include the information regarding </w:t>
      </w:r>
      <w:r w:rsidRPr="00B97F26">
        <w:t xml:space="preserve">UL-DL slot configuration </w:t>
      </w:r>
      <w:r>
        <w:t>as a part of the PSBC</w:t>
      </w:r>
      <w:r w:rsidR="00493F0C">
        <w:t>H</w:t>
      </w:r>
      <w:r>
        <w:t xml:space="preserve"> payload.</w:t>
      </w:r>
      <w:r w:rsidR="00146A7B">
        <w:t xml:space="preserve"> The </w:t>
      </w:r>
      <w:r w:rsidR="00355268">
        <w:t xml:space="preserve">NR </w:t>
      </w:r>
      <w:r w:rsidR="00355268" w:rsidRPr="00355268">
        <w:t>TDD</w:t>
      </w:r>
      <w:r w:rsidR="00355268">
        <w:t xml:space="preserve"> </w:t>
      </w:r>
      <w:r w:rsidR="00355268" w:rsidRPr="00355268">
        <w:t>UL-DL</w:t>
      </w:r>
      <w:r w:rsidR="00355268">
        <w:t xml:space="preserve"> c</w:t>
      </w:r>
      <w:r w:rsidR="00355268" w:rsidRPr="00355268">
        <w:t>onfig</w:t>
      </w:r>
      <w:r w:rsidR="00355268">
        <w:t xml:space="preserve">uration is illustrated in </w:t>
      </w:r>
      <w:r w:rsidR="00606F0A">
        <w:fldChar w:fldCharType="begin"/>
      </w:r>
      <w:r w:rsidR="00606F0A">
        <w:instrText xml:space="preserve"> REF _Ref31893594 \h </w:instrText>
      </w:r>
      <w:r w:rsidR="00606F0A">
        <w:fldChar w:fldCharType="separate"/>
      </w:r>
      <w:r w:rsidR="00DB4475">
        <w:t xml:space="preserve">Figure </w:t>
      </w:r>
      <w:r w:rsidR="00DB4475">
        <w:rPr>
          <w:noProof/>
        </w:rPr>
        <w:t>1</w:t>
      </w:r>
      <w:r w:rsidR="00606F0A">
        <w:fldChar w:fldCharType="end"/>
      </w:r>
      <w:r w:rsidR="00355268">
        <w:t xml:space="preserve">. </w:t>
      </w:r>
      <w:r w:rsidR="00A0786A">
        <w:t xml:space="preserve">Different mechanisms to compress the information were discussed in </w:t>
      </w:r>
      <w:r w:rsidR="004861C1">
        <w:t xml:space="preserve">RAN1#99 (and Ran1#100-e) </w:t>
      </w:r>
      <w:r w:rsidR="00A0786A">
        <w:t>and a working assumption for the number of bits was set to 12</w:t>
      </w:r>
      <w:r w:rsidR="00A3202F">
        <w:t xml:space="preserve"> (i.e.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10</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11</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12</m:t>
            </m:r>
          </m:sub>
        </m:sSub>
        <m:r>
          <w:rPr>
            <w:rFonts w:ascii="Cambria Math" w:hAnsi="Cambria Math"/>
          </w:rPr>
          <m:t xml:space="preserve">, …,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21</m:t>
            </m:r>
          </m:sub>
        </m:sSub>
      </m:oMath>
      <w:r w:rsidR="00A3202F">
        <w:t>)</w:t>
      </w:r>
      <w:r w:rsidR="00A0786A">
        <w:t>.</w:t>
      </w:r>
    </w:p>
    <w:p w14:paraId="63A5AAB7" w14:textId="65931B33" w:rsidR="00355268" w:rsidRDefault="00355268" w:rsidP="005834AA">
      <w:pPr>
        <w:pStyle w:val="B1"/>
        <w:ind w:left="0" w:firstLine="0"/>
      </w:pPr>
    </w:p>
    <w:p w14:paraId="578762DF" w14:textId="1F91064F" w:rsidR="00355268" w:rsidRDefault="00355268" w:rsidP="00355268">
      <w:pPr>
        <w:pStyle w:val="B1"/>
        <w:ind w:left="0" w:firstLine="0"/>
        <w:jc w:val="center"/>
      </w:pPr>
      <w:r w:rsidRPr="00355268">
        <w:rPr>
          <w:noProof/>
        </w:rPr>
        <w:drawing>
          <wp:inline distT="0" distB="0" distL="0" distR="0" wp14:anchorId="1E916D5B" wp14:editId="69470E3A">
            <wp:extent cx="4699000" cy="2083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9000" cy="2083435"/>
                    </a:xfrm>
                    <a:prstGeom prst="rect">
                      <a:avLst/>
                    </a:prstGeom>
                    <a:noFill/>
                    <a:ln>
                      <a:noFill/>
                    </a:ln>
                  </pic:spPr>
                </pic:pic>
              </a:graphicData>
            </a:graphic>
          </wp:inline>
        </w:drawing>
      </w:r>
    </w:p>
    <w:p w14:paraId="19ABB7A7" w14:textId="376D90FE" w:rsidR="00355268" w:rsidRDefault="00355268" w:rsidP="008F45D7">
      <w:pPr>
        <w:pStyle w:val="Caption"/>
        <w:jc w:val="center"/>
      </w:pPr>
      <w:bookmarkStart w:id="2" w:name="_Ref31893594"/>
      <w:r>
        <w:t xml:space="preserve">Figure </w:t>
      </w:r>
      <w:r w:rsidR="00C81B0C">
        <w:fldChar w:fldCharType="begin"/>
      </w:r>
      <w:r w:rsidR="00C81B0C">
        <w:instrText xml:space="preserve"> SEQ Figure \* ARABIC </w:instrText>
      </w:r>
      <w:r w:rsidR="00C81B0C">
        <w:fldChar w:fldCharType="separate"/>
      </w:r>
      <w:r w:rsidR="00DB4475">
        <w:rPr>
          <w:noProof/>
        </w:rPr>
        <w:t>1</w:t>
      </w:r>
      <w:r w:rsidR="00C81B0C">
        <w:rPr>
          <w:noProof/>
        </w:rPr>
        <w:fldChar w:fldCharType="end"/>
      </w:r>
      <w:bookmarkEnd w:id="2"/>
      <w:r>
        <w:t>. Illustration of NR TDD UL-DL configuration</w:t>
      </w:r>
    </w:p>
    <w:p w14:paraId="03D243F7" w14:textId="7C732645" w:rsidR="008656A6" w:rsidRDefault="00BB1F74" w:rsidP="005834AA">
      <w:pPr>
        <w:pStyle w:val="B1"/>
        <w:ind w:left="0" w:firstLine="0"/>
      </w:pPr>
      <w:r>
        <w:t>The NR-U TDD UL-DL slot configuration has option of including two different patterns, each with their own UL/DL slot partition</w:t>
      </w:r>
      <w:r w:rsidR="00DE4326">
        <w:t>. There are 10 periodicity options</w:t>
      </w:r>
      <w:r w:rsidR="00F107FD">
        <w:t>,</w:t>
      </w:r>
      <w:r w:rsidR="004E7F0E">
        <w:t xml:space="preserve"> {</w:t>
      </w:r>
      <w:r w:rsidR="00F107FD">
        <w:t xml:space="preserve">0.5, 0.625, 1, 1.25, 2, 2.5, 3, 4, 5, 10}[ms] for pattern1 (P) and pattern2 (P2). Accounting the requirement that every 20/P or 20/(P+P2) </w:t>
      </w:r>
      <w:r w:rsidR="002D35CC">
        <w:t xml:space="preserve">patterns, first symbol of the pattern </w:t>
      </w:r>
      <w:r w:rsidR="00F107FD">
        <w:t>is a first symbol of an even frame there are all together 2</w:t>
      </w:r>
      <w:r w:rsidR="00A97C92">
        <w:t>5</w:t>
      </w:r>
      <w:r w:rsidR="00F107FD">
        <w:t xml:space="preserve"> combinations (P and P+P2)</w:t>
      </w:r>
      <w:r w:rsidR="00311C0E">
        <w:t>. Hence to cover all options for periods and their combinations, 5 bits would be needed (with few indexes to spare).</w:t>
      </w:r>
      <w:r w:rsidR="004E4509">
        <w:t xml:space="preserve"> The number of possible pattern combinations can of course be reduced by indicating </w:t>
      </w:r>
      <w:r w:rsidR="004E4509">
        <w:lastRenderedPageBreak/>
        <w:t>only cases where P</w:t>
      </w:r>
      <w:r w:rsidR="004E4509">
        <w:rPr>
          <w:rFonts w:cstheme="minorHAnsi"/>
        </w:rPr>
        <w:t>≥</w:t>
      </w:r>
      <w:r w:rsidR="004E4509">
        <w:t xml:space="preserve">P2, an then further selecting </w:t>
      </w:r>
      <w:r w:rsidR="00311C0E">
        <w:t xml:space="preserve"> Number of possible UL (or DL) slots </w:t>
      </w:r>
      <w:r w:rsidR="008656A6">
        <w:t>per p</w:t>
      </w:r>
      <w:r w:rsidR="00323642">
        <w:t>attern</w:t>
      </w:r>
      <w:r w:rsidR="008656A6">
        <w:t xml:space="preserve"> </w:t>
      </w:r>
      <w:r w:rsidR="00323642">
        <w:t xml:space="preserve">depends </w:t>
      </w:r>
      <w:r w:rsidR="00311C0E">
        <w:t>of course on the considered sub-carrier spacing</w:t>
      </w:r>
      <w:r w:rsidR="008656A6">
        <w:t xml:space="preserve"> </w:t>
      </w:r>
      <w:r w:rsidR="00311C0E">
        <w:t>(</w:t>
      </w:r>
      <m:oMath>
        <m:r>
          <w:rPr>
            <w:rFonts w:ascii="Cambria Math" w:hAnsi="Cambria Math"/>
          </w:rPr>
          <m:t>P∙</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ref</m:t>
                </m:r>
              </m:sub>
            </m:sSub>
          </m:sup>
        </m:sSup>
      </m:oMath>
      <w:r w:rsidR="00311C0E">
        <w:t>)</w:t>
      </w:r>
      <w:r w:rsidR="008656A6">
        <w:t>, giving up to 80 slots in 10ms for 120kHz sub-carrier spacing, requiring 7bits per period.</w:t>
      </w:r>
      <w:r w:rsidR="008E0B16">
        <w:t xml:space="preserve"> Thus, in order to </w:t>
      </w:r>
      <w:r w:rsidR="00CA6DE8">
        <w:t xml:space="preserve">be able to inform all </w:t>
      </w:r>
      <w:r w:rsidR="00F42501">
        <w:t>possible configurations more than 12 bits would be needed, namely 5+7+7=19 bits</w:t>
      </w:r>
      <w:r w:rsidR="00061788">
        <w:t>.</w:t>
      </w:r>
    </w:p>
    <w:p w14:paraId="14645F2A" w14:textId="55E21DF6" w:rsidR="008E0B16" w:rsidRDefault="008E0B16" w:rsidP="005834AA">
      <w:pPr>
        <w:pStyle w:val="B1"/>
        <w:ind w:left="0" w:firstLine="0"/>
      </w:pPr>
      <w:r w:rsidRPr="00A0786A">
        <w:rPr>
          <w:b/>
        </w:rPr>
        <w:t>Observation</w:t>
      </w:r>
      <w:r w:rsidRPr="00106D49">
        <w:rPr>
          <w:b/>
        </w:rPr>
        <w:t xml:space="preserve"> </w:t>
      </w:r>
      <w:r w:rsidR="002E19BB">
        <w:rPr>
          <w:b/>
        </w:rPr>
        <w:t>1</w:t>
      </w:r>
      <w:r>
        <w:t xml:space="preserve">: </w:t>
      </w:r>
      <w:r w:rsidR="00F42501">
        <w:t xml:space="preserve">In order to indicate </w:t>
      </w:r>
      <w:r w:rsidR="00725DBD">
        <w:t xml:space="preserve">full </w:t>
      </w:r>
      <w:r w:rsidR="00F42501">
        <w:t>possible TDD UL configurations 19</w:t>
      </w:r>
      <w:r w:rsidR="00DB4475">
        <w:t xml:space="preserve"> </w:t>
      </w:r>
      <w:r w:rsidR="00F42501">
        <w:t>bits would be needed.</w:t>
      </w:r>
    </w:p>
    <w:p w14:paraId="1DBE5336" w14:textId="195B8EB5" w:rsidR="00F03126" w:rsidRDefault="008656A6" w:rsidP="005834AA">
      <w:pPr>
        <w:pStyle w:val="B1"/>
        <w:ind w:left="0" w:firstLine="0"/>
      </w:pPr>
      <w:r>
        <w:t xml:space="preserve">Now </w:t>
      </w:r>
      <w:r w:rsidR="00F42501">
        <w:t xml:space="preserve">evidently some method to compress the information is needed. This can be achieved in a fixed manner by precluding certain options, or in a </w:t>
      </w:r>
      <w:r w:rsidR="00963FE8">
        <w:t xml:space="preserve">fully </w:t>
      </w:r>
      <w:r w:rsidR="00F42501">
        <w:t xml:space="preserve">flexible manner, where the content of the indication could be preconfigured. </w:t>
      </w:r>
      <w:r w:rsidR="000E3F80">
        <w:t xml:space="preserve">As </w:t>
      </w:r>
      <w:r w:rsidR="00725DBD">
        <w:t xml:space="preserve">a principle the </w:t>
      </w:r>
      <w:r w:rsidR="000E3F80">
        <w:t xml:space="preserve">option to have two </w:t>
      </w:r>
      <w:r w:rsidR="00725DBD">
        <w:t>different patterns</w:t>
      </w:r>
      <w:r w:rsidR="000E3F80">
        <w:t xml:space="preserve"> needs to be covered, and they </w:t>
      </w:r>
      <w:r w:rsidR="00A97C92">
        <w:t>should not be</w:t>
      </w:r>
      <w:r w:rsidR="000E3F80">
        <w:t xml:space="preserve"> assumed to identical</w:t>
      </w:r>
      <w:r w:rsidR="00A97C92">
        <w:t xml:space="preserve"> in terms of UL slot numberin</w:t>
      </w:r>
      <w:r w:rsidR="009B64DF">
        <w:t>g</w:t>
      </w:r>
      <w:r w:rsidR="00A97C92">
        <w:t>.</w:t>
      </w:r>
      <w:r w:rsidR="00FF138E">
        <w:t xml:space="preserve"> </w:t>
      </w:r>
    </w:p>
    <w:p w14:paraId="6DBFDB62" w14:textId="3A53573E" w:rsidR="00F03126" w:rsidRDefault="00F03126" w:rsidP="005834AA">
      <w:pPr>
        <w:pStyle w:val="B1"/>
        <w:ind w:left="0" w:firstLine="0"/>
      </w:pPr>
      <w:r>
        <w:t xml:space="preserve">For NR </w:t>
      </w:r>
      <w:r w:rsidR="00897AE1">
        <w:t xml:space="preserve">SL </w:t>
      </w:r>
      <w:r>
        <w:t>TDD slot configuration,</w:t>
      </w:r>
      <w:r w:rsidR="00897AE1">
        <w:t xml:space="preserve"> as agreed in last meeting,</w:t>
      </w:r>
      <w:r>
        <w:t xml:space="preserve"> </w:t>
      </w:r>
      <w:r w:rsidR="00897AE1">
        <w:t xml:space="preserve">one bit is used to indicate whether one or two patterns are used </w:t>
      </w:r>
      <w:r>
        <w:t>in SL configuration as well.</w:t>
      </w:r>
    </w:p>
    <w:p w14:paraId="24898FEF" w14:textId="24881597" w:rsidR="00F2192F" w:rsidRDefault="00F2192F" w:rsidP="00F2192F">
      <w:r w:rsidRPr="002F3076">
        <w:t>For pattern configurations, when accounting the alignment rule that every 20/P or 20/(P+P2) patterns, first symbol of the pattern(s) is a first symbol of an even frame are given in</w:t>
      </w:r>
      <w:r w:rsidR="00F46097">
        <w:t xml:space="preserve"> </w:t>
      </w:r>
      <w:r w:rsidR="00F46097">
        <w:fldChar w:fldCharType="begin"/>
      </w:r>
      <w:r w:rsidR="00F46097">
        <w:instrText xml:space="preserve"> REF _Ref40175462 \h </w:instrText>
      </w:r>
      <w:r w:rsidR="00F46097">
        <w:fldChar w:fldCharType="separate"/>
      </w:r>
      <w:r w:rsidR="00F46097" w:rsidRPr="002F3076">
        <w:t xml:space="preserve">Table </w:t>
      </w:r>
      <w:r w:rsidR="00F46097">
        <w:rPr>
          <w:noProof/>
        </w:rPr>
        <w:t>1</w:t>
      </w:r>
      <w:r w:rsidR="00F46097">
        <w:fldChar w:fldCharType="end"/>
      </w:r>
      <w:r w:rsidRPr="002F3076">
        <w:t>. This results 2</w:t>
      </w:r>
      <w:r w:rsidR="00DB4475">
        <w:t>5</w:t>
      </w:r>
      <w:r w:rsidRPr="002F3076">
        <w:t xml:space="preserve"> options in total</w:t>
      </w:r>
      <w:r w:rsidR="005867BA">
        <w:t>, 9 options for single pattern and 1</w:t>
      </w:r>
      <w:r w:rsidR="00BD38DE">
        <w:t>6</w:t>
      </w:r>
      <w:r w:rsidR="005867BA">
        <w:t xml:space="preserve"> different combinations for two patterns. Hence reserving 1 bit to indicate the number of patterns, one or two and using 4 bits to give the different pattern combinations would enable to cover all options. </w:t>
      </w:r>
      <w:r w:rsidR="00AB5FC0">
        <w:t xml:space="preserve">  </w:t>
      </w:r>
      <w:r w:rsidR="00BB7EE5">
        <w:t xml:space="preserve"> </w:t>
      </w:r>
    </w:p>
    <w:p w14:paraId="6CEE00E4" w14:textId="67924EFD" w:rsidR="00BB7EE5" w:rsidRDefault="006E0866" w:rsidP="00080A5F">
      <w:pPr>
        <w:rPr>
          <w:b/>
        </w:rPr>
      </w:pPr>
      <w:r w:rsidRPr="0055613E">
        <w:rPr>
          <w:b/>
        </w:rPr>
        <w:t xml:space="preserve">Proposal </w:t>
      </w:r>
      <w:r w:rsidR="002E19BB">
        <w:rPr>
          <w:b/>
        </w:rPr>
        <w:t>2</w:t>
      </w:r>
      <w:r w:rsidRPr="0055613E">
        <w:rPr>
          <w:b/>
        </w:rPr>
        <w:t xml:space="preserve">: </w:t>
      </w:r>
      <w:r w:rsidR="00BB7EE5">
        <w:rPr>
          <w:b/>
        </w:rPr>
        <w:t>For the indication of pattern times</w:t>
      </w:r>
      <w:r w:rsidR="00DB4475">
        <w:rPr>
          <w:b/>
        </w:rPr>
        <w:t>, with</w:t>
      </w:r>
      <w:r>
        <w:rPr>
          <w:b/>
        </w:rPr>
        <w:t xml:space="preserve"> </w:t>
      </w:r>
      <w:r w:rsidR="00BB7EE5">
        <w:rPr>
          <w:b/>
        </w:rPr>
        <w:t>Y=</w:t>
      </w:r>
      <w:r w:rsidR="00AB5FC0">
        <w:rPr>
          <w:b/>
        </w:rPr>
        <w:t>4</w:t>
      </w:r>
      <w:r w:rsidR="00BB7EE5" w:rsidRPr="00432F95">
        <w:rPr>
          <w:rFonts w:eastAsiaTheme="minorEastAsia"/>
          <w:b/>
          <w:bCs/>
        </w:rPr>
        <w:t>,</w:t>
      </w:r>
      <w:r w:rsidR="00BB7EE5" w:rsidRPr="00432F95">
        <w:rPr>
          <w:b/>
          <w:bCs/>
        </w:rPr>
        <w:t xml:space="preserve"> </w:t>
      </w:r>
      <w:r w:rsidR="00BB7EE5">
        <w:rPr>
          <w:b/>
        </w:rPr>
        <w:t>pattern combination</w:t>
      </w:r>
      <w:r w:rsidR="00DB4475">
        <w:rPr>
          <w:b/>
        </w:rPr>
        <w:t xml:space="preserve">s, as show in </w:t>
      </w:r>
      <w:r w:rsidR="00F46097">
        <w:rPr>
          <w:b/>
        </w:rPr>
        <w:fldChar w:fldCharType="begin"/>
      </w:r>
      <w:r w:rsidR="00F46097">
        <w:rPr>
          <w:b/>
        </w:rPr>
        <w:instrText xml:space="preserve"> REF _Ref40175462 \h </w:instrText>
      </w:r>
      <w:r w:rsidR="00F46097">
        <w:rPr>
          <w:b/>
        </w:rPr>
      </w:r>
      <w:r w:rsidR="00F46097">
        <w:rPr>
          <w:b/>
        </w:rPr>
        <w:fldChar w:fldCharType="separate"/>
      </w:r>
      <w:r w:rsidR="00F46097" w:rsidRPr="002F3076">
        <w:t xml:space="preserve">Table </w:t>
      </w:r>
      <w:r w:rsidR="00F46097">
        <w:rPr>
          <w:noProof/>
        </w:rPr>
        <w:t>1</w:t>
      </w:r>
      <w:r w:rsidR="00F46097">
        <w:rPr>
          <w:b/>
        </w:rPr>
        <w:fldChar w:fldCharType="end"/>
      </w:r>
      <w:r w:rsidR="00DB4475">
        <w:rPr>
          <w:b/>
        </w:rPr>
        <w:t>, are directly indexed for each case, one or two patterns</w:t>
      </w:r>
      <w:r w:rsidR="00BB7EE5">
        <w:rPr>
          <w:b/>
        </w:rPr>
        <w:t>.</w:t>
      </w:r>
    </w:p>
    <w:p w14:paraId="26EBB07E" w14:textId="77777777" w:rsidR="006E0866" w:rsidRPr="002F3076" w:rsidRDefault="006E0866" w:rsidP="00F2192F"/>
    <w:p w14:paraId="20CD40A9" w14:textId="72ED2835" w:rsidR="00F2192F" w:rsidRPr="002F3076" w:rsidRDefault="00F2192F" w:rsidP="00F2192F">
      <w:pPr>
        <w:pStyle w:val="Caption"/>
      </w:pPr>
      <w:bookmarkStart w:id="3" w:name="_Ref40175462"/>
      <w:r w:rsidRPr="002F3076">
        <w:t xml:space="preserve">Table </w:t>
      </w:r>
      <w:r w:rsidR="00C81B0C">
        <w:fldChar w:fldCharType="begin"/>
      </w:r>
      <w:r w:rsidR="00C81B0C">
        <w:instrText xml:space="preserve"> SEQ Table \* ARABIC </w:instrText>
      </w:r>
      <w:r w:rsidR="00C81B0C">
        <w:fldChar w:fldCharType="separate"/>
      </w:r>
      <w:r w:rsidR="00DB4475">
        <w:rPr>
          <w:noProof/>
        </w:rPr>
        <w:t>1</w:t>
      </w:r>
      <w:r w:rsidR="00C81B0C">
        <w:rPr>
          <w:noProof/>
        </w:rPr>
        <w:fldChar w:fldCharType="end"/>
      </w:r>
      <w:bookmarkEnd w:id="3"/>
      <w:r w:rsidRPr="002F3076">
        <w:t>. Possible UL-DL slot pattern configurations with P</w:t>
      </w:r>
      <w:r w:rsidRPr="002F3076">
        <w:rPr>
          <w:rFonts w:cstheme="minorHAnsi"/>
        </w:rPr>
        <w:t>≥</w:t>
      </w:r>
      <w:r w:rsidRPr="002F3076">
        <w:t xml:space="preserve">P2 </w:t>
      </w:r>
    </w:p>
    <w:tbl>
      <w:tblPr>
        <w:tblStyle w:val="GridTable1Light"/>
        <w:tblW w:w="0" w:type="auto"/>
        <w:tblLook w:val="0020" w:firstRow="1" w:lastRow="0" w:firstColumn="0" w:lastColumn="0" w:noHBand="0" w:noVBand="0"/>
      </w:tblPr>
      <w:tblGrid>
        <w:gridCol w:w="872"/>
        <w:gridCol w:w="1627"/>
        <w:gridCol w:w="872"/>
        <w:gridCol w:w="972"/>
        <w:gridCol w:w="972"/>
        <w:gridCol w:w="972"/>
        <w:gridCol w:w="3326"/>
        <w:gridCol w:w="16"/>
      </w:tblGrid>
      <w:tr w:rsidR="00DB4475" w:rsidRPr="002F3076" w14:paraId="3177B471" w14:textId="3A3F7AA7" w:rsidTr="00B36EFE">
        <w:trPr>
          <w:gridAfter w:val="1"/>
          <w:cnfStyle w:val="100000000000" w:firstRow="1" w:lastRow="0" w:firstColumn="0" w:lastColumn="0" w:oddVBand="0" w:evenVBand="0" w:oddHBand="0" w:evenHBand="0" w:firstRowFirstColumn="0" w:firstRowLastColumn="0" w:lastRowFirstColumn="0" w:lastRowLastColumn="0"/>
          <w:wAfter w:w="22" w:type="dxa"/>
          <w:trHeight w:val="300"/>
        </w:trPr>
        <w:tc>
          <w:tcPr>
            <w:tcW w:w="1980" w:type="dxa"/>
            <w:gridSpan w:val="2"/>
            <w:tcBorders>
              <w:right w:val="double" w:sz="4" w:space="0" w:color="auto"/>
            </w:tcBorders>
            <w:noWrap/>
            <w:hideMark/>
          </w:tcPr>
          <w:p w14:paraId="7D3662BD" w14:textId="77777777" w:rsidR="00DB4475" w:rsidRPr="002F3076" w:rsidRDefault="00DB4475" w:rsidP="00432F95">
            <w:pPr>
              <w:jc w:val="center"/>
              <w:rPr>
                <w:rFonts w:ascii="Times New Roman" w:hAnsi="Times New Roman" w:cs="Times New Roman"/>
                <w:b w:val="0"/>
                <w:bCs w:val="0"/>
                <w:sz w:val="20"/>
                <w:szCs w:val="20"/>
              </w:rPr>
            </w:pPr>
            <w:r w:rsidRPr="002F3076">
              <w:rPr>
                <w:rFonts w:ascii="Times New Roman" w:hAnsi="Times New Roman" w:cs="Times New Roman"/>
                <w:sz w:val="20"/>
                <w:szCs w:val="20"/>
              </w:rPr>
              <w:t>Single pattern only</w:t>
            </w:r>
          </w:p>
        </w:tc>
        <w:tc>
          <w:tcPr>
            <w:tcW w:w="5138" w:type="dxa"/>
            <w:gridSpan w:val="5"/>
          </w:tcPr>
          <w:p w14:paraId="305120C0" w14:textId="419FBD1F" w:rsidR="00DB4475" w:rsidRPr="002F3076" w:rsidRDefault="00DB4475"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Two patterns</w:t>
            </w:r>
          </w:p>
        </w:tc>
      </w:tr>
      <w:tr w:rsidR="00080A5F" w:rsidRPr="002F3076" w14:paraId="7AA7EBEB" w14:textId="62B88815" w:rsidTr="00080A5F">
        <w:trPr>
          <w:trHeight w:val="300"/>
        </w:trPr>
        <w:tc>
          <w:tcPr>
            <w:tcW w:w="0" w:type="dxa"/>
            <w:tcBorders>
              <w:bottom w:val="double" w:sz="4" w:space="0" w:color="auto"/>
            </w:tcBorders>
            <w:shd w:val="clear" w:color="auto" w:fill="D9D9D9" w:themeFill="background1" w:themeFillShade="D9"/>
            <w:noWrap/>
          </w:tcPr>
          <w:p w14:paraId="58522120" w14:textId="77777777" w:rsidR="00DB4475" w:rsidRPr="00F2192F"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pattern1 [ms]</w:t>
            </w:r>
          </w:p>
        </w:tc>
        <w:tc>
          <w:tcPr>
            <w:tcW w:w="0" w:type="dxa"/>
            <w:tcBorders>
              <w:bottom w:val="double" w:sz="4" w:space="0" w:color="auto"/>
              <w:right w:val="double" w:sz="4" w:space="0" w:color="auto"/>
            </w:tcBorders>
            <w:noWrap/>
          </w:tcPr>
          <w:p w14:paraId="61CDACCD" w14:textId="3AAA8CE7"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Index Y</w:t>
            </w:r>
          </w:p>
        </w:tc>
        <w:tc>
          <w:tcPr>
            <w:tcW w:w="0" w:type="dxa"/>
            <w:tcBorders>
              <w:left w:val="double" w:sz="4" w:space="0" w:color="auto"/>
              <w:bottom w:val="double" w:sz="4" w:space="0" w:color="auto"/>
            </w:tcBorders>
            <w:shd w:val="clear" w:color="auto" w:fill="D9D9D9" w:themeFill="background1" w:themeFillShade="D9"/>
          </w:tcPr>
          <w:p w14:paraId="2A6B2F0F" w14:textId="77777777" w:rsidR="00DB4475" w:rsidRPr="002F3076" w:rsidRDefault="00DB4475"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pattern1 [ms]</w:t>
            </w:r>
          </w:p>
        </w:tc>
        <w:tc>
          <w:tcPr>
            <w:tcW w:w="0" w:type="dxa"/>
            <w:tcBorders>
              <w:bottom w:val="double" w:sz="4" w:space="0" w:color="auto"/>
            </w:tcBorders>
          </w:tcPr>
          <w:p w14:paraId="6CF90C37" w14:textId="77777777" w:rsidR="00DB4475" w:rsidRPr="002F3076" w:rsidRDefault="00DB4475"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panttern2 [ms]</w:t>
            </w:r>
          </w:p>
        </w:tc>
        <w:tc>
          <w:tcPr>
            <w:tcW w:w="0" w:type="dxa"/>
            <w:tcBorders>
              <w:bottom w:val="double" w:sz="4" w:space="0" w:color="auto"/>
            </w:tcBorders>
          </w:tcPr>
          <w:p w14:paraId="6B0CC5A2" w14:textId="04ECC044" w:rsidR="00DB4475" w:rsidRPr="002F3076" w:rsidRDefault="00DB4475"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panttern2 [ms]</w:t>
            </w:r>
          </w:p>
        </w:tc>
        <w:tc>
          <w:tcPr>
            <w:tcW w:w="0" w:type="dxa"/>
            <w:tcBorders>
              <w:bottom w:val="double" w:sz="4" w:space="0" w:color="auto"/>
            </w:tcBorders>
          </w:tcPr>
          <w:p w14:paraId="29569BE8" w14:textId="3AB91FFB" w:rsidR="00DB4475" w:rsidRPr="002F3076" w:rsidRDefault="00DB4475"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panttern2 [ms]</w:t>
            </w:r>
          </w:p>
        </w:tc>
        <w:tc>
          <w:tcPr>
            <w:tcW w:w="0" w:type="dxa"/>
            <w:gridSpan w:val="2"/>
            <w:tcBorders>
              <w:bottom w:val="double" w:sz="4" w:space="0" w:color="auto"/>
            </w:tcBorders>
          </w:tcPr>
          <w:p w14:paraId="5C497661" w14:textId="0C074921" w:rsidR="00DB4475" w:rsidRPr="002F3076" w:rsidRDefault="00DB4475" w:rsidP="00432F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Index Y</w:t>
            </w:r>
          </w:p>
        </w:tc>
      </w:tr>
      <w:tr w:rsidR="00080A5F" w:rsidRPr="002F3076" w14:paraId="57F30C8A" w14:textId="74AC594B" w:rsidTr="00080A5F">
        <w:trPr>
          <w:trHeight w:val="300"/>
        </w:trPr>
        <w:tc>
          <w:tcPr>
            <w:tcW w:w="0" w:type="dxa"/>
            <w:tcBorders>
              <w:top w:val="double" w:sz="4" w:space="0" w:color="auto"/>
            </w:tcBorders>
            <w:shd w:val="clear" w:color="auto" w:fill="D9D9D9" w:themeFill="background1" w:themeFillShade="D9"/>
            <w:noWrap/>
            <w:hideMark/>
          </w:tcPr>
          <w:p w14:paraId="17129201"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0,5</w:t>
            </w:r>
          </w:p>
        </w:tc>
        <w:tc>
          <w:tcPr>
            <w:tcW w:w="0" w:type="dxa"/>
            <w:tcBorders>
              <w:top w:val="double" w:sz="4" w:space="0" w:color="auto"/>
              <w:right w:val="double" w:sz="4" w:space="0" w:color="auto"/>
            </w:tcBorders>
            <w:noWrap/>
            <w:hideMark/>
          </w:tcPr>
          <w:p w14:paraId="3E77FF1D" w14:textId="3BEC412D"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0</w:t>
            </w:r>
          </w:p>
        </w:tc>
        <w:tc>
          <w:tcPr>
            <w:tcW w:w="0" w:type="dxa"/>
            <w:tcBorders>
              <w:top w:val="double" w:sz="4" w:space="0" w:color="auto"/>
              <w:left w:val="double" w:sz="4" w:space="0" w:color="auto"/>
            </w:tcBorders>
            <w:shd w:val="clear" w:color="auto" w:fill="D9D9D9" w:themeFill="background1" w:themeFillShade="D9"/>
          </w:tcPr>
          <w:p w14:paraId="1C82D1B5"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0.5</w:t>
            </w:r>
          </w:p>
        </w:tc>
        <w:tc>
          <w:tcPr>
            <w:tcW w:w="0" w:type="dxa"/>
            <w:tcBorders>
              <w:top w:val="double" w:sz="4" w:space="0" w:color="auto"/>
            </w:tcBorders>
          </w:tcPr>
          <w:p w14:paraId="61B3BBE2"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0.5</w:t>
            </w:r>
          </w:p>
        </w:tc>
        <w:tc>
          <w:tcPr>
            <w:tcW w:w="0" w:type="dxa"/>
            <w:tcBorders>
              <w:top w:val="double" w:sz="4" w:space="0" w:color="auto"/>
            </w:tcBorders>
          </w:tcPr>
          <w:p w14:paraId="69F967AE" w14:textId="0998AF0C" w:rsidR="00DB4475"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0" w:type="dxa"/>
            <w:tcBorders>
              <w:top w:val="double" w:sz="4" w:space="0" w:color="auto"/>
            </w:tcBorders>
          </w:tcPr>
          <w:p w14:paraId="473BB09B" w14:textId="1E8FCDE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0" w:type="dxa"/>
            <w:gridSpan w:val="2"/>
            <w:tcBorders>
              <w:top w:val="double" w:sz="4" w:space="0" w:color="auto"/>
            </w:tcBorders>
          </w:tcPr>
          <w:p w14:paraId="12EA7A1A" w14:textId="5C28FC7E" w:rsidR="00DB4475" w:rsidRPr="002F3076"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0, 1</w:t>
            </w:r>
          </w:p>
        </w:tc>
      </w:tr>
      <w:tr w:rsidR="00DB4475" w:rsidRPr="002F3076" w14:paraId="7EBF6141" w14:textId="3C9FF1BB" w:rsidTr="00080A5F">
        <w:trPr>
          <w:trHeight w:val="300"/>
        </w:trPr>
        <w:tc>
          <w:tcPr>
            <w:tcW w:w="0" w:type="dxa"/>
            <w:shd w:val="clear" w:color="auto" w:fill="D9D9D9" w:themeFill="background1" w:themeFillShade="D9"/>
            <w:noWrap/>
            <w:hideMark/>
          </w:tcPr>
          <w:p w14:paraId="2234E8FF"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0,625</w:t>
            </w:r>
          </w:p>
        </w:tc>
        <w:tc>
          <w:tcPr>
            <w:tcW w:w="0" w:type="dxa"/>
            <w:tcBorders>
              <w:right w:val="double" w:sz="4" w:space="0" w:color="auto"/>
            </w:tcBorders>
            <w:noWrap/>
            <w:hideMark/>
          </w:tcPr>
          <w:p w14:paraId="62DB3076" w14:textId="718D2B38"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1</w:t>
            </w:r>
          </w:p>
        </w:tc>
        <w:tc>
          <w:tcPr>
            <w:tcW w:w="0" w:type="dxa"/>
            <w:tcBorders>
              <w:left w:val="double" w:sz="4" w:space="0" w:color="auto"/>
            </w:tcBorders>
            <w:shd w:val="clear" w:color="auto" w:fill="D9D9D9" w:themeFill="background1" w:themeFillShade="D9"/>
          </w:tcPr>
          <w:p w14:paraId="0DDF170E"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0.625</w:t>
            </w:r>
          </w:p>
        </w:tc>
        <w:tc>
          <w:tcPr>
            <w:tcW w:w="0" w:type="dxa"/>
          </w:tcPr>
          <w:p w14:paraId="4284350D"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0.625</w:t>
            </w:r>
          </w:p>
        </w:tc>
        <w:tc>
          <w:tcPr>
            <w:tcW w:w="0" w:type="dxa"/>
          </w:tcPr>
          <w:p w14:paraId="22B7054C" w14:textId="0DDAD6C3"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0" w:type="dxa"/>
          </w:tcPr>
          <w:p w14:paraId="64F3F9B4" w14:textId="318DA9C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0" w:type="dxa"/>
            <w:gridSpan w:val="2"/>
          </w:tcPr>
          <w:p w14:paraId="5F095911" w14:textId="2B6B4943" w:rsidR="00DB4475" w:rsidRPr="002F3076"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DB4475" w:rsidRPr="002F3076" w14:paraId="73778D60" w14:textId="1A22A624" w:rsidTr="00080A5F">
        <w:trPr>
          <w:trHeight w:val="300"/>
        </w:trPr>
        <w:tc>
          <w:tcPr>
            <w:tcW w:w="0" w:type="dxa"/>
            <w:shd w:val="clear" w:color="auto" w:fill="D9D9D9" w:themeFill="background1" w:themeFillShade="D9"/>
            <w:noWrap/>
            <w:hideMark/>
          </w:tcPr>
          <w:p w14:paraId="0F02E5EA"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1</w:t>
            </w:r>
          </w:p>
        </w:tc>
        <w:tc>
          <w:tcPr>
            <w:tcW w:w="0" w:type="dxa"/>
            <w:tcBorders>
              <w:right w:val="double" w:sz="4" w:space="0" w:color="auto"/>
            </w:tcBorders>
            <w:noWrap/>
            <w:hideMark/>
          </w:tcPr>
          <w:p w14:paraId="7D3AF9AD" w14:textId="4FBFF54F"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2</w:t>
            </w:r>
          </w:p>
        </w:tc>
        <w:tc>
          <w:tcPr>
            <w:tcW w:w="0" w:type="dxa"/>
            <w:tcBorders>
              <w:left w:val="double" w:sz="4" w:space="0" w:color="auto"/>
            </w:tcBorders>
            <w:shd w:val="clear" w:color="auto" w:fill="D9D9D9" w:themeFill="background1" w:themeFillShade="D9"/>
          </w:tcPr>
          <w:p w14:paraId="5A89607A"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1</w:t>
            </w:r>
          </w:p>
        </w:tc>
        <w:tc>
          <w:tcPr>
            <w:tcW w:w="0" w:type="dxa"/>
          </w:tcPr>
          <w:p w14:paraId="63470142"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1</w:t>
            </w:r>
          </w:p>
        </w:tc>
        <w:tc>
          <w:tcPr>
            <w:tcW w:w="0" w:type="dxa"/>
          </w:tcPr>
          <w:p w14:paraId="6DA90D27" w14:textId="1F6DA107" w:rsidR="00DB4475"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0" w:type="dxa"/>
          </w:tcPr>
          <w:p w14:paraId="3608321F" w14:textId="1232BC2E"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0" w:type="dxa"/>
            <w:gridSpan w:val="2"/>
          </w:tcPr>
          <w:p w14:paraId="3E4C844D" w14:textId="676DD69C" w:rsidR="00DB4475"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3,4,5</w:t>
            </w:r>
          </w:p>
        </w:tc>
      </w:tr>
      <w:tr w:rsidR="00DB4475" w:rsidRPr="002F3076" w14:paraId="5A6BF2A2" w14:textId="0A2C8CE0" w:rsidTr="00080A5F">
        <w:trPr>
          <w:trHeight w:val="300"/>
        </w:trPr>
        <w:tc>
          <w:tcPr>
            <w:tcW w:w="0" w:type="dxa"/>
            <w:shd w:val="clear" w:color="auto" w:fill="D9D9D9" w:themeFill="background1" w:themeFillShade="D9"/>
            <w:noWrap/>
            <w:hideMark/>
          </w:tcPr>
          <w:p w14:paraId="4C778BF8"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1,25</w:t>
            </w:r>
          </w:p>
        </w:tc>
        <w:tc>
          <w:tcPr>
            <w:tcW w:w="0" w:type="dxa"/>
            <w:tcBorders>
              <w:right w:val="double" w:sz="4" w:space="0" w:color="auto"/>
            </w:tcBorders>
            <w:noWrap/>
            <w:hideMark/>
          </w:tcPr>
          <w:p w14:paraId="214178BF" w14:textId="3F69FA71"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3</w:t>
            </w:r>
          </w:p>
        </w:tc>
        <w:tc>
          <w:tcPr>
            <w:tcW w:w="0" w:type="dxa"/>
            <w:tcBorders>
              <w:left w:val="double" w:sz="4" w:space="0" w:color="auto"/>
            </w:tcBorders>
            <w:shd w:val="clear" w:color="auto" w:fill="D9D9D9" w:themeFill="background1" w:themeFillShade="D9"/>
          </w:tcPr>
          <w:p w14:paraId="67C1EE15"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1.25</w:t>
            </w:r>
          </w:p>
        </w:tc>
        <w:tc>
          <w:tcPr>
            <w:tcW w:w="0" w:type="dxa"/>
          </w:tcPr>
          <w:p w14:paraId="15D78C66"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1,25</w:t>
            </w:r>
          </w:p>
        </w:tc>
        <w:tc>
          <w:tcPr>
            <w:tcW w:w="0" w:type="dxa"/>
          </w:tcPr>
          <w:p w14:paraId="431D66C0" w14:textId="340D5B31"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0" w:type="dxa"/>
          </w:tcPr>
          <w:p w14:paraId="0931E6B2" w14:textId="60915958"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0" w:type="dxa"/>
            <w:gridSpan w:val="2"/>
          </w:tcPr>
          <w:p w14:paraId="6A252831" w14:textId="7BCF0B04" w:rsidR="00DB4475" w:rsidRPr="002F3076"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DB4475" w:rsidRPr="002F3076" w14:paraId="76B7E33A" w14:textId="7975E3BA" w:rsidTr="00080A5F">
        <w:trPr>
          <w:trHeight w:val="300"/>
        </w:trPr>
        <w:tc>
          <w:tcPr>
            <w:tcW w:w="0" w:type="dxa"/>
            <w:shd w:val="clear" w:color="auto" w:fill="D9D9D9" w:themeFill="background1" w:themeFillShade="D9"/>
            <w:noWrap/>
            <w:hideMark/>
          </w:tcPr>
          <w:p w14:paraId="7A4824FD"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2</w:t>
            </w:r>
          </w:p>
        </w:tc>
        <w:tc>
          <w:tcPr>
            <w:tcW w:w="0" w:type="dxa"/>
            <w:tcBorders>
              <w:right w:val="double" w:sz="4" w:space="0" w:color="auto"/>
            </w:tcBorders>
            <w:noWrap/>
            <w:hideMark/>
          </w:tcPr>
          <w:p w14:paraId="3CBFEC94" w14:textId="5FB990B3"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4</w:t>
            </w:r>
          </w:p>
        </w:tc>
        <w:tc>
          <w:tcPr>
            <w:tcW w:w="0" w:type="dxa"/>
            <w:tcBorders>
              <w:left w:val="double" w:sz="4" w:space="0" w:color="auto"/>
            </w:tcBorders>
            <w:shd w:val="clear" w:color="auto" w:fill="D9D9D9" w:themeFill="background1" w:themeFillShade="D9"/>
          </w:tcPr>
          <w:p w14:paraId="29E3CE8C"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2</w:t>
            </w:r>
          </w:p>
        </w:tc>
        <w:tc>
          <w:tcPr>
            <w:tcW w:w="0" w:type="dxa"/>
          </w:tcPr>
          <w:p w14:paraId="2377901A"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0,5</w:t>
            </w:r>
          </w:p>
        </w:tc>
        <w:tc>
          <w:tcPr>
            <w:tcW w:w="0" w:type="dxa"/>
          </w:tcPr>
          <w:p w14:paraId="246D2BCF" w14:textId="0A58C076" w:rsidR="00DB4475"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0" w:type="dxa"/>
          </w:tcPr>
          <w:p w14:paraId="3CDFF49C" w14:textId="6CF10016"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0" w:type="dxa"/>
            <w:gridSpan w:val="2"/>
          </w:tcPr>
          <w:p w14:paraId="3AAE48D6" w14:textId="782BD695" w:rsidR="00DB4475" w:rsidRPr="002F3076" w:rsidDel="00BD38DE"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7, 8, 9</w:t>
            </w:r>
          </w:p>
        </w:tc>
      </w:tr>
      <w:tr w:rsidR="00DB4475" w:rsidRPr="002F3076" w14:paraId="79169052" w14:textId="0565C1A6" w:rsidTr="00080A5F">
        <w:trPr>
          <w:trHeight w:val="300"/>
        </w:trPr>
        <w:tc>
          <w:tcPr>
            <w:tcW w:w="0" w:type="dxa"/>
            <w:shd w:val="clear" w:color="auto" w:fill="D9D9D9" w:themeFill="background1" w:themeFillShade="D9"/>
            <w:noWrap/>
            <w:hideMark/>
          </w:tcPr>
          <w:p w14:paraId="0795311E"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2,5</w:t>
            </w:r>
          </w:p>
        </w:tc>
        <w:tc>
          <w:tcPr>
            <w:tcW w:w="0" w:type="dxa"/>
            <w:tcBorders>
              <w:right w:val="double" w:sz="4" w:space="0" w:color="auto"/>
            </w:tcBorders>
            <w:noWrap/>
            <w:hideMark/>
          </w:tcPr>
          <w:p w14:paraId="018A07EC" w14:textId="749D3CC2"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5</w:t>
            </w:r>
          </w:p>
        </w:tc>
        <w:tc>
          <w:tcPr>
            <w:tcW w:w="0" w:type="dxa"/>
            <w:tcBorders>
              <w:left w:val="double" w:sz="4" w:space="0" w:color="auto"/>
            </w:tcBorders>
            <w:shd w:val="clear" w:color="auto" w:fill="D9D9D9" w:themeFill="background1" w:themeFillShade="D9"/>
          </w:tcPr>
          <w:p w14:paraId="275E88CE"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2.5</w:t>
            </w:r>
          </w:p>
        </w:tc>
        <w:tc>
          <w:tcPr>
            <w:tcW w:w="0" w:type="dxa"/>
          </w:tcPr>
          <w:p w14:paraId="70B316C8"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2.5</w:t>
            </w:r>
          </w:p>
        </w:tc>
        <w:tc>
          <w:tcPr>
            <w:tcW w:w="0" w:type="dxa"/>
          </w:tcPr>
          <w:p w14:paraId="08F0332E" w14:textId="7F7032B3"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0" w:type="dxa"/>
          </w:tcPr>
          <w:p w14:paraId="217DFB18" w14:textId="0E986F3D"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0" w:type="dxa"/>
            <w:gridSpan w:val="2"/>
          </w:tcPr>
          <w:p w14:paraId="2BC2A5EB" w14:textId="51A11810" w:rsidR="00DB4475" w:rsidRPr="002F3076"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r>
      <w:tr w:rsidR="00DB4475" w:rsidRPr="002F3076" w14:paraId="343FABE4" w14:textId="01B5821C" w:rsidTr="00080A5F">
        <w:trPr>
          <w:trHeight w:val="300"/>
        </w:trPr>
        <w:tc>
          <w:tcPr>
            <w:tcW w:w="0" w:type="dxa"/>
            <w:shd w:val="clear" w:color="auto" w:fill="D9D9D9" w:themeFill="background1" w:themeFillShade="D9"/>
            <w:noWrap/>
            <w:hideMark/>
          </w:tcPr>
          <w:p w14:paraId="71AB9A5D" w14:textId="77777777" w:rsidR="00DB4475" w:rsidRPr="002F3076" w:rsidRDefault="00DB4475" w:rsidP="00432F95">
            <w:pPr>
              <w:jc w:val="center"/>
              <w:rPr>
                <w:rFonts w:ascii="Times New Roman" w:hAnsi="Times New Roman" w:cs="Times New Roman"/>
                <w:sz w:val="20"/>
                <w:szCs w:val="20"/>
              </w:rPr>
            </w:pPr>
          </w:p>
        </w:tc>
        <w:tc>
          <w:tcPr>
            <w:tcW w:w="0" w:type="dxa"/>
            <w:tcBorders>
              <w:right w:val="double" w:sz="4" w:space="0" w:color="auto"/>
            </w:tcBorders>
            <w:noWrap/>
            <w:hideMark/>
          </w:tcPr>
          <w:p w14:paraId="5F4DD64C"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0" w:type="dxa"/>
            <w:tcBorders>
              <w:left w:val="double" w:sz="4" w:space="0" w:color="auto"/>
            </w:tcBorders>
            <w:shd w:val="clear" w:color="auto" w:fill="D9D9D9" w:themeFill="background1" w:themeFillShade="D9"/>
          </w:tcPr>
          <w:p w14:paraId="48230CD5"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3</w:t>
            </w:r>
          </w:p>
        </w:tc>
        <w:tc>
          <w:tcPr>
            <w:tcW w:w="0" w:type="dxa"/>
          </w:tcPr>
          <w:p w14:paraId="03B01E73"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1</w:t>
            </w:r>
          </w:p>
        </w:tc>
        <w:tc>
          <w:tcPr>
            <w:tcW w:w="0" w:type="dxa"/>
          </w:tcPr>
          <w:p w14:paraId="6F0EB1D7" w14:textId="4F30C68D"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0" w:type="dxa"/>
          </w:tcPr>
          <w:p w14:paraId="168CD7CE" w14:textId="1D3DF49A"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0" w:type="dxa"/>
            <w:gridSpan w:val="2"/>
          </w:tcPr>
          <w:p w14:paraId="2B4D1D7A" w14:textId="7B6AD4E6" w:rsidR="00DB4475"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11, 12</w:t>
            </w:r>
          </w:p>
        </w:tc>
      </w:tr>
      <w:tr w:rsidR="00DB4475" w:rsidRPr="002F3076" w14:paraId="2AE1B220" w14:textId="7107EC42" w:rsidTr="00080A5F">
        <w:trPr>
          <w:trHeight w:val="300"/>
        </w:trPr>
        <w:tc>
          <w:tcPr>
            <w:tcW w:w="0" w:type="dxa"/>
            <w:shd w:val="clear" w:color="auto" w:fill="D9D9D9" w:themeFill="background1" w:themeFillShade="D9"/>
            <w:noWrap/>
            <w:hideMark/>
          </w:tcPr>
          <w:p w14:paraId="09B20A32"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4</w:t>
            </w:r>
          </w:p>
        </w:tc>
        <w:tc>
          <w:tcPr>
            <w:tcW w:w="0" w:type="dxa"/>
            <w:tcBorders>
              <w:right w:val="double" w:sz="4" w:space="0" w:color="auto"/>
            </w:tcBorders>
            <w:noWrap/>
            <w:hideMark/>
          </w:tcPr>
          <w:p w14:paraId="0E3DD4C4" w14:textId="6CDD8891"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6</w:t>
            </w:r>
          </w:p>
        </w:tc>
        <w:tc>
          <w:tcPr>
            <w:tcW w:w="0" w:type="dxa"/>
            <w:tcBorders>
              <w:left w:val="double" w:sz="4" w:space="0" w:color="auto"/>
            </w:tcBorders>
            <w:shd w:val="clear" w:color="auto" w:fill="D9D9D9" w:themeFill="background1" w:themeFillShade="D9"/>
          </w:tcPr>
          <w:p w14:paraId="75182A4F"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4</w:t>
            </w:r>
          </w:p>
        </w:tc>
        <w:tc>
          <w:tcPr>
            <w:tcW w:w="0" w:type="dxa"/>
          </w:tcPr>
          <w:p w14:paraId="3B1C0100"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1</w:t>
            </w:r>
          </w:p>
        </w:tc>
        <w:tc>
          <w:tcPr>
            <w:tcW w:w="0" w:type="dxa"/>
          </w:tcPr>
          <w:p w14:paraId="7B41220F" w14:textId="4A9E95F4"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0" w:type="dxa"/>
          </w:tcPr>
          <w:p w14:paraId="3C5F30D8" w14:textId="00CE0923"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0" w:type="dxa"/>
            <w:gridSpan w:val="2"/>
          </w:tcPr>
          <w:p w14:paraId="57FF85F4" w14:textId="16997B03" w:rsidR="00DB4475" w:rsidRPr="002F3076"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r>
      <w:tr w:rsidR="00DB4475" w:rsidRPr="002F3076" w14:paraId="1545FC46" w14:textId="5D2A0F6C" w:rsidTr="00080A5F">
        <w:trPr>
          <w:trHeight w:val="300"/>
        </w:trPr>
        <w:tc>
          <w:tcPr>
            <w:tcW w:w="0" w:type="dxa"/>
            <w:shd w:val="clear" w:color="auto" w:fill="D9D9D9" w:themeFill="background1" w:themeFillShade="D9"/>
            <w:noWrap/>
            <w:hideMark/>
          </w:tcPr>
          <w:p w14:paraId="2F7B3F6E"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5</w:t>
            </w:r>
          </w:p>
        </w:tc>
        <w:tc>
          <w:tcPr>
            <w:tcW w:w="0" w:type="dxa"/>
            <w:tcBorders>
              <w:right w:val="double" w:sz="4" w:space="0" w:color="auto"/>
            </w:tcBorders>
            <w:noWrap/>
            <w:hideMark/>
          </w:tcPr>
          <w:p w14:paraId="263D3594" w14:textId="09CD0D9A"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7</w:t>
            </w:r>
          </w:p>
        </w:tc>
        <w:tc>
          <w:tcPr>
            <w:tcW w:w="0" w:type="dxa"/>
            <w:tcBorders>
              <w:left w:val="double" w:sz="4" w:space="0" w:color="auto"/>
            </w:tcBorders>
            <w:shd w:val="clear" w:color="auto" w:fill="D9D9D9" w:themeFill="background1" w:themeFillShade="D9"/>
          </w:tcPr>
          <w:p w14:paraId="153D47B5"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5</w:t>
            </w:r>
          </w:p>
        </w:tc>
        <w:tc>
          <w:tcPr>
            <w:tcW w:w="0" w:type="dxa"/>
          </w:tcPr>
          <w:p w14:paraId="6AF4B588"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5</w:t>
            </w:r>
          </w:p>
        </w:tc>
        <w:tc>
          <w:tcPr>
            <w:tcW w:w="0" w:type="dxa"/>
          </w:tcPr>
          <w:p w14:paraId="1D9589CF" w14:textId="40EBA03C"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0" w:type="dxa"/>
          </w:tcPr>
          <w:p w14:paraId="48E506E3" w14:textId="5A9EEA76"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0" w:type="dxa"/>
            <w:gridSpan w:val="2"/>
          </w:tcPr>
          <w:p w14:paraId="319E7EC6" w14:textId="36090B69" w:rsidR="00DB4475" w:rsidRPr="002F3076"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r>
      <w:tr w:rsidR="00DB4475" w:rsidRPr="002D35CC" w14:paraId="52D6FACF" w14:textId="3D98C745" w:rsidTr="00080A5F">
        <w:trPr>
          <w:trHeight w:val="300"/>
        </w:trPr>
        <w:tc>
          <w:tcPr>
            <w:tcW w:w="0" w:type="dxa"/>
            <w:shd w:val="clear" w:color="auto" w:fill="D9D9D9" w:themeFill="background1" w:themeFillShade="D9"/>
            <w:noWrap/>
            <w:hideMark/>
          </w:tcPr>
          <w:p w14:paraId="38EBB9AF" w14:textId="77777777" w:rsidR="00DB4475" w:rsidRPr="002F3076" w:rsidRDefault="00DB4475" w:rsidP="00432F95">
            <w:pPr>
              <w:jc w:val="center"/>
              <w:rPr>
                <w:rFonts w:ascii="Times New Roman" w:hAnsi="Times New Roman" w:cs="Times New Roman"/>
                <w:sz w:val="20"/>
                <w:szCs w:val="20"/>
              </w:rPr>
            </w:pPr>
            <w:r w:rsidRPr="002F3076">
              <w:rPr>
                <w:rFonts w:ascii="Times New Roman" w:hAnsi="Times New Roman" w:cs="Times New Roman"/>
                <w:sz w:val="20"/>
                <w:szCs w:val="20"/>
              </w:rPr>
              <w:t>10</w:t>
            </w:r>
          </w:p>
        </w:tc>
        <w:tc>
          <w:tcPr>
            <w:tcW w:w="0" w:type="dxa"/>
            <w:tcBorders>
              <w:right w:val="double" w:sz="4" w:space="0" w:color="auto"/>
            </w:tcBorders>
            <w:noWrap/>
            <w:hideMark/>
          </w:tcPr>
          <w:p w14:paraId="463F4784" w14:textId="1A8F8837" w:rsidR="00DB4475" w:rsidRPr="002F3076" w:rsidRDefault="00DB4475" w:rsidP="00432F95">
            <w:pPr>
              <w:jc w:val="center"/>
              <w:rPr>
                <w:rFonts w:ascii="Times New Roman" w:hAnsi="Times New Roman" w:cs="Times New Roman"/>
                <w:sz w:val="20"/>
                <w:szCs w:val="20"/>
              </w:rPr>
            </w:pPr>
            <w:r>
              <w:rPr>
                <w:rFonts w:ascii="Times New Roman" w:hAnsi="Times New Roman" w:cs="Times New Roman"/>
                <w:sz w:val="20"/>
                <w:szCs w:val="20"/>
              </w:rPr>
              <w:t>8</w:t>
            </w:r>
          </w:p>
        </w:tc>
        <w:tc>
          <w:tcPr>
            <w:tcW w:w="0" w:type="dxa"/>
            <w:tcBorders>
              <w:left w:val="double" w:sz="4" w:space="0" w:color="auto"/>
            </w:tcBorders>
            <w:shd w:val="clear" w:color="auto" w:fill="D9D9D9" w:themeFill="background1" w:themeFillShade="D9"/>
          </w:tcPr>
          <w:p w14:paraId="04A75DBC"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10</w:t>
            </w:r>
          </w:p>
        </w:tc>
        <w:tc>
          <w:tcPr>
            <w:tcW w:w="0" w:type="dxa"/>
          </w:tcPr>
          <w:p w14:paraId="23C3B36A" w14:textId="77777777" w:rsidR="00DB4475" w:rsidRPr="002F3076"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10</w:t>
            </w:r>
          </w:p>
        </w:tc>
        <w:tc>
          <w:tcPr>
            <w:tcW w:w="0" w:type="dxa"/>
          </w:tcPr>
          <w:p w14:paraId="4BCF470A" w14:textId="2A6EFB89" w:rsidR="00DB4475" w:rsidRPr="002F3076" w:rsidRDefault="00DB4475" w:rsidP="00080A5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0" w:type="dxa"/>
          </w:tcPr>
          <w:p w14:paraId="25C6B33D" w14:textId="661196B3" w:rsidR="00DB4475" w:rsidRPr="00830841" w:rsidRDefault="00DB4475" w:rsidP="00080A5F">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0" w:type="dxa"/>
            <w:gridSpan w:val="2"/>
          </w:tcPr>
          <w:p w14:paraId="2921887F" w14:textId="7E566278" w:rsidR="00DB4475" w:rsidRPr="002F3076" w:rsidRDefault="00DB4475" w:rsidP="00BD38D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r>
    </w:tbl>
    <w:p w14:paraId="6C4EC286" w14:textId="77777777" w:rsidR="00F2192F" w:rsidRDefault="00F2192F" w:rsidP="005834AA">
      <w:pPr>
        <w:pStyle w:val="B1"/>
        <w:ind w:left="0" w:firstLine="0"/>
      </w:pPr>
    </w:p>
    <w:p w14:paraId="48B00520" w14:textId="65059819" w:rsidR="000E3F80" w:rsidRDefault="00F03126" w:rsidP="005834AA">
      <w:pPr>
        <w:pStyle w:val="B1"/>
        <w:ind w:left="0" w:firstLine="0"/>
      </w:pPr>
      <w:r>
        <w:t xml:space="preserve">When only single pattern (pattern1) is used, and assuming that </w:t>
      </w:r>
      <w:r w:rsidR="003211C9">
        <w:t>4</w:t>
      </w:r>
      <w:r>
        <w:t xml:space="preserve"> bits are used </w:t>
      </w:r>
      <w:r w:rsidR="003211C9">
        <w:t xml:space="preserve">for </w:t>
      </w:r>
      <w:r>
        <w:t xml:space="preserve">pattern(s) periodicity indication, remining </w:t>
      </w:r>
      <w:r w:rsidR="00F46097">
        <w:t>7</w:t>
      </w:r>
      <w:r>
        <w:t xml:space="preserve"> bits would of course be sufficient to provide full range of UL slots. </w:t>
      </w:r>
      <w:r w:rsidR="00016A58">
        <w:t>I</w:t>
      </w:r>
      <w:r>
        <w:t xml:space="preserve">t is also likely that in case of </w:t>
      </w:r>
      <w:r w:rsidR="00963FE8">
        <w:t xml:space="preserve">only </w:t>
      </w:r>
      <w:r>
        <w:t xml:space="preserve">single UL-DL pattern, fewer bits would suffice as it could be expected that also DL slots are needed. In case two patterns are used, the UL-DL TDD pattern specific slot information would need to be compressed to fit to </w:t>
      </w:r>
      <w:r w:rsidR="00F46097">
        <w:t>7</w:t>
      </w:r>
      <w:r>
        <w:t xml:space="preserve"> bits</w:t>
      </w:r>
      <w:r w:rsidR="00016A58">
        <w:t xml:space="preserve"> </w:t>
      </w:r>
      <w:r w:rsidR="003211C9">
        <w:t>(</w:t>
      </w:r>
      <w:r w:rsidR="00F46097">
        <w:t>as</w:t>
      </w:r>
      <w:r w:rsidR="00016A58">
        <w:t xml:space="preserve"> </w:t>
      </w:r>
      <w:r w:rsidR="003211C9">
        <w:t>4</w:t>
      </w:r>
      <w:r w:rsidR="00016A58">
        <w:t xml:space="preserve"> bits are used for pattern(s) indication</w:t>
      </w:r>
      <w:r w:rsidR="003211C9">
        <w:t>)</w:t>
      </w:r>
      <w:r>
        <w:t xml:space="preserve">. </w:t>
      </w:r>
      <w:r w:rsidR="0093414D">
        <w:t>When</w:t>
      </w:r>
      <w:r>
        <w:t xml:space="preserve"> the remaining bits are shared</w:t>
      </w:r>
      <w:r w:rsidR="00C81219">
        <w:t xml:space="preserve">, </w:t>
      </w:r>
      <w:r>
        <w:lastRenderedPageBreak/>
        <w:t xml:space="preserve">up to 16 </w:t>
      </w:r>
      <w:r w:rsidR="0093414D">
        <w:t>indexes</w:t>
      </w:r>
      <w:r w:rsidR="00C81219">
        <w:t xml:space="preserve"> </w:t>
      </w:r>
      <w:r>
        <w:t xml:space="preserve">could be indicated for </w:t>
      </w:r>
      <w:r w:rsidR="00F46097">
        <w:t xml:space="preserve">one pattern and 12 </w:t>
      </w:r>
      <w:r w:rsidR="0093414D">
        <w:t>indexes</w:t>
      </w:r>
      <w:r w:rsidR="00F46097">
        <w:t xml:space="preserve"> for </w:t>
      </w:r>
      <w:proofErr w:type="gramStart"/>
      <w:r w:rsidR="00F46097">
        <w:t>other</w:t>
      </w:r>
      <w:proofErr w:type="gramEnd"/>
      <w:r w:rsidR="00F46097">
        <w:t xml:space="preserve"> pattern</w:t>
      </w:r>
      <w:r>
        <w:t>.</w:t>
      </w:r>
      <w:r w:rsidR="008D4561">
        <w:t xml:space="preserve"> </w:t>
      </w:r>
      <w:r w:rsidR="00F46097">
        <w:t xml:space="preserve">In case of two patterns it would then need to be determined how the bits are split among the </w:t>
      </w:r>
      <w:r w:rsidR="0093414D">
        <w:t xml:space="preserve">two </w:t>
      </w:r>
      <w:r w:rsidR="00F46097">
        <w:t xml:space="preserve">patterns. </w:t>
      </w:r>
      <w:r w:rsidR="0093414D">
        <w:t>If would seem feasible to apply a rule that when</w:t>
      </w:r>
      <w:r w:rsidR="0093414D" w:rsidRPr="002F3076">
        <w:t xml:space="preserve"> P</w:t>
      </w:r>
      <w:r w:rsidR="0093414D" w:rsidRPr="002F3076">
        <w:rPr>
          <w:rFonts w:cstheme="minorHAnsi"/>
        </w:rPr>
        <w:t>≥</w:t>
      </w:r>
      <w:r w:rsidR="0093414D" w:rsidRPr="002F3076">
        <w:t>P2</w:t>
      </w:r>
      <w:r w:rsidR="0093414D">
        <w:t xml:space="preserve"> , i.e. first pattern is longer or equal to pattern 2 (P2), 4 bits are assigned for first pattern, P, slot indication and 3 bits for patter P2. And for the cases P2&gt;P, 4 bits would be assigned for pattern P2 slot indication and 3 bits for pattern P. </w:t>
      </w:r>
      <w:r w:rsidR="008D4561">
        <w:t xml:space="preserve">Of course, depending of the sub-carrier spacing, these could be indexed differently e.g. having a </w:t>
      </w:r>
      <w:proofErr w:type="spellStart"/>
      <w:r w:rsidR="008D4561">
        <w:t>scs</w:t>
      </w:r>
      <w:proofErr w:type="spellEnd"/>
      <w:r w:rsidR="008D4561">
        <w:t xml:space="preserve"> specific multiplier to increase the range</w:t>
      </w:r>
      <w:r w:rsidR="00CD754D">
        <w:t xml:space="preserve"> of the indication/mapping</w:t>
      </w:r>
      <w:r w:rsidR="008D4561">
        <w:t xml:space="preserve">. </w:t>
      </w:r>
      <w:r w:rsidR="00CD754D">
        <w:t xml:space="preserve">As example </w:t>
      </w:r>
      <w:proofErr w:type="spellStart"/>
      <w:r w:rsidR="00CD754D">
        <w:t>scs</w:t>
      </w:r>
      <w:proofErr w:type="spellEnd"/>
      <w:r w:rsidR="00CD754D">
        <w:t xml:space="preserve"> dependent multiplier could be defined as {1,1,2,4} for </w:t>
      </w:r>
      <w:r w:rsidR="00CD754D">
        <w:rPr>
          <w:rFonts w:cstheme="minorHAnsi"/>
        </w:rPr>
        <w:t>µ</w:t>
      </w:r>
      <w:r w:rsidR="00CD754D">
        <w:t xml:space="preserve">={0,1,2,3}, respectively. </w:t>
      </w:r>
      <w:r w:rsidR="001677D9">
        <w:t xml:space="preserve">Alternative approach would be to select the values for each possible index (and for each </w:t>
      </w:r>
      <w:proofErr w:type="spellStart"/>
      <w:r w:rsidR="001677D9">
        <w:t>scs</w:t>
      </w:r>
      <w:proofErr w:type="spellEnd"/>
      <w:r w:rsidR="001677D9">
        <w:t xml:space="preserve">) that can be addressed with the 7 bits. </w:t>
      </w:r>
      <w:r w:rsidR="008D4561">
        <w:t xml:space="preserve">Naturally </w:t>
      </w:r>
      <w:r w:rsidR="001677D9">
        <w:t xml:space="preserve">due to restricted number of bits </w:t>
      </w:r>
      <w:r w:rsidR="008D4561">
        <w:t>that granularity would coarser</w:t>
      </w:r>
      <w:r w:rsidR="00CD754D">
        <w:t xml:space="preserve"> (e.g. 4 slots) </w:t>
      </w:r>
      <w:r w:rsidR="008D4561">
        <w:t>and therefore</w:t>
      </w:r>
      <w:r w:rsidR="00C522BF">
        <w:t xml:space="preserve"> it may not be possible to indicate the exact number of UL slots</w:t>
      </w:r>
      <w:r w:rsidR="00264DAF">
        <w:t xml:space="preserve">, but </w:t>
      </w:r>
      <w:r w:rsidR="003211C9">
        <w:t xml:space="preserve">that may not be necessary if part of the resources </w:t>
      </w:r>
      <w:proofErr w:type="gramStart"/>
      <w:r w:rsidR="003211C9">
        <w:t>are</w:t>
      </w:r>
      <w:proofErr w:type="gramEnd"/>
      <w:r w:rsidR="003211C9">
        <w:t xml:space="preserve"> used for NR-Uu</w:t>
      </w:r>
      <w:r w:rsidR="00264DAF">
        <w:t>.</w:t>
      </w:r>
      <w:r w:rsidR="00C522BF">
        <w:t xml:space="preserve"> </w:t>
      </w:r>
      <w:r w:rsidR="008D4561">
        <w:t xml:space="preserve">   </w:t>
      </w:r>
    </w:p>
    <w:p w14:paraId="37DAE6B9" w14:textId="4881CBBD" w:rsidR="00F03126" w:rsidRDefault="00066349" w:rsidP="005834AA">
      <w:pPr>
        <w:pStyle w:val="B1"/>
        <w:ind w:left="0" w:firstLine="0"/>
      </w:pPr>
      <w:r w:rsidRPr="00A0786A">
        <w:rPr>
          <w:b/>
        </w:rPr>
        <w:t>Observation</w:t>
      </w:r>
      <w:r w:rsidRPr="00106D49">
        <w:rPr>
          <w:b/>
        </w:rPr>
        <w:t xml:space="preserve"> </w:t>
      </w:r>
      <w:r w:rsidR="002E19BB">
        <w:rPr>
          <w:b/>
        </w:rPr>
        <w:t>2</w:t>
      </w:r>
      <w:r>
        <w:t xml:space="preserve">: </w:t>
      </w:r>
      <w:r w:rsidR="00F635D1">
        <w:t>Indicating only sub-set of full UL slots of each pattern could be used to restrict the number of bits needed for UL-DL TDD slot configuration signalling.</w:t>
      </w:r>
      <w:r w:rsidR="00F03126">
        <w:t xml:space="preserve"> </w:t>
      </w:r>
    </w:p>
    <w:p w14:paraId="09ED31C9" w14:textId="0334642D" w:rsidR="008D73BE" w:rsidRDefault="00F85745" w:rsidP="00F85745">
      <w:pPr>
        <w:pStyle w:val="B1"/>
        <w:ind w:left="0" w:firstLine="0"/>
        <w:rPr>
          <w:b/>
        </w:rPr>
      </w:pPr>
      <w:bookmarkStart w:id="4" w:name="_Hlk37079902"/>
      <w:r w:rsidRPr="0055613E">
        <w:rPr>
          <w:b/>
        </w:rPr>
        <w:t xml:space="preserve">Proposal </w:t>
      </w:r>
      <w:r w:rsidR="008D73BE">
        <w:rPr>
          <w:b/>
        </w:rPr>
        <w:t>3</w:t>
      </w:r>
      <w:r w:rsidRPr="0055613E">
        <w:rPr>
          <w:b/>
        </w:rPr>
        <w:t xml:space="preserve">: </w:t>
      </w:r>
      <w:r>
        <w:rPr>
          <w:b/>
        </w:rPr>
        <w:t>In case two patterns (P+P2) are indicated</w:t>
      </w:r>
      <w:r w:rsidR="008D73BE">
        <w:rPr>
          <w:b/>
        </w:rPr>
        <w:t>,</w:t>
      </w:r>
      <w:r>
        <w:rPr>
          <w:b/>
        </w:rPr>
        <w:t xml:space="preserve"> the number of SL slots for  pattern </w:t>
      </w:r>
      <w:r w:rsidR="008D73BE">
        <w:rPr>
          <w:b/>
        </w:rPr>
        <w:t xml:space="preserve">P is </w:t>
      </w:r>
      <w:r>
        <w:rPr>
          <w:b/>
        </w:rPr>
        <w:t xml:space="preserve"> indicated by 4 bits</w:t>
      </w:r>
      <w:r w:rsidR="008D73BE">
        <w:rPr>
          <w:b/>
        </w:rPr>
        <w:t xml:space="preserve"> and for pattern P2 with 3 bits when</w:t>
      </w:r>
      <w:r w:rsidR="008D73BE" w:rsidRPr="008D73BE">
        <w:t xml:space="preserve"> </w:t>
      </w:r>
      <w:r w:rsidR="008D73BE" w:rsidRPr="008D73BE">
        <w:rPr>
          <w:b/>
        </w:rPr>
        <w:t>P≥P2</w:t>
      </w:r>
      <w:r w:rsidR="008D73BE">
        <w:rPr>
          <w:b/>
        </w:rPr>
        <w:t xml:space="preserve"> and when P2&gt;P, number of SL slots for  pattern P is indicated by 3 bits and for pattern P2 with 4 bits</w:t>
      </w:r>
      <w:r>
        <w:rPr>
          <w:b/>
        </w:rPr>
        <w:t>.</w:t>
      </w:r>
      <w:r w:rsidR="00AB5FC0">
        <w:rPr>
          <w:b/>
        </w:rPr>
        <w:t xml:space="preserve"> </w:t>
      </w:r>
    </w:p>
    <w:p w14:paraId="624D02D0" w14:textId="0BF3C71A" w:rsidR="00F85745" w:rsidRDefault="008D73BE" w:rsidP="00F85745">
      <w:pPr>
        <w:pStyle w:val="B1"/>
        <w:ind w:left="0" w:firstLine="0"/>
        <w:rPr>
          <w:b/>
        </w:rPr>
      </w:pPr>
      <w:r w:rsidRPr="0055613E">
        <w:rPr>
          <w:b/>
        </w:rPr>
        <w:t xml:space="preserve">Proposal </w:t>
      </w:r>
      <w:r>
        <w:rPr>
          <w:b/>
        </w:rPr>
        <w:t>4</w:t>
      </w:r>
      <w:r w:rsidRPr="0055613E">
        <w:rPr>
          <w:b/>
        </w:rPr>
        <w:t>:</w:t>
      </w:r>
      <w:r>
        <w:rPr>
          <w:b/>
        </w:rPr>
        <w:t xml:space="preserve"> </w:t>
      </w:r>
      <w:r w:rsidR="00AB5FC0">
        <w:rPr>
          <w:b/>
        </w:rPr>
        <w:t xml:space="preserve">For higher sub-carrier spacings where </w:t>
      </w:r>
      <w:r>
        <w:rPr>
          <w:b/>
        </w:rPr>
        <w:t xml:space="preserve">number of </w:t>
      </w:r>
      <w:r w:rsidR="00AB5FC0">
        <w:rPr>
          <w:b/>
        </w:rPr>
        <w:t>bits is not enough</w:t>
      </w:r>
      <w:r>
        <w:rPr>
          <w:b/>
        </w:rPr>
        <w:t xml:space="preserve"> to indicate the full number of slots</w:t>
      </w:r>
      <w:r w:rsidR="00AB5FC0">
        <w:rPr>
          <w:b/>
        </w:rPr>
        <w:t>, higher granularity is used e.g. 2 for 60kHz and 4 for 120kHz.</w:t>
      </w:r>
    </w:p>
    <w:p w14:paraId="052743A2" w14:textId="07269384" w:rsidR="0093414D" w:rsidRDefault="0093414D" w:rsidP="00F85745">
      <w:pPr>
        <w:pStyle w:val="B1"/>
        <w:ind w:left="0" w:firstLine="0"/>
        <w:rPr>
          <w:b/>
        </w:rPr>
      </w:pPr>
    </w:p>
    <w:p w14:paraId="74D717DB" w14:textId="3B61C5AD" w:rsidR="000227C0" w:rsidRDefault="0093414D" w:rsidP="00F85745">
      <w:pPr>
        <w:pStyle w:val="B1"/>
        <w:ind w:left="0" w:firstLine="0"/>
      </w:pPr>
      <w:bookmarkStart w:id="5" w:name="_Hlk40255592"/>
      <w:r>
        <w:t>Now evidently as it is not possible to indicate all slots or to indicate the number of slots with granularity of one, it would need to be clarified how the SL TDD configuration is determined</w:t>
      </w:r>
      <w:r w:rsidR="00D173E8">
        <w:t xml:space="preserve"> when the configuration used by NR-Uu (</w:t>
      </w:r>
      <w:proofErr w:type="spellStart"/>
      <w:r w:rsidR="00D173E8" w:rsidRPr="00080A5F">
        <w:rPr>
          <w:rFonts w:ascii="Times New Roman" w:hAnsi="Times New Roman" w:cs="Times New Roman"/>
          <w:i/>
          <w:iCs/>
        </w:rPr>
        <w:t>tdd</w:t>
      </w:r>
      <w:proofErr w:type="spellEnd"/>
      <w:r w:rsidR="00D173E8" w:rsidRPr="00080A5F">
        <w:rPr>
          <w:rFonts w:ascii="Times New Roman" w:hAnsi="Times New Roman" w:cs="Times New Roman"/>
          <w:i/>
          <w:iCs/>
        </w:rPr>
        <w:t>-UL-DL-</w:t>
      </w:r>
      <w:proofErr w:type="spellStart"/>
      <w:r w:rsidR="00D173E8" w:rsidRPr="00080A5F">
        <w:rPr>
          <w:rFonts w:ascii="Times New Roman" w:hAnsi="Times New Roman" w:cs="Times New Roman"/>
          <w:i/>
          <w:iCs/>
        </w:rPr>
        <w:t>ConfigurationCommon</w:t>
      </w:r>
      <w:proofErr w:type="spellEnd"/>
      <w:r w:rsidR="00D173E8">
        <w:t>)and the SL slot configuration space (</w:t>
      </w:r>
      <w:proofErr w:type="spellStart"/>
      <w:r w:rsidR="00D173E8" w:rsidRPr="00080A5F">
        <w:rPr>
          <w:rFonts w:ascii="Times New Roman" w:hAnsi="Times New Roman" w:cs="Times New Roman"/>
          <w:i/>
          <w:iCs/>
        </w:rPr>
        <w:t>sl</w:t>
      </w:r>
      <w:proofErr w:type="spellEnd"/>
      <w:r w:rsidR="00D173E8" w:rsidRPr="00080A5F">
        <w:rPr>
          <w:rFonts w:ascii="Times New Roman" w:hAnsi="Times New Roman" w:cs="Times New Roman"/>
          <w:i/>
          <w:iCs/>
        </w:rPr>
        <w:t>-TDD-Config</w:t>
      </w:r>
      <w:r w:rsidR="00D173E8">
        <w:t>) are not compatible</w:t>
      </w:r>
      <w:r>
        <w:t xml:space="preserve">. </w:t>
      </w:r>
      <w:r>
        <w:t>It can be assumed that initially in PSBCH, as in case of partial slot information discussed above, that it is sufficient to cover the pattern so that UE would be informed only sub-set of the full (UL) slots of each pattern e.g. counting from the end of each patterns.</w:t>
      </w:r>
      <w:r>
        <w:t xml:space="preserve"> Hence if number of UL slots for a given pattern is larger t</w:t>
      </w:r>
      <w:r w:rsidR="00AD02E4">
        <w:t>han the index space for SL slots in PSBCH configuration or that the granularity is not sufficient to give the exact value</w:t>
      </w:r>
      <w:r w:rsidR="00D173E8">
        <w:t xml:space="preserve"> used in </w:t>
      </w:r>
      <w:proofErr w:type="spellStart"/>
      <w:r w:rsidR="00D173E8" w:rsidRPr="00255C32">
        <w:rPr>
          <w:rFonts w:ascii="Times New Roman" w:hAnsi="Times New Roman" w:cs="Times New Roman"/>
          <w:i/>
          <w:iCs/>
        </w:rPr>
        <w:t>tdd</w:t>
      </w:r>
      <w:proofErr w:type="spellEnd"/>
      <w:r w:rsidR="00D173E8" w:rsidRPr="00255C32">
        <w:rPr>
          <w:rFonts w:ascii="Times New Roman" w:hAnsi="Times New Roman" w:cs="Times New Roman"/>
          <w:i/>
          <w:iCs/>
        </w:rPr>
        <w:t>-UL-DL-</w:t>
      </w:r>
      <w:proofErr w:type="spellStart"/>
      <w:r w:rsidR="00D173E8" w:rsidRPr="00255C32">
        <w:rPr>
          <w:rFonts w:ascii="Times New Roman" w:hAnsi="Times New Roman" w:cs="Times New Roman"/>
          <w:i/>
          <w:iCs/>
        </w:rPr>
        <w:t>ConfigurationCommon</w:t>
      </w:r>
      <w:proofErr w:type="spellEnd"/>
      <w:r w:rsidR="00AD02E4">
        <w:t xml:space="preserve">, largest possible value </w:t>
      </w:r>
      <w:r w:rsidR="000227C0">
        <w:t xml:space="preserve">that is smaller or equal </w:t>
      </w:r>
      <w:r w:rsidR="00D173E8">
        <w:t xml:space="preserve">to the one in </w:t>
      </w:r>
      <w:proofErr w:type="spellStart"/>
      <w:r w:rsidR="00D173E8" w:rsidRPr="00255C32">
        <w:rPr>
          <w:rFonts w:ascii="Times New Roman" w:hAnsi="Times New Roman" w:cs="Times New Roman"/>
          <w:i/>
          <w:iCs/>
        </w:rPr>
        <w:t>tdd</w:t>
      </w:r>
      <w:proofErr w:type="spellEnd"/>
      <w:r w:rsidR="00D173E8" w:rsidRPr="00255C32">
        <w:rPr>
          <w:rFonts w:ascii="Times New Roman" w:hAnsi="Times New Roman" w:cs="Times New Roman"/>
          <w:i/>
          <w:iCs/>
        </w:rPr>
        <w:t>-UL-DL-</w:t>
      </w:r>
      <w:proofErr w:type="spellStart"/>
      <w:r w:rsidR="00D173E8" w:rsidRPr="00255C32">
        <w:rPr>
          <w:rFonts w:ascii="Times New Roman" w:hAnsi="Times New Roman" w:cs="Times New Roman"/>
          <w:i/>
          <w:iCs/>
        </w:rPr>
        <w:t>ConfigurationCommon</w:t>
      </w:r>
      <w:proofErr w:type="spellEnd"/>
      <w:r w:rsidR="00D173E8">
        <w:t xml:space="preserve"> </w:t>
      </w:r>
      <w:r w:rsidR="000227C0">
        <w:t xml:space="preserve">should </w:t>
      </w:r>
      <w:r w:rsidR="00AD02E4">
        <w:t xml:space="preserve">be indicated (e.g. </w:t>
      </w:r>
      <m:oMath>
        <m:func>
          <m:funcPr>
            <m:ctrlPr>
              <w:rPr>
                <w:rFonts w:ascii="Cambria Math" w:hAnsi="Cambria Math"/>
                <w:i/>
              </w:rPr>
            </m:ctrlPr>
          </m:funcPr>
          <m:fName>
            <m:limLow>
              <m:limLowPr>
                <m:ctrlPr>
                  <w:rPr>
                    <w:rFonts w:ascii="Cambria Math" w:hAnsi="Cambria Math"/>
                    <w:i/>
                  </w:rPr>
                </m:ctrlPr>
              </m:limLowPr>
              <m:e>
                <m:func>
                  <m:funcPr>
                    <m:ctrlPr>
                      <w:rPr>
                        <w:rFonts w:ascii="Cambria Math" w:hAnsi="Cambria Math"/>
                      </w:rPr>
                    </m:ctrlPr>
                  </m:funcPr>
                  <m:fName>
                    <m:r>
                      <m:rPr>
                        <m:sty m:val="p"/>
                      </m:rPr>
                      <w:rPr>
                        <w:rFonts w:ascii="Cambria Math" w:hAnsi="Cambria Math"/>
                      </w:rPr>
                      <m:t>arg</m:t>
                    </m:r>
                  </m:fName>
                  <m:e>
                    <m:r>
                      <w:rPr>
                        <w:rFonts w:ascii="Cambria Math" w:hAnsi="Cambria Math"/>
                      </w:rPr>
                      <m:t>min</m:t>
                    </m:r>
                  </m:e>
                </m:func>
              </m:e>
              <m:lim>
                <m:r>
                  <w:rPr>
                    <w:rFonts w:ascii="Cambria Math" w:hAnsi="Cambria Math"/>
                  </w:rPr>
                  <m:t>i</m:t>
                </m:r>
              </m:lim>
            </m:limLow>
          </m:fName>
          <m:e>
            <m:r>
              <w:rPr>
                <w:rFonts w:ascii="Cambria Math" w:hAnsi="Cambria Math"/>
              </w:rPr>
              <m:t>(</m:t>
            </m:r>
            <m:sSub>
              <m:sSubPr>
                <m:ctrlPr>
                  <w:rPr>
                    <w:rFonts w:ascii="Cambria Math" w:hAnsi="Cambria Math"/>
                    <w:i/>
                  </w:rPr>
                </m:ctrlPr>
              </m:sSubPr>
              <m:e>
                <m:r>
                  <w:rPr>
                    <w:rFonts w:ascii="Cambria Math" w:hAnsi="Cambria Math"/>
                  </w:rPr>
                  <m:t>UL</m:t>
                </m:r>
              </m:e>
              <m:sub>
                <m:r>
                  <w:rPr>
                    <w:rFonts w:ascii="Cambria Math" w:hAnsi="Cambria Math"/>
                  </w:rPr>
                  <m:t>slot</m:t>
                </m:r>
              </m:sub>
            </m:sSub>
            <m:r>
              <w:rPr>
                <w:rFonts w:ascii="Cambria Math" w:hAnsi="Cambria Math"/>
              </w:rPr>
              <m:t>-</m:t>
            </m:r>
            <m:sSubSup>
              <m:sSubSupPr>
                <m:ctrlPr>
                  <w:rPr>
                    <w:rFonts w:ascii="Cambria Math" w:hAnsi="Cambria Math"/>
                    <w:i/>
                  </w:rPr>
                </m:ctrlPr>
              </m:sSubSupPr>
              <m:e>
                <m:r>
                  <w:rPr>
                    <w:rFonts w:ascii="Cambria Math" w:hAnsi="Cambria Math"/>
                  </w:rPr>
                  <m:t>SL</m:t>
                </m:r>
              </m:e>
              <m:sub>
                <m:r>
                  <w:rPr>
                    <w:rFonts w:ascii="Cambria Math" w:hAnsi="Cambria Math"/>
                  </w:rPr>
                  <m:t>slot</m:t>
                </m:r>
              </m:sub>
              <m:sup>
                <m:r>
                  <w:rPr>
                    <w:rFonts w:ascii="Cambria Math" w:hAnsi="Cambria Math"/>
                  </w:rPr>
                  <m:t>i</m:t>
                </m:r>
              </m:sup>
            </m:sSubSup>
            <m:r>
              <w:rPr>
                <w:rFonts w:ascii="Cambria Math" w:hAnsi="Cambria Math"/>
              </w:rPr>
              <m:t>)</m:t>
            </m:r>
          </m:e>
        </m:func>
      </m:oMath>
      <w:r w:rsidR="00AD02E4">
        <w:t>)</w:t>
      </w:r>
      <w:r w:rsidR="00C3347D">
        <w:t>.</w:t>
      </w:r>
    </w:p>
    <w:p w14:paraId="6DF5EEF0" w14:textId="129C4D41" w:rsidR="0093414D" w:rsidRDefault="00D173E8" w:rsidP="00F85745">
      <w:pPr>
        <w:pStyle w:val="B1"/>
        <w:ind w:left="0" w:firstLine="0"/>
        <w:rPr>
          <w:b/>
        </w:rPr>
      </w:pPr>
      <w:r>
        <w:rPr>
          <w:b/>
        </w:rPr>
        <w:t>Proposal 5</w:t>
      </w:r>
      <w:r w:rsidR="000227C0">
        <w:t xml:space="preserve">: </w:t>
      </w:r>
      <w:r w:rsidR="000227C0" w:rsidRPr="00080A5F">
        <w:rPr>
          <w:b/>
          <w:bCs/>
        </w:rPr>
        <w:t xml:space="preserve">If the full/exact number of UL slots for a given pattern </w:t>
      </w:r>
      <w:r w:rsidRPr="00080A5F">
        <w:rPr>
          <w:b/>
          <w:bCs/>
        </w:rPr>
        <w:t xml:space="preserve">given in </w:t>
      </w:r>
      <w:proofErr w:type="spellStart"/>
      <w:r w:rsidRPr="00080A5F">
        <w:rPr>
          <w:rFonts w:ascii="Times New Roman" w:hAnsi="Times New Roman" w:cs="Times New Roman"/>
          <w:b/>
          <w:bCs/>
          <w:i/>
          <w:iCs/>
        </w:rPr>
        <w:t>tdd</w:t>
      </w:r>
      <w:proofErr w:type="spellEnd"/>
      <w:r w:rsidRPr="00080A5F">
        <w:rPr>
          <w:rFonts w:ascii="Times New Roman" w:hAnsi="Times New Roman" w:cs="Times New Roman"/>
          <w:b/>
          <w:bCs/>
          <w:i/>
          <w:iCs/>
        </w:rPr>
        <w:t>-UL-DL-</w:t>
      </w:r>
      <w:proofErr w:type="spellStart"/>
      <w:r w:rsidRPr="00080A5F">
        <w:rPr>
          <w:rFonts w:ascii="Times New Roman" w:hAnsi="Times New Roman" w:cs="Times New Roman"/>
          <w:b/>
          <w:bCs/>
          <w:i/>
          <w:iCs/>
        </w:rPr>
        <w:t>ConfigurationCommon</w:t>
      </w:r>
      <w:proofErr w:type="spellEnd"/>
      <w:r w:rsidRPr="00080A5F">
        <w:rPr>
          <w:b/>
          <w:bCs/>
        </w:rPr>
        <w:t xml:space="preserve"> </w:t>
      </w:r>
      <w:r w:rsidR="000227C0" w:rsidRPr="00080A5F">
        <w:rPr>
          <w:b/>
          <w:bCs/>
        </w:rPr>
        <w:t xml:space="preserve">cannot be indicated in </w:t>
      </w:r>
      <w:bookmarkStart w:id="6" w:name="_Hlk40255577"/>
      <w:proofErr w:type="spellStart"/>
      <w:r w:rsidRPr="00080A5F">
        <w:rPr>
          <w:rFonts w:ascii="Times New Roman" w:hAnsi="Times New Roman" w:cs="Times New Roman"/>
          <w:b/>
          <w:bCs/>
          <w:i/>
          <w:iCs/>
        </w:rPr>
        <w:t>sl</w:t>
      </w:r>
      <w:proofErr w:type="spellEnd"/>
      <w:r w:rsidRPr="00080A5F">
        <w:rPr>
          <w:rFonts w:ascii="Times New Roman" w:hAnsi="Times New Roman" w:cs="Times New Roman"/>
          <w:b/>
          <w:bCs/>
          <w:i/>
          <w:iCs/>
        </w:rPr>
        <w:t>-TDD-Config</w:t>
      </w:r>
      <w:bookmarkEnd w:id="6"/>
      <w:r w:rsidR="000227C0" w:rsidRPr="00080A5F">
        <w:rPr>
          <w:b/>
          <w:bCs/>
        </w:rPr>
        <w:t>, largest possible value</w:t>
      </w:r>
      <w:r w:rsidRPr="00080A5F">
        <w:rPr>
          <w:b/>
          <w:bCs/>
        </w:rPr>
        <w:t xml:space="preserve"> (among the possible slot index space)</w:t>
      </w:r>
      <w:r w:rsidR="000227C0" w:rsidRPr="00080A5F">
        <w:rPr>
          <w:b/>
          <w:bCs/>
        </w:rPr>
        <w:t xml:space="preserve"> that is smaller or equal to </w:t>
      </w:r>
      <w:r w:rsidRPr="00080A5F">
        <w:rPr>
          <w:b/>
          <w:bCs/>
        </w:rPr>
        <w:t xml:space="preserve">the value in </w:t>
      </w:r>
      <w:proofErr w:type="spellStart"/>
      <w:r w:rsidRPr="00080A5F">
        <w:rPr>
          <w:rFonts w:ascii="Times New Roman" w:hAnsi="Times New Roman" w:cs="Times New Roman"/>
          <w:b/>
          <w:bCs/>
          <w:i/>
          <w:iCs/>
        </w:rPr>
        <w:t>tdd</w:t>
      </w:r>
      <w:proofErr w:type="spellEnd"/>
      <w:r w:rsidRPr="00080A5F">
        <w:rPr>
          <w:rFonts w:ascii="Times New Roman" w:hAnsi="Times New Roman" w:cs="Times New Roman"/>
          <w:b/>
          <w:bCs/>
          <w:i/>
          <w:iCs/>
        </w:rPr>
        <w:t>-UL-DL-</w:t>
      </w:r>
      <w:proofErr w:type="spellStart"/>
      <w:r w:rsidRPr="00080A5F">
        <w:rPr>
          <w:rFonts w:ascii="Times New Roman" w:hAnsi="Times New Roman" w:cs="Times New Roman"/>
          <w:b/>
          <w:bCs/>
          <w:i/>
          <w:iCs/>
        </w:rPr>
        <w:t>ConfigurationCommon</w:t>
      </w:r>
      <w:proofErr w:type="spellEnd"/>
      <w:r w:rsidRPr="00080A5F">
        <w:rPr>
          <w:b/>
          <w:bCs/>
        </w:rPr>
        <w:t xml:space="preserve"> </w:t>
      </w:r>
      <w:r w:rsidR="000227C0" w:rsidRPr="00080A5F">
        <w:rPr>
          <w:b/>
          <w:bCs/>
        </w:rPr>
        <w:t>should be indicated</w:t>
      </w:r>
      <w:r w:rsidRPr="00080A5F">
        <w:rPr>
          <w:b/>
          <w:bCs/>
        </w:rPr>
        <w:t xml:space="preserve"> by UE in </w:t>
      </w:r>
      <w:proofErr w:type="spellStart"/>
      <w:r w:rsidRPr="00080A5F">
        <w:rPr>
          <w:rFonts w:ascii="Times New Roman" w:hAnsi="Times New Roman" w:cs="Times New Roman"/>
          <w:b/>
          <w:bCs/>
          <w:i/>
          <w:iCs/>
        </w:rPr>
        <w:t>sl</w:t>
      </w:r>
      <w:proofErr w:type="spellEnd"/>
      <w:r w:rsidRPr="00080A5F">
        <w:rPr>
          <w:rFonts w:ascii="Times New Roman" w:hAnsi="Times New Roman" w:cs="Times New Roman"/>
          <w:b/>
          <w:bCs/>
          <w:i/>
          <w:iCs/>
        </w:rPr>
        <w:t>-TDD-Config</w:t>
      </w:r>
      <w:r w:rsidR="000227C0" w:rsidRPr="00080A5F">
        <w:rPr>
          <w:b/>
          <w:bCs/>
        </w:rPr>
        <w:t>.</w:t>
      </w:r>
      <w:r w:rsidR="000227C0">
        <w:t xml:space="preserve"> </w:t>
      </w:r>
    </w:p>
    <w:bookmarkEnd w:id="4"/>
    <w:bookmarkEnd w:id="5"/>
    <w:p w14:paraId="56B99808" w14:textId="7C6A6025" w:rsidR="00AB5FC0" w:rsidRPr="00A84BD5" w:rsidRDefault="00AB5FC0" w:rsidP="006000F3">
      <w:pPr>
        <w:pStyle w:val="Heading3"/>
      </w:pPr>
      <w:r w:rsidRPr="00FA23A4">
        <w:t>3.</w:t>
      </w:r>
      <w:r w:rsidR="00276BC0">
        <w:t>1</w:t>
      </w:r>
      <w:r>
        <w:t>.2</w:t>
      </w:r>
      <w:r w:rsidRPr="00FA23A4">
        <w:t xml:space="preserve"> </w:t>
      </w:r>
      <w:r>
        <w:t>S</w:t>
      </w:r>
      <w:r w:rsidRPr="00AB5FC0">
        <w:t xml:space="preserve">lot </w:t>
      </w:r>
      <w:r>
        <w:t>index indication</w:t>
      </w:r>
    </w:p>
    <w:p w14:paraId="527D8199" w14:textId="58ED2ECF" w:rsidR="009B64DF" w:rsidRDefault="00AB5FC0">
      <w:pPr>
        <w:pStyle w:val="B1"/>
        <w:ind w:left="0" w:firstLine="0"/>
      </w:pPr>
      <w:r>
        <w:rPr>
          <w:bCs/>
        </w:rPr>
        <w:t>D</w:t>
      </w:r>
      <w:r w:rsidR="00A66BCA">
        <w:rPr>
          <w:bCs/>
        </w:rPr>
        <w:t xml:space="preserve">iscussion </w:t>
      </w:r>
      <w:r>
        <w:rPr>
          <w:bCs/>
        </w:rPr>
        <w:t>in section 3.</w:t>
      </w:r>
      <w:r w:rsidR="00C2387A">
        <w:rPr>
          <w:bCs/>
        </w:rPr>
        <w:t>1</w:t>
      </w:r>
      <w:r>
        <w:rPr>
          <w:bCs/>
        </w:rPr>
        <w:t xml:space="preserve">.2 </w:t>
      </w:r>
      <w:r w:rsidR="00C2387A">
        <w:rPr>
          <w:bCs/>
        </w:rPr>
        <w:t xml:space="preserve">shows </w:t>
      </w:r>
      <w:r w:rsidR="009B64DF">
        <w:t xml:space="preserve">that it would not appear to </w:t>
      </w:r>
      <w:r w:rsidR="001B17E4">
        <w:t xml:space="preserve">possible to fit </w:t>
      </w:r>
      <w:r w:rsidR="00C2387A">
        <w:t xml:space="preserve">full range of slots for </w:t>
      </w:r>
      <w:r w:rsidR="001B17E4">
        <w:t xml:space="preserve">all the </w:t>
      </w:r>
      <w:r w:rsidR="00C2387A">
        <w:t xml:space="preserve">cases of NR-Uu </w:t>
      </w:r>
      <w:r w:rsidR="001B17E4">
        <w:t xml:space="preserve">UL-DL slot </w:t>
      </w:r>
      <w:r w:rsidR="009B64DF">
        <w:t>configuration (</w:t>
      </w:r>
      <w:proofErr w:type="spellStart"/>
      <w:r w:rsidR="00C2387A" w:rsidRPr="00255C32">
        <w:rPr>
          <w:rFonts w:ascii="Times New Roman" w:hAnsi="Times New Roman" w:cs="Times New Roman"/>
          <w:i/>
          <w:iCs/>
        </w:rPr>
        <w:t>tdd</w:t>
      </w:r>
      <w:proofErr w:type="spellEnd"/>
      <w:r w:rsidR="00C2387A" w:rsidRPr="00255C32">
        <w:rPr>
          <w:rFonts w:ascii="Times New Roman" w:hAnsi="Times New Roman" w:cs="Times New Roman"/>
          <w:i/>
          <w:iCs/>
        </w:rPr>
        <w:t>-UL-DL-</w:t>
      </w:r>
      <w:proofErr w:type="spellStart"/>
      <w:r w:rsidR="00C2387A" w:rsidRPr="00255C32">
        <w:rPr>
          <w:rFonts w:ascii="Times New Roman" w:hAnsi="Times New Roman" w:cs="Times New Roman"/>
          <w:i/>
          <w:iCs/>
        </w:rPr>
        <w:t>ConfigurationCommon</w:t>
      </w:r>
      <w:proofErr w:type="spellEnd"/>
      <w:r w:rsidR="009B64DF">
        <w:t>)</w:t>
      </w:r>
      <w:r w:rsidR="001B17E4">
        <w:t xml:space="preserve"> </w:t>
      </w:r>
      <w:r w:rsidR="00C2387A">
        <w:t>in</w:t>
      </w:r>
      <w:r w:rsidR="001B17E4">
        <w:t xml:space="preserve">to 12 bits </w:t>
      </w:r>
      <w:r w:rsidR="00C2387A">
        <w:t xml:space="preserve">in </w:t>
      </w:r>
      <w:proofErr w:type="spellStart"/>
      <w:r w:rsidR="00C2387A" w:rsidRPr="00255C32">
        <w:rPr>
          <w:rFonts w:ascii="Times New Roman" w:hAnsi="Times New Roman" w:cs="Times New Roman"/>
          <w:i/>
          <w:iCs/>
        </w:rPr>
        <w:t>sl</w:t>
      </w:r>
      <w:proofErr w:type="spellEnd"/>
      <w:r w:rsidR="00C2387A" w:rsidRPr="00255C32">
        <w:rPr>
          <w:rFonts w:ascii="Times New Roman" w:hAnsi="Times New Roman" w:cs="Times New Roman"/>
          <w:i/>
          <w:iCs/>
        </w:rPr>
        <w:t>-TDD-Config</w:t>
      </w:r>
      <w:r w:rsidR="009B64DF">
        <w:t>.</w:t>
      </w:r>
      <w:r w:rsidR="00A66BCA">
        <w:t xml:space="preserve"> </w:t>
      </w:r>
    </w:p>
    <w:p w14:paraId="28F913DC" w14:textId="30D61BBE" w:rsidR="00184C4D" w:rsidRDefault="00663BF5" w:rsidP="00184C4D">
      <w:pPr>
        <w:pStyle w:val="B1"/>
        <w:ind w:left="0" w:firstLine="0"/>
      </w:pPr>
      <w:r>
        <w:t>As discussed in the last meeting, when</w:t>
      </w:r>
      <w:r w:rsidR="00184C4D">
        <w:t xml:space="preserve"> </w:t>
      </w:r>
      <w:r>
        <w:t xml:space="preserve">TDD </w:t>
      </w:r>
      <w:r w:rsidR="00184C4D" w:rsidRPr="0058530E">
        <w:t>UL-DL slot configuration</w:t>
      </w:r>
      <w:r w:rsidR="00184C4D">
        <w:t xml:space="preserve"> is </w:t>
      </w:r>
      <w:r>
        <w:t>informed to the UE via</w:t>
      </w:r>
      <w:r w:rsidR="00184C4D">
        <w:t xml:space="preserve"> PSBCH payload, it </w:t>
      </w:r>
      <w:r>
        <w:t xml:space="preserve">can be benefitted to reduce the </w:t>
      </w:r>
      <w:r w:rsidR="00184C4D">
        <w:t xml:space="preserve">number of bits needed for </w:t>
      </w:r>
      <w:r>
        <w:t xml:space="preserve">providing the </w:t>
      </w:r>
      <w:r w:rsidR="00184C4D">
        <w:t xml:space="preserve">slot index. I.e. as only full UL slots are valid for S-SSB transmission, </w:t>
      </w:r>
      <w:r>
        <w:t>and the UL-DL slot pattern(s) is period over 20ms so first symbol of every 20/P (or 20/(P+P2) periods is a first symbol of even frame (DFN</w:t>
      </w:r>
      <w:r w:rsidR="00FF138E">
        <w:t>={0,2,4,..}</w:t>
      </w:r>
      <w:r>
        <w:t>)</w:t>
      </w:r>
      <w:r w:rsidR="00FF138E">
        <w:t xml:space="preserve">, knowing slot index within </w:t>
      </w:r>
      <w:r w:rsidR="00F550FD">
        <w:t>the UL slots</w:t>
      </w:r>
      <w:r w:rsidR="00633FAF">
        <w:t xml:space="preserve"> within the </w:t>
      </w:r>
      <w:r w:rsidR="00F550FD">
        <w:t>pattern</w:t>
      </w:r>
      <w:r w:rsidR="00633FAF">
        <w:t>s (e.g. in 10ms or 20ms)</w:t>
      </w:r>
      <w:r w:rsidR="00F550FD">
        <w:t xml:space="preserve"> would suffice to provide UE the slot index in radio frame</w:t>
      </w:r>
      <w:r w:rsidR="00633FAF">
        <w:t xml:space="preserve">. As for example illustrated in Figure 2 (30kHz </w:t>
      </w:r>
      <w:proofErr w:type="spellStart"/>
      <w:r w:rsidR="00633FAF">
        <w:t>scs</w:t>
      </w:r>
      <w:proofErr w:type="spellEnd"/>
      <w:r w:rsidR="00633FAF">
        <w:t>), indexing UL slots over the UL-DL TDD patterns and providing UE the index (e.g. 3) would be sufficient to tell slot index in radio-frame (e.g. 9).</w:t>
      </w:r>
    </w:p>
    <w:p w14:paraId="767BB829" w14:textId="2ED19FC6" w:rsidR="00184C4D" w:rsidRDefault="00184C4D" w:rsidP="00184C4D">
      <w:pPr>
        <w:pStyle w:val="B1"/>
        <w:ind w:left="0" w:firstLine="0"/>
        <w:jc w:val="center"/>
      </w:pPr>
      <w:r w:rsidRPr="0058530E">
        <w:rPr>
          <w:noProof/>
        </w:rPr>
        <w:lastRenderedPageBreak/>
        <w:drawing>
          <wp:inline distT="0" distB="0" distL="0" distR="0" wp14:anchorId="214C6D88" wp14:editId="0C12CABC">
            <wp:extent cx="5004000" cy="125280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4000" cy="1252800"/>
                    </a:xfrm>
                    <a:prstGeom prst="rect">
                      <a:avLst/>
                    </a:prstGeom>
                    <a:noFill/>
                    <a:ln>
                      <a:noFill/>
                    </a:ln>
                  </pic:spPr>
                </pic:pic>
              </a:graphicData>
            </a:graphic>
          </wp:inline>
        </w:drawing>
      </w:r>
    </w:p>
    <w:p w14:paraId="0354E38D" w14:textId="741F3B63" w:rsidR="00184C4D" w:rsidRDefault="00184C4D" w:rsidP="00184C4D">
      <w:pPr>
        <w:pStyle w:val="B1"/>
        <w:ind w:left="0" w:firstLine="0"/>
        <w:jc w:val="center"/>
      </w:pPr>
      <w:r w:rsidRPr="0058530E">
        <w:t xml:space="preserve">Figure </w:t>
      </w:r>
      <w:r w:rsidR="00F550FD">
        <w:t>2</w:t>
      </w:r>
      <w:r w:rsidRPr="0058530E">
        <w:t xml:space="preserve">. S-SSB time </w:t>
      </w:r>
      <w:r>
        <w:t>location indexing on UL slots</w:t>
      </w:r>
    </w:p>
    <w:p w14:paraId="630C1D70" w14:textId="51C4EB62" w:rsidR="00AB5B97" w:rsidRDefault="009B64DF" w:rsidP="005834AA">
      <w:pPr>
        <w:pStyle w:val="B1"/>
        <w:ind w:left="0" w:firstLine="0"/>
      </w:pPr>
      <w:r>
        <w:t xml:space="preserve">Hence in case of single UL-DL pattern, and assuming that part of the slots are DL, indexing only logically the UL slots starting from the </w:t>
      </w:r>
      <w:r w:rsidR="00AA38F4">
        <w:t>first full UL slot of t</w:t>
      </w:r>
      <w:r>
        <w:t xml:space="preserve">he </w:t>
      </w:r>
      <w:r w:rsidR="00AA38F4">
        <w:t xml:space="preserve">concatenated </w:t>
      </w:r>
      <w:r>
        <w:t>pa</w:t>
      </w:r>
      <w:r w:rsidR="00830841">
        <w:t xml:space="preserve">ttern, it could be fairly reasonable assumption that 5 or 6 bits (i.e. 32 or 64 values) would suffice to indicate the S-SSB slot within the index UL-DL pattern. In case of </w:t>
      </w:r>
      <w:r w:rsidR="00B8730D">
        <w:t>120ms</w:t>
      </w:r>
      <w:r w:rsidR="00830841">
        <w:t xml:space="preserve">, </w:t>
      </w:r>
      <w:r w:rsidR="00B8730D">
        <w:t xml:space="preserve">a </w:t>
      </w:r>
      <w:r w:rsidR="00830841">
        <w:t>configuration could be envisioned resulting number of UL slots</w:t>
      </w:r>
      <w:r w:rsidR="004E4314">
        <w:t xml:space="preserve"> larger than</w:t>
      </w:r>
      <w:r w:rsidR="00B8730D">
        <w:t xml:space="preserve"> </w:t>
      </w:r>
      <w:r w:rsidR="004E4314">
        <w:t>64</w:t>
      </w:r>
      <w:r w:rsidR="00B8730D">
        <w:t>, e.g. with having two concatenated 10ms patterns, one with DL focus and other with UL focus. In these cases, if number of bits is reduced, there would be some restriction to the location of the possible S-SSBs</w:t>
      </w:r>
      <w:r w:rsidR="00830841">
        <w:t>.</w:t>
      </w:r>
      <w:r w:rsidR="00B8730D">
        <w:t xml:space="preserve"> With such a large number of U</w:t>
      </w:r>
      <w:r w:rsidR="00AB5B97">
        <w:t>L</w:t>
      </w:r>
      <w:r w:rsidR="00B8730D">
        <w:t>s slots, this does not seem as too stringent restriction.</w:t>
      </w:r>
      <w:r w:rsidR="00830841">
        <w:t xml:space="preserve"> </w:t>
      </w:r>
      <w:proofErr w:type="gramStart"/>
      <w:r w:rsidR="004E4314">
        <w:t>Also</w:t>
      </w:r>
      <w:proofErr w:type="gramEnd"/>
      <w:r w:rsidR="004E4314">
        <w:t xml:space="preserve"> in case of very short p</w:t>
      </w:r>
      <w:r w:rsidR="00B8730D">
        <w:t>attern(s) where there are multiple patterns within &lt;10ms</w:t>
      </w:r>
      <w:r w:rsidR="004E4314">
        <w:t xml:space="preserve"> </w:t>
      </w:r>
      <w:r w:rsidR="00B8730D">
        <w:t xml:space="preserve">it could be considered applying the indexing over multiple concatenated patters, so that </w:t>
      </w:r>
      <w:r w:rsidR="00AB5B97">
        <w:t>any ambiguity over the S-SSB timing can be avoided.</w:t>
      </w:r>
    </w:p>
    <w:p w14:paraId="753C80F6" w14:textId="0D719436" w:rsidR="00276BC0" w:rsidRDefault="00276BC0" w:rsidP="00276BC0">
      <w:pPr>
        <w:pStyle w:val="B1"/>
        <w:ind w:left="0" w:firstLine="0"/>
      </w:pPr>
      <w:r w:rsidRPr="00B97F26">
        <w:rPr>
          <w:b/>
        </w:rPr>
        <w:t xml:space="preserve">Observation </w:t>
      </w:r>
      <w:r w:rsidR="00D173E8">
        <w:rPr>
          <w:b/>
        </w:rPr>
        <w:t>3</w:t>
      </w:r>
      <w:r w:rsidRPr="00B97F26">
        <w:t xml:space="preserve">: </w:t>
      </w:r>
      <w:r>
        <w:t>Information regarding the UL slot locations can be used in S-SSB slot index information.</w:t>
      </w:r>
    </w:p>
    <w:p w14:paraId="0A86ECF1" w14:textId="77777777" w:rsidR="00276BC0" w:rsidRDefault="00276BC0" w:rsidP="005834AA">
      <w:pPr>
        <w:pStyle w:val="B1"/>
        <w:ind w:left="0" w:firstLine="0"/>
      </w:pPr>
    </w:p>
    <w:p w14:paraId="0CFFAB78" w14:textId="77777777" w:rsidR="00956C15" w:rsidRPr="007E2592" w:rsidRDefault="00956C15" w:rsidP="00D32734">
      <w:pPr>
        <w:pStyle w:val="B1"/>
        <w:ind w:left="0" w:firstLine="0"/>
      </w:pPr>
    </w:p>
    <w:p w14:paraId="5EF4F3E0" w14:textId="6C82B78E" w:rsidR="00D502FD" w:rsidRPr="007E2592" w:rsidRDefault="00301E7E" w:rsidP="00D502FD">
      <w:pPr>
        <w:pStyle w:val="Heading1"/>
        <w:rPr>
          <w:lang w:eastAsia="zh-CN"/>
        </w:rPr>
      </w:pPr>
      <w:r w:rsidRPr="007E2592">
        <w:rPr>
          <w:lang w:eastAsia="zh-CN"/>
        </w:rPr>
        <w:t>4</w:t>
      </w:r>
      <w:r w:rsidR="00D502FD" w:rsidRPr="007E2592">
        <w:rPr>
          <w:lang w:eastAsia="zh-CN"/>
        </w:rPr>
        <w:tab/>
        <w:t>Conclusions</w:t>
      </w:r>
    </w:p>
    <w:p w14:paraId="763CBE33" w14:textId="5D5E44E4" w:rsidR="001A4A1F" w:rsidRDefault="00032B72" w:rsidP="00C07A39">
      <w:pPr>
        <w:jc w:val="both"/>
      </w:pPr>
      <w:r w:rsidRPr="007E2592">
        <w:t xml:space="preserve">In this </w:t>
      </w:r>
      <w:r w:rsidR="00C07A39" w:rsidRPr="007E2592">
        <w:t xml:space="preserve">contribution, we have discussed </w:t>
      </w:r>
      <w:r w:rsidR="0029447C" w:rsidRPr="007E2592">
        <w:t>synchronization aspects of NR V2X</w:t>
      </w:r>
      <w:r w:rsidR="00CF64C6" w:rsidRPr="007E2592">
        <w:t xml:space="preserve">. </w:t>
      </w:r>
      <w:r w:rsidR="00FB1F90" w:rsidRPr="007E2592">
        <w:t>In Section 2, w</w:t>
      </w:r>
      <w:r w:rsidR="00CF64C6" w:rsidRPr="007E2592">
        <w:t>e have the following</w:t>
      </w:r>
      <w:r w:rsidR="0076625F" w:rsidRPr="007E2592">
        <w:t xml:space="preserve"> </w:t>
      </w:r>
      <w:r w:rsidR="00CF64C6" w:rsidRPr="007E2592">
        <w:t>proposal</w:t>
      </w:r>
      <w:r w:rsidR="00FB1F90" w:rsidRPr="007E2592">
        <w:t xml:space="preserve"> in relation to </w:t>
      </w:r>
      <w:r w:rsidR="00EC0D0D" w:rsidRPr="007E2592">
        <w:t>synchronization</w:t>
      </w:r>
      <w:r w:rsidR="00FB1F90" w:rsidRPr="007E2592">
        <w:t xml:space="preserve"> procedures</w:t>
      </w:r>
      <w:r w:rsidR="00CF64C6" w:rsidRPr="007E2592">
        <w:t>:</w:t>
      </w:r>
    </w:p>
    <w:p w14:paraId="0DD2039A" w14:textId="4AD3A23C" w:rsidR="00747584" w:rsidRPr="0055613E" w:rsidRDefault="00747584" w:rsidP="00747584">
      <w:pPr>
        <w:rPr>
          <w:b/>
        </w:rPr>
      </w:pPr>
      <w:r w:rsidRPr="0055613E">
        <w:rPr>
          <w:b/>
        </w:rPr>
        <w:t xml:space="preserve">Proposal </w:t>
      </w:r>
      <w:r w:rsidR="00A01F9A">
        <w:rPr>
          <w:b/>
        </w:rPr>
        <w:t>1</w:t>
      </w:r>
      <w:r w:rsidRPr="0055613E">
        <w:rPr>
          <w:b/>
        </w:rPr>
        <w:t xml:space="preserve">: SL UEs are capable to maintain synchronization to </w:t>
      </w:r>
      <w:r w:rsidR="00A01F9A">
        <w:rPr>
          <w:b/>
        </w:rPr>
        <w:t xml:space="preserve">at least </w:t>
      </w:r>
      <w:r w:rsidRPr="0055613E">
        <w:rPr>
          <w:b/>
        </w:rPr>
        <w:t>two different synchronization sources.</w:t>
      </w:r>
    </w:p>
    <w:p w14:paraId="717F74C7" w14:textId="77777777" w:rsidR="009E1016" w:rsidRPr="007E2592" w:rsidRDefault="009E1016" w:rsidP="00C07A39">
      <w:pPr>
        <w:jc w:val="both"/>
      </w:pPr>
    </w:p>
    <w:p w14:paraId="40C856CD" w14:textId="2DD1486F" w:rsidR="00CC31CD" w:rsidRPr="007E2592" w:rsidRDefault="00CC31CD" w:rsidP="00DD72C2">
      <w:pPr>
        <w:pStyle w:val="B1"/>
        <w:ind w:left="0" w:firstLine="0"/>
      </w:pPr>
      <w:r w:rsidRPr="007E2592">
        <w:rPr>
          <w:lang w:eastAsia="ko-KR"/>
        </w:rPr>
        <w:t>Content of PBCH is discussed in Section 3.</w:t>
      </w:r>
      <w:r w:rsidR="002E19BB">
        <w:rPr>
          <w:lang w:eastAsia="ko-KR"/>
        </w:rPr>
        <w:t>1</w:t>
      </w:r>
      <w:r w:rsidR="008952AA">
        <w:rPr>
          <w:lang w:eastAsia="ko-KR"/>
        </w:rPr>
        <w:t>.1</w:t>
      </w:r>
      <w:r w:rsidRPr="007E2592">
        <w:rPr>
          <w:lang w:eastAsia="ko-KR"/>
        </w:rPr>
        <w:t>, with follow observations and proposals</w:t>
      </w:r>
      <w:r w:rsidRPr="007E2592" w:rsidDel="00CC31CD">
        <w:t xml:space="preserve"> </w:t>
      </w:r>
    </w:p>
    <w:p w14:paraId="2FC86E3D" w14:textId="50D4A5BC" w:rsidR="00CC31CD" w:rsidRDefault="00CC31CD" w:rsidP="00CC31CD">
      <w:pPr>
        <w:pStyle w:val="B1"/>
        <w:ind w:left="0" w:firstLine="0"/>
      </w:pPr>
      <w:r w:rsidRPr="00A0786A">
        <w:rPr>
          <w:b/>
        </w:rPr>
        <w:t>Observation</w:t>
      </w:r>
      <w:r w:rsidRPr="00106D49">
        <w:rPr>
          <w:b/>
        </w:rPr>
        <w:t xml:space="preserve"> </w:t>
      </w:r>
      <w:r w:rsidR="002E19BB">
        <w:rPr>
          <w:b/>
        </w:rPr>
        <w:t>1</w:t>
      </w:r>
      <w:r>
        <w:t>: In order to indicate full possible TDD UL configurations 19bits would be needed.</w:t>
      </w:r>
    </w:p>
    <w:p w14:paraId="1364966D" w14:textId="77777777" w:rsidR="002E19BB" w:rsidRDefault="002E19BB" w:rsidP="002E19BB">
      <w:pPr>
        <w:rPr>
          <w:b/>
        </w:rPr>
      </w:pPr>
      <w:r w:rsidRPr="0055613E">
        <w:rPr>
          <w:b/>
        </w:rPr>
        <w:t xml:space="preserve">Proposal </w:t>
      </w:r>
      <w:r>
        <w:rPr>
          <w:b/>
        </w:rPr>
        <w:t>2</w:t>
      </w:r>
      <w:r w:rsidRPr="0055613E">
        <w:rPr>
          <w:b/>
        </w:rPr>
        <w:t xml:space="preserve">: </w:t>
      </w:r>
      <w:r>
        <w:rPr>
          <w:b/>
        </w:rPr>
        <w:t>For the indication of pattern times, with Y=4</w:t>
      </w:r>
      <w:r w:rsidRPr="00432F95">
        <w:rPr>
          <w:rFonts w:eastAsiaTheme="minorEastAsia"/>
          <w:b/>
          <w:bCs/>
        </w:rPr>
        <w:t>,</w:t>
      </w:r>
      <w:r w:rsidRPr="00432F95">
        <w:rPr>
          <w:b/>
          <w:bCs/>
        </w:rPr>
        <w:t xml:space="preserve"> </w:t>
      </w:r>
      <w:r>
        <w:rPr>
          <w:b/>
        </w:rPr>
        <w:t xml:space="preserve">pattern combinations, as show in </w:t>
      </w:r>
      <w:r>
        <w:rPr>
          <w:b/>
        </w:rPr>
        <w:fldChar w:fldCharType="begin"/>
      </w:r>
      <w:r>
        <w:rPr>
          <w:b/>
        </w:rPr>
        <w:instrText xml:space="preserve"> REF _Ref40175462 \h </w:instrText>
      </w:r>
      <w:r>
        <w:rPr>
          <w:b/>
        </w:rPr>
      </w:r>
      <w:r>
        <w:rPr>
          <w:b/>
        </w:rPr>
        <w:fldChar w:fldCharType="separate"/>
      </w:r>
      <w:r w:rsidRPr="002F3076">
        <w:t xml:space="preserve">Table </w:t>
      </w:r>
      <w:r>
        <w:rPr>
          <w:noProof/>
        </w:rPr>
        <w:t>1</w:t>
      </w:r>
      <w:r>
        <w:rPr>
          <w:b/>
        </w:rPr>
        <w:fldChar w:fldCharType="end"/>
      </w:r>
      <w:r>
        <w:rPr>
          <w:b/>
        </w:rPr>
        <w:t>, are directly indexed for each case, one or two patterns.</w:t>
      </w:r>
    </w:p>
    <w:p w14:paraId="0CB0E7C9" w14:textId="0621A9F7" w:rsidR="00CC31CD" w:rsidRDefault="00CC31CD" w:rsidP="00CC31CD">
      <w:pPr>
        <w:pStyle w:val="B1"/>
        <w:ind w:left="0" w:firstLine="0"/>
      </w:pPr>
      <w:r w:rsidRPr="00A0786A">
        <w:rPr>
          <w:b/>
        </w:rPr>
        <w:t>Observation</w:t>
      </w:r>
      <w:r w:rsidRPr="00106D49">
        <w:rPr>
          <w:b/>
        </w:rPr>
        <w:t xml:space="preserve"> </w:t>
      </w:r>
      <w:r w:rsidR="002E19BB">
        <w:rPr>
          <w:b/>
        </w:rPr>
        <w:t>2</w:t>
      </w:r>
      <w:r>
        <w:t xml:space="preserve">: Indicating only sub-set of full UL slots of each pattern could be used to restrict the number of bits needed for UL-DL TDD slot configuration signalling. This would result 16 different values for number of slots per pattern. </w:t>
      </w:r>
    </w:p>
    <w:p w14:paraId="0AF56560" w14:textId="77777777" w:rsidR="00276BC0" w:rsidRDefault="00276BC0" w:rsidP="00276BC0">
      <w:pPr>
        <w:pStyle w:val="B1"/>
        <w:ind w:left="0" w:firstLine="0"/>
        <w:rPr>
          <w:b/>
        </w:rPr>
      </w:pPr>
      <w:r w:rsidRPr="0055613E">
        <w:rPr>
          <w:b/>
        </w:rPr>
        <w:t xml:space="preserve">Proposal </w:t>
      </w:r>
      <w:r>
        <w:rPr>
          <w:b/>
        </w:rPr>
        <w:t>3</w:t>
      </w:r>
      <w:r w:rsidRPr="0055613E">
        <w:rPr>
          <w:b/>
        </w:rPr>
        <w:t xml:space="preserve">: </w:t>
      </w:r>
      <w:r>
        <w:rPr>
          <w:b/>
        </w:rPr>
        <w:t>In case two patterns (P+P2) are indicated, the number of SL slots for  pattern P is  indicated by 4 bits and for pattern P2 with 3 bits when</w:t>
      </w:r>
      <w:r w:rsidRPr="008D73BE">
        <w:t xml:space="preserve"> </w:t>
      </w:r>
      <w:r w:rsidRPr="008D73BE">
        <w:rPr>
          <w:b/>
        </w:rPr>
        <w:t>P≥P2</w:t>
      </w:r>
      <w:r>
        <w:rPr>
          <w:b/>
        </w:rPr>
        <w:t xml:space="preserve"> and when P2&gt;P, number of SL slots for  pattern P is indicated by 3 bits and for pattern P2 with 4 bits. </w:t>
      </w:r>
    </w:p>
    <w:p w14:paraId="033EC781" w14:textId="77777777" w:rsidR="00276BC0" w:rsidRDefault="00276BC0" w:rsidP="00276BC0">
      <w:pPr>
        <w:pStyle w:val="B1"/>
        <w:ind w:left="0" w:firstLine="0"/>
        <w:rPr>
          <w:b/>
        </w:rPr>
      </w:pPr>
      <w:r w:rsidRPr="0055613E">
        <w:rPr>
          <w:b/>
        </w:rPr>
        <w:t xml:space="preserve">Proposal </w:t>
      </w:r>
      <w:r>
        <w:rPr>
          <w:b/>
        </w:rPr>
        <w:t>4</w:t>
      </w:r>
      <w:r w:rsidRPr="0055613E">
        <w:rPr>
          <w:b/>
        </w:rPr>
        <w:t>:</w:t>
      </w:r>
      <w:r>
        <w:rPr>
          <w:b/>
        </w:rPr>
        <w:t xml:space="preserve"> For higher sub-carrier spacings where number of bits is not enough to indicate the full number of slots, higher granularity is used e.g. 2 for 60kHz and 4 for 120kHz.</w:t>
      </w:r>
    </w:p>
    <w:p w14:paraId="3B1C5A74" w14:textId="77777777" w:rsidR="005A6951" w:rsidRDefault="005A6951" w:rsidP="005A6951">
      <w:pPr>
        <w:pStyle w:val="B1"/>
        <w:ind w:left="0" w:firstLine="0"/>
        <w:rPr>
          <w:b/>
        </w:rPr>
      </w:pPr>
      <w:r>
        <w:rPr>
          <w:b/>
        </w:rPr>
        <w:lastRenderedPageBreak/>
        <w:t>Proposal 5</w:t>
      </w:r>
      <w:r>
        <w:t xml:space="preserve">: </w:t>
      </w:r>
      <w:r w:rsidRPr="00080A5F">
        <w:rPr>
          <w:b/>
          <w:bCs/>
        </w:rPr>
        <w:t xml:space="preserve">If the full/exact number of UL slots for a given pattern given in </w:t>
      </w:r>
      <w:proofErr w:type="spellStart"/>
      <w:r w:rsidRPr="00080A5F">
        <w:rPr>
          <w:rFonts w:ascii="Times New Roman" w:hAnsi="Times New Roman" w:cs="Times New Roman"/>
          <w:b/>
          <w:bCs/>
          <w:i/>
          <w:iCs/>
        </w:rPr>
        <w:t>tdd</w:t>
      </w:r>
      <w:proofErr w:type="spellEnd"/>
      <w:r w:rsidRPr="00080A5F">
        <w:rPr>
          <w:rFonts w:ascii="Times New Roman" w:hAnsi="Times New Roman" w:cs="Times New Roman"/>
          <w:b/>
          <w:bCs/>
          <w:i/>
          <w:iCs/>
        </w:rPr>
        <w:t>-UL-DL-</w:t>
      </w:r>
      <w:proofErr w:type="spellStart"/>
      <w:r w:rsidRPr="00080A5F">
        <w:rPr>
          <w:rFonts w:ascii="Times New Roman" w:hAnsi="Times New Roman" w:cs="Times New Roman"/>
          <w:b/>
          <w:bCs/>
          <w:i/>
          <w:iCs/>
        </w:rPr>
        <w:t>ConfigurationCommon</w:t>
      </w:r>
      <w:proofErr w:type="spellEnd"/>
      <w:r w:rsidRPr="00080A5F">
        <w:rPr>
          <w:b/>
          <w:bCs/>
        </w:rPr>
        <w:t xml:space="preserve"> cannot be indicated in </w:t>
      </w:r>
      <w:proofErr w:type="spellStart"/>
      <w:r w:rsidRPr="00080A5F">
        <w:rPr>
          <w:rFonts w:ascii="Times New Roman" w:hAnsi="Times New Roman" w:cs="Times New Roman"/>
          <w:b/>
          <w:bCs/>
          <w:i/>
          <w:iCs/>
        </w:rPr>
        <w:t>sl</w:t>
      </w:r>
      <w:proofErr w:type="spellEnd"/>
      <w:r w:rsidRPr="00080A5F">
        <w:rPr>
          <w:rFonts w:ascii="Times New Roman" w:hAnsi="Times New Roman" w:cs="Times New Roman"/>
          <w:b/>
          <w:bCs/>
          <w:i/>
          <w:iCs/>
        </w:rPr>
        <w:t>-TDD-Config</w:t>
      </w:r>
      <w:r w:rsidRPr="00080A5F">
        <w:rPr>
          <w:b/>
          <w:bCs/>
        </w:rPr>
        <w:t xml:space="preserve">, largest possible value (among the possible slot index space) that is smaller or equal to the value in </w:t>
      </w:r>
      <w:proofErr w:type="spellStart"/>
      <w:r w:rsidRPr="00080A5F">
        <w:rPr>
          <w:rFonts w:ascii="Times New Roman" w:hAnsi="Times New Roman" w:cs="Times New Roman"/>
          <w:b/>
          <w:bCs/>
          <w:i/>
          <w:iCs/>
        </w:rPr>
        <w:t>tdd</w:t>
      </w:r>
      <w:proofErr w:type="spellEnd"/>
      <w:r w:rsidRPr="00080A5F">
        <w:rPr>
          <w:rFonts w:ascii="Times New Roman" w:hAnsi="Times New Roman" w:cs="Times New Roman"/>
          <w:b/>
          <w:bCs/>
          <w:i/>
          <w:iCs/>
        </w:rPr>
        <w:t>-UL-DL-</w:t>
      </w:r>
      <w:proofErr w:type="spellStart"/>
      <w:r w:rsidRPr="00080A5F">
        <w:rPr>
          <w:rFonts w:ascii="Times New Roman" w:hAnsi="Times New Roman" w:cs="Times New Roman"/>
          <w:b/>
          <w:bCs/>
          <w:i/>
          <w:iCs/>
        </w:rPr>
        <w:t>ConfigurationCommon</w:t>
      </w:r>
      <w:proofErr w:type="spellEnd"/>
      <w:r w:rsidRPr="00080A5F">
        <w:rPr>
          <w:b/>
          <w:bCs/>
        </w:rPr>
        <w:t xml:space="preserve"> should be indicated by UE in </w:t>
      </w:r>
      <w:proofErr w:type="spellStart"/>
      <w:r w:rsidRPr="00080A5F">
        <w:rPr>
          <w:rFonts w:ascii="Times New Roman" w:hAnsi="Times New Roman" w:cs="Times New Roman"/>
          <w:b/>
          <w:bCs/>
          <w:i/>
          <w:iCs/>
        </w:rPr>
        <w:t>sl</w:t>
      </w:r>
      <w:proofErr w:type="spellEnd"/>
      <w:r w:rsidRPr="00080A5F">
        <w:rPr>
          <w:rFonts w:ascii="Times New Roman" w:hAnsi="Times New Roman" w:cs="Times New Roman"/>
          <w:b/>
          <w:bCs/>
          <w:i/>
          <w:iCs/>
        </w:rPr>
        <w:t>-TDD-Config</w:t>
      </w:r>
      <w:r w:rsidRPr="00080A5F">
        <w:rPr>
          <w:b/>
          <w:bCs/>
        </w:rPr>
        <w:t>.</w:t>
      </w:r>
      <w:r>
        <w:t xml:space="preserve"> </w:t>
      </w:r>
    </w:p>
    <w:p w14:paraId="53B968C6" w14:textId="77777777" w:rsidR="00276BC0" w:rsidRPr="00C9066A" w:rsidRDefault="00276BC0" w:rsidP="00C9066A">
      <w:pPr>
        <w:rPr>
          <w:b/>
        </w:rPr>
      </w:pPr>
    </w:p>
    <w:p w14:paraId="7BCF1CAD" w14:textId="44407B67" w:rsidR="00C9066A" w:rsidRDefault="00C9066A" w:rsidP="00CC31CD">
      <w:pPr>
        <w:pStyle w:val="B1"/>
        <w:ind w:left="0" w:firstLine="0"/>
        <w:rPr>
          <w:b/>
        </w:rPr>
      </w:pPr>
      <w:r>
        <w:rPr>
          <w:bCs/>
        </w:rPr>
        <w:t>In section 3.</w:t>
      </w:r>
      <w:r w:rsidR="00276BC0">
        <w:rPr>
          <w:bCs/>
        </w:rPr>
        <w:t>1</w:t>
      </w:r>
      <w:r>
        <w:rPr>
          <w:bCs/>
        </w:rPr>
        <w:t>.2, method to reduce the number of bits needed for slot index indication was discussed with following outcome:-</w:t>
      </w:r>
    </w:p>
    <w:p w14:paraId="6E0D8638" w14:textId="4751CB82" w:rsidR="00CC31CD" w:rsidRDefault="00CC31CD" w:rsidP="00CC31CD">
      <w:pPr>
        <w:pStyle w:val="B1"/>
        <w:ind w:left="0" w:firstLine="0"/>
      </w:pPr>
      <w:r w:rsidRPr="00B97F26">
        <w:rPr>
          <w:b/>
        </w:rPr>
        <w:t xml:space="preserve">Observation </w:t>
      </w:r>
      <w:r w:rsidR="00C9066A">
        <w:rPr>
          <w:b/>
        </w:rPr>
        <w:t>5</w:t>
      </w:r>
      <w:r w:rsidRPr="00B97F26">
        <w:t xml:space="preserve">: </w:t>
      </w:r>
      <w:r>
        <w:t>Information regarding the UL slot locations can be used in S-SSB slot index information.</w:t>
      </w:r>
    </w:p>
    <w:p w14:paraId="1C777105" w14:textId="77777777" w:rsidR="00C9066A" w:rsidRPr="00B97F26" w:rsidRDefault="00C9066A" w:rsidP="00747584">
      <w:pPr>
        <w:pStyle w:val="B1"/>
        <w:ind w:left="0" w:firstLine="0"/>
      </w:pPr>
    </w:p>
    <w:p w14:paraId="1F095D93" w14:textId="77777777" w:rsidR="0051528E" w:rsidRPr="007E2592" w:rsidRDefault="0051528E" w:rsidP="0051528E">
      <w:pPr>
        <w:pStyle w:val="Heading1"/>
      </w:pPr>
      <w:r w:rsidRPr="007E2592">
        <w:t>References</w:t>
      </w:r>
    </w:p>
    <w:p w14:paraId="01BD68E3" w14:textId="5E80E672" w:rsidR="00BC0E4B" w:rsidRPr="007E2592" w:rsidRDefault="00BD7BE7" w:rsidP="00BC0E4B">
      <w:pPr>
        <w:numPr>
          <w:ilvl w:val="0"/>
          <w:numId w:val="1"/>
        </w:numPr>
      </w:pPr>
      <w:bookmarkStart w:id="7" w:name="_Ref510601668"/>
      <w:bookmarkStart w:id="8" w:name="_Ref521503450"/>
      <w:r w:rsidRPr="007E2592">
        <w:t>RP-1</w:t>
      </w:r>
      <w:r w:rsidR="00A359B6" w:rsidRPr="007E2592">
        <w:t>9</w:t>
      </w:r>
      <w:r w:rsidR="00F26638">
        <w:t>1723</w:t>
      </w:r>
      <w:r w:rsidR="00093420" w:rsidRPr="007E2592">
        <w:t>,</w:t>
      </w:r>
      <w:r w:rsidR="005A6F90" w:rsidRPr="007E2592">
        <w:tab/>
      </w:r>
      <w:r w:rsidR="00F26638" w:rsidRPr="00F26638">
        <w:t>Revised WID on 5G V2X with NR sidelink</w:t>
      </w:r>
      <w:r w:rsidR="00093420" w:rsidRPr="007E2592">
        <w:t>,</w:t>
      </w:r>
      <w:bookmarkEnd w:id="7"/>
      <w:r w:rsidR="00133810" w:rsidRPr="007E2592">
        <w:t xml:space="preserve"> </w:t>
      </w:r>
      <w:bookmarkEnd w:id="8"/>
      <w:r w:rsidRPr="007E2592">
        <w:t>LG Electronics</w:t>
      </w:r>
      <w:bookmarkStart w:id="9" w:name="_Ref528843301"/>
      <w:r w:rsidR="00A359B6" w:rsidRPr="007E2592">
        <w:t>, Huawei</w:t>
      </w:r>
    </w:p>
    <w:p w14:paraId="2CC88739" w14:textId="4978C9C3" w:rsidR="00BC0E4B" w:rsidRPr="007E2592" w:rsidRDefault="00A80434" w:rsidP="00BC0E4B">
      <w:pPr>
        <w:numPr>
          <w:ilvl w:val="0"/>
          <w:numId w:val="1"/>
        </w:numPr>
      </w:pPr>
      <w:bookmarkStart w:id="10" w:name="_Ref40086750"/>
      <w:bookmarkEnd w:id="9"/>
      <w:r>
        <w:t>R1-</w:t>
      </w:r>
      <w:r w:rsidRPr="00A80434">
        <w:t>1702528</w:t>
      </w:r>
      <w:r>
        <w:t xml:space="preserve">, </w:t>
      </w:r>
      <w:r w:rsidRPr="00A80434">
        <w:t>UE capability for tracking different number of timings</w:t>
      </w:r>
      <w:r>
        <w:t xml:space="preserve">, </w:t>
      </w:r>
      <w:r w:rsidRPr="00A80434">
        <w:t>Qualcomm Incorporated</w:t>
      </w:r>
      <w:bookmarkEnd w:id="10"/>
    </w:p>
    <w:p w14:paraId="00B6A810" w14:textId="2CA2F068" w:rsidR="00FB1F90" w:rsidRPr="006000F3" w:rsidRDefault="00966FD7" w:rsidP="009E1016">
      <w:pPr>
        <w:pStyle w:val="ListParagraph"/>
        <w:numPr>
          <w:ilvl w:val="0"/>
          <w:numId w:val="1"/>
        </w:numPr>
        <w:ind w:leftChars="0"/>
        <w:rPr>
          <w:rFonts w:asciiTheme="minorHAnsi" w:hAnsiTheme="minorHAnsi" w:cstheme="minorHAnsi"/>
        </w:rPr>
      </w:pPr>
      <w:bookmarkStart w:id="11" w:name="_Ref20299665"/>
      <w:r w:rsidRPr="006000F3">
        <w:rPr>
          <w:rFonts w:asciiTheme="minorHAnsi" w:eastAsiaTheme="minorHAnsi" w:hAnsiTheme="minorHAnsi" w:cstheme="minorHAnsi"/>
          <w:lang w:eastAsia="en-US"/>
        </w:rPr>
        <w:t>R1-1908285</w:t>
      </w:r>
      <w:r w:rsidR="00FB1F90" w:rsidRPr="006000F3">
        <w:rPr>
          <w:rFonts w:asciiTheme="minorHAnsi" w:eastAsiaTheme="minorHAnsi" w:hAnsiTheme="minorHAnsi" w:cstheme="minorHAnsi"/>
          <w:lang w:eastAsia="en-US"/>
        </w:rPr>
        <w:t>, Discussion on NR V2X Sidelink Synchronization, Nokia, Nokia Shanghai Bell</w:t>
      </w:r>
      <w:bookmarkEnd w:id="11"/>
    </w:p>
    <w:p w14:paraId="33496D9B" w14:textId="2A92A36F" w:rsidR="00344193" w:rsidRPr="006000F3" w:rsidRDefault="00C240DE" w:rsidP="00344193">
      <w:pPr>
        <w:pStyle w:val="ListParagraph"/>
        <w:numPr>
          <w:ilvl w:val="0"/>
          <w:numId w:val="1"/>
        </w:numPr>
        <w:ind w:leftChars="0"/>
        <w:rPr>
          <w:rFonts w:asciiTheme="minorHAnsi" w:hAnsiTheme="minorHAnsi" w:cstheme="minorHAnsi"/>
        </w:rPr>
      </w:pPr>
      <w:bookmarkStart w:id="12" w:name="_Ref1052025"/>
      <w:r w:rsidRPr="006000F3">
        <w:rPr>
          <w:rFonts w:asciiTheme="minorHAnsi" w:hAnsiTheme="minorHAnsi" w:cstheme="minorHAnsi"/>
        </w:rPr>
        <w:t>RP-191547</w:t>
      </w:r>
      <w:r w:rsidR="00344193" w:rsidRPr="006000F3">
        <w:rPr>
          <w:rFonts w:asciiTheme="minorHAnsi" w:hAnsiTheme="minorHAnsi" w:cstheme="minorHAnsi"/>
        </w:rPr>
        <w:t xml:space="preserve">, </w:t>
      </w:r>
      <w:r w:rsidRPr="006000F3">
        <w:rPr>
          <w:rFonts w:asciiTheme="minorHAnsi" w:hAnsiTheme="minorHAnsi" w:cstheme="minorHAnsi"/>
        </w:rPr>
        <w:t>RAN guidance for efficient progress of V2X</w:t>
      </w:r>
      <w:r w:rsidR="00344193" w:rsidRPr="006000F3">
        <w:rPr>
          <w:rFonts w:asciiTheme="minorHAnsi" w:hAnsiTheme="minorHAnsi" w:cstheme="minorHAnsi"/>
        </w:rPr>
        <w:t>, Nokia, Nokia Shanghai Bell</w:t>
      </w:r>
      <w:bookmarkEnd w:id="12"/>
    </w:p>
    <w:p w14:paraId="7FE094A8" w14:textId="335C320D" w:rsidR="00326800" w:rsidRPr="006000F3" w:rsidRDefault="00326800" w:rsidP="00344193">
      <w:pPr>
        <w:pStyle w:val="ListParagraph"/>
        <w:numPr>
          <w:ilvl w:val="0"/>
          <w:numId w:val="1"/>
        </w:numPr>
        <w:ind w:leftChars="0"/>
        <w:rPr>
          <w:rFonts w:asciiTheme="minorHAnsi" w:hAnsiTheme="minorHAnsi" w:cstheme="minorHAnsi"/>
        </w:rPr>
      </w:pPr>
      <w:bookmarkStart w:id="13" w:name="_Ref20405238"/>
      <w:r w:rsidRPr="006000F3">
        <w:rPr>
          <w:rFonts w:asciiTheme="minorHAnsi" w:hAnsiTheme="minorHAnsi" w:cstheme="minorHAnsi"/>
        </w:rPr>
        <w:t>R1-1909874, LS to RAN4 on NR V2X S-SSB design, RAN1</w:t>
      </w:r>
      <w:bookmarkEnd w:id="13"/>
    </w:p>
    <w:p w14:paraId="72F8D9C9" w14:textId="59DC78DA" w:rsidR="00F26638" w:rsidRDefault="00F26638" w:rsidP="00344193">
      <w:pPr>
        <w:pStyle w:val="ListParagraph"/>
        <w:numPr>
          <w:ilvl w:val="0"/>
          <w:numId w:val="1"/>
        </w:numPr>
        <w:ind w:leftChars="0"/>
        <w:rPr>
          <w:rFonts w:asciiTheme="minorHAnsi" w:hAnsiTheme="minorHAnsi" w:cstheme="minorHAnsi"/>
        </w:rPr>
      </w:pPr>
      <w:bookmarkStart w:id="14" w:name="_Ref24017884"/>
      <w:r w:rsidRPr="006000F3">
        <w:rPr>
          <w:rFonts w:asciiTheme="minorHAnsi" w:hAnsiTheme="minorHAnsi" w:cstheme="minorHAnsi"/>
        </w:rPr>
        <w:t>3GPP TR 38.885 V16.0.0 (2019-03), Study on NR Vehicle-to-Everything (V2X)</w:t>
      </w:r>
      <w:bookmarkEnd w:id="14"/>
    </w:p>
    <w:p w14:paraId="7A1528DF" w14:textId="767E8AD6" w:rsidR="00A84BD5" w:rsidRPr="006000F3" w:rsidRDefault="00A84BD5" w:rsidP="00A84BD5">
      <w:pPr>
        <w:pStyle w:val="ListParagraph"/>
        <w:numPr>
          <w:ilvl w:val="0"/>
          <w:numId w:val="1"/>
        </w:numPr>
        <w:ind w:leftChars="0"/>
        <w:rPr>
          <w:rFonts w:asciiTheme="minorHAnsi" w:hAnsiTheme="minorHAnsi" w:cstheme="minorHAnsi"/>
        </w:rPr>
      </w:pPr>
      <w:bookmarkStart w:id="15" w:name="_Ref37146472"/>
      <w:r w:rsidRPr="00EB6AB9">
        <w:rPr>
          <w:rFonts w:asciiTheme="minorHAnsi" w:hAnsiTheme="minorHAnsi" w:cstheme="minorHAnsi"/>
        </w:rPr>
        <w:t xml:space="preserve">R2-2001966, 38.331 CR: </w:t>
      </w:r>
      <w:r w:rsidRPr="00EB6AB9">
        <w:rPr>
          <w:rFonts w:asciiTheme="minorHAnsi" w:hAnsiTheme="minorHAnsi" w:cstheme="minorHAnsi"/>
          <w:lang w:eastAsia="zh-CN"/>
        </w:rPr>
        <w:t>Introduction of 5G V2X with NR sidelink, RAN2</w:t>
      </w:r>
      <w:bookmarkEnd w:id="15"/>
    </w:p>
    <w:p w14:paraId="46D97915" w14:textId="4C88FC28" w:rsidR="005D42F3" w:rsidRPr="007E2592" w:rsidRDefault="005D42F3" w:rsidP="00887784"/>
    <w:p w14:paraId="3E3E7395" w14:textId="5924CF59" w:rsidR="002939AA" w:rsidRPr="00904342" w:rsidRDefault="002939AA" w:rsidP="00904342">
      <w:pPr>
        <w:rPr>
          <w:rFonts w:ascii="Arial" w:eastAsia="SimSun" w:hAnsi="Arial"/>
          <w:sz w:val="36"/>
          <w:szCs w:val="20"/>
        </w:rPr>
      </w:pPr>
    </w:p>
    <w:sectPr w:rsidR="002939AA" w:rsidRPr="00904342"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C1FCD" w14:textId="77777777" w:rsidR="00682CC4" w:rsidRDefault="00682CC4">
      <w:r>
        <w:separator/>
      </w:r>
    </w:p>
  </w:endnote>
  <w:endnote w:type="continuationSeparator" w:id="0">
    <w:p w14:paraId="69209B8F" w14:textId="77777777" w:rsidR="00682CC4" w:rsidRDefault="00682CC4">
      <w:r>
        <w:continuationSeparator/>
      </w:r>
    </w:p>
  </w:endnote>
  <w:endnote w:type="continuationNotice" w:id="1">
    <w:p w14:paraId="5084C5CB" w14:textId="77777777" w:rsidR="00682CC4" w:rsidRDefault="00682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896F6" w14:textId="77777777" w:rsidR="00682CC4" w:rsidRDefault="00682CC4">
      <w:r>
        <w:separator/>
      </w:r>
    </w:p>
  </w:footnote>
  <w:footnote w:type="continuationSeparator" w:id="0">
    <w:p w14:paraId="75ED876E" w14:textId="77777777" w:rsidR="00682CC4" w:rsidRDefault="00682CC4">
      <w:r>
        <w:continuationSeparator/>
      </w:r>
    </w:p>
  </w:footnote>
  <w:footnote w:type="continuationNotice" w:id="1">
    <w:p w14:paraId="02B723DF" w14:textId="77777777" w:rsidR="00682CC4" w:rsidRDefault="00682C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5496F"/>
    <w:multiLevelType w:val="multilevel"/>
    <w:tmpl w:val="B80AD5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4DC536A"/>
    <w:multiLevelType w:val="hybridMultilevel"/>
    <w:tmpl w:val="2132024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cs="Times New Roman" w:hint="default"/>
      </w:rPr>
    </w:lvl>
    <w:lvl w:ilvl="1" w:tplc="98CC40BA">
      <w:numFmt w:val="bullet"/>
      <w:lvlText w:val="–"/>
      <w:lvlJc w:val="left"/>
      <w:pPr>
        <w:tabs>
          <w:tab w:val="num" w:pos="1080"/>
        </w:tabs>
        <w:ind w:left="1080" w:hanging="360"/>
      </w:pPr>
      <w:rPr>
        <w:rFonts w:ascii="Arial" w:hAnsi="Arial" w:cs="Times New Roman" w:hint="default"/>
      </w:rPr>
    </w:lvl>
    <w:lvl w:ilvl="2" w:tplc="B18859A8">
      <w:start w:val="1"/>
      <w:numFmt w:val="bullet"/>
      <w:lvlText w:val="•"/>
      <w:lvlJc w:val="left"/>
      <w:pPr>
        <w:tabs>
          <w:tab w:val="num" w:pos="1800"/>
        </w:tabs>
        <w:ind w:left="1800" w:hanging="360"/>
      </w:pPr>
      <w:rPr>
        <w:rFonts w:ascii="Arial" w:hAnsi="Arial" w:cs="Times New Roman" w:hint="default"/>
      </w:rPr>
    </w:lvl>
    <w:lvl w:ilvl="3" w:tplc="E620F1CC">
      <w:start w:val="1"/>
      <w:numFmt w:val="bullet"/>
      <w:lvlText w:val="•"/>
      <w:lvlJc w:val="left"/>
      <w:pPr>
        <w:tabs>
          <w:tab w:val="num" w:pos="2520"/>
        </w:tabs>
        <w:ind w:left="2520" w:hanging="360"/>
      </w:pPr>
      <w:rPr>
        <w:rFonts w:ascii="Arial" w:hAnsi="Arial" w:cs="Times New Roman" w:hint="default"/>
      </w:rPr>
    </w:lvl>
    <w:lvl w:ilvl="4" w:tplc="A9629B48">
      <w:start w:val="1"/>
      <w:numFmt w:val="bullet"/>
      <w:lvlText w:val="•"/>
      <w:lvlJc w:val="left"/>
      <w:pPr>
        <w:tabs>
          <w:tab w:val="num" w:pos="3240"/>
        </w:tabs>
        <w:ind w:left="3240" w:hanging="360"/>
      </w:pPr>
      <w:rPr>
        <w:rFonts w:ascii="Arial" w:hAnsi="Arial" w:cs="Times New Roman" w:hint="default"/>
      </w:rPr>
    </w:lvl>
    <w:lvl w:ilvl="5" w:tplc="A98AB5E0">
      <w:start w:val="1"/>
      <w:numFmt w:val="bullet"/>
      <w:lvlText w:val="•"/>
      <w:lvlJc w:val="left"/>
      <w:pPr>
        <w:tabs>
          <w:tab w:val="num" w:pos="3960"/>
        </w:tabs>
        <w:ind w:left="3960" w:hanging="360"/>
      </w:pPr>
      <w:rPr>
        <w:rFonts w:ascii="Arial" w:hAnsi="Arial" w:cs="Times New Roman" w:hint="default"/>
      </w:rPr>
    </w:lvl>
    <w:lvl w:ilvl="6" w:tplc="D0BC7C36">
      <w:start w:val="1"/>
      <w:numFmt w:val="bullet"/>
      <w:lvlText w:val="•"/>
      <w:lvlJc w:val="left"/>
      <w:pPr>
        <w:tabs>
          <w:tab w:val="num" w:pos="4680"/>
        </w:tabs>
        <w:ind w:left="4680" w:hanging="360"/>
      </w:pPr>
      <w:rPr>
        <w:rFonts w:ascii="Arial" w:hAnsi="Arial" w:cs="Times New Roman" w:hint="default"/>
      </w:rPr>
    </w:lvl>
    <w:lvl w:ilvl="7" w:tplc="9F4C957E">
      <w:start w:val="1"/>
      <w:numFmt w:val="bullet"/>
      <w:lvlText w:val="•"/>
      <w:lvlJc w:val="left"/>
      <w:pPr>
        <w:tabs>
          <w:tab w:val="num" w:pos="5400"/>
        </w:tabs>
        <w:ind w:left="5400" w:hanging="360"/>
      </w:pPr>
      <w:rPr>
        <w:rFonts w:ascii="Arial" w:hAnsi="Arial" w:cs="Times New Roman" w:hint="default"/>
      </w:rPr>
    </w:lvl>
    <w:lvl w:ilvl="8" w:tplc="ABA6A83E">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23"/>
  </w:num>
  <w:num w:numId="4">
    <w:abstractNumId w:val="28"/>
  </w:num>
  <w:num w:numId="5">
    <w:abstractNumId w:val="27"/>
  </w:num>
  <w:num w:numId="6">
    <w:abstractNumId w:val="11"/>
  </w:num>
  <w:num w:numId="7">
    <w:abstractNumId w:val="2"/>
  </w:num>
  <w:num w:numId="8">
    <w:abstractNumId w:val="5"/>
  </w:num>
  <w:num w:numId="9">
    <w:abstractNumId w:val="18"/>
  </w:num>
  <w:num w:numId="10">
    <w:abstractNumId w:val="17"/>
  </w:num>
  <w:num w:numId="11">
    <w:abstractNumId w:val="4"/>
  </w:num>
  <w:num w:numId="12">
    <w:abstractNumId w:val="29"/>
  </w:num>
  <w:num w:numId="13">
    <w:abstractNumId w:val="8"/>
  </w:num>
  <w:num w:numId="14">
    <w:abstractNumId w:val="21"/>
  </w:num>
  <w:num w:numId="15">
    <w:abstractNumId w:val="20"/>
  </w:num>
  <w:num w:numId="16">
    <w:abstractNumId w:val="10"/>
  </w:num>
  <w:num w:numId="17">
    <w:abstractNumId w:val="1"/>
  </w:num>
  <w:num w:numId="18">
    <w:abstractNumId w:val="14"/>
  </w:num>
  <w:num w:numId="19">
    <w:abstractNumId w:val="16"/>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7"/>
  </w:num>
  <w:num w:numId="40">
    <w:abstractNumId w:val="4"/>
  </w:num>
  <w:num w:numId="41">
    <w:abstractNumId w:val="26"/>
  </w:num>
  <w:num w:numId="42">
    <w:abstractNumId w:val="9"/>
  </w:num>
  <w:num w:numId="43">
    <w:abstractNumId w:val="3"/>
  </w:num>
  <w:num w:numId="44">
    <w:abstractNumId w:val="24"/>
  </w:num>
  <w:num w:numId="45">
    <w:abstractNumId w:val="19"/>
  </w:num>
  <w:num w:numId="46">
    <w:abstractNumId w:val="15"/>
  </w:num>
  <w:num w:numId="47">
    <w:abstractNumId w:val="25"/>
  </w:num>
  <w:num w:numId="48">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13"/>
    <w:rsid w:val="00007FF0"/>
    <w:rsid w:val="000106D7"/>
    <w:rsid w:val="00010772"/>
    <w:rsid w:val="00012CB6"/>
    <w:rsid w:val="00013E39"/>
    <w:rsid w:val="000144A0"/>
    <w:rsid w:val="00015DDB"/>
    <w:rsid w:val="00016332"/>
    <w:rsid w:val="000164DF"/>
    <w:rsid w:val="00016A58"/>
    <w:rsid w:val="00016DEC"/>
    <w:rsid w:val="00017688"/>
    <w:rsid w:val="00020BD7"/>
    <w:rsid w:val="00021ADA"/>
    <w:rsid w:val="000227C0"/>
    <w:rsid w:val="00022902"/>
    <w:rsid w:val="000229A6"/>
    <w:rsid w:val="00022D17"/>
    <w:rsid w:val="00023DEC"/>
    <w:rsid w:val="000240E4"/>
    <w:rsid w:val="00024167"/>
    <w:rsid w:val="00024202"/>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57A"/>
    <w:rsid w:val="00032B72"/>
    <w:rsid w:val="00033566"/>
    <w:rsid w:val="00033847"/>
    <w:rsid w:val="00033945"/>
    <w:rsid w:val="00033F48"/>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95E"/>
    <w:rsid w:val="00057FA8"/>
    <w:rsid w:val="000600D6"/>
    <w:rsid w:val="00060241"/>
    <w:rsid w:val="00060AB3"/>
    <w:rsid w:val="00060C2F"/>
    <w:rsid w:val="00060CA0"/>
    <w:rsid w:val="00061217"/>
    <w:rsid w:val="00061255"/>
    <w:rsid w:val="00061788"/>
    <w:rsid w:val="00061AB2"/>
    <w:rsid w:val="00062AC1"/>
    <w:rsid w:val="00062FAD"/>
    <w:rsid w:val="0006353F"/>
    <w:rsid w:val="00063E75"/>
    <w:rsid w:val="00064375"/>
    <w:rsid w:val="00064B1B"/>
    <w:rsid w:val="00064CAD"/>
    <w:rsid w:val="00064FB6"/>
    <w:rsid w:val="00065130"/>
    <w:rsid w:val="000656F5"/>
    <w:rsid w:val="00065D0E"/>
    <w:rsid w:val="00066349"/>
    <w:rsid w:val="00066440"/>
    <w:rsid w:val="0006671B"/>
    <w:rsid w:val="00066A58"/>
    <w:rsid w:val="00066C0E"/>
    <w:rsid w:val="000677B9"/>
    <w:rsid w:val="00070AA2"/>
    <w:rsid w:val="00070FBD"/>
    <w:rsid w:val="000716C8"/>
    <w:rsid w:val="00071B24"/>
    <w:rsid w:val="0007248E"/>
    <w:rsid w:val="000724A4"/>
    <w:rsid w:val="00072B5C"/>
    <w:rsid w:val="0007336D"/>
    <w:rsid w:val="00073460"/>
    <w:rsid w:val="0007420A"/>
    <w:rsid w:val="00074804"/>
    <w:rsid w:val="0007542F"/>
    <w:rsid w:val="00075D70"/>
    <w:rsid w:val="000764B9"/>
    <w:rsid w:val="000768E9"/>
    <w:rsid w:val="00076DB9"/>
    <w:rsid w:val="00076E1B"/>
    <w:rsid w:val="0008039B"/>
    <w:rsid w:val="000806DC"/>
    <w:rsid w:val="00080A5F"/>
    <w:rsid w:val="00080BB7"/>
    <w:rsid w:val="00080E1A"/>
    <w:rsid w:val="00081D6F"/>
    <w:rsid w:val="00082410"/>
    <w:rsid w:val="000837F5"/>
    <w:rsid w:val="00083956"/>
    <w:rsid w:val="00083CB3"/>
    <w:rsid w:val="00083CE6"/>
    <w:rsid w:val="00083EAB"/>
    <w:rsid w:val="00083F36"/>
    <w:rsid w:val="000841A8"/>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5FF8"/>
    <w:rsid w:val="00096741"/>
    <w:rsid w:val="00096798"/>
    <w:rsid w:val="00096F6A"/>
    <w:rsid w:val="00096FAC"/>
    <w:rsid w:val="00097798"/>
    <w:rsid w:val="00097D23"/>
    <w:rsid w:val="000A05AB"/>
    <w:rsid w:val="000A08D8"/>
    <w:rsid w:val="000A1761"/>
    <w:rsid w:val="000A1B85"/>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7"/>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0E9"/>
    <w:rsid w:val="000D278C"/>
    <w:rsid w:val="000D2830"/>
    <w:rsid w:val="000D2AAB"/>
    <w:rsid w:val="000D2DA7"/>
    <w:rsid w:val="000D2E46"/>
    <w:rsid w:val="000D2E59"/>
    <w:rsid w:val="000D358A"/>
    <w:rsid w:val="000D3E93"/>
    <w:rsid w:val="000D3F0D"/>
    <w:rsid w:val="000D62A8"/>
    <w:rsid w:val="000D6DEF"/>
    <w:rsid w:val="000D7281"/>
    <w:rsid w:val="000E023B"/>
    <w:rsid w:val="000E0374"/>
    <w:rsid w:val="000E1667"/>
    <w:rsid w:val="000E1865"/>
    <w:rsid w:val="000E1971"/>
    <w:rsid w:val="000E27BA"/>
    <w:rsid w:val="000E2AA2"/>
    <w:rsid w:val="000E3139"/>
    <w:rsid w:val="000E3C9B"/>
    <w:rsid w:val="000E3F80"/>
    <w:rsid w:val="000E3F92"/>
    <w:rsid w:val="000E4539"/>
    <w:rsid w:val="000E4A00"/>
    <w:rsid w:val="000E50D2"/>
    <w:rsid w:val="000E5222"/>
    <w:rsid w:val="000E5F22"/>
    <w:rsid w:val="000E6B80"/>
    <w:rsid w:val="000E70E4"/>
    <w:rsid w:val="000E750A"/>
    <w:rsid w:val="000E7565"/>
    <w:rsid w:val="000E7611"/>
    <w:rsid w:val="000E7977"/>
    <w:rsid w:val="000F0CEB"/>
    <w:rsid w:val="000F1678"/>
    <w:rsid w:val="000F2627"/>
    <w:rsid w:val="000F3616"/>
    <w:rsid w:val="000F598D"/>
    <w:rsid w:val="000F7AAB"/>
    <w:rsid w:val="001003E6"/>
    <w:rsid w:val="00100D4E"/>
    <w:rsid w:val="00100DCF"/>
    <w:rsid w:val="00102887"/>
    <w:rsid w:val="001034FC"/>
    <w:rsid w:val="00103ADA"/>
    <w:rsid w:val="00103BB9"/>
    <w:rsid w:val="001042BD"/>
    <w:rsid w:val="00104358"/>
    <w:rsid w:val="00105197"/>
    <w:rsid w:val="00105482"/>
    <w:rsid w:val="00105E0C"/>
    <w:rsid w:val="00106E32"/>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0C9E"/>
    <w:rsid w:val="00120D81"/>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5CA1"/>
    <w:rsid w:val="001364B4"/>
    <w:rsid w:val="00137EBC"/>
    <w:rsid w:val="00137ECA"/>
    <w:rsid w:val="00140132"/>
    <w:rsid w:val="00140228"/>
    <w:rsid w:val="00140938"/>
    <w:rsid w:val="00140D75"/>
    <w:rsid w:val="001412AF"/>
    <w:rsid w:val="00141C39"/>
    <w:rsid w:val="001423FA"/>
    <w:rsid w:val="001432F0"/>
    <w:rsid w:val="00144FAF"/>
    <w:rsid w:val="001450B4"/>
    <w:rsid w:val="001454ED"/>
    <w:rsid w:val="001458EB"/>
    <w:rsid w:val="00146A7B"/>
    <w:rsid w:val="00146BD3"/>
    <w:rsid w:val="00147816"/>
    <w:rsid w:val="00150194"/>
    <w:rsid w:val="00150BD6"/>
    <w:rsid w:val="0015172F"/>
    <w:rsid w:val="00151BC6"/>
    <w:rsid w:val="0015288D"/>
    <w:rsid w:val="0015331D"/>
    <w:rsid w:val="00153AB6"/>
    <w:rsid w:val="00153FF3"/>
    <w:rsid w:val="0015442B"/>
    <w:rsid w:val="00155098"/>
    <w:rsid w:val="00156181"/>
    <w:rsid w:val="0015618A"/>
    <w:rsid w:val="00156D58"/>
    <w:rsid w:val="00156D5D"/>
    <w:rsid w:val="00157401"/>
    <w:rsid w:val="001603FB"/>
    <w:rsid w:val="00163526"/>
    <w:rsid w:val="001635C2"/>
    <w:rsid w:val="0016367E"/>
    <w:rsid w:val="00163B14"/>
    <w:rsid w:val="001640D4"/>
    <w:rsid w:val="00165733"/>
    <w:rsid w:val="001660B6"/>
    <w:rsid w:val="001677D9"/>
    <w:rsid w:val="0017031C"/>
    <w:rsid w:val="00170D63"/>
    <w:rsid w:val="001712C6"/>
    <w:rsid w:val="001717FC"/>
    <w:rsid w:val="00171E1D"/>
    <w:rsid w:val="001732DA"/>
    <w:rsid w:val="00173ED9"/>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4C4D"/>
    <w:rsid w:val="00185758"/>
    <w:rsid w:val="00187749"/>
    <w:rsid w:val="00190BD7"/>
    <w:rsid w:val="00191099"/>
    <w:rsid w:val="00191917"/>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469"/>
    <w:rsid w:val="00197931"/>
    <w:rsid w:val="00197F34"/>
    <w:rsid w:val="001A0760"/>
    <w:rsid w:val="001A0EF5"/>
    <w:rsid w:val="001A20C8"/>
    <w:rsid w:val="001A2556"/>
    <w:rsid w:val="001A2C88"/>
    <w:rsid w:val="001A2D04"/>
    <w:rsid w:val="001A384C"/>
    <w:rsid w:val="001A3AA5"/>
    <w:rsid w:val="001A3D37"/>
    <w:rsid w:val="001A3E4C"/>
    <w:rsid w:val="001A4067"/>
    <w:rsid w:val="001A4585"/>
    <w:rsid w:val="001A4A1F"/>
    <w:rsid w:val="001A4B59"/>
    <w:rsid w:val="001A59F4"/>
    <w:rsid w:val="001A5D03"/>
    <w:rsid w:val="001A5D89"/>
    <w:rsid w:val="001A6AE2"/>
    <w:rsid w:val="001A74BB"/>
    <w:rsid w:val="001A75E3"/>
    <w:rsid w:val="001A7D12"/>
    <w:rsid w:val="001B0B30"/>
    <w:rsid w:val="001B0FC6"/>
    <w:rsid w:val="001B17E4"/>
    <w:rsid w:val="001B1EFB"/>
    <w:rsid w:val="001B209D"/>
    <w:rsid w:val="001B26DB"/>
    <w:rsid w:val="001B2E2B"/>
    <w:rsid w:val="001B3225"/>
    <w:rsid w:val="001B39C6"/>
    <w:rsid w:val="001B448B"/>
    <w:rsid w:val="001B540C"/>
    <w:rsid w:val="001B54FE"/>
    <w:rsid w:val="001B556E"/>
    <w:rsid w:val="001B6AF5"/>
    <w:rsid w:val="001B7333"/>
    <w:rsid w:val="001B73CE"/>
    <w:rsid w:val="001B7A0B"/>
    <w:rsid w:val="001B7CE0"/>
    <w:rsid w:val="001C02AB"/>
    <w:rsid w:val="001C0479"/>
    <w:rsid w:val="001C1C28"/>
    <w:rsid w:val="001C203E"/>
    <w:rsid w:val="001C236C"/>
    <w:rsid w:val="001C29D6"/>
    <w:rsid w:val="001C2C2B"/>
    <w:rsid w:val="001C2E1D"/>
    <w:rsid w:val="001C363A"/>
    <w:rsid w:val="001C405D"/>
    <w:rsid w:val="001C4372"/>
    <w:rsid w:val="001C5B56"/>
    <w:rsid w:val="001C6157"/>
    <w:rsid w:val="001C6596"/>
    <w:rsid w:val="001C6812"/>
    <w:rsid w:val="001C6890"/>
    <w:rsid w:val="001C6F0E"/>
    <w:rsid w:val="001C7B79"/>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0D8D"/>
    <w:rsid w:val="001F2007"/>
    <w:rsid w:val="001F2048"/>
    <w:rsid w:val="001F2271"/>
    <w:rsid w:val="001F2625"/>
    <w:rsid w:val="001F2F8F"/>
    <w:rsid w:val="001F3C1C"/>
    <w:rsid w:val="001F3EF9"/>
    <w:rsid w:val="001F3FB5"/>
    <w:rsid w:val="001F470B"/>
    <w:rsid w:val="001F4DEF"/>
    <w:rsid w:val="001F532D"/>
    <w:rsid w:val="001F66B2"/>
    <w:rsid w:val="001F76D5"/>
    <w:rsid w:val="002004AE"/>
    <w:rsid w:val="0020076D"/>
    <w:rsid w:val="00201828"/>
    <w:rsid w:val="00201B34"/>
    <w:rsid w:val="00202BC6"/>
    <w:rsid w:val="002031E4"/>
    <w:rsid w:val="0020343F"/>
    <w:rsid w:val="002038B4"/>
    <w:rsid w:val="00204A1E"/>
    <w:rsid w:val="002051AA"/>
    <w:rsid w:val="00205634"/>
    <w:rsid w:val="00205881"/>
    <w:rsid w:val="00205B99"/>
    <w:rsid w:val="00205DD0"/>
    <w:rsid w:val="0020668A"/>
    <w:rsid w:val="00206B7B"/>
    <w:rsid w:val="00206EC2"/>
    <w:rsid w:val="00207DD7"/>
    <w:rsid w:val="0021043C"/>
    <w:rsid w:val="00210552"/>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5713"/>
    <w:rsid w:val="00226237"/>
    <w:rsid w:val="0022634E"/>
    <w:rsid w:val="00226792"/>
    <w:rsid w:val="00227EBF"/>
    <w:rsid w:val="00230DA8"/>
    <w:rsid w:val="0023198F"/>
    <w:rsid w:val="00232209"/>
    <w:rsid w:val="00232723"/>
    <w:rsid w:val="00232BF1"/>
    <w:rsid w:val="002332D9"/>
    <w:rsid w:val="00233748"/>
    <w:rsid w:val="00233BC1"/>
    <w:rsid w:val="00234793"/>
    <w:rsid w:val="00234A83"/>
    <w:rsid w:val="00234DE2"/>
    <w:rsid w:val="00235864"/>
    <w:rsid w:val="00237333"/>
    <w:rsid w:val="00237434"/>
    <w:rsid w:val="00240854"/>
    <w:rsid w:val="00241986"/>
    <w:rsid w:val="00241F2E"/>
    <w:rsid w:val="0024229B"/>
    <w:rsid w:val="002428F6"/>
    <w:rsid w:val="00243189"/>
    <w:rsid w:val="00245D44"/>
    <w:rsid w:val="00246154"/>
    <w:rsid w:val="002469CB"/>
    <w:rsid w:val="00246D9B"/>
    <w:rsid w:val="0024703B"/>
    <w:rsid w:val="002478C1"/>
    <w:rsid w:val="00247C4B"/>
    <w:rsid w:val="00247FB5"/>
    <w:rsid w:val="00251AE4"/>
    <w:rsid w:val="002524EC"/>
    <w:rsid w:val="00252E36"/>
    <w:rsid w:val="00253118"/>
    <w:rsid w:val="00253332"/>
    <w:rsid w:val="002535A5"/>
    <w:rsid w:val="00253B05"/>
    <w:rsid w:val="00253B4D"/>
    <w:rsid w:val="00254FDB"/>
    <w:rsid w:val="00255534"/>
    <w:rsid w:val="00256B4A"/>
    <w:rsid w:val="002570A7"/>
    <w:rsid w:val="0025748C"/>
    <w:rsid w:val="00257CFD"/>
    <w:rsid w:val="00260363"/>
    <w:rsid w:val="0026189B"/>
    <w:rsid w:val="00261BB8"/>
    <w:rsid w:val="00261CC2"/>
    <w:rsid w:val="002624B6"/>
    <w:rsid w:val="0026258C"/>
    <w:rsid w:val="0026272E"/>
    <w:rsid w:val="00262FB8"/>
    <w:rsid w:val="002649D7"/>
    <w:rsid w:val="00264DAF"/>
    <w:rsid w:val="00264E86"/>
    <w:rsid w:val="002672D4"/>
    <w:rsid w:val="0026736B"/>
    <w:rsid w:val="00267E81"/>
    <w:rsid w:val="00267F4D"/>
    <w:rsid w:val="002700D2"/>
    <w:rsid w:val="0027190C"/>
    <w:rsid w:val="002720E1"/>
    <w:rsid w:val="00272491"/>
    <w:rsid w:val="00272B00"/>
    <w:rsid w:val="00272D8C"/>
    <w:rsid w:val="00272E0B"/>
    <w:rsid w:val="00273287"/>
    <w:rsid w:val="0027423D"/>
    <w:rsid w:val="0027529A"/>
    <w:rsid w:val="0027587F"/>
    <w:rsid w:val="002758E6"/>
    <w:rsid w:val="00275D4D"/>
    <w:rsid w:val="002761E8"/>
    <w:rsid w:val="00276277"/>
    <w:rsid w:val="00276BC0"/>
    <w:rsid w:val="00277915"/>
    <w:rsid w:val="0028093C"/>
    <w:rsid w:val="00280E94"/>
    <w:rsid w:val="00281CD4"/>
    <w:rsid w:val="002822BC"/>
    <w:rsid w:val="00282F1C"/>
    <w:rsid w:val="00283431"/>
    <w:rsid w:val="00283802"/>
    <w:rsid w:val="00283AF3"/>
    <w:rsid w:val="00283C47"/>
    <w:rsid w:val="00284092"/>
    <w:rsid w:val="0028459F"/>
    <w:rsid w:val="00284E67"/>
    <w:rsid w:val="00285253"/>
    <w:rsid w:val="002853FE"/>
    <w:rsid w:val="00285898"/>
    <w:rsid w:val="002860BB"/>
    <w:rsid w:val="002867EB"/>
    <w:rsid w:val="00286F4D"/>
    <w:rsid w:val="002902FE"/>
    <w:rsid w:val="00290A49"/>
    <w:rsid w:val="00290BD0"/>
    <w:rsid w:val="002916C9"/>
    <w:rsid w:val="002927B5"/>
    <w:rsid w:val="0029291F"/>
    <w:rsid w:val="002936FD"/>
    <w:rsid w:val="002939AA"/>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37F"/>
    <w:rsid w:val="002A4404"/>
    <w:rsid w:val="002A5475"/>
    <w:rsid w:val="002A54EE"/>
    <w:rsid w:val="002A5F04"/>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CC4"/>
    <w:rsid w:val="002B4F6E"/>
    <w:rsid w:val="002B5585"/>
    <w:rsid w:val="002B653D"/>
    <w:rsid w:val="002B6FA9"/>
    <w:rsid w:val="002B70F1"/>
    <w:rsid w:val="002B7270"/>
    <w:rsid w:val="002C0288"/>
    <w:rsid w:val="002C1A44"/>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35CC"/>
    <w:rsid w:val="002D48AE"/>
    <w:rsid w:val="002D4B03"/>
    <w:rsid w:val="002D5221"/>
    <w:rsid w:val="002D6212"/>
    <w:rsid w:val="002D660F"/>
    <w:rsid w:val="002D6967"/>
    <w:rsid w:val="002D7796"/>
    <w:rsid w:val="002D7F0C"/>
    <w:rsid w:val="002E12DE"/>
    <w:rsid w:val="002E19BB"/>
    <w:rsid w:val="002E1D86"/>
    <w:rsid w:val="002E2208"/>
    <w:rsid w:val="002E22A6"/>
    <w:rsid w:val="002E2BD2"/>
    <w:rsid w:val="002E3317"/>
    <w:rsid w:val="002E3F9D"/>
    <w:rsid w:val="002E4BA8"/>
    <w:rsid w:val="002E52B9"/>
    <w:rsid w:val="002E53A7"/>
    <w:rsid w:val="002E559D"/>
    <w:rsid w:val="002E6D17"/>
    <w:rsid w:val="002E6E2D"/>
    <w:rsid w:val="002E7186"/>
    <w:rsid w:val="002E790B"/>
    <w:rsid w:val="002E7C08"/>
    <w:rsid w:val="002F084A"/>
    <w:rsid w:val="002F0A1D"/>
    <w:rsid w:val="002F1D28"/>
    <w:rsid w:val="002F2D2F"/>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1E7E"/>
    <w:rsid w:val="00302895"/>
    <w:rsid w:val="003030C3"/>
    <w:rsid w:val="00303CC6"/>
    <w:rsid w:val="0030513D"/>
    <w:rsid w:val="00305EE3"/>
    <w:rsid w:val="00306474"/>
    <w:rsid w:val="00306B59"/>
    <w:rsid w:val="00307104"/>
    <w:rsid w:val="00307323"/>
    <w:rsid w:val="003104F6"/>
    <w:rsid w:val="003105BF"/>
    <w:rsid w:val="003105CA"/>
    <w:rsid w:val="00310915"/>
    <w:rsid w:val="0031117B"/>
    <w:rsid w:val="00311208"/>
    <w:rsid w:val="0031172D"/>
    <w:rsid w:val="00311A3C"/>
    <w:rsid w:val="00311C0E"/>
    <w:rsid w:val="003120D9"/>
    <w:rsid w:val="003135BC"/>
    <w:rsid w:val="00313A2F"/>
    <w:rsid w:val="00313BF8"/>
    <w:rsid w:val="00313CA4"/>
    <w:rsid w:val="003153BF"/>
    <w:rsid w:val="0031556F"/>
    <w:rsid w:val="003159FA"/>
    <w:rsid w:val="00315B76"/>
    <w:rsid w:val="003160D5"/>
    <w:rsid w:val="0031638F"/>
    <w:rsid w:val="00316BF9"/>
    <w:rsid w:val="003173B6"/>
    <w:rsid w:val="00317D83"/>
    <w:rsid w:val="003203FC"/>
    <w:rsid w:val="00320680"/>
    <w:rsid w:val="00320B1A"/>
    <w:rsid w:val="003211C9"/>
    <w:rsid w:val="00321E59"/>
    <w:rsid w:val="00321F12"/>
    <w:rsid w:val="00322A70"/>
    <w:rsid w:val="00323557"/>
    <w:rsid w:val="00323642"/>
    <w:rsid w:val="00324296"/>
    <w:rsid w:val="00324EB6"/>
    <w:rsid w:val="003255D0"/>
    <w:rsid w:val="00325F0B"/>
    <w:rsid w:val="00326800"/>
    <w:rsid w:val="0032692B"/>
    <w:rsid w:val="003271D2"/>
    <w:rsid w:val="003278F7"/>
    <w:rsid w:val="00327BC8"/>
    <w:rsid w:val="00330578"/>
    <w:rsid w:val="003310CF"/>
    <w:rsid w:val="00331CB5"/>
    <w:rsid w:val="00332507"/>
    <w:rsid w:val="00332519"/>
    <w:rsid w:val="003326BF"/>
    <w:rsid w:val="003328AB"/>
    <w:rsid w:val="00332CB5"/>
    <w:rsid w:val="00332CCB"/>
    <w:rsid w:val="003338AF"/>
    <w:rsid w:val="003338E2"/>
    <w:rsid w:val="0033426A"/>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193"/>
    <w:rsid w:val="003441CD"/>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5268"/>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1E8"/>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3AE"/>
    <w:rsid w:val="0039382A"/>
    <w:rsid w:val="00393956"/>
    <w:rsid w:val="003939B7"/>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37B5"/>
    <w:rsid w:val="003B4031"/>
    <w:rsid w:val="003B468F"/>
    <w:rsid w:val="003B532A"/>
    <w:rsid w:val="003B55CE"/>
    <w:rsid w:val="003B6B3F"/>
    <w:rsid w:val="003B705B"/>
    <w:rsid w:val="003B7549"/>
    <w:rsid w:val="003C1B33"/>
    <w:rsid w:val="003C1D1F"/>
    <w:rsid w:val="003C1EF6"/>
    <w:rsid w:val="003C25F5"/>
    <w:rsid w:val="003C3483"/>
    <w:rsid w:val="003C3488"/>
    <w:rsid w:val="003C353E"/>
    <w:rsid w:val="003C3C1E"/>
    <w:rsid w:val="003C3E95"/>
    <w:rsid w:val="003C4BFF"/>
    <w:rsid w:val="003C4E8A"/>
    <w:rsid w:val="003C5437"/>
    <w:rsid w:val="003C5C16"/>
    <w:rsid w:val="003C5EC4"/>
    <w:rsid w:val="003C6BAF"/>
    <w:rsid w:val="003C744F"/>
    <w:rsid w:val="003C75DB"/>
    <w:rsid w:val="003D0DB9"/>
    <w:rsid w:val="003D1907"/>
    <w:rsid w:val="003D221D"/>
    <w:rsid w:val="003D2773"/>
    <w:rsid w:val="003D38F3"/>
    <w:rsid w:val="003D3FE5"/>
    <w:rsid w:val="003D46BC"/>
    <w:rsid w:val="003D502B"/>
    <w:rsid w:val="003D5F70"/>
    <w:rsid w:val="003D613D"/>
    <w:rsid w:val="003D6511"/>
    <w:rsid w:val="003D6B5D"/>
    <w:rsid w:val="003D729A"/>
    <w:rsid w:val="003D75FA"/>
    <w:rsid w:val="003D761E"/>
    <w:rsid w:val="003E118D"/>
    <w:rsid w:val="003E19E0"/>
    <w:rsid w:val="003E1F8D"/>
    <w:rsid w:val="003E24AA"/>
    <w:rsid w:val="003E27E7"/>
    <w:rsid w:val="003E2F64"/>
    <w:rsid w:val="003E300E"/>
    <w:rsid w:val="003E3611"/>
    <w:rsid w:val="003E4CD6"/>
    <w:rsid w:val="003E4D58"/>
    <w:rsid w:val="003E51D2"/>
    <w:rsid w:val="003E51FC"/>
    <w:rsid w:val="003E5570"/>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D50"/>
    <w:rsid w:val="00404F05"/>
    <w:rsid w:val="00406175"/>
    <w:rsid w:val="00406E07"/>
    <w:rsid w:val="00406E14"/>
    <w:rsid w:val="00406F63"/>
    <w:rsid w:val="0040701A"/>
    <w:rsid w:val="00410A87"/>
    <w:rsid w:val="00410C0E"/>
    <w:rsid w:val="00411342"/>
    <w:rsid w:val="00411581"/>
    <w:rsid w:val="00411660"/>
    <w:rsid w:val="004128AA"/>
    <w:rsid w:val="004134A1"/>
    <w:rsid w:val="0041352D"/>
    <w:rsid w:val="00414249"/>
    <w:rsid w:val="00414947"/>
    <w:rsid w:val="0041568D"/>
    <w:rsid w:val="00415761"/>
    <w:rsid w:val="004158AB"/>
    <w:rsid w:val="00415E8D"/>
    <w:rsid w:val="0041616C"/>
    <w:rsid w:val="00416523"/>
    <w:rsid w:val="004169C9"/>
    <w:rsid w:val="00416E6E"/>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917"/>
    <w:rsid w:val="00432A28"/>
    <w:rsid w:val="00432C21"/>
    <w:rsid w:val="00432F88"/>
    <w:rsid w:val="00432F95"/>
    <w:rsid w:val="0043333F"/>
    <w:rsid w:val="00433381"/>
    <w:rsid w:val="00433C0E"/>
    <w:rsid w:val="00434C66"/>
    <w:rsid w:val="004353F8"/>
    <w:rsid w:val="00435402"/>
    <w:rsid w:val="0043559D"/>
    <w:rsid w:val="00435714"/>
    <w:rsid w:val="004358E7"/>
    <w:rsid w:val="00435A37"/>
    <w:rsid w:val="00435CF4"/>
    <w:rsid w:val="00435D00"/>
    <w:rsid w:val="0043658F"/>
    <w:rsid w:val="004373D5"/>
    <w:rsid w:val="00437AEF"/>
    <w:rsid w:val="00437B83"/>
    <w:rsid w:val="00440A15"/>
    <w:rsid w:val="00440E06"/>
    <w:rsid w:val="004421CC"/>
    <w:rsid w:val="004451A2"/>
    <w:rsid w:val="004452E8"/>
    <w:rsid w:val="004454D9"/>
    <w:rsid w:val="004455DF"/>
    <w:rsid w:val="00445A60"/>
    <w:rsid w:val="00445BE2"/>
    <w:rsid w:val="00445DCF"/>
    <w:rsid w:val="004465B4"/>
    <w:rsid w:val="0044666B"/>
    <w:rsid w:val="004477A2"/>
    <w:rsid w:val="00450769"/>
    <w:rsid w:val="0045140D"/>
    <w:rsid w:val="00451697"/>
    <w:rsid w:val="00451840"/>
    <w:rsid w:val="004519CF"/>
    <w:rsid w:val="00452E77"/>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731"/>
    <w:rsid w:val="00463967"/>
    <w:rsid w:val="00463AEA"/>
    <w:rsid w:val="004646EE"/>
    <w:rsid w:val="00464FE8"/>
    <w:rsid w:val="004651EC"/>
    <w:rsid w:val="004659AC"/>
    <w:rsid w:val="00465A39"/>
    <w:rsid w:val="00465B42"/>
    <w:rsid w:val="00466BDA"/>
    <w:rsid w:val="004670A3"/>
    <w:rsid w:val="00467523"/>
    <w:rsid w:val="004679D5"/>
    <w:rsid w:val="004700DE"/>
    <w:rsid w:val="004704AA"/>
    <w:rsid w:val="0047108E"/>
    <w:rsid w:val="004714FC"/>
    <w:rsid w:val="00472357"/>
    <w:rsid w:val="0047267F"/>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56BF"/>
    <w:rsid w:val="00485863"/>
    <w:rsid w:val="004861C1"/>
    <w:rsid w:val="00487371"/>
    <w:rsid w:val="00490F8A"/>
    <w:rsid w:val="004918C7"/>
    <w:rsid w:val="004919A5"/>
    <w:rsid w:val="00491C6E"/>
    <w:rsid w:val="0049237A"/>
    <w:rsid w:val="00492DD7"/>
    <w:rsid w:val="0049341F"/>
    <w:rsid w:val="004935E6"/>
    <w:rsid w:val="00493A3F"/>
    <w:rsid w:val="00493ACE"/>
    <w:rsid w:val="00493F0C"/>
    <w:rsid w:val="00494097"/>
    <w:rsid w:val="00495795"/>
    <w:rsid w:val="00495E5A"/>
    <w:rsid w:val="0049644C"/>
    <w:rsid w:val="00496BAD"/>
    <w:rsid w:val="004A071F"/>
    <w:rsid w:val="004A07C4"/>
    <w:rsid w:val="004A1F67"/>
    <w:rsid w:val="004A3F28"/>
    <w:rsid w:val="004A445E"/>
    <w:rsid w:val="004A5A42"/>
    <w:rsid w:val="004A5F30"/>
    <w:rsid w:val="004A5F34"/>
    <w:rsid w:val="004A608E"/>
    <w:rsid w:val="004A6FED"/>
    <w:rsid w:val="004B0351"/>
    <w:rsid w:val="004B0377"/>
    <w:rsid w:val="004B1CF2"/>
    <w:rsid w:val="004B230B"/>
    <w:rsid w:val="004B2CA3"/>
    <w:rsid w:val="004B2F45"/>
    <w:rsid w:val="004B329D"/>
    <w:rsid w:val="004B3457"/>
    <w:rsid w:val="004B3586"/>
    <w:rsid w:val="004B3677"/>
    <w:rsid w:val="004B370E"/>
    <w:rsid w:val="004B38A2"/>
    <w:rsid w:val="004B3B68"/>
    <w:rsid w:val="004B4E07"/>
    <w:rsid w:val="004B5816"/>
    <w:rsid w:val="004B663F"/>
    <w:rsid w:val="004B66AA"/>
    <w:rsid w:val="004B68E5"/>
    <w:rsid w:val="004B7E5A"/>
    <w:rsid w:val="004B7F01"/>
    <w:rsid w:val="004C0302"/>
    <w:rsid w:val="004C11E0"/>
    <w:rsid w:val="004C21F3"/>
    <w:rsid w:val="004C3209"/>
    <w:rsid w:val="004C3DAA"/>
    <w:rsid w:val="004C4EF8"/>
    <w:rsid w:val="004C6390"/>
    <w:rsid w:val="004D03EE"/>
    <w:rsid w:val="004D07B2"/>
    <w:rsid w:val="004D0A5F"/>
    <w:rsid w:val="004D1274"/>
    <w:rsid w:val="004D1812"/>
    <w:rsid w:val="004D2337"/>
    <w:rsid w:val="004D3B18"/>
    <w:rsid w:val="004D48FF"/>
    <w:rsid w:val="004D4D03"/>
    <w:rsid w:val="004D4E4A"/>
    <w:rsid w:val="004D4F47"/>
    <w:rsid w:val="004D5D08"/>
    <w:rsid w:val="004D67CC"/>
    <w:rsid w:val="004D719E"/>
    <w:rsid w:val="004D7904"/>
    <w:rsid w:val="004E0357"/>
    <w:rsid w:val="004E092A"/>
    <w:rsid w:val="004E1553"/>
    <w:rsid w:val="004E19D5"/>
    <w:rsid w:val="004E2B33"/>
    <w:rsid w:val="004E34E0"/>
    <w:rsid w:val="004E4314"/>
    <w:rsid w:val="004E4509"/>
    <w:rsid w:val="004E483D"/>
    <w:rsid w:val="004E5536"/>
    <w:rsid w:val="004E59A0"/>
    <w:rsid w:val="004E5EC1"/>
    <w:rsid w:val="004E5F98"/>
    <w:rsid w:val="004E69E1"/>
    <w:rsid w:val="004E6FFF"/>
    <w:rsid w:val="004E779D"/>
    <w:rsid w:val="004E7F0E"/>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69"/>
    <w:rsid w:val="0050429E"/>
    <w:rsid w:val="00505B6C"/>
    <w:rsid w:val="005066CB"/>
    <w:rsid w:val="005067F4"/>
    <w:rsid w:val="0050693F"/>
    <w:rsid w:val="005072F0"/>
    <w:rsid w:val="00507982"/>
    <w:rsid w:val="005106D6"/>
    <w:rsid w:val="005110FD"/>
    <w:rsid w:val="005126A8"/>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19C"/>
    <w:rsid w:val="00520901"/>
    <w:rsid w:val="005218B4"/>
    <w:rsid w:val="00522089"/>
    <w:rsid w:val="005223C0"/>
    <w:rsid w:val="00522BBD"/>
    <w:rsid w:val="00523A97"/>
    <w:rsid w:val="005261A9"/>
    <w:rsid w:val="0052696A"/>
    <w:rsid w:val="005271C2"/>
    <w:rsid w:val="005274A8"/>
    <w:rsid w:val="0053027D"/>
    <w:rsid w:val="005308B7"/>
    <w:rsid w:val="0053137F"/>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2AB3"/>
    <w:rsid w:val="005448BE"/>
    <w:rsid w:val="005458F4"/>
    <w:rsid w:val="00546116"/>
    <w:rsid w:val="0054657F"/>
    <w:rsid w:val="0054680A"/>
    <w:rsid w:val="005468C0"/>
    <w:rsid w:val="00546919"/>
    <w:rsid w:val="00546E89"/>
    <w:rsid w:val="00547032"/>
    <w:rsid w:val="005476E4"/>
    <w:rsid w:val="00547A4E"/>
    <w:rsid w:val="00550464"/>
    <w:rsid w:val="005508E6"/>
    <w:rsid w:val="00550C5C"/>
    <w:rsid w:val="00550D41"/>
    <w:rsid w:val="005522B5"/>
    <w:rsid w:val="005525BD"/>
    <w:rsid w:val="005534B4"/>
    <w:rsid w:val="00553AF1"/>
    <w:rsid w:val="00553F3B"/>
    <w:rsid w:val="005553F0"/>
    <w:rsid w:val="005556F2"/>
    <w:rsid w:val="00555B7F"/>
    <w:rsid w:val="0055613E"/>
    <w:rsid w:val="00556D3A"/>
    <w:rsid w:val="00556D67"/>
    <w:rsid w:val="005576D7"/>
    <w:rsid w:val="00557731"/>
    <w:rsid w:val="00557F7C"/>
    <w:rsid w:val="0056107B"/>
    <w:rsid w:val="005617C8"/>
    <w:rsid w:val="00561939"/>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333"/>
    <w:rsid w:val="00570930"/>
    <w:rsid w:val="00571641"/>
    <w:rsid w:val="00571CEF"/>
    <w:rsid w:val="005727C6"/>
    <w:rsid w:val="005739A8"/>
    <w:rsid w:val="005741F3"/>
    <w:rsid w:val="00574213"/>
    <w:rsid w:val="00575642"/>
    <w:rsid w:val="005756BD"/>
    <w:rsid w:val="005765C0"/>
    <w:rsid w:val="005765CA"/>
    <w:rsid w:val="00577225"/>
    <w:rsid w:val="0057776F"/>
    <w:rsid w:val="005800EC"/>
    <w:rsid w:val="00580448"/>
    <w:rsid w:val="005806D1"/>
    <w:rsid w:val="00580EE2"/>
    <w:rsid w:val="005817D3"/>
    <w:rsid w:val="0058187E"/>
    <w:rsid w:val="00581964"/>
    <w:rsid w:val="0058197D"/>
    <w:rsid w:val="005819D3"/>
    <w:rsid w:val="00581CC4"/>
    <w:rsid w:val="00582383"/>
    <w:rsid w:val="00582442"/>
    <w:rsid w:val="005834AA"/>
    <w:rsid w:val="00583583"/>
    <w:rsid w:val="00583E1C"/>
    <w:rsid w:val="00584094"/>
    <w:rsid w:val="005846A8"/>
    <w:rsid w:val="0058470D"/>
    <w:rsid w:val="0058530E"/>
    <w:rsid w:val="005856DF"/>
    <w:rsid w:val="005867BA"/>
    <w:rsid w:val="00586981"/>
    <w:rsid w:val="005872B6"/>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951"/>
    <w:rsid w:val="005A6F90"/>
    <w:rsid w:val="005A74AB"/>
    <w:rsid w:val="005A7CF3"/>
    <w:rsid w:val="005A7FA1"/>
    <w:rsid w:val="005B005D"/>
    <w:rsid w:val="005B0D2D"/>
    <w:rsid w:val="005B1BDB"/>
    <w:rsid w:val="005B29D9"/>
    <w:rsid w:val="005B2A08"/>
    <w:rsid w:val="005B43F3"/>
    <w:rsid w:val="005B4777"/>
    <w:rsid w:val="005B4F5A"/>
    <w:rsid w:val="005B50BF"/>
    <w:rsid w:val="005B55F4"/>
    <w:rsid w:val="005B7492"/>
    <w:rsid w:val="005B7727"/>
    <w:rsid w:val="005C00A5"/>
    <w:rsid w:val="005C0A3F"/>
    <w:rsid w:val="005C0AE6"/>
    <w:rsid w:val="005C196A"/>
    <w:rsid w:val="005C2A23"/>
    <w:rsid w:val="005C2CBE"/>
    <w:rsid w:val="005C353F"/>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2F3"/>
    <w:rsid w:val="005D4974"/>
    <w:rsid w:val="005D5FAD"/>
    <w:rsid w:val="005D62F0"/>
    <w:rsid w:val="005D63CD"/>
    <w:rsid w:val="005D6713"/>
    <w:rsid w:val="005D70CD"/>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4E17"/>
    <w:rsid w:val="005F7C21"/>
    <w:rsid w:val="006000F3"/>
    <w:rsid w:val="006010A9"/>
    <w:rsid w:val="006011F5"/>
    <w:rsid w:val="006021DB"/>
    <w:rsid w:val="006028BE"/>
    <w:rsid w:val="006039AE"/>
    <w:rsid w:val="00603A79"/>
    <w:rsid w:val="00604A24"/>
    <w:rsid w:val="006052CE"/>
    <w:rsid w:val="006054B2"/>
    <w:rsid w:val="00606807"/>
    <w:rsid w:val="00606AAD"/>
    <w:rsid w:val="00606EF6"/>
    <w:rsid w:val="00606F0A"/>
    <w:rsid w:val="00607778"/>
    <w:rsid w:val="00607C95"/>
    <w:rsid w:val="0061048D"/>
    <w:rsid w:val="00610571"/>
    <w:rsid w:val="0061209F"/>
    <w:rsid w:val="0061242C"/>
    <w:rsid w:val="00612884"/>
    <w:rsid w:val="00612B6D"/>
    <w:rsid w:val="00613D5C"/>
    <w:rsid w:val="00614C80"/>
    <w:rsid w:val="00615EFA"/>
    <w:rsid w:val="00617952"/>
    <w:rsid w:val="0062014A"/>
    <w:rsid w:val="00620CD5"/>
    <w:rsid w:val="00621D20"/>
    <w:rsid w:val="006227F6"/>
    <w:rsid w:val="0062362B"/>
    <w:rsid w:val="006238ED"/>
    <w:rsid w:val="0062412F"/>
    <w:rsid w:val="006247C4"/>
    <w:rsid w:val="00624A37"/>
    <w:rsid w:val="00624B8F"/>
    <w:rsid w:val="00624ECD"/>
    <w:rsid w:val="00626359"/>
    <w:rsid w:val="0062670F"/>
    <w:rsid w:val="0063367A"/>
    <w:rsid w:val="00633FAF"/>
    <w:rsid w:val="006341CB"/>
    <w:rsid w:val="0063447B"/>
    <w:rsid w:val="00634CEC"/>
    <w:rsid w:val="00635515"/>
    <w:rsid w:val="006358FD"/>
    <w:rsid w:val="00635DA7"/>
    <w:rsid w:val="00636092"/>
    <w:rsid w:val="00636219"/>
    <w:rsid w:val="00636942"/>
    <w:rsid w:val="006374CD"/>
    <w:rsid w:val="00641459"/>
    <w:rsid w:val="006423EC"/>
    <w:rsid w:val="006428BD"/>
    <w:rsid w:val="00642A69"/>
    <w:rsid w:val="0064306A"/>
    <w:rsid w:val="00644A6D"/>
    <w:rsid w:val="00644E61"/>
    <w:rsid w:val="006451E5"/>
    <w:rsid w:val="006456D7"/>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94F"/>
    <w:rsid w:val="00663BF5"/>
    <w:rsid w:val="00663E18"/>
    <w:rsid w:val="00665970"/>
    <w:rsid w:val="0066620B"/>
    <w:rsid w:val="006701D3"/>
    <w:rsid w:val="00670243"/>
    <w:rsid w:val="00670290"/>
    <w:rsid w:val="006705E4"/>
    <w:rsid w:val="006706FF"/>
    <w:rsid w:val="006708CF"/>
    <w:rsid w:val="00670C23"/>
    <w:rsid w:val="006722CD"/>
    <w:rsid w:val="00672485"/>
    <w:rsid w:val="00672EE3"/>
    <w:rsid w:val="00675AFB"/>
    <w:rsid w:val="00675DE5"/>
    <w:rsid w:val="0067681C"/>
    <w:rsid w:val="00677151"/>
    <w:rsid w:val="006775B5"/>
    <w:rsid w:val="0068160C"/>
    <w:rsid w:val="0068177A"/>
    <w:rsid w:val="006819A1"/>
    <w:rsid w:val="00682CC4"/>
    <w:rsid w:val="00682D3B"/>
    <w:rsid w:val="00684C2D"/>
    <w:rsid w:val="0068532E"/>
    <w:rsid w:val="00686B50"/>
    <w:rsid w:val="00686D6E"/>
    <w:rsid w:val="00686D72"/>
    <w:rsid w:val="00687209"/>
    <w:rsid w:val="0069044B"/>
    <w:rsid w:val="00690E00"/>
    <w:rsid w:val="00691465"/>
    <w:rsid w:val="00691A14"/>
    <w:rsid w:val="00691B30"/>
    <w:rsid w:val="00691CA9"/>
    <w:rsid w:val="00691D1F"/>
    <w:rsid w:val="0069205C"/>
    <w:rsid w:val="00692AB1"/>
    <w:rsid w:val="00692D40"/>
    <w:rsid w:val="00693878"/>
    <w:rsid w:val="0069434A"/>
    <w:rsid w:val="006956A8"/>
    <w:rsid w:val="006962C0"/>
    <w:rsid w:val="006973F2"/>
    <w:rsid w:val="0069752D"/>
    <w:rsid w:val="00697EF3"/>
    <w:rsid w:val="006A0A30"/>
    <w:rsid w:val="006A0E64"/>
    <w:rsid w:val="006A18DE"/>
    <w:rsid w:val="006A3941"/>
    <w:rsid w:val="006A4123"/>
    <w:rsid w:val="006A465D"/>
    <w:rsid w:val="006A4936"/>
    <w:rsid w:val="006A4D16"/>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A9B"/>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651"/>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0866"/>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0E62"/>
    <w:rsid w:val="006F242B"/>
    <w:rsid w:val="006F3993"/>
    <w:rsid w:val="006F43E7"/>
    <w:rsid w:val="006F45BA"/>
    <w:rsid w:val="006F485D"/>
    <w:rsid w:val="006F4886"/>
    <w:rsid w:val="006F4BBB"/>
    <w:rsid w:val="006F4E4F"/>
    <w:rsid w:val="006F4F4F"/>
    <w:rsid w:val="006F4F8A"/>
    <w:rsid w:val="006F588E"/>
    <w:rsid w:val="006F5925"/>
    <w:rsid w:val="006F5E20"/>
    <w:rsid w:val="00700E59"/>
    <w:rsid w:val="00700FEA"/>
    <w:rsid w:val="00701748"/>
    <w:rsid w:val="00701A3A"/>
    <w:rsid w:val="00701DA0"/>
    <w:rsid w:val="00701ECB"/>
    <w:rsid w:val="00701ECD"/>
    <w:rsid w:val="007020AF"/>
    <w:rsid w:val="00702335"/>
    <w:rsid w:val="007026CA"/>
    <w:rsid w:val="0070275A"/>
    <w:rsid w:val="00702A88"/>
    <w:rsid w:val="0070482E"/>
    <w:rsid w:val="00704D3F"/>
    <w:rsid w:val="007057A8"/>
    <w:rsid w:val="00706FD8"/>
    <w:rsid w:val="007072E2"/>
    <w:rsid w:val="00707ABE"/>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5DBD"/>
    <w:rsid w:val="00726045"/>
    <w:rsid w:val="00726477"/>
    <w:rsid w:val="007268E4"/>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58A"/>
    <w:rsid w:val="00745987"/>
    <w:rsid w:val="00745BB8"/>
    <w:rsid w:val="007460AC"/>
    <w:rsid w:val="00746316"/>
    <w:rsid w:val="00746590"/>
    <w:rsid w:val="007473B9"/>
    <w:rsid w:val="00747584"/>
    <w:rsid w:val="00747CA7"/>
    <w:rsid w:val="00750DDB"/>
    <w:rsid w:val="00751176"/>
    <w:rsid w:val="007517DD"/>
    <w:rsid w:val="00753240"/>
    <w:rsid w:val="007535CF"/>
    <w:rsid w:val="00753950"/>
    <w:rsid w:val="007544F1"/>
    <w:rsid w:val="00754824"/>
    <w:rsid w:val="00754CEF"/>
    <w:rsid w:val="00754DB9"/>
    <w:rsid w:val="00755150"/>
    <w:rsid w:val="0075523E"/>
    <w:rsid w:val="007553E4"/>
    <w:rsid w:val="00755BD9"/>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40D"/>
    <w:rsid w:val="00765780"/>
    <w:rsid w:val="00765FF7"/>
    <w:rsid w:val="0076625F"/>
    <w:rsid w:val="007663A8"/>
    <w:rsid w:val="0076691E"/>
    <w:rsid w:val="00766DA8"/>
    <w:rsid w:val="00767B04"/>
    <w:rsid w:val="00767E9C"/>
    <w:rsid w:val="0077258E"/>
    <w:rsid w:val="00772EC5"/>
    <w:rsid w:val="00772EC9"/>
    <w:rsid w:val="00772ECA"/>
    <w:rsid w:val="007731CB"/>
    <w:rsid w:val="00773983"/>
    <w:rsid w:val="00773D95"/>
    <w:rsid w:val="0077429E"/>
    <w:rsid w:val="00774AA3"/>
    <w:rsid w:val="00774C78"/>
    <w:rsid w:val="00774D3B"/>
    <w:rsid w:val="0077548E"/>
    <w:rsid w:val="007755D4"/>
    <w:rsid w:val="007759A1"/>
    <w:rsid w:val="0077632A"/>
    <w:rsid w:val="007764B8"/>
    <w:rsid w:val="0077690B"/>
    <w:rsid w:val="00777D06"/>
    <w:rsid w:val="00780646"/>
    <w:rsid w:val="0078088B"/>
    <w:rsid w:val="00780E7A"/>
    <w:rsid w:val="00780EDC"/>
    <w:rsid w:val="0078199E"/>
    <w:rsid w:val="00781BC7"/>
    <w:rsid w:val="0078307B"/>
    <w:rsid w:val="0078352C"/>
    <w:rsid w:val="007841C0"/>
    <w:rsid w:val="0078471B"/>
    <w:rsid w:val="007855F5"/>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A7370"/>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1B9"/>
    <w:rsid w:val="007C22A6"/>
    <w:rsid w:val="007C34A0"/>
    <w:rsid w:val="007C3CF3"/>
    <w:rsid w:val="007C4609"/>
    <w:rsid w:val="007C4812"/>
    <w:rsid w:val="007C4ADF"/>
    <w:rsid w:val="007C4CB8"/>
    <w:rsid w:val="007C4CE6"/>
    <w:rsid w:val="007C4D84"/>
    <w:rsid w:val="007C4DF3"/>
    <w:rsid w:val="007C5856"/>
    <w:rsid w:val="007C697F"/>
    <w:rsid w:val="007C745D"/>
    <w:rsid w:val="007C7689"/>
    <w:rsid w:val="007C7D96"/>
    <w:rsid w:val="007D0C44"/>
    <w:rsid w:val="007D0FBD"/>
    <w:rsid w:val="007D16F2"/>
    <w:rsid w:val="007D188D"/>
    <w:rsid w:val="007D1ABE"/>
    <w:rsid w:val="007D294E"/>
    <w:rsid w:val="007D3761"/>
    <w:rsid w:val="007D3D9B"/>
    <w:rsid w:val="007D47A2"/>
    <w:rsid w:val="007D493A"/>
    <w:rsid w:val="007D5B7F"/>
    <w:rsid w:val="007D62CF"/>
    <w:rsid w:val="007D6CBE"/>
    <w:rsid w:val="007D6D46"/>
    <w:rsid w:val="007D6E17"/>
    <w:rsid w:val="007D71D3"/>
    <w:rsid w:val="007D7A8E"/>
    <w:rsid w:val="007D7D39"/>
    <w:rsid w:val="007E08B8"/>
    <w:rsid w:val="007E17DA"/>
    <w:rsid w:val="007E22A5"/>
    <w:rsid w:val="007E2592"/>
    <w:rsid w:val="007E2C51"/>
    <w:rsid w:val="007E2D13"/>
    <w:rsid w:val="007E2E3D"/>
    <w:rsid w:val="007E32BB"/>
    <w:rsid w:val="007E33FB"/>
    <w:rsid w:val="007E3718"/>
    <w:rsid w:val="007E4049"/>
    <w:rsid w:val="007E4A8E"/>
    <w:rsid w:val="007E4ACB"/>
    <w:rsid w:val="007E4EB3"/>
    <w:rsid w:val="007E4EEA"/>
    <w:rsid w:val="007F0188"/>
    <w:rsid w:val="007F0841"/>
    <w:rsid w:val="007F11CA"/>
    <w:rsid w:val="007F13C5"/>
    <w:rsid w:val="007F1838"/>
    <w:rsid w:val="007F1AF5"/>
    <w:rsid w:val="007F1B73"/>
    <w:rsid w:val="007F1EE9"/>
    <w:rsid w:val="007F24F2"/>
    <w:rsid w:val="007F27C1"/>
    <w:rsid w:val="007F2C37"/>
    <w:rsid w:val="007F4079"/>
    <w:rsid w:val="007F4B78"/>
    <w:rsid w:val="007F6061"/>
    <w:rsid w:val="007F675A"/>
    <w:rsid w:val="007F7A01"/>
    <w:rsid w:val="007F7D8E"/>
    <w:rsid w:val="008006FC"/>
    <w:rsid w:val="00800B27"/>
    <w:rsid w:val="00800CFE"/>
    <w:rsid w:val="008017E9"/>
    <w:rsid w:val="008021AE"/>
    <w:rsid w:val="00802461"/>
    <w:rsid w:val="00802F13"/>
    <w:rsid w:val="00803901"/>
    <w:rsid w:val="0080497C"/>
    <w:rsid w:val="008050D9"/>
    <w:rsid w:val="0080512B"/>
    <w:rsid w:val="0080577E"/>
    <w:rsid w:val="00805901"/>
    <w:rsid w:val="0080660B"/>
    <w:rsid w:val="00807308"/>
    <w:rsid w:val="00810C38"/>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570"/>
    <w:rsid w:val="008218B3"/>
    <w:rsid w:val="00822686"/>
    <w:rsid w:val="00822A1E"/>
    <w:rsid w:val="00822C2F"/>
    <w:rsid w:val="0082390F"/>
    <w:rsid w:val="00823AD4"/>
    <w:rsid w:val="00823D58"/>
    <w:rsid w:val="00824D34"/>
    <w:rsid w:val="00826DD9"/>
    <w:rsid w:val="00827056"/>
    <w:rsid w:val="0082752D"/>
    <w:rsid w:val="008275CC"/>
    <w:rsid w:val="008278A7"/>
    <w:rsid w:val="00830841"/>
    <w:rsid w:val="008310F1"/>
    <w:rsid w:val="00831A61"/>
    <w:rsid w:val="0083250E"/>
    <w:rsid w:val="00832563"/>
    <w:rsid w:val="0083317D"/>
    <w:rsid w:val="008338F7"/>
    <w:rsid w:val="00833ED8"/>
    <w:rsid w:val="00833FB0"/>
    <w:rsid w:val="00834447"/>
    <w:rsid w:val="008349AB"/>
    <w:rsid w:val="0083530C"/>
    <w:rsid w:val="008358A9"/>
    <w:rsid w:val="0083718E"/>
    <w:rsid w:val="0084067A"/>
    <w:rsid w:val="00840BA7"/>
    <w:rsid w:val="00840F7A"/>
    <w:rsid w:val="0084187D"/>
    <w:rsid w:val="00842430"/>
    <w:rsid w:val="008429FE"/>
    <w:rsid w:val="00843622"/>
    <w:rsid w:val="008436C7"/>
    <w:rsid w:val="008441C7"/>
    <w:rsid w:val="00844825"/>
    <w:rsid w:val="00844D2C"/>
    <w:rsid w:val="00845238"/>
    <w:rsid w:val="0084614A"/>
    <w:rsid w:val="0084618E"/>
    <w:rsid w:val="008462F3"/>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57FA"/>
    <w:rsid w:val="00856799"/>
    <w:rsid w:val="00856840"/>
    <w:rsid w:val="00856A3B"/>
    <w:rsid w:val="00856E59"/>
    <w:rsid w:val="00856E8A"/>
    <w:rsid w:val="00856FCC"/>
    <w:rsid w:val="00860870"/>
    <w:rsid w:val="00860EFF"/>
    <w:rsid w:val="008616ED"/>
    <w:rsid w:val="00862351"/>
    <w:rsid w:val="00863B20"/>
    <w:rsid w:val="00863D24"/>
    <w:rsid w:val="00863F2E"/>
    <w:rsid w:val="008640F2"/>
    <w:rsid w:val="0086429E"/>
    <w:rsid w:val="00864517"/>
    <w:rsid w:val="00864979"/>
    <w:rsid w:val="00864ED1"/>
    <w:rsid w:val="008656A6"/>
    <w:rsid w:val="00865F0D"/>
    <w:rsid w:val="00865F41"/>
    <w:rsid w:val="008661A0"/>
    <w:rsid w:val="00866AEB"/>
    <w:rsid w:val="0086738A"/>
    <w:rsid w:val="00867F01"/>
    <w:rsid w:val="0087023D"/>
    <w:rsid w:val="008709CF"/>
    <w:rsid w:val="00872D33"/>
    <w:rsid w:val="008730C8"/>
    <w:rsid w:val="00873BEF"/>
    <w:rsid w:val="00873EA2"/>
    <w:rsid w:val="00874183"/>
    <w:rsid w:val="00874826"/>
    <w:rsid w:val="00874BA5"/>
    <w:rsid w:val="0087568D"/>
    <w:rsid w:val="0087652D"/>
    <w:rsid w:val="00876CA2"/>
    <w:rsid w:val="00880857"/>
    <w:rsid w:val="0088122D"/>
    <w:rsid w:val="008826CD"/>
    <w:rsid w:val="00882944"/>
    <w:rsid w:val="00882ACE"/>
    <w:rsid w:val="008838F5"/>
    <w:rsid w:val="00883B50"/>
    <w:rsid w:val="0088443E"/>
    <w:rsid w:val="00884CEE"/>
    <w:rsid w:val="00886BCE"/>
    <w:rsid w:val="00887784"/>
    <w:rsid w:val="00887A57"/>
    <w:rsid w:val="0089121F"/>
    <w:rsid w:val="0089153B"/>
    <w:rsid w:val="0089185D"/>
    <w:rsid w:val="00891982"/>
    <w:rsid w:val="0089203F"/>
    <w:rsid w:val="00892341"/>
    <w:rsid w:val="00893866"/>
    <w:rsid w:val="00893CAE"/>
    <w:rsid w:val="0089512F"/>
    <w:rsid w:val="008952AA"/>
    <w:rsid w:val="0089570D"/>
    <w:rsid w:val="00896820"/>
    <w:rsid w:val="00897AE1"/>
    <w:rsid w:val="00897BB1"/>
    <w:rsid w:val="008A04CB"/>
    <w:rsid w:val="008A0569"/>
    <w:rsid w:val="008A0678"/>
    <w:rsid w:val="008A0AB9"/>
    <w:rsid w:val="008A1DE5"/>
    <w:rsid w:val="008A2B63"/>
    <w:rsid w:val="008A2BE0"/>
    <w:rsid w:val="008A2F9D"/>
    <w:rsid w:val="008A328E"/>
    <w:rsid w:val="008A43C4"/>
    <w:rsid w:val="008A4F00"/>
    <w:rsid w:val="008A60C6"/>
    <w:rsid w:val="008A64DB"/>
    <w:rsid w:val="008A66C8"/>
    <w:rsid w:val="008A7305"/>
    <w:rsid w:val="008A7B16"/>
    <w:rsid w:val="008B00D7"/>
    <w:rsid w:val="008B042C"/>
    <w:rsid w:val="008B067D"/>
    <w:rsid w:val="008B0CCD"/>
    <w:rsid w:val="008B1964"/>
    <w:rsid w:val="008B19DE"/>
    <w:rsid w:val="008B3890"/>
    <w:rsid w:val="008B3DD1"/>
    <w:rsid w:val="008B46D6"/>
    <w:rsid w:val="008B4E96"/>
    <w:rsid w:val="008B5088"/>
    <w:rsid w:val="008B5619"/>
    <w:rsid w:val="008B57C4"/>
    <w:rsid w:val="008B70E1"/>
    <w:rsid w:val="008B75EE"/>
    <w:rsid w:val="008B762B"/>
    <w:rsid w:val="008C0E51"/>
    <w:rsid w:val="008C1225"/>
    <w:rsid w:val="008C164C"/>
    <w:rsid w:val="008C19BC"/>
    <w:rsid w:val="008C1EF9"/>
    <w:rsid w:val="008C22DF"/>
    <w:rsid w:val="008C2CA8"/>
    <w:rsid w:val="008C2DA8"/>
    <w:rsid w:val="008C318E"/>
    <w:rsid w:val="008C4947"/>
    <w:rsid w:val="008C4F62"/>
    <w:rsid w:val="008C6679"/>
    <w:rsid w:val="008C68DF"/>
    <w:rsid w:val="008C783B"/>
    <w:rsid w:val="008D033E"/>
    <w:rsid w:val="008D13B6"/>
    <w:rsid w:val="008D1535"/>
    <w:rsid w:val="008D1BEE"/>
    <w:rsid w:val="008D26E4"/>
    <w:rsid w:val="008D28DA"/>
    <w:rsid w:val="008D2CA5"/>
    <w:rsid w:val="008D4117"/>
    <w:rsid w:val="008D4561"/>
    <w:rsid w:val="008D49A7"/>
    <w:rsid w:val="008D5245"/>
    <w:rsid w:val="008D5303"/>
    <w:rsid w:val="008D5C66"/>
    <w:rsid w:val="008D6549"/>
    <w:rsid w:val="008D66CC"/>
    <w:rsid w:val="008D6E5F"/>
    <w:rsid w:val="008D6EB8"/>
    <w:rsid w:val="008D6EEA"/>
    <w:rsid w:val="008D6F48"/>
    <w:rsid w:val="008D70DF"/>
    <w:rsid w:val="008D73BE"/>
    <w:rsid w:val="008D75D1"/>
    <w:rsid w:val="008D772D"/>
    <w:rsid w:val="008E0828"/>
    <w:rsid w:val="008E0B16"/>
    <w:rsid w:val="008E23CD"/>
    <w:rsid w:val="008E2E41"/>
    <w:rsid w:val="008E348E"/>
    <w:rsid w:val="008E3FEC"/>
    <w:rsid w:val="008E4027"/>
    <w:rsid w:val="008E408C"/>
    <w:rsid w:val="008E41E6"/>
    <w:rsid w:val="008E4743"/>
    <w:rsid w:val="008E4D9E"/>
    <w:rsid w:val="008E4F1B"/>
    <w:rsid w:val="008E4FEA"/>
    <w:rsid w:val="008E577C"/>
    <w:rsid w:val="008E5A67"/>
    <w:rsid w:val="008E5E17"/>
    <w:rsid w:val="008E7433"/>
    <w:rsid w:val="008E7BDF"/>
    <w:rsid w:val="008E7E25"/>
    <w:rsid w:val="008F0154"/>
    <w:rsid w:val="008F087D"/>
    <w:rsid w:val="008F0B18"/>
    <w:rsid w:val="008F19FC"/>
    <w:rsid w:val="008F20B6"/>
    <w:rsid w:val="008F2CD7"/>
    <w:rsid w:val="008F2E73"/>
    <w:rsid w:val="008F3239"/>
    <w:rsid w:val="008F3763"/>
    <w:rsid w:val="008F45D7"/>
    <w:rsid w:val="008F4AC2"/>
    <w:rsid w:val="008F5A15"/>
    <w:rsid w:val="008F5C74"/>
    <w:rsid w:val="008F63B4"/>
    <w:rsid w:val="008F7228"/>
    <w:rsid w:val="009001E0"/>
    <w:rsid w:val="00900C61"/>
    <w:rsid w:val="0090122B"/>
    <w:rsid w:val="00901333"/>
    <w:rsid w:val="00901363"/>
    <w:rsid w:val="00902984"/>
    <w:rsid w:val="00903EE6"/>
    <w:rsid w:val="00904342"/>
    <w:rsid w:val="009043E2"/>
    <w:rsid w:val="009044E6"/>
    <w:rsid w:val="0090514D"/>
    <w:rsid w:val="009051A6"/>
    <w:rsid w:val="00905394"/>
    <w:rsid w:val="00905DF9"/>
    <w:rsid w:val="00906CE8"/>
    <w:rsid w:val="009076C6"/>
    <w:rsid w:val="00907D42"/>
    <w:rsid w:val="00907E58"/>
    <w:rsid w:val="0091039E"/>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655"/>
    <w:rsid w:val="00922A7F"/>
    <w:rsid w:val="009233E4"/>
    <w:rsid w:val="0092481D"/>
    <w:rsid w:val="00924870"/>
    <w:rsid w:val="0092493F"/>
    <w:rsid w:val="00924F57"/>
    <w:rsid w:val="00925A16"/>
    <w:rsid w:val="0092620F"/>
    <w:rsid w:val="009262E1"/>
    <w:rsid w:val="00926D48"/>
    <w:rsid w:val="00927648"/>
    <w:rsid w:val="00927EAF"/>
    <w:rsid w:val="009304A2"/>
    <w:rsid w:val="009307FB"/>
    <w:rsid w:val="00931E84"/>
    <w:rsid w:val="0093304B"/>
    <w:rsid w:val="009331C7"/>
    <w:rsid w:val="009334B6"/>
    <w:rsid w:val="00933C3A"/>
    <w:rsid w:val="0093414D"/>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8AB"/>
    <w:rsid w:val="00944B1A"/>
    <w:rsid w:val="0094518F"/>
    <w:rsid w:val="009457D3"/>
    <w:rsid w:val="009471C4"/>
    <w:rsid w:val="00947CA8"/>
    <w:rsid w:val="00947EE5"/>
    <w:rsid w:val="00947F01"/>
    <w:rsid w:val="00947F71"/>
    <w:rsid w:val="00947FF5"/>
    <w:rsid w:val="009500F4"/>
    <w:rsid w:val="00950158"/>
    <w:rsid w:val="00950516"/>
    <w:rsid w:val="00950A38"/>
    <w:rsid w:val="009521D3"/>
    <w:rsid w:val="009537D6"/>
    <w:rsid w:val="00953A1B"/>
    <w:rsid w:val="00953C6F"/>
    <w:rsid w:val="009541E6"/>
    <w:rsid w:val="00954896"/>
    <w:rsid w:val="00954D8D"/>
    <w:rsid w:val="00955D3E"/>
    <w:rsid w:val="00956097"/>
    <w:rsid w:val="00956276"/>
    <w:rsid w:val="0095631B"/>
    <w:rsid w:val="00956BA8"/>
    <w:rsid w:val="00956C15"/>
    <w:rsid w:val="00956EAB"/>
    <w:rsid w:val="00957727"/>
    <w:rsid w:val="00957A06"/>
    <w:rsid w:val="00957FA2"/>
    <w:rsid w:val="009607D7"/>
    <w:rsid w:val="00960982"/>
    <w:rsid w:val="0096166D"/>
    <w:rsid w:val="00961E9C"/>
    <w:rsid w:val="009621D5"/>
    <w:rsid w:val="00962D63"/>
    <w:rsid w:val="00963497"/>
    <w:rsid w:val="00963FE8"/>
    <w:rsid w:val="009643FC"/>
    <w:rsid w:val="00964BC8"/>
    <w:rsid w:val="00965287"/>
    <w:rsid w:val="00965C2D"/>
    <w:rsid w:val="00965D5F"/>
    <w:rsid w:val="009666D1"/>
    <w:rsid w:val="00966F50"/>
    <w:rsid w:val="00966FD7"/>
    <w:rsid w:val="00967582"/>
    <w:rsid w:val="00970B0A"/>
    <w:rsid w:val="0097129B"/>
    <w:rsid w:val="00973009"/>
    <w:rsid w:val="0097347A"/>
    <w:rsid w:val="0097352F"/>
    <w:rsid w:val="00973658"/>
    <w:rsid w:val="00973B4F"/>
    <w:rsid w:val="00974159"/>
    <w:rsid w:val="00974953"/>
    <w:rsid w:val="00974A54"/>
    <w:rsid w:val="00974D7D"/>
    <w:rsid w:val="0097513C"/>
    <w:rsid w:val="00975AE7"/>
    <w:rsid w:val="00976AB2"/>
    <w:rsid w:val="0097727A"/>
    <w:rsid w:val="00977B49"/>
    <w:rsid w:val="00980025"/>
    <w:rsid w:val="009800BA"/>
    <w:rsid w:val="009814C5"/>
    <w:rsid w:val="00982475"/>
    <w:rsid w:val="009835E3"/>
    <w:rsid w:val="009843A7"/>
    <w:rsid w:val="0098482C"/>
    <w:rsid w:val="009859E9"/>
    <w:rsid w:val="00985B69"/>
    <w:rsid w:val="00985DF4"/>
    <w:rsid w:val="009863B8"/>
    <w:rsid w:val="009872BF"/>
    <w:rsid w:val="00987476"/>
    <w:rsid w:val="009874AC"/>
    <w:rsid w:val="00987B75"/>
    <w:rsid w:val="00987FF7"/>
    <w:rsid w:val="00990325"/>
    <w:rsid w:val="0099135A"/>
    <w:rsid w:val="00991C20"/>
    <w:rsid w:val="00993D2A"/>
    <w:rsid w:val="00994288"/>
    <w:rsid w:val="0099571A"/>
    <w:rsid w:val="00995756"/>
    <w:rsid w:val="009962F3"/>
    <w:rsid w:val="0099694C"/>
    <w:rsid w:val="009969E9"/>
    <w:rsid w:val="00996E4F"/>
    <w:rsid w:val="009A012D"/>
    <w:rsid w:val="009A0EC5"/>
    <w:rsid w:val="009A14A6"/>
    <w:rsid w:val="009A1FA5"/>
    <w:rsid w:val="009A20A6"/>
    <w:rsid w:val="009A230F"/>
    <w:rsid w:val="009A30A7"/>
    <w:rsid w:val="009A335D"/>
    <w:rsid w:val="009A3BE0"/>
    <w:rsid w:val="009A4A70"/>
    <w:rsid w:val="009A5A01"/>
    <w:rsid w:val="009A5A64"/>
    <w:rsid w:val="009A5CA9"/>
    <w:rsid w:val="009A5DB6"/>
    <w:rsid w:val="009A72DB"/>
    <w:rsid w:val="009A72DC"/>
    <w:rsid w:val="009B06A1"/>
    <w:rsid w:val="009B1326"/>
    <w:rsid w:val="009B1422"/>
    <w:rsid w:val="009B18D5"/>
    <w:rsid w:val="009B1C77"/>
    <w:rsid w:val="009B2BF2"/>
    <w:rsid w:val="009B3196"/>
    <w:rsid w:val="009B42DC"/>
    <w:rsid w:val="009B5E3F"/>
    <w:rsid w:val="009B5FA1"/>
    <w:rsid w:val="009B5FBA"/>
    <w:rsid w:val="009B64DF"/>
    <w:rsid w:val="009B69F6"/>
    <w:rsid w:val="009B7854"/>
    <w:rsid w:val="009B78F6"/>
    <w:rsid w:val="009C1C45"/>
    <w:rsid w:val="009C24C8"/>
    <w:rsid w:val="009C3660"/>
    <w:rsid w:val="009C367A"/>
    <w:rsid w:val="009C3B32"/>
    <w:rsid w:val="009C3C6C"/>
    <w:rsid w:val="009C5C04"/>
    <w:rsid w:val="009C5F7A"/>
    <w:rsid w:val="009C6B1B"/>
    <w:rsid w:val="009C6E97"/>
    <w:rsid w:val="009C71FD"/>
    <w:rsid w:val="009D0045"/>
    <w:rsid w:val="009D01B1"/>
    <w:rsid w:val="009D0463"/>
    <w:rsid w:val="009D0C88"/>
    <w:rsid w:val="009D0E51"/>
    <w:rsid w:val="009D130D"/>
    <w:rsid w:val="009D1BB6"/>
    <w:rsid w:val="009D1F04"/>
    <w:rsid w:val="009D1F1E"/>
    <w:rsid w:val="009D2106"/>
    <w:rsid w:val="009D2308"/>
    <w:rsid w:val="009D285D"/>
    <w:rsid w:val="009D2A0B"/>
    <w:rsid w:val="009D311F"/>
    <w:rsid w:val="009D37BF"/>
    <w:rsid w:val="009D40A7"/>
    <w:rsid w:val="009D4289"/>
    <w:rsid w:val="009D49E9"/>
    <w:rsid w:val="009D4A05"/>
    <w:rsid w:val="009D4DF0"/>
    <w:rsid w:val="009D61C0"/>
    <w:rsid w:val="009D6260"/>
    <w:rsid w:val="009D68E5"/>
    <w:rsid w:val="009D797C"/>
    <w:rsid w:val="009D7995"/>
    <w:rsid w:val="009E0A06"/>
    <w:rsid w:val="009E0B54"/>
    <w:rsid w:val="009E1016"/>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180C"/>
    <w:rsid w:val="009F26D2"/>
    <w:rsid w:val="009F29DA"/>
    <w:rsid w:val="009F33D1"/>
    <w:rsid w:val="009F4086"/>
    <w:rsid w:val="009F4396"/>
    <w:rsid w:val="009F4460"/>
    <w:rsid w:val="009F513D"/>
    <w:rsid w:val="009F51CE"/>
    <w:rsid w:val="009F5B2B"/>
    <w:rsid w:val="009F6098"/>
    <w:rsid w:val="009F6E84"/>
    <w:rsid w:val="00A000C7"/>
    <w:rsid w:val="00A005F9"/>
    <w:rsid w:val="00A0063A"/>
    <w:rsid w:val="00A00C39"/>
    <w:rsid w:val="00A00C9D"/>
    <w:rsid w:val="00A017C0"/>
    <w:rsid w:val="00A01F9A"/>
    <w:rsid w:val="00A01FE7"/>
    <w:rsid w:val="00A02BA9"/>
    <w:rsid w:val="00A032FA"/>
    <w:rsid w:val="00A033CC"/>
    <w:rsid w:val="00A03C39"/>
    <w:rsid w:val="00A04400"/>
    <w:rsid w:val="00A04B3D"/>
    <w:rsid w:val="00A0594E"/>
    <w:rsid w:val="00A05C8A"/>
    <w:rsid w:val="00A05F2F"/>
    <w:rsid w:val="00A067C9"/>
    <w:rsid w:val="00A0786A"/>
    <w:rsid w:val="00A10204"/>
    <w:rsid w:val="00A10261"/>
    <w:rsid w:val="00A12859"/>
    <w:rsid w:val="00A12AF4"/>
    <w:rsid w:val="00A12EA4"/>
    <w:rsid w:val="00A13A52"/>
    <w:rsid w:val="00A13FEE"/>
    <w:rsid w:val="00A15581"/>
    <w:rsid w:val="00A158D8"/>
    <w:rsid w:val="00A15A47"/>
    <w:rsid w:val="00A16942"/>
    <w:rsid w:val="00A177F2"/>
    <w:rsid w:val="00A17B59"/>
    <w:rsid w:val="00A203ED"/>
    <w:rsid w:val="00A20C6F"/>
    <w:rsid w:val="00A21245"/>
    <w:rsid w:val="00A21247"/>
    <w:rsid w:val="00A21291"/>
    <w:rsid w:val="00A21B5F"/>
    <w:rsid w:val="00A22A61"/>
    <w:rsid w:val="00A23CF9"/>
    <w:rsid w:val="00A24022"/>
    <w:rsid w:val="00A240FF"/>
    <w:rsid w:val="00A247D5"/>
    <w:rsid w:val="00A24BB0"/>
    <w:rsid w:val="00A250A2"/>
    <w:rsid w:val="00A25B75"/>
    <w:rsid w:val="00A25F74"/>
    <w:rsid w:val="00A2625B"/>
    <w:rsid w:val="00A26794"/>
    <w:rsid w:val="00A26AC9"/>
    <w:rsid w:val="00A26F24"/>
    <w:rsid w:val="00A276C3"/>
    <w:rsid w:val="00A27E9A"/>
    <w:rsid w:val="00A303B2"/>
    <w:rsid w:val="00A310A5"/>
    <w:rsid w:val="00A3202F"/>
    <w:rsid w:val="00A333E4"/>
    <w:rsid w:val="00A33BAC"/>
    <w:rsid w:val="00A34301"/>
    <w:rsid w:val="00A34471"/>
    <w:rsid w:val="00A348DE"/>
    <w:rsid w:val="00A359B6"/>
    <w:rsid w:val="00A35D42"/>
    <w:rsid w:val="00A362FB"/>
    <w:rsid w:val="00A36CAC"/>
    <w:rsid w:val="00A3754D"/>
    <w:rsid w:val="00A37A42"/>
    <w:rsid w:val="00A41178"/>
    <w:rsid w:val="00A41F5A"/>
    <w:rsid w:val="00A43447"/>
    <w:rsid w:val="00A4475B"/>
    <w:rsid w:val="00A44F44"/>
    <w:rsid w:val="00A450F6"/>
    <w:rsid w:val="00A456B4"/>
    <w:rsid w:val="00A45C66"/>
    <w:rsid w:val="00A50D4B"/>
    <w:rsid w:val="00A5157F"/>
    <w:rsid w:val="00A5288F"/>
    <w:rsid w:val="00A52B47"/>
    <w:rsid w:val="00A54233"/>
    <w:rsid w:val="00A54327"/>
    <w:rsid w:val="00A55044"/>
    <w:rsid w:val="00A553C6"/>
    <w:rsid w:val="00A55A42"/>
    <w:rsid w:val="00A55E06"/>
    <w:rsid w:val="00A56158"/>
    <w:rsid w:val="00A562AE"/>
    <w:rsid w:val="00A56BD6"/>
    <w:rsid w:val="00A56F01"/>
    <w:rsid w:val="00A602CC"/>
    <w:rsid w:val="00A60B19"/>
    <w:rsid w:val="00A60DAE"/>
    <w:rsid w:val="00A6117B"/>
    <w:rsid w:val="00A613C2"/>
    <w:rsid w:val="00A61920"/>
    <w:rsid w:val="00A6226E"/>
    <w:rsid w:val="00A637E3"/>
    <w:rsid w:val="00A6456A"/>
    <w:rsid w:val="00A64D2C"/>
    <w:rsid w:val="00A65148"/>
    <w:rsid w:val="00A656A4"/>
    <w:rsid w:val="00A65A8D"/>
    <w:rsid w:val="00A65A8E"/>
    <w:rsid w:val="00A65BD9"/>
    <w:rsid w:val="00A666BB"/>
    <w:rsid w:val="00A66946"/>
    <w:rsid w:val="00A66BCA"/>
    <w:rsid w:val="00A66FF4"/>
    <w:rsid w:val="00A67626"/>
    <w:rsid w:val="00A67C90"/>
    <w:rsid w:val="00A67E76"/>
    <w:rsid w:val="00A70082"/>
    <w:rsid w:val="00A70508"/>
    <w:rsid w:val="00A708CA"/>
    <w:rsid w:val="00A70E13"/>
    <w:rsid w:val="00A71229"/>
    <w:rsid w:val="00A718A4"/>
    <w:rsid w:val="00A72407"/>
    <w:rsid w:val="00A72CC3"/>
    <w:rsid w:val="00A73473"/>
    <w:rsid w:val="00A73CF3"/>
    <w:rsid w:val="00A74AE9"/>
    <w:rsid w:val="00A74F6A"/>
    <w:rsid w:val="00A75820"/>
    <w:rsid w:val="00A75A1B"/>
    <w:rsid w:val="00A76BAF"/>
    <w:rsid w:val="00A77A89"/>
    <w:rsid w:val="00A77BD3"/>
    <w:rsid w:val="00A80434"/>
    <w:rsid w:val="00A807AF"/>
    <w:rsid w:val="00A8156A"/>
    <w:rsid w:val="00A816E6"/>
    <w:rsid w:val="00A81A62"/>
    <w:rsid w:val="00A81AE7"/>
    <w:rsid w:val="00A825D2"/>
    <w:rsid w:val="00A8275C"/>
    <w:rsid w:val="00A82C3F"/>
    <w:rsid w:val="00A83282"/>
    <w:rsid w:val="00A833A9"/>
    <w:rsid w:val="00A83853"/>
    <w:rsid w:val="00A84B41"/>
    <w:rsid w:val="00A84BD5"/>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3FCF"/>
    <w:rsid w:val="00A95483"/>
    <w:rsid w:val="00A959E1"/>
    <w:rsid w:val="00A96081"/>
    <w:rsid w:val="00A96247"/>
    <w:rsid w:val="00A978EC"/>
    <w:rsid w:val="00A97C92"/>
    <w:rsid w:val="00AA034F"/>
    <w:rsid w:val="00AA08EA"/>
    <w:rsid w:val="00AA09CB"/>
    <w:rsid w:val="00AA12E7"/>
    <w:rsid w:val="00AA1E9B"/>
    <w:rsid w:val="00AA2C58"/>
    <w:rsid w:val="00AA38F4"/>
    <w:rsid w:val="00AA4061"/>
    <w:rsid w:val="00AA41E9"/>
    <w:rsid w:val="00AA5CFB"/>
    <w:rsid w:val="00AA5E9F"/>
    <w:rsid w:val="00AA6664"/>
    <w:rsid w:val="00AA6FA0"/>
    <w:rsid w:val="00AA7B2C"/>
    <w:rsid w:val="00AA7EE7"/>
    <w:rsid w:val="00AB0461"/>
    <w:rsid w:val="00AB089A"/>
    <w:rsid w:val="00AB0DDF"/>
    <w:rsid w:val="00AB1165"/>
    <w:rsid w:val="00AB20AF"/>
    <w:rsid w:val="00AB211D"/>
    <w:rsid w:val="00AB2772"/>
    <w:rsid w:val="00AB2A9C"/>
    <w:rsid w:val="00AB2AAD"/>
    <w:rsid w:val="00AB30C1"/>
    <w:rsid w:val="00AB30D3"/>
    <w:rsid w:val="00AB326E"/>
    <w:rsid w:val="00AB40CC"/>
    <w:rsid w:val="00AB4DE5"/>
    <w:rsid w:val="00AB5009"/>
    <w:rsid w:val="00AB53BB"/>
    <w:rsid w:val="00AB581C"/>
    <w:rsid w:val="00AB5B97"/>
    <w:rsid w:val="00AB5FC0"/>
    <w:rsid w:val="00AB6E29"/>
    <w:rsid w:val="00AB7A31"/>
    <w:rsid w:val="00AB7AB1"/>
    <w:rsid w:val="00AC04A0"/>
    <w:rsid w:val="00AC05FD"/>
    <w:rsid w:val="00AC08FA"/>
    <w:rsid w:val="00AC0AE8"/>
    <w:rsid w:val="00AC1365"/>
    <w:rsid w:val="00AC1C71"/>
    <w:rsid w:val="00AC2418"/>
    <w:rsid w:val="00AC28F1"/>
    <w:rsid w:val="00AC30C6"/>
    <w:rsid w:val="00AC31CE"/>
    <w:rsid w:val="00AC4751"/>
    <w:rsid w:val="00AC513A"/>
    <w:rsid w:val="00AC58C3"/>
    <w:rsid w:val="00AC6BD0"/>
    <w:rsid w:val="00AC73CC"/>
    <w:rsid w:val="00AC7533"/>
    <w:rsid w:val="00AC7720"/>
    <w:rsid w:val="00AC7958"/>
    <w:rsid w:val="00AC79A7"/>
    <w:rsid w:val="00AC7CE8"/>
    <w:rsid w:val="00AC7F8F"/>
    <w:rsid w:val="00AD02E4"/>
    <w:rsid w:val="00AD25DD"/>
    <w:rsid w:val="00AD2616"/>
    <w:rsid w:val="00AD26E0"/>
    <w:rsid w:val="00AD26EB"/>
    <w:rsid w:val="00AD2A77"/>
    <w:rsid w:val="00AD3716"/>
    <w:rsid w:val="00AD3CAD"/>
    <w:rsid w:val="00AD4453"/>
    <w:rsid w:val="00AD491B"/>
    <w:rsid w:val="00AD4BB2"/>
    <w:rsid w:val="00AD6B60"/>
    <w:rsid w:val="00AD6F4D"/>
    <w:rsid w:val="00AD7391"/>
    <w:rsid w:val="00AD7CB1"/>
    <w:rsid w:val="00AD7E6C"/>
    <w:rsid w:val="00AE0982"/>
    <w:rsid w:val="00AE11BB"/>
    <w:rsid w:val="00AE1223"/>
    <w:rsid w:val="00AE133F"/>
    <w:rsid w:val="00AE300A"/>
    <w:rsid w:val="00AE3A6A"/>
    <w:rsid w:val="00AE4276"/>
    <w:rsid w:val="00AE4B52"/>
    <w:rsid w:val="00AE5234"/>
    <w:rsid w:val="00AE552B"/>
    <w:rsid w:val="00AE6437"/>
    <w:rsid w:val="00AE679F"/>
    <w:rsid w:val="00AE68EB"/>
    <w:rsid w:val="00AE6AAA"/>
    <w:rsid w:val="00AE6C5E"/>
    <w:rsid w:val="00AE7708"/>
    <w:rsid w:val="00AF0BE9"/>
    <w:rsid w:val="00AF1477"/>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473"/>
    <w:rsid w:val="00B0485A"/>
    <w:rsid w:val="00B04BD1"/>
    <w:rsid w:val="00B051EB"/>
    <w:rsid w:val="00B063A8"/>
    <w:rsid w:val="00B0646F"/>
    <w:rsid w:val="00B0694C"/>
    <w:rsid w:val="00B1013A"/>
    <w:rsid w:val="00B10170"/>
    <w:rsid w:val="00B102F9"/>
    <w:rsid w:val="00B10BED"/>
    <w:rsid w:val="00B110E4"/>
    <w:rsid w:val="00B131A5"/>
    <w:rsid w:val="00B13237"/>
    <w:rsid w:val="00B13296"/>
    <w:rsid w:val="00B132F8"/>
    <w:rsid w:val="00B136FA"/>
    <w:rsid w:val="00B138C1"/>
    <w:rsid w:val="00B139CD"/>
    <w:rsid w:val="00B14020"/>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047"/>
    <w:rsid w:val="00B21DEB"/>
    <w:rsid w:val="00B220CD"/>
    <w:rsid w:val="00B22CDA"/>
    <w:rsid w:val="00B240B0"/>
    <w:rsid w:val="00B254B6"/>
    <w:rsid w:val="00B25CCC"/>
    <w:rsid w:val="00B26245"/>
    <w:rsid w:val="00B268CD"/>
    <w:rsid w:val="00B26975"/>
    <w:rsid w:val="00B26F25"/>
    <w:rsid w:val="00B2796F"/>
    <w:rsid w:val="00B3011D"/>
    <w:rsid w:val="00B30989"/>
    <w:rsid w:val="00B32F85"/>
    <w:rsid w:val="00B33061"/>
    <w:rsid w:val="00B3390C"/>
    <w:rsid w:val="00B34890"/>
    <w:rsid w:val="00B359D2"/>
    <w:rsid w:val="00B35A26"/>
    <w:rsid w:val="00B3607E"/>
    <w:rsid w:val="00B366D0"/>
    <w:rsid w:val="00B368DE"/>
    <w:rsid w:val="00B36F02"/>
    <w:rsid w:val="00B40496"/>
    <w:rsid w:val="00B412A1"/>
    <w:rsid w:val="00B4133F"/>
    <w:rsid w:val="00B4163E"/>
    <w:rsid w:val="00B41659"/>
    <w:rsid w:val="00B42519"/>
    <w:rsid w:val="00B4288F"/>
    <w:rsid w:val="00B43256"/>
    <w:rsid w:val="00B433BF"/>
    <w:rsid w:val="00B4350A"/>
    <w:rsid w:val="00B43EDC"/>
    <w:rsid w:val="00B4426C"/>
    <w:rsid w:val="00B4446C"/>
    <w:rsid w:val="00B44AE3"/>
    <w:rsid w:val="00B44C65"/>
    <w:rsid w:val="00B451EA"/>
    <w:rsid w:val="00B4564A"/>
    <w:rsid w:val="00B464ED"/>
    <w:rsid w:val="00B4667C"/>
    <w:rsid w:val="00B4729F"/>
    <w:rsid w:val="00B47BC1"/>
    <w:rsid w:val="00B50A69"/>
    <w:rsid w:val="00B5109D"/>
    <w:rsid w:val="00B512AC"/>
    <w:rsid w:val="00B51C74"/>
    <w:rsid w:val="00B51E1B"/>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0DEF"/>
    <w:rsid w:val="00B610B3"/>
    <w:rsid w:val="00B610FE"/>
    <w:rsid w:val="00B614F4"/>
    <w:rsid w:val="00B617DD"/>
    <w:rsid w:val="00B629A3"/>
    <w:rsid w:val="00B63384"/>
    <w:rsid w:val="00B634F0"/>
    <w:rsid w:val="00B636C3"/>
    <w:rsid w:val="00B63881"/>
    <w:rsid w:val="00B65214"/>
    <w:rsid w:val="00B65BF8"/>
    <w:rsid w:val="00B65C45"/>
    <w:rsid w:val="00B66A41"/>
    <w:rsid w:val="00B66DAA"/>
    <w:rsid w:val="00B70046"/>
    <w:rsid w:val="00B710AF"/>
    <w:rsid w:val="00B71A5D"/>
    <w:rsid w:val="00B71C43"/>
    <w:rsid w:val="00B725F0"/>
    <w:rsid w:val="00B73721"/>
    <w:rsid w:val="00B74B71"/>
    <w:rsid w:val="00B74C9B"/>
    <w:rsid w:val="00B75007"/>
    <w:rsid w:val="00B76541"/>
    <w:rsid w:val="00B76709"/>
    <w:rsid w:val="00B767DE"/>
    <w:rsid w:val="00B76CBD"/>
    <w:rsid w:val="00B772D3"/>
    <w:rsid w:val="00B777C6"/>
    <w:rsid w:val="00B77A7A"/>
    <w:rsid w:val="00B809AE"/>
    <w:rsid w:val="00B81506"/>
    <w:rsid w:val="00B81B14"/>
    <w:rsid w:val="00B81C2F"/>
    <w:rsid w:val="00B81F4D"/>
    <w:rsid w:val="00B82347"/>
    <w:rsid w:val="00B826FC"/>
    <w:rsid w:val="00B82C9A"/>
    <w:rsid w:val="00B84A38"/>
    <w:rsid w:val="00B865C9"/>
    <w:rsid w:val="00B8730D"/>
    <w:rsid w:val="00B904E1"/>
    <w:rsid w:val="00B912B8"/>
    <w:rsid w:val="00B91E10"/>
    <w:rsid w:val="00B92AEC"/>
    <w:rsid w:val="00B92CB1"/>
    <w:rsid w:val="00B93F4E"/>
    <w:rsid w:val="00B94389"/>
    <w:rsid w:val="00B94905"/>
    <w:rsid w:val="00B9696D"/>
    <w:rsid w:val="00B96E11"/>
    <w:rsid w:val="00BA05F0"/>
    <w:rsid w:val="00BA0C87"/>
    <w:rsid w:val="00BA0DF0"/>
    <w:rsid w:val="00BA2328"/>
    <w:rsid w:val="00BA25A7"/>
    <w:rsid w:val="00BA25D9"/>
    <w:rsid w:val="00BA29D8"/>
    <w:rsid w:val="00BA2E5B"/>
    <w:rsid w:val="00BA3A70"/>
    <w:rsid w:val="00BA3BF8"/>
    <w:rsid w:val="00BA4014"/>
    <w:rsid w:val="00BA41FA"/>
    <w:rsid w:val="00BA5547"/>
    <w:rsid w:val="00BA5FC8"/>
    <w:rsid w:val="00BA717A"/>
    <w:rsid w:val="00BA7276"/>
    <w:rsid w:val="00BA79E9"/>
    <w:rsid w:val="00BB01AA"/>
    <w:rsid w:val="00BB1B03"/>
    <w:rsid w:val="00BB1F74"/>
    <w:rsid w:val="00BB2275"/>
    <w:rsid w:val="00BB24B1"/>
    <w:rsid w:val="00BB2558"/>
    <w:rsid w:val="00BB4574"/>
    <w:rsid w:val="00BB47BB"/>
    <w:rsid w:val="00BB4A1C"/>
    <w:rsid w:val="00BB5430"/>
    <w:rsid w:val="00BB5EE8"/>
    <w:rsid w:val="00BB640E"/>
    <w:rsid w:val="00BB6D86"/>
    <w:rsid w:val="00BB706E"/>
    <w:rsid w:val="00BB7718"/>
    <w:rsid w:val="00BB7EE5"/>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326"/>
    <w:rsid w:val="00BC6BA2"/>
    <w:rsid w:val="00BC7B27"/>
    <w:rsid w:val="00BC7F59"/>
    <w:rsid w:val="00BD1C85"/>
    <w:rsid w:val="00BD2877"/>
    <w:rsid w:val="00BD34F8"/>
    <w:rsid w:val="00BD38DE"/>
    <w:rsid w:val="00BD4438"/>
    <w:rsid w:val="00BD4567"/>
    <w:rsid w:val="00BD47D3"/>
    <w:rsid w:val="00BD4A19"/>
    <w:rsid w:val="00BD5302"/>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0B14"/>
    <w:rsid w:val="00BF1843"/>
    <w:rsid w:val="00BF1A74"/>
    <w:rsid w:val="00BF24C8"/>
    <w:rsid w:val="00BF24EE"/>
    <w:rsid w:val="00BF3100"/>
    <w:rsid w:val="00BF395E"/>
    <w:rsid w:val="00BF39B8"/>
    <w:rsid w:val="00BF3A34"/>
    <w:rsid w:val="00BF4562"/>
    <w:rsid w:val="00BF49A4"/>
    <w:rsid w:val="00BF4D99"/>
    <w:rsid w:val="00BF5AAD"/>
    <w:rsid w:val="00BF67E9"/>
    <w:rsid w:val="00BF6B00"/>
    <w:rsid w:val="00BF73A4"/>
    <w:rsid w:val="00C003C0"/>
    <w:rsid w:val="00C00C45"/>
    <w:rsid w:val="00C00E20"/>
    <w:rsid w:val="00C03E5F"/>
    <w:rsid w:val="00C03EF0"/>
    <w:rsid w:val="00C044BB"/>
    <w:rsid w:val="00C04ED1"/>
    <w:rsid w:val="00C05280"/>
    <w:rsid w:val="00C05A4C"/>
    <w:rsid w:val="00C05C43"/>
    <w:rsid w:val="00C0744B"/>
    <w:rsid w:val="00C07A39"/>
    <w:rsid w:val="00C07F3A"/>
    <w:rsid w:val="00C10139"/>
    <w:rsid w:val="00C11407"/>
    <w:rsid w:val="00C11C3B"/>
    <w:rsid w:val="00C129ED"/>
    <w:rsid w:val="00C13241"/>
    <w:rsid w:val="00C13D62"/>
    <w:rsid w:val="00C15151"/>
    <w:rsid w:val="00C153B0"/>
    <w:rsid w:val="00C1541C"/>
    <w:rsid w:val="00C15C2D"/>
    <w:rsid w:val="00C15DB0"/>
    <w:rsid w:val="00C1605A"/>
    <w:rsid w:val="00C1762B"/>
    <w:rsid w:val="00C20D1E"/>
    <w:rsid w:val="00C20EFB"/>
    <w:rsid w:val="00C21BF2"/>
    <w:rsid w:val="00C224B1"/>
    <w:rsid w:val="00C23650"/>
    <w:rsid w:val="00C2387A"/>
    <w:rsid w:val="00C23DF5"/>
    <w:rsid w:val="00C23E06"/>
    <w:rsid w:val="00C240DE"/>
    <w:rsid w:val="00C2496A"/>
    <w:rsid w:val="00C24ADE"/>
    <w:rsid w:val="00C251BC"/>
    <w:rsid w:val="00C252AF"/>
    <w:rsid w:val="00C25FA0"/>
    <w:rsid w:val="00C269B3"/>
    <w:rsid w:val="00C26B39"/>
    <w:rsid w:val="00C2704D"/>
    <w:rsid w:val="00C27413"/>
    <w:rsid w:val="00C27941"/>
    <w:rsid w:val="00C302F5"/>
    <w:rsid w:val="00C303DB"/>
    <w:rsid w:val="00C31864"/>
    <w:rsid w:val="00C324C2"/>
    <w:rsid w:val="00C3333E"/>
    <w:rsid w:val="00C3347D"/>
    <w:rsid w:val="00C339D8"/>
    <w:rsid w:val="00C3493E"/>
    <w:rsid w:val="00C34A32"/>
    <w:rsid w:val="00C353E8"/>
    <w:rsid w:val="00C35877"/>
    <w:rsid w:val="00C35C97"/>
    <w:rsid w:val="00C364D2"/>
    <w:rsid w:val="00C3714F"/>
    <w:rsid w:val="00C374BA"/>
    <w:rsid w:val="00C406BB"/>
    <w:rsid w:val="00C4281A"/>
    <w:rsid w:val="00C42F28"/>
    <w:rsid w:val="00C433B9"/>
    <w:rsid w:val="00C433DF"/>
    <w:rsid w:val="00C435A1"/>
    <w:rsid w:val="00C45852"/>
    <w:rsid w:val="00C4746B"/>
    <w:rsid w:val="00C47DC8"/>
    <w:rsid w:val="00C50235"/>
    <w:rsid w:val="00C50FED"/>
    <w:rsid w:val="00C51488"/>
    <w:rsid w:val="00C519EF"/>
    <w:rsid w:val="00C521BA"/>
    <w:rsid w:val="00C522BF"/>
    <w:rsid w:val="00C52A1E"/>
    <w:rsid w:val="00C52B52"/>
    <w:rsid w:val="00C53501"/>
    <w:rsid w:val="00C539A2"/>
    <w:rsid w:val="00C546CE"/>
    <w:rsid w:val="00C547C5"/>
    <w:rsid w:val="00C54C42"/>
    <w:rsid w:val="00C5655D"/>
    <w:rsid w:val="00C566AD"/>
    <w:rsid w:val="00C577B9"/>
    <w:rsid w:val="00C5794D"/>
    <w:rsid w:val="00C57BD0"/>
    <w:rsid w:val="00C60363"/>
    <w:rsid w:val="00C603CE"/>
    <w:rsid w:val="00C61C9A"/>
    <w:rsid w:val="00C626BB"/>
    <w:rsid w:val="00C62F03"/>
    <w:rsid w:val="00C63108"/>
    <w:rsid w:val="00C631D5"/>
    <w:rsid w:val="00C63254"/>
    <w:rsid w:val="00C63665"/>
    <w:rsid w:val="00C6374E"/>
    <w:rsid w:val="00C63840"/>
    <w:rsid w:val="00C64959"/>
    <w:rsid w:val="00C64E13"/>
    <w:rsid w:val="00C65EC5"/>
    <w:rsid w:val="00C65F38"/>
    <w:rsid w:val="00C66802"/>
    <w:rsid w:val="00C6705D"/>
    <w:rsid w:val="00C67A0D"/>
    <w:rsid w:val="00C7082D"/>
    <w:rsid w:val="00C70A9E"/>
    <w:rsid w:val="00C719EE"/>
    <w:rsid w:val="00C7220E"/>
    <w:rsid w:val="00C73519"/>
    <w:rsid w:val="00C73872"/>
    <w:rsid w:val="00C74B3C"/>
    <w:rsid w:val="00C763FB"/>
    <w:rsid w:val="00C76E30"/>
    <w:rsid w:val="00C7710D"/>
    <w:rsid w:val="00C802D7"/>
    <w:rsid w:val="00C804A9"/>
    <w:rsid w:val="00C80B19"/>
    <w:rsid w:val="00C80D39"/>
    <w:rsid w:val="00C81219"/>
    <w:rsid w:val="00C81848"/>
    <w:rsid w:val="00C81B0C"/>
    <w:rsid w:val="00C82124"/>
    <w:rsid w:val="00C839BA"/>
    <w:rsid w:val="00C8471C"/>
    <w:rsid w:val="00C84B9A"/>
    <w:rsid w:val="00C853F4"/>
    <w:rsid w:val="00C85695"/>
    <w:rsid w:val="00C86E89"/>
    <w:rsid w:val="00C872A7"/>
    <w:rsid w:val="00C8762D"/>
    <w:rsid w:val="00C877F4"/>
    <w:rsid w:val="00C87A11"/>
    <w:rsid w:val="00C87E01"/>
    <w:rsid w:val="00C87F30"/>
    <w:rsid w:val="00C9066A"/>
    <w:rsid w:val="00C91671"/>
    <w:rsid w:val="00C918F0"/>
    <w:rsid w:val="00C9295E"/>
    <w:rsid w:val="00C92C8C"/>
    <w:rsid w:val="00C92D8C"/>
    <w:rsid w:val="00C9359A"/>
    <w:rsid w:val="00C937A2"/>
    <w:rsid w:val="00C93808"/>
    <w:rsid w:val="00C93CFC"/>
    <w:rsid w:val="00C9460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6DE8"/>
    <w:rsid w:val="00CA7797"/>
    <w:rsid w:val="00CA7B6C"/>
    <w:rsid w:val="00CA7F46"/>
    <w:rsid w:val="00CB0D55"/>
    <w:rsid w:val="00CB1059"/>
    <w:rsid w:val="00CB1845"/>
    <w:rsid w:val="00CB1917"/>
    <w:rsid w:val="00CB2275"/>
    <w:rsid w:val="00CB2CE1"/>
    <w:rsid w:val="00CB2D62"/>
    <w:rsid w:val="00CB43BA"/>
    <w:rsid w:val="00CB4472"/>
    <w:rsid w:val="00CB4B8B"/>
    <w:rsid w:val="00CB4EE5"/>
    <w:rsid w:val="00CB55B1"/>
    <w:rsid w:val="00CB5E6F"/>
    <w:rsid w:val="00CB6128"/>
    <w:rsid w:val="00CB6D5D"/>
    <w:rsid w:val="00CB71B0"/>
    <w:rsid w:val="00CB7EB6"/>
    <w:rsid w:val="00CB7ED5"/>
    <w:rsid w:val="00CC03A4"/>
    <w:rsid w:val="00CC0C14"/>
    <w:rsid w:val="00CC0C9C"/>
    <w:rsid w:val="00CC1382"/>
    <w:rsid w:val="00CC1480"/>
    <w:rsid w:val="00CC1746"/>
    <w:rsid w:val="00CC1848"/>
    <w:rsid w:val="00CC19A2"/>
    <w:rsid w:val="00CC31CD"/>
    <w:rsid w:val="00CC3B10"/>
    <w:rsid w:val="00CC52D8"/>
    <w:rsid w:val="00CC59CA"/>
    <w:rsid w:val="00CC5F32"/>
    <w:rsid w:val="00CC64DD"/>
    <w:rsid w:val="00CC6DA9"/>
    <w:rsid w:val="00CC7605"/>
    <w:rsid w:val="00CC7B7E"/>
    <w:rsid w:val="00CD14BE"/>
    <w:rsid w:val="00CD2ED3"/>
    <w:rsid w:val="00CD46C3"/>
    <w:rsid w:val="00CD5856"/>
    <w:rsid w:val="00CD5C5E"/>
    <w:rsid w:val="00CD5C71"/>
    <w:rsid w:val="00CD618A"/>
    <w:rsid w:val="00CD67A4"/>
    <w:rsid w:val="00CD6810"/>
    <w:rsid w:val="00CD6FC4"/>
    <w:rsid w:val="00CD730B"/>
    <w:rsid w:val="00CD754D"/>
    <w:rsid w:val="00CD7702"/>
    <w:rsid w:val="00CD7AE4"/>
    <w:rsid w:val="00CE1074"/>
    <w:rsid w:val="00CE108B"/>
    <w:rsid w:val="00CE1C82"/>
    <w:rsid w:val="00CE1EDF"/>
    <w:rsid w:val="00CE5258"/>
    <w:rsid w:val="00CE538D"/>
    <w:rsid w:val="00CE54DD"/>
    <w:rsid w:val="00CE6154"/>
    <w:rsid w:val="00CE6C84"/>
    <w:rsid w:val="00CE6D13"/>
    <w:rsid w:val="00CE702C"/>
    <w:rsid w:val="00CE706B"/>
    <w:rsid w:val="00CE7444"/>
    <w:rsid w:val="00CE75C6"/>
    <w:rsid w:val="00CF09B5"/>
    <w:rsid w:val="00CF16E2"/>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23E"/>
    <w:rsid w:val="00D05E90"/>
    <w:rsid w:val="00D05EC5"/>
    <w:rsid w:val="00D06B3B"/>
    <w:rsid w:val="00D10B9C"/>
    <w:rsid w:val="00D1117E"/>
    <w:rsid w:val="00D1164E"/>
    <w:rsid w:val="00D11764"/>
    <w:rsid w:val="00D1214D"/>
    <w:rsid w:val="00D1232F"/>
    <w:rsid w:val="00D14307"/>
    <w:rsid w:val="00D157D9"/>
    <w:rsid w:val="00D173E8"/>
    <w:rsid w:val="00D17A87"/>
    <w:rsid w:val="00D17FB5"/>
    <w:rsid w:val="00D2013B"/>
    <w:rsid w:val="00D20C9A"/>
    <w:rsid w:val="00D218A8"/>
    <w:rsid w:val="00D21AF0"/>
    <w:rsid w:val="00D21EDA"/>
    <w:rsid w:val="00D22E34"/>
    <w:rsid w:val="00D25416"/>
    <w:rsid w:val="00D25ACE"/>
    <w:rsid w:val="00D26B55"/>
    <w:rsid w:val="00D26E74"/>
    <w:rsid w:val="00D3172A"/>
    <w:rsid w:val="00D317EC"/>
    <w:rsid w:val="00D32734"/>
    <w:rsid w:val="00D32859"/>
    <w:rsid w:val="00D34E85"/>
    <w:rsid w:val="00D350A2"/>
    <w:rsid w:val="00D36178"/>
    <w:rsid w:val="00D36659"/>
    <w:rsid w:val="00D3756F"/>
    <w:rsid w:val="00D37EA5"/>
    <w:rsid w:val="00D40C34"/>
    <w:rsid w:val="00D40CA8"/>
    <w:rsid w:val="00D4104F"/>
    <w:rsid w:val="00D41192"/>
    <w:rsid w:val="00D4119C"/>
    <w:rsid w:val="00D412DE"/>
    <w:rsid w:val="00D4283F"/>
    <w:rsid w:val="00D429D2"/>
    <w:rsid w:val="00D42E54"/>
    <w:rsid w:val="00D43167"/>
    <w:rsid w:val="00D4344D"/>
    <w:rsid w:val="00D43ED2"/>
    <w:rsid w:val="00D43FB5"/>
    <w:rsid w:val="00D44917"/>
    <w:rsid w:val="00D452A2"/>
    <w:rsid w:val="00D467F3"/>
    <w:rsid w:val="00D46E79"/>
    <w:rsid w:val="00D474E4"/>
    <w:rsid w:val="00D475AF"/>
    <w:rsid w:val="00D475BF"/>
    <w:rsid w:val="00D47B79"/>
    <w:rsid w:val="00D502FD"/>
    <w:rsid w:val="00D51595"/>
    <w:rsid w:val="00D5254B"/>
    <w:rsid w:val="00D52D55"/>
    <w:rsid w:val="00D531E8"/>
    <w:rsid w:val="00D539CF"/>
    <w:rsid w:val="00D54181"/>
    <w:rsid w:val="00D55C1D"/>
    <w:rsid w:val="00D56006"/>
    <w:rsid w:val="00D5749E"/>
    <w:rsid w:val="00D575C9"/>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C3D"/>
    <w:rsid w:val="00D64D72"/>
    <w:rsid w:val="00D64F2B"/>
    <w:rsid w:val="00D64F4F"/>
    <w:rsid w:val="00D6504B"/>
    <w:rsid w:val="00D6523E"/>
    <w:rsid w:val="00D652A2"/>
    <w:rsid w:val="00D654D7"/>
    <w:rsid w:val="00D65AF2"/>
    <w:rsid w:val="00D66755"/>
    <w:rsid w:val="00D669A1"/>
    <w:rsid w:val="00D66F8E"/>
    <w:rsid w:val="00D67AC1"/>
    <w:rsid w:val="00D67FA0"/>
    <w:rsid w:val="00D70C25"/>
    <w:rsid w:val="00D723DA"/>
    <w:rsid w:val="00D72682"/>
    <w:rsid w:val="00D7275F"/>
    <w:rsid w:val="00D73356"/>
    <w:rsid w:val="00D737AE"/>
    <w:rsid w:val="00D75ED5"/>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47B7"/>
    <w:rsid w:val="00D957D1"/>
    <w:rsid w:val="00D95AFE"/>
    <w:rsid w:val="00D95B21"/>
    <w:rsid w:val="00D95B84"/>
    <w:rsid w:val="00D95FD1"/>
    <w:rsid w:val="00D96DB3"/>
    <w:rsid w:val="00DA1594"/>
    <w:rsid w:val="00DA1DFA"/>
    <w:rsid w:val="00DA21F5"/>
    <w:rsid w:val="00DA2287"/>
    <w:rsid w:val="00DA29E6"/>
    <w:rsid w:val="00DA2AFF"/>
    <w:rsid w:val="00DA2BBA"/>
    <w:rsid w:val="00DA2E7B"/>
    <w:rsid w:val="00DA314D"/>
    <w:rsid w:val="00DA35B1"/>
    <w:rsid w:val="00DA3A05"/>
    <w:rsid w:val="00DA3A42"/>
    <w:rsid w:val="00DA4814"/>
    <w:rsid w:val="00DA5805"/>
    <w:rsid w:val="00DA620E"/>
    <w:rsid w:val="00DA66BA"/>
    <w:rsid w:val="00DA6875"/>
    <w:rsid w:val="00DA6A7E"/>
    <w:rsid w:val="00DA6AC6"/>
    <w:rsid w:val="00DA6B6C"/>
    <w:rsid w:val="00DA7567"/>
    <w:rsid w:val="00DA7648"/>
    <w:rsid w:val="00DA7A65"/>
    <w:rsid w:val="00DB080D"/>
    <w:rsid w:val="00DB1756"/>
    <w:rsid w:val="00DB17CE"/>
    <w:rsid w:val="00DB2CDE"/>
    <w:rsid w:val="00DB2D9A"/>
    <w:rsid w:val="00DB4125"/>
    <w:rsid w:val="00DB43C3"/>
    <w:rsid w:val="00DB4475"/>
    <w:rsid w:val="00DB5111"/>
    <w:rsid w:val="00DB5B99"/>
    <w:rsid w:val="00DB6589"/>
    <w:rsid w:val="00DB72BE"/>
    <w:rsid w:val="00DB73B0"/>
    <w:rsid w:val="00DB7ACC"/>
    <w:rsid w:val="00DB7C07"/>
    <w:rsid w:val="00DC0E8B"/>
    <w:rsid w:val="00DC147E"/>
    <w:rsid w:val="00DC1633"/>
    <w:rsid w:val="00DC1907"/>
    <w:rsid w:val="00DC1D24"/>
    <w:rsid w:val="00DC2640"/>
    <w:rsid w:val="00DC37F0"/>
    <w:rsid w:val="00DC3F99"/>
    <w:rsid w:val="00DC447F"/>
    <w:rsid w:val="00DC45FD"/>
    <w:rsid w:val="00DC5ED1"/>
    <w:rsid w:val="00DC68B6"/>
    <w:rsid w:val="00DC709A"/>
    <w:rsid w:val="00DC7322"/>
    <w:rsid w:val="00DC7F73"/>
    <w:rsid w:val="00DD01A9"/>
    <w:rsid w:val="00DD043F"/>
    <w:rsid w:val="00DD083C"/>
    <w:rsid w:val="00DD1689"/>
    <w:rsid w:val="00DD1F32"/>
    <w:rsid w:val="00DD20A1"/>
    <w:rsid w:val="00DD2289"/>
    <w:rsid w:val="00DD2364"/>
    <w:rsid w:val="00DD2F98"/>
    <w:rsid w:val="00DD3340"/>
    <w:rsid w:val="00DD3F6B"/>
    <w:rsid w:val="00DD3FFC"/>
    <w:rsid w:val="00DD4666"/>
    <w:rsid w:val="00DD65F7"/>
    <w:rsid w:val="00DD670D"/>
    <w:rsid w:val="00DD6F08"/>
    <w:rsid w:val="00DD72C2"/>
    <w:rsid w:val="00DE03DA"/>
    <w:rsid w:val="00DE04FC"/>
    <w:rsid w:val="00DE1144"/>
    <w:rsid w:val="00DE1410"/>
    <w:rsid w:val="00DE1619"/>
    <w:rsid w:val="00DE2761"/>
    <w:rsid w:val="00DE2BE5"/>
    <w:rsid w:val="00DE3865"/>
    <w:rsid w:val="00DE4326"/>
    <w:rsid w:val="00DE5BBA"/>
    <w:rsid w:val="00DE68B9"/>
    <w:rsid w:val="00DE6CDD"/>
    <w:rsid w:val="00DE6EE0"/>
    <w:rsid w:val="00DE707B"/>
    <w:rsid w:val="00DE7101"/>
    <w:rsid w:val="00DE7322"/>
    <w:rsid w:val="00DE79C3"/>
    <w:rsid w:val="00DF0814"/>
    <w:rsid w:val="00DF1550"/>
    <w:rsid w:val="00DF1655"/>
    <w:rsid w:val="00DF2B10"/>
    <w:rsid w:val="00DF31A2"/>
    <w:rsid w:val="00DF3FB4"/>
    <w:rsid w:val="00DF4A4B"/>
    <w:rsid w:val="00DF50F8"/>
    <w:rsid w:val="00DF65B8"/>
    <w:rsid w:val="00DF666B"/>
    <w:rsid w:val="00DF67BC"/>
    <w:rsid w:val="00DF7201"/>
    <w:rsid w:val="00DF7331"/>
    <w:rsid w:val="00DF75F4"/>
    <w:rsid w:val="00E004CB"/>
    <w:rsid w:val="00E0052B"/>
    <w:rsid w:val="00E01038"/>
    <w:rsid w:val="00E01B2A"/>
    <w:rsid w:val="00E02B75"/>
    <w:rsid w:val="00E031F3"/>
    <w:rsid w:val="00E033CA"/>
    <w:rsid w:val="00E03C02"/>
    <w:rsid w:val="00E0465D"/>
    <w:rsid w:val="00E04ADC"/>
    <w:rsid w:val="00E0547D"/>
    <w:rsid w:val="00E05B89"/>
    <w:rsid w:val="00E06245"/>
    <w:rsid w:val="00E06754"/>
    <w:rsid w:val="00E07114"/>
    <w:rsid w:val="00E0771A"/>
    <w:rsid w:val="00E07D70"/>
    <w:rsid w:val="00E10323"/>
    <w:rsid w:val="00E10A3E"/>
    <w:rsid w:val="00E11C78"/>
    <w:rsid w:val="00E1232B"/>
    <w:rsid w:val="00E12795"/>
    <w:rsid w:val="00E12C0F"/>
    <w:rsid w:val="00E12F6E"/>
    <w:rsid w:val="00E14AD9"/>
    <w:rsid w:val="00E15F2B"/>
    <w:rsid w:val="00E16A3D"/>
    <w:rsid w:val="00E16D10"/>
    <w:rsid w:val="00E16E04"/>
    <w:rsid w:val="00E174C2"/>
    <w:rsid w:val="00E2067D"/>
    <w:rsid w:val="00E20D56"/>
    <w:rsid w:val="00E22316"/>
    <w:rsid w:val="00E22DFF"/>
    <w:rsid w:val="00E22F31"/>
    <w:rsid w:val="00E22FB6"/>
    <w:rsid w:val="00E23D07"/>
    <w:rsid w:val="00E24040"/>
    <w:rsid w:val="00E2563E"/>
    <w:rsid w:val="00E2598F"/>
    <w:rsid w:val="00E25B22"/>
    <w:rsid w:val="00E25BF0"/>
    <w:rsid w:val="00E26004"/>
    <w:rsid w:val="00E262C5"/>
    <w:rsid w:val="00E265DB"/>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0B48"/>
    <w:rsid w:val="00E51104"/>
    <w:rsid w:val="00E51780"/>
    <w:rsid w:val="00E51A47"/>
    <w:rsid w:val="00E522AA"/>
    <w:rsid w:val="00E52507"/>
    <w:rsid w:val="00E5305B"/>
    <w:rsid w:val="00E53D92"/>
    <w:rsid w:val="00E54580"/>
    <w:rsid w:val="00E547AF"/>
    <w:rsid w:val="00E54C06"/>
    <w:rsid w:val="00E5523A"/>
    <w:rsid w:val="00E5534F"/>
    <w:rsid w:val="00E55C86"/>
    <w:rsid w:val="00E569CF"/>
    <w:rsid w:val="00E5715C"/>
    <w:rsid w:val="00E57285"/>
    <w:rsid w:val="00E5763C"/>
    <w:rsid w:val="00E6019D"/>
    <w:rsid w:val="00E60A1C"/>
    <w:rsid w:val="00E614B2"/>
    <w:rsid w:val="00E61754"/>
    <w:rsid w:val="00E6336E"/>
    <w:rsid w:val="00E63725"/>
    <w:rsid w:val="00E63A68"/>
    <w:rsid w:val="00E63D58"/>
    <w:rsid w:val="00E64360"/>
    <w:rsid w:val="00E64439"/>
    <w:rsid w:val="00E64472"/>
    <w:rsid w:val="00E64A73"/>
    <w:rsid w:val="00E64BDB"/>
    <w:rsid w:val="00E65076"/>
    <w:rsid w:val="00E65307"/>
    <w:rsid w:val="00E65D09"/>
    <w:rsid w:val="00E66293"/>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3369"/>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BF3"/>
    <w:rsid w:val="00E84C58"/>
    <w:rsid w:val="00E863DB"/>
    <w:rsid w:val="00E86487"/>
    <w:rsid w:val="00E86D83"/>
    <w:rsid w:val="00E879D4"/>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35"/>
    <w:rsid w:val="00EA72CE"/>
    <w:rsid w:val="00EA7375"/>
    <w:rsid w:val="00EA76A6"/>
    <w:rsid w:val="00EA7A02"/>
    <w:rsid w:val="00EA7AEA"/>
    <w:rsid w:val="00EB0470"/>
    <w:rsid w:val="00EB05F9"/>
    <w:rsid w:val="00EB0835"/>
    <w:rsid w:val="00EB09A5"/>
    <w:rsid w:val="00EB0EC3"/>
    <w:rsid w:val="00EB11CD"/>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0D0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5E6"/>
    <w:rsid w:val="00EC6A80"/>
    <w:rsid w:val="00EC6A87"/>
    <w:rsid w:val="00EC7619"/>
    <w:rsid w:val="00ED0079"/>
    <w:rsid w:val="00ED0AD7"/>
    <w:rsid w:val="00ED1C8E"/>
    <w:rsid w:val="00ED25DD"/>
    <w:rsid w:val="00ED2DB4"/>
    <w:rsid w:val="00ED44B7"/>
    <w:rsid w:val="00ED4858"/>
    <w:rsid w:val="00ED4DAB"/>
    <w:rsid w:val="00ED5E46"/>
    <w:rsid w:val="00ED61E3"/>
    <w:rsid w:val="00ED69D0"/>
    <w:rsid w:val="00ED740D"/>
    <w:rsid w:val="00ED746E"/>
    <w:rsid w:val="00ED74EF"/>
    <w:rsid w:val="00ED780E"/>
    <w:rsid w:val="00EE03DF"/>
    <w:rsid w:val="00EE0796"/>
    <w:rsid w:val="00EE082D"/>
    <w:rsid w:val="00EE0E39"/>
    <w:rsid w:val="00EE112F"/>
    <w:rsid w:val="00EE123D"/>
    <w:rsid w:val="00EE14EF"/>
    <w:rsid w:val="00EE16EC"/>
    <w:rsid w:val="00EE1857"/>
    <w:rsid w:val="00EE1F51"/>
    <w:rsid w:val="00EE27C2"/>
    <w:rsid w:val="00EE320F"/>
    <w:rsid w:val="00EE3C1A"/>
    <w:rsid w:val="00EE3C3D"/>
    <w:rsid w:val="00EE3D93"/>
    <w:rsid w:val="00EE3EC6"/>
    <w:rsid w:val="00EE4270"/>
    <w:rsid w:val="00EE4776"/>
    <w:rsid w:val="00EE7411"/>
    <w:rsid w:val="00EE78D5"/>
    <w:rsid w:val="00EF02D5"/>
    <w:rsid w:val="00EF05BB"/>
    <w:rsid w:val="00EF08DD"/>
    <w:rsid w:val="00EF0D45"/>
    <w:rsid w:val="00EF13D9"/>
    <w:rsid w:val="00EF182A"/>
    <w:rsid w:val="00EF1B3A"/>
    <w:rsid w:val="00EF220B"/>
    <w:rsid w:val="00EF286A"/>
    <w:rsid w:val="00EF2AA8"/>
    <w:rsid w:val="00EF2D7D"/>
    <w:rsid w:val="00EF41E3"/>
    <w:rsid w:val="00EF45C0"/>
    <w:rsid w:val="00EF4CC0"/>
    <w:rsid w:val="00EF51BA"/>
    <w:rsid w:val="00EF55E4"/>
    <w:rsid w:val="00EF5D33"/>
    <w:rsid w:val="00EF661D"/>
    <w:rsid w:val="00EF7B15"/>
    <w:rsid w:val="00F02368"/>
    <w:rsid w:val="00F02626"/>
    <w:rsid w:val="00F02756"/>
    <w:rsid w:val="00F0289B"/>
    <w:rsid w:val="00F03126"/>
    <w:rsid w:val="00F03144"/>
    <w:rsid w:val="00F04022"/>
    <w:rsid w:val="00F055AC"/>
    <w:rsid w:val="00F05917"/>
    <w:rsid w:val="00F05D73"/>
    <w:rsid w:val="00F06CC6"/>
    <w:rsid w:val="00F06E48"/>
    <w:rsid w:val="00F070DB"/>
    <w:rsid w:val="00F07B8A"/>
    <w:rsid w:val="00F07C48"/>
    <w:rsid w:val="00F07C6B"/>
    <w:rsid w:val="00F07F3D"/>
    <w:rsid w:val="00F1064C"/>
    <w:rsid w:val="00F107FD"/>
    <w:rsid w:val="00F11D1E"/>
    <w:rsid w:val="00F11DCF"/>
    <w:rsid w:val="00F12823"/>
    <w:rsid w:val="00F1325C"/>
    <w:rsid w:val="00F13B8A"/>
    <w:rsid w:val="00F15507"/>
    <w:rsid w:val="00F17D98"/>
    <w:rsid w:val="00F17E97"/>
    <w:rsid w:val="00F17F59"/>
    <w:rsid w:val="00F20E6A"/>
    <w:rsid w:val="00F21584"/>
    <w:rsid w:val="00F216CF"/>
    <w:rsid w:val="00F2192F"/>
    <w:rsid w:val="00F227BA"/>
    <w:rsid w:val="00F23330"/>
    <w:rsid w:val="00F240B2"/>
    <w:rsid w:val="00F245A6"/>
    <w:rsid w:val="00F2471F"/>
    <w:rsid w:val="00F24DAE"/>
    <w:rsid w:val="00F24E05"/>
    <w:rsid w:val="00F2598B"/>
    <w:rsid w:val="00F25B60"/>
    <w:rsid w:val="00F26638"/>
    <w:rsid w:val="00F26ACE"/>
    <w:rsid w:val="00F2718C"/>
    <w:rsid w:val="00F27FC3"/>
    <w:rsid w:val="00F3009A"/>
    <w:rsid w:val="00F30372"/>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6EFD"/>
    <w:rsid w:val="00F374C2"/>
    <w:rsid w:val="00F40A42"/>
    <w:rsid w:val="00F419B5"/>
    <w:rsid w:val="00F42501"/>
    <w:rsid w:val="00F426F9"/>
    <w:rsid w:val="00F431DC"/>
    <w:rsid w:val="00F4348A"/>
    <w:rsid w:val="00F4450E"/>
    <w:rsid w:val="00F45916"/>
    <w:rsid w:val="00F46097"/>
    <w:rsid w:val="00F461E4"/>
    <w:rsid w:val="00F46823"/>
    <w:rsid w:val="00F4761D"/>
    <w:rsid w:val="00F47D3C"/>
    <w:rsid w:val="00F47E97"/>
    <w:rsid w:val="00F502C2"/>
    <w:rsid w:val="00F50771"/>
    <w:rsid w:val="00F51E1E"/>
    <w:rsid w:val="00F52D3C"/>
    <w:rsid w:val="00F531DA"/>
    <w:rsid w:val="00F532E8"/>
    <w:rsid w:val="00F53D74"/>
    <w:rsid w:val="00F550FD"/>
    <w:rsid w:val="00F560D4"/>
    <w:rsid w:val="00F6084B"/>
    <w:rsid w:val="00F61685"/>
    <w:rsid w:val="00F61D2C"/>
    <w:rsid w:val="00F61DA8"/>
    <w:rsid w:val="00F62D62"/>
    <w:rsid w:val="00F62DD8"/>
    <w:rsid w:val="00F635D1"/>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CA4"/>
    <w:rsid w:val="00F76EE9"/>
    <w:rsid w:val="00F775B6"/>
    <w:rsid w:val="00F77F8B"/>
    <w:rsid w:val="00F80426"/>
    <w:rsid w:val="00F80CD6"/>
    <w:rsid w:val="00F80F87"/>
    <w:rsid w:val="00F80FAD"/>
    <w:rsid w:val="00F820D8"/>
    <w:rsid w:val="00F829D4"/>
    <w:rsid w:val="00F838EF"/>
    <w:rsid w:val="00F85745"/>
    <w:rsid w:val="00F9022B"/>
    <w:rsid w:val="00F9082C"/>
    <w:rsid w:val="00F91558"/>
    <w:rsid w:val="00F91786"/>
    <w:rsid w:val="00F922AB"/>
    <w:rsid w:val="00F9289F"/>
    <w:rsid w:val="00F92BD8"/>
    <w:rsid w:val="00F92C3A"/>
    <w:rsid w:val="00F92F20"/>
    <w:rsid w:val="00F932B2"/>
    <w:rsid w:val="00F93AFE"/>
    <w:rsid w:val="00F93CE5"/>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1F90"/>
    <w:rsid w:val="00FB20FF"/>
    <w:rsid w:val="00FB267B"/>
    <w:rsid w:val="00FB35BC"/>
    <w:rsid w:val="00FB3923"/>
    <w:rsid w:val="00FB4A55"/>
    <w:rsid w:val="00FB5401"/>
    <w:rsid w:val="00FB5C9C"/>
    <w:rsid w:val="00FB6422"/>
    <w:rsid w:val="00FB7260"/>
    <w:rsid w:val="00FC036F"/>
    <w:rsid w:val="00FC048B"/>
    <w:rsid w:val="00FC128C"/>
    <w:rsid w:val="00FC1796"/>
    <w:rsid w:val="00FC182E"/>
    <w:rsid w:val="00FC187B"/>
    <w:rsid w:val="00FC199A"/>
    <w:rsid w:val="00FC1A57"/>
    <w:rsid w:val="00FC1A8B"/>
    <w:rsid w:val="00FC1FE9"/>
    <w:rsid w:val="00FC322B"/>
    <w:rsid w:val="00FC3522"/>
    <w:rsid w:val="00FC3764"/>
    <w:rsid w:val="00FC401D"/>
    <w:rsid w:val="00FC46A1"/>
    <w:rsid w:val="00FC5A3E"/>
    <w:rsid w:val="00FC5ADA"/>
    <w:rsid w:val="00FC62C0"/>
    <w:rsid w:val="00FC69CA"/>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59B"/>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912"/>
    <w:rsid w:val="00FE7A1C"/>
    <w:rsid w:val="00FE7CF9"/>
    <w:rsid w:val="00FE7DAA"/>
    <w:rsid w:val="00FF00D9"/>
    <w:rsid w:val="00FF05FA"/>
    <w:rsid w:val="00FF07F5"/>
    <w:rsid w:val="00FF1005"/>
    <w:rsid w:val="00FF12AC"/>
    <w:rsid w:val="00FF138E"/>
    <w:rsid w:val="00FF29AA"/>
    <w:rsid w:val="00FF3208"/>
    <w:rsid w:val="00FF4684"/>
    <w:rsid w:val="00FF46A3"/>
    <w:rsid w:val="00FF58EF"/>
    <w:rsid w:val="00FF62D1"/>
    <w:rsid w:val="00FF6F0A"/>
    <w:rsid w:val="00FF7F5E"/>
    <w:rsid w:val="1B639BD3"/>
    <w:rsid w:val="631004C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95AA8"/>
  <w15:chartTrackingRefBased/>
  <w15:docId w15:val="{48896E8C-1FE4-4BCA-BB02-41205836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0A5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080A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0A5F"/>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uiPriority w:val="99"/>
    <w:qFormat/>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04ED1"/>
    <w:pPr>
      <w:ind w:leftChars="400" w:left="840" w:hanging="720"/>
    </w:pPr>
    <w:rPr>
      <w:rFonts w:ascii="Times" w:eastAsia="Batang" w:hAnsi="Times"/>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locked/>
    <w:rsid w:val="00FB1F90"/>
    <w:rPr>
      <w:rFonts w:asciiTheme="minorHAnsi" w:eastAsiaTheme="minorHAnsi" w:hAnsiTheme="minorHAnsi" w:cstheme="minorBidi"/>
      <w:sz w:val="22"/>
      <w:szCs w:val="22"/>
      <w:lang w:val="fi-FI" w:eastAsia="en-US"/>
    </w:rPr>
  </w:style>
  <w:style w:type="character" w:styleId="UnresolvedMention">
    <w:name w:val="Unresolved Mention"/>
    <w:basedOn w:val="DefaultParagraphFont"/>
    <w:uiPriority w:val="99"/>
    <w:unhideWhenUsed/>
    <w:rsid w:val="00A005F9"/>
    <w:rPr>
      <w:color w:val="605E5C"/>
      <w:shd w:val="clear" w:color="auto" w:fill="E1DFDD"/>
    </w:rPr>
  </w:style>
  <w:style w:type="character" w:styleId="Mention">
    <w:name w:val="Mention"/>
    <w:basedOn w:val="DefaultParagraphFont"/>
    <w:uiPriority w:val="99"/>
    <w:unhideWhenUsed/>
    <w:rsid w:val="00A005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2948004">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27222144">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52532649">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638099">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49856926">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498927621">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61637762">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2869664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496383515">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1144498">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1310580">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43469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7173816">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5985656">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5AIRPNAIUNRU-1830940522-7722</_dlc_DocId>
    <_dlc_DocIdUrl xmlns="71c5aaf6-e6ce-465b-b873-5148d2a4c105">
      <Url>https://nokia.sharepoint.com/sites/c5g/5gradio/_layouts/15/DocIdRedir.aspx?ID=5AIRPNAIUNRU-1830940522-7722</Url>
      <Description>5AIRPNAIUNRU-1830940522-7722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9052B-3DBF-48AE-AC5C-119D0BFE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788C04-5663-4B35-BF2A-518C011BC4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A4F6DF7-A3F2-4083-85B9-419975B1556C}">
  <ds:schemaRefs>
    <ds:schemaRef ds:uri="http://schemas.microsoft.com/sharepoint/v3/contenttype/forms"/>
  </ds:schemaRefs>
</ds:datastoreItem>
</file>

<file path=customXml/itemProps4.xml><?xml version="1.0" encoding="utf-8"?>
<ds:datastoreItem xmlns:ds="http://schemas.openxmlformats.org/officeDocument/2006/customXml" ds:itemID="{193125F2-22B6-484A-86FE-17E64B28B384}">
  <ds:schemaRefs>
    <ds:schemaRef ds:uri="http://schemas.microsoft.com/sharepoint/events"/>
  </ds:schemaRefs>
</ds:datastoreItem>
</file>

<file path=customXml/itemProps5.xml><?xml version="1.0" encoding="utf-8"?>
<ds:datastoreItem xmlns:ds="http://schemas.openxmlformats.org/officeDocument/2006/customXml" ds:itemID="{9159B80C-2FC4-4F6D-83BB-ABADA143146E}">
  <ds:schemaRefs>
    <ds:schemaRef ds:uri="Microsoft.SharePoint.Taxonomy.ContentTypeSync"/>
  </ds:schemaRefs>
</ds:datastoreItem>
</file>

<file path=customXml/itemProps6.xml><?xml version="1.0" encoding="utf-8"?>
<ds:datastoreItem xmlns:ds="http://schemas.openxmlformats.org/officeDocument/2006/customXml" ds:itemID="{713DB133-89F5-4304-8CC4-7F7AEBA04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2169</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Torsten Wildschek</cp:lastModifiedBy>
  <cp:revision>13</cp:revision>
  <dcterms:created xsi:type="dcterms:W3CDTF">2020-05-11T06:50:00Z</dcterms:created>
  <dcterms:modified xsi:type="dcterms:W3CDTF">2020-05-16T05:53:00Z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9a51586b-c716-463f-aa7d-ae0342f99789</vt:lpwstr>
  </property>
</Properties>
</file>