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5D4F687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F47B5C">
        <w:rPr>
          <w:rFonts w:ascii="Arial" w:hAnsi="Arial" w:cs="Arial"/>
          <w:b/>
          <w:kern w:val="2"/>
          <w:lang w:eastAsia="zh-CN"/>
        </w:rPr>
        <w:t>1</w:t>
      </w:r>
      <w:r w:rsidR="007B1EE1">
        <w:rPr>
          <w:rFonts w:ascii="Arial" w:hAnsi="Arial" w:cs="Arial"/>
          <w:b/>
          <w:kern w:val="2"/>
          <w:lang w:eastAsia="zh-CN"/>
        </w:rPr>
        <w:t>-e</w:t>
      </w:r>
      <w:r w:rsidR="00972929" w:rsidRPr="00D74B92">
        <w:rPr>
          <w:rFonts w:ascii="Arial" w:hAnsi="Arial" w:cs="Arial"/>
          <w:b/>
          <w:kern w:val="2"/>
          <w:lang w:eastAsia="zh-CN"/>
        </w:rPr>
        <w:tab/>
      </w:r>
      <w:r w:rsidR="004154F5" w:rsidRPr="004154F5">
        <w:rPr>
          <w:rFonts w:ascii="Arial" w:hAnsi="Arial" w:cs="Arial"/>
          <w:b/>
          <w:kern w:val="2"/>
          <w:lang w:eastAsia="zh-CN"/>
        </w:rPr>
        <w:t>R1-2003286</w:t>
      </w:r>
    </w:p>
    <w:p w14:paraId="61DD1440" w14:textId="77777777"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e-Meeting, May 25th – June 5th, 2020</w:t>
      </w:r>
    </w:p>
    <w:p w14:paraId="7826937B" w14:textId="45EAD04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E200FB" w:rsidRPr="00E200FB">
        <w:rPr>
          <w:rFonts w:ascii="Arial" w:hAnsi="Arial" w:cs="Arial"/>
          <w:b/>
          <w:lang w:eastAsia="zh-CN"/>
        </w:rPr>
        <w:t>8.</w:t>
      </w:r>
      <w:r w:rsidR="00F47B5C">
        <w:rPr>
          <w:rFonts w:ascii="Arial" w:hAnsi="Arial" w:cs="Arial"/>
          <w:b/>
          <w:lang w:eastAsia="zh-CN"/>
        </w:rPr>
        <w:t>1</w:t>
      </w:r>
      <w:r w:rsidR="003041E6">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335009D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041E6" w:rsidRPr="003041E6">
        <w:rPr>
          <w:rFonts w:ascii="Arial" w:hAnsi="Arial" w:cs="Arial"/>
          <w:b/>
          <w:lang w:eastAsia="zh-CN"/>
        </w:rPr>
        <w:t>Channelization in unlicensed spectrum above 52.6GHz and below 71GHz</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39EE4A67" w:rsidR="00341749" w:rsidRDefault="00E200FB" w:rsidP="00341749">
      <w:pPr>
        <w:rPr>
          <w:lang w:eastAsia="zh-CN"/>
        </w:rPr>
      </w:pPr>
      <w:bookmarkStart w:id="2" w:name="_Ref129681832"/>
      <w:r>
        <w:rPr>
          <w:lang w:eastAsia="zh-CN"/>
        </w:rPr>
        <w:t xml:space="preserve">In </w:t>
      </w:r>
      <w:r w:rsidR="00A8638C">
        <w:rPr>
          <w:lang w:eastAsia="zh-CN"/>
        </w:rPr>
        <w:t>RAN</w:t>
      </w:r>
      <w:r w:rsidR="000E612F">
        <w:rPr>
          <w:lang w:eastAsia="zh-CN"/>
        </w:rPr>
        <w:t>#87</w:t>
      </w:r>
      <w:r>
        <w:rPr>
          <w:lang w:eastAsia="zh-CN"/>
        </w:rPr>
        <w:t xml:space="preserve"> meeting</w:t>
      </w:r>
      <w:r w:rsidR="000E612F">
        <w:rPr>
          <w:lang w:eastAsia="zh-CN"/>
        </w:rPr>
        <w:t>,</w:t>
      </w:r>
      <w:r>
        <w:rPr>
          <w:lang w:eastAsia="zh-CN"/>
        </w:rPr>
        <w:t xml:space="preserve"> the </w:t>
      </w:r>
      <w:r w:rsidR="0064769F">
        <w:rPr>
          <w:lang w:eastAsia="zh-CN"/>
        </w:rPr>
        <w:t>“</w:t>
      </w:r>
      <w:r w:rsidR="0064769F" w:rsidRPr="0064769F">
        <w:rPr>
          <w:lang w:eastAsia="zh-CN"/>
        </w:rPr>
        <w:t>Study on supporting NR from 52.6GHz to 71 GHz</w:t>
      </w:r>
      <w:r w:rsidR="0064769F">
        <w:rPr>
          <w:lang w:eastAsia="zh-CN"/>
        </w:rPr>
        <w:t>” was approved. The objectives of the new study item are presented in [1]. The first objective</w:t>
      </w:r>
      <w:r w:rsidR="00D441F2">
        <w:rPr>
          <w:lang w:eastAsia="zh-CN"/>
        </w:rPr>
        <w:t xml:space="preserve"> in</w:t>
      </w:r>
      <w:r w:rsidR="0064769F">
        <w:rPr>
          <w:lang w:eastAsia="zh-CN"/>
        </w:rPr>
        <w:t xml:space="preserve"> [1]</w:t>
      </w:r>
      <w:r w:rsidR="00D441F2">
        <w:rPr>
          <w:lang w:eastAsia="zh-CN"/>
        </w:rPr>
        <w:t xml:space="preserve"> is</w:t>
      </w:r>
      <w:r w:rsidR="0064769F">
        <w:rPr>
          <w:lang w:eastAsia="zh-CN"/>
        </w:rPr>
        <w:t>:</w:t>
      </w:r>
    </w:p>
    <w:p w14:paraId="529B4DAC" w14:textId="4DC3558C" w:rsidR="0064769F" w:rsidRPr="0064769F" w:rsidRDefault="0064769F" w:rsidP="0064769F">
      <w:pPr>
        <w:overflowPunct w:val="0"/>
        <w:snapToGrid/>
        <w:spacing w:after="0"/>
        <w:ind w:left="360"/>
        <w:jc w:val="left"/>
        <w:rPr>
          <w:bCs/>
          <w:i/>
        </w:rPr>
      </w:pPr>
      <w:r>
        <w:rPr>
          <w:bCs/>
        </w:rPr>
        <w:t>“</w:t>
      </w:r>
      <w:r w:rsidRPr="0064769F">
        <w:rPr>
          <w:bCs/>
          <w:i/>
        </w:rPr>
        <w:t>Study of required changes to NR using existing DL/UL NR waveform to support operation between 52.6 GHz and 71 GHz</w:t>
      </w:r>
    </w:p>
    <w:p w14:paraId="2AFF9B6C" w14:textId="77777777" w:rsidR="0064769F" w:rsidRPr="0064769F" w:rsidRDefault="0064769F" w:rsidP="00A0778F">
      <w:pPr>
        <w:numPr>
          <w:ilvl w:val="1"/>
          <w:numId w:val="4"/>
        </w:numPr>
        <w:overflowPunct w:val="0"/>
        <w:snapToGrid/>
        <w:spacing w:after="0"/>
        <w:jc w:val="left"/>
        <w:rPr>
          <w:bCs/>
          <w:i/>
        </w:rPr>
      </w:pPr>
      <w:r w:rsidRPr="0064769F">
        <w:rPr>
          <w:bCs/>
          <w:i/>
        </w:rPr>
        <w:t>Study of applicable numerology including subcarrier spacing, channel BW (including maximum BW), and their impact to FR2 physical layer design to support system functionality considering practical RF impairments [RAN1, RAN4].</w:t>
      </w:r>
    </w:p>
    <w:p w14:paraId="2AFA5334" w14:textId="7271AEE2" w:rsidR="0064769F" w:rsidRPr="0064769F" w:rsidRDefault="0064769F" w:rsidP="000E612F">
      <w:pPr>
        <w:numPr>
          <w:ilvl w:val="1"/>
          <w:numId w:val="4"/>
        </w:numPr>
        <w:overflowPunct w:val="0"/>
        <w:snapToGrid/>
        <w:jc w:val="left"/>
        <w:rPr>
          <w:bCs/>
          <w:i/>
        </w:rPr>
      </w:pPr>
      <w:r w:rsidRPr="0064769F">
        <w:rPr>
          <w:i/>
          <w:lang w:eastAsia="ja-JP"/>
        </w:rPr>
        <w:t>Identify potential critical problems to physical signal/channels, if any [RAN1].”</w:t>
      </w:r>
    </w:p>
    <w:p w14:paraId="5AD25BD9" w14:textId="21CDFDA6" w:rsidR="0064769F" w:rsidRDefault="0064769F" w:rsidP="00341749">
      <w:r w:rsidRPr="0064769F">
        <w:t xml:space="preserve">In this </w:t>
      </w:r>
      <w:r>
        <w:t>document</w:t>
      </w:r>
      <w:r w:rsidR="00A8638C">
        <w:t>,</w:t>
      </w:r>
      <w:r>
        <w:t xml:space="preserve"> we investigate pros and cons for different design options corresponding to the first objective of the study and we propose some ways to move forward.</w:t>
      </w:r>
    </w:p>
    <w:p w14:paraId="658A0E28" w14:textId="77777777" w:rsidR="0064769F" w:rsidRPr="0064769F" w:rsidRDefault="0064769F" w:rsidP="0064769F"/>
    <w:p w14:paraId="426156C6" w14:textId="761A724E" w:rsidR="00DD39E0" w:rsidRDefault="00402FCE" w:rsidP="00DD39E0">
      <w:pPr>
        <w:pStyle w:val="Heading1"/>
      </w:pPr>
      <w:r>
        <w:t xml:space="preserve">Phase Noise considerations </w:t>
      </w:r>
      <w:r w:rsidR="00DD39E0">
        <w:t>for beyond 52.6 GHz</w:t>
      </w:r>
    </w:p>
    <w:p w14:paraId="6CBAA3F6" w14:textId="23C6891C" w:rsidR="00BF7509" w:rsidRDefault="00BF7509" w:rsidP="00895E47">
      <w:r>
        <w:t>Increased P</w:t>
      </w:r>
      <w:r w:rsidR="008424BA">
        <w:t xml:space="preserve">hase </w:t>
      </w:r>
      <w:r>
        <w:t>N</w:t>
      </w:r>
      <w:r w:rsidR="008424BA">
        <w:t xml:space="preserve">oise </w:t>
      </w:r>
      <w:r w:rsidR="007B7DB7">
        <w:t>(PN)</w:t>
      </w:r>
      <w:r>
        <w:t>, an</w:t>
      </w:r>
      <w:r w:rsidR="008424BA">
        <w:t xml:space="preserve"> important characteristic of the Local Oscillators (LO)</w:t>
      </w:r>
      <w:r>
        <w:t>, is expected when</w:t>
      </w:r>
      <w:r w:rsidR="008424BA">
        <w:t xml:space="preserve"> carrier frequency </w:t>
      </w:r>
      <w:r>
        <w:t xml:space="preserve">shifts </w:t>
      </w:r>
      <w:r w:rsidR="008424BA">
        <w:t>upward</w:t>
      </w:r>
      <w:r w:rsidR="00160CAD">
        <w:t>,</w:t>
      </w:r>
      <w:r>
        <w:t xml:space="preserve"> TR38.803,</w:t>
      </w:r>
      <w:r w:rsidRPr="00BF7509">
        <w:t xml:space="preserve"> 6.1.11.1.</w:t>
      </w:r>
      <w:r>
        <w:t xml:space="preserve"> [3]</w:t>
      </w:r>
      <w:r w:rsidR="008424BA">
        <w:t xml:space="preserve">. </w:t>
      </w:r>
    </w:p>
    <w:p w14:paraId="5BA751A2" w14:textId="77777777" w:rsidR="00BF7509" w:rsidRDefault="00BF7509" w:rsidP="00BF7509">
      <w:r>
        <w:rPr>
          <w:i/>
          <w:lang w:eastAsia="zh-CN"/>
        </w:rPr>
        <w:t>“</w:t>
      </w:r>
      <w:r w:rsidRPr="00D27D8A">
        <w:rPr>
          <w:i/>
          <w:lang w:eastAsia="zh-CN"/>
        </w:rPr>
        <w:t xml:space="preserve">Observation: For 30 GHz band, the typical phase noise level measured at 1 MHz offset is from -114 to -93 </w:t>
      </w:r>
      <w:proofErr w:type="spellStart"/>
      <w:r w:rsidRPr="00D27D8A">
        <w:rPr>
          <w:i/>
          <w:lang w:eastAsia="zh-CN"/>
        </w:rPr>
        <w:t>dBc</w:t>
      </w:r>
      <w:proofErr w:type="spellEnd"/>
      <w:r w:rsidRPr="00D27D8A">
        <w:rPr>
          <w:i/>
          <w:lang w:eastAsia="zh-CN"/>
        </w:rPr>
        <w:t xml:space="preserve">/Hz, while that for 70 GHz band is from -108 to -81 </w:t>
      </w:r>
      <w:proofErr w:type="spellStart"/>
      <w:r w:rsidRPr="00D27D8A">
        <w:rPr>
          <w:i/>
          <w:lang w:eastAsia="zh-CN"/>
        </w:rPr>
        <w:t>dBc</w:t>
      </w:r>
      <w:proofErr w:type="spellEnd"/>
      <w:r w:rsidRPr="00D27D8A">
        <w:rPr>
          <w:i/>
          <w:lang w:eastAsia="zh-CN"/>
        </w:rPr>
        <w:t>/Hz.</w:t>
      </w:r>
      <w:r>
        <w:rPr>
          <w:i/>
          <w:lang w:eastAsia="zh-CN"/>
        </w:rPr>
        <w:t>”</w:t>
      </w:r>
    </w:p>
    <w:p w14:paraId="661231F1" w14:textId="05F00AAE" w:rsidR="00160CAD" w:rsidRDefault="00160CAD" w:rsidP="00160CAD">
      <w:r>
        <w:t>Example</w:t>
      </w:r>
      <w:r w:rsidR="00A8638C">
        <w:t>s</w:t>
      </w:r>
      <w:r>
        <w:t xml:space="preserve"> of PN values for different carrier frequencies and frequency offsets are presented below from [3], </w:t>
      </w:r>
      <w:r w:rsidRPr="00EE476C">
        <w:t>Figure 6.1.10.1-2: Phase noise models</w:t>
      </w:r>
      <w:r w:rsidR="00C57D4D">
        <w:t>.</w:t>
      </w:r>
    </w:p>
    <w:p w14:paraId="7CB22885" w14:textId="1286AABA" w:rsidR="00C36C09" w:rsidRDefault="00A70234" w:rsidP="00895E47">
      <w:r>
        <w:t>Essentially</w:t>
      </w:r>
      <w:r w:rsidR="00BF7509">
        <w:t>,</w:t>
      </w:r>
      <w:r>
        <w:t xml:space="preserve"> the PN represents a time varying drift of </w:t>
      </w:r>
      <w:r w:rsidR="00A8638C">
        <w:t xml:space="preserve">the </w:t>
      </w:r>
      <w:r>
        <w:t xml:space="preserve">LO phase with respect to its reference. </w:t>
      </w:r>
      <w:r w:rsidR="008424BA">
        <w:t xml:space="preserve">The phase noise as well as the linear power consumption </w:t>
      </w:r>
      <w:r w:rsidR="00A8638C">
        <w:t>increase</w:t>
      </w:r>
      <w:r w:rsidR="008424BA">
        <w:t xml:space="preserve"> with frequency, about 6dB when </w:t>
      </w:r>
      <w:r w:rsidR="00C703B5">
        <w:t xml:space="preserve">carrier frequency </w:t>
      </w:r>
      <w:r w:rsidR="008424BA">
        <w:t xml:space="preserve">doubles </w:t>
      </w:r>
      <w:r w:rsidR="00C703B5">
        <w:t>(</w:t>
      </w:r>
      <w:r w:rsidR="008424BA">
        <w:t xml:space="preserve">See </w:t>
      </w:r>
      <w:r w:rsidR="00C703B5">
        <w:t xml:space="preserve">Leeson’s PN equation </w:t>
      </w:r>
      <w:r w:rsidR="00010DBC">
        <w:t xml:space="preserve">in </w:t>
      </w:r>
      <w:r w:rsidR="00C703B5">
        <w:t>[2])</w:t>
      </w:r>
      <w:r w:rsidR="008424BA">
        <w:t>.</w:t>
      </w:r>
      <w:r>
        <w:t xml:space="preserve"> </w:t>
      </w:r>
      <w:r w:rsidR="00871FB0">
        <w:t>Phase noise has two adverse effects</w:t>
      </w:r>
      <w:r w:rsidR="00A8638C">
        <w:t>:</w:t>
      </w:r>
      <w:r w:rsidR="00871FB0">
        <w:t xml:space="preserve"> the increase of common phase noise and the increase of intercarrier interference (ICI)</w:t>
      </w:r>
      <w:r w:rsidR="00E13B0C">
        <w:t xml:space="preserve"> [8].</w:t>
      </w:r>
    </w:p>
    <w:p w14:paraId="6A741CBF" w14:textId="4BAD811A" w:rsidR="00871FB0" w:rsidRDefault="00871FB0" w:rsidP="00871FB0">
      <w:r>
        <w:t>PN leads to unknown changes in the phase from symbol to symbol, therefore reference signals</w:t>
      </w:r>
      <w:r w:rsidR="00A8638C">
        <w:t>, such as DMRS or PTRS,</w:t>
      </w:r>
      <w:r>
        <w:t xml:space="preserve"> </w:t>
      </w:r>
      <w:r w:rsidR="00A8638C">
        <w:t xml:space="preserve">have </w:t>
      </w:r>
      <w:r>
        <w:t xml:space="preserve">to be defined to estimate and compensate </w:t>
      </w:r>
      <w:r w:rsidR="00A8638C">
        <w:t xml:space="preserve">for </w:t>
      </w:r>
      <w:r>
        <w:t xml:space="preserve">the PN </w:t>
      </w:r>
      <w:r w:rsidR="00A8638C">
        <w:t xml:space="preserve">on a </w:t>
      </w:r>
      <w:r>
        <w:t>per symbol basis.</w:t>
      </w:r>
    </w:p>
    <w:p w14:paraId="0F0EFFF8" w14:textId="35F3585B" w:rsidR="009F2E5C" w:rsidRDefault="00EE476C" w:rsidP="00895E47">
      <w:r>
        <w:t xml:space="preserve">In </w:t>
      </w:r>
      <w:r w:rsidR="000E612F">
        <w:t>OFDM-</w:t>
      </w:r>
      <w:r w:rsidR="009F2E5C">
        <w:t>based communication</w:t>
      </w:r>
      <w:r w:rsidR="000E612F">
        <w:t>,</w:t>
      </w:r>
      <w:r w:rsidR="009F2E5C">
        <w:t xml:space="preserve"> </w:t>
      </w:r>
      <w:r w:rsidR="00871FB0">
        <w:t>the</w:t>
      </w:r>
      <w:r>
        <w:t xml:space="preserve"> PN increase contributes to ICI.</w:t>
      </w:r>
      <w:r w:rsidR="009F2E5C">
        <w:t xml:space="preserve"> </w:t>
      </w:r>
      <w:r>
        <w:t xml:space="preserve">One way to deal with </w:t>
      </w:r>
      <w:r w:rsidR="00871FB0">
        <w:t xml:space="preserve">ICI due to PN, as suggested by the Figure </w:t>
      </w:r>
      <w:r w:rsidR="00871FB0" w:rsidRPr="00EE476C">
        <w:t>6.1.10.1-2</w:t>
      </w:r>
      <w:r w:rsidR="00871FB0">
        <w:t>, is</w:t>
      </w:r>
      <w:r>
        <w:t xml:space="preserve"> to increase the subcarrier spacing (SCS), which is equivalent to a decrease of the OFDM symbol duration.</w:t>
      </w:r>
    </w:p>
    <w:p w14:paraId="74593E89" w14:textId="1EC0F7CC" w:rsidR="00402FCE" w:rsidRPr="00895E47" w:rsidRDefault="00402FCE" w:rsidP="00402FCE">
      <w:pPr>
        <w:jc w:val="center"/>
        <w:rPr>
          <w:lang w:eastAsia="x-none"/>
        </w:rPr>
      </w:pPr>
      <w:r w:rsidRPr="007849B1">
        <w:rPr>
          <w:noProof/>
          <w:lang w:eastAsia="ko-KR"/>
        </w:rPr>
        <w:lastRenderedPageBreak/>
        <w:drawing>
          <wp:inline distT="0" distB="0" distL="0" distR="0" wp14:anchorId="6BEF017B" wp14:editId="4B18CA9D">
            <wp:extent cx="5041592" cy="37796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6958" cy="3806206"/>
                    </a:xfrm>
                    <a:prstGeom prst="rect">
                      <a:avLst/>
                    </a:prstGeom>
                    <a:noFill/>
                    <a:ln>
                      <a:noFill/>
                    </a:ln>
                  </pic:spPr>
                </pic:pic>
              </a:graphicData>
            </a:graphic>
          </wp:inline>
        </w:drawing>
      </w:r>
    </w:p>
    <w:p w14:paraId="01870F5F" w14:textId="77777777" w:rsidR="00402FCE" w:rsidRDefault="00402FCE" w:rsidP="00402FCE">
      <w:pPr>
        <w:autoSpaceDE/>
        <w:autoSpaceDN/>
        <w:adjustRightInd/>
        <w:snapToGrid/>
        <w:spacing w:after="0"/>
        <w:jc w:val="center"/>
        <w:rPr>
          <w:lang w:eastAsia="x-none"/>
        </w:rPr>
      </w:pPr>
      <w:r w:rsidRPr="00D85096">
        <w:rPr>
          <w:lang w:eastAsia="x-none"/>
        </w:rPr>
        <w:t>Figure 6.1.10.1-2: Phase noise models</w:t>
      </w:r>
      <w:r>
        <w:rPr>
          <w:lang w:eastAsia="x-none"/>
        </w:rPr>
        <w:t xml:space="preserve"> [38.803]</w:t>
      </w:r>
    </w:p>
    <w:p w14:paraId="050C5AA3" w14:textId="77777777" w:rsidR="00DD39E0" w:rsidRPr="00DD39E0" w:rsidRDefault="00DD39E0" w:rsidP="000E612F"/>
    <w:p w14:paraId="7938C440" w14:textId="0D174410" w:rsidR="00BD6077" w:rsidRDefault="00684567" w:rsidP="0064769F">
      <w:pPr>
        <w:pStyle w:val="Heading1"/>
      </w:pPr>
      <w:r>
        <w:t>Numerology</w:t>
      </w:r>
    </w:p>
    <w:p w14:paraId="53E26644" w14:textId="2D4F4197" w:rsidR="00684567" w:rsidRDefault="00684567" w:rsidP="000E612F">
      <w:r>
        <w:t>The OFDM numerology (SCS) for NR is defined in 38.211</w:t>
      </w:r>
      <w:r w:rsidR="00010DBC">
        <w:t xml:space="preserve"> [4]</w:t>
      </w:r>
      <w:r>
        <w:t>.</w:t>
      </w:r>
    </w:p>
    <w:p w14:paraId="6100CD2C" w14:textId="77777777" w:rsidR="00684567" w:rsidRDefault="00684567" w:rsidP="00684567">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684567" w14:paraId="470366CF" w14:textId="77777777" w:rsidTr="0068456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6CBFB88" w14:textId="77777777" w:rsidR="00684567" w:rsidRDefault="00684567">
            <w:pPr>
              <w:pStyle w:val="TAH"/>
              <w:rPr>
                <w:rFonts w:eastAsia="Batang"/>
                <w:lang w:eastAsia="en-GB"/>
              </w:rPr>
            </w:pPr>
            <w:r>
              <w:rPr>
                <w:rFonts w:eastAsia="Batang" w:cs="Times New Roman"/>
                <w:position w:val="-10"/>
                <w:lang w:val="en-GB" w:eastAsia="en-GB"/>
              </w:rPr>
              <w:object w:dxaOrig="220" w:dyaOrig="250" w14:anchorId="31E7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9" o:title=""/>
                </v:shape>
                <o:OLEObject Type="Embed" ProgID="Equation.3" ShapeID="_x0000_i1025" DrawAspect="Content" ObjectID="_1651063229" r:id="rId10"/>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7D757D" w14:textId="77777777" w:rsidR="00684567" w:rsidRDefault="00684567">
            <w:pPr>
              <w:pStyle w:val="TAH"/>
              <w:rPr>
                <w:rFonts w:eastAsia="Batang"/>
                <w:lang w:eastAsia="en-GB"/>
              </w:rPr>
            </w:pPr>
            <w:r>
              <w:rPr>
                <w:rFonts w:eastAsia="Batang" w:cs="Times New Roman"/>
                <w:position w:val="-10"/>
                <w:lang w:val="en-GB" w:eastAsia="en-GB"/>
              </w:rPr>
              <w:object w:dxaOrig="1510" w:dyaOrig="350" w14:anchorId="12A1B747">
                <v:shape id="_x0000_i1026" type="#_x0000_t75" style="width:75.75pt;height:17.25pt" o:ole="">
                  <v:imagedata r:id="rId11" o:title=""/>
                </v:shape>
                <o:OLEObject Type="Embed" ProgID="Equation.3" ShapeID="_x0000_i1026" DrawAspect="Content" ObjectID="_1651063230" r:id="rId1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10F13D" w14:textId="77777777" w:rsidR="00684567" w:rsidRDefault="00684567">
            <w:pPr>
              <w:pStyle w:val="TAH"/>
              <w:rPr>
                <w:rFonts w:eastAsia="Batang"/>
                <w:lang w:eastAsia="en-GB"/>
              </w:rPr>
            </w:pPr>
            <w:r>
              <w:rPr>
                <w:rFonts w:eastAsia="Batang"/>
                <w:lang w:eastAsia="en-GB"/>
              </w:rPr>
              <w:t>Cyclic prefix</w:t>
            </w:r>
          </w:p>
        </w:tc>
      </w:tr>
      <w:tr w:rsidR="00684567" w14:paraId="65AF7279" w14:textId="77777777" w:rsidTr="00684567">
        <w:trPr>
          <w:jc w:val="center"/>
        </w:trPr>
        <w:tc>
          <w:tcPr>
            <w:tcW w:w="1129" w:type="dxa"/>
            <w:tcBorders>
              <w:top w:val="single" w:sz="4" w:space="0" w:color="auto"/>
              <w:left w:val="single" w:sz="4" w:space="0" w:color="auto"/>
              <w:bottom w:val="single" w:sz="4" w:space="0" w:color="auto"/>
              <w:right w:val="single" w:sz="4" w:space="0" w:color="auto"/>
            </w:tcBorders>
            <w:hideMark/>
          </w:tcPr>
          <w:p w14:paraId="688BEF22" w14:textId="77777777" w:rsidR="00684567" w:rsidRDefault="00684567">
            <w:pPr>
              <w:pStyle w:val="TAC"/>
              <w:rPr>
                <w:rFonts w:eastAsia="Batang"/>
                <w:lang w:eastAsia="en-GB"/>
              </w:rPr>
            </w:pPr>
            <w:r>
              <w:rPr>
                <w:rFonts w:eastAsia="Batang"/>
                <w:lang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5B61E6AF" w14:textId="77777777" w:rsidR="00684567" w:rsidRDefault="00684567">
            <w:pPr>
              <w:pStyle w:val="TAC"/>
              <w:rPr>
                <w:rFonts w:eastAsia="Batang"/>
                <w:lang w:eastAsia="en-GB"/>
              </w:rPr>
            </w:pPr>
            <w:r>
              <w:rPr>
                <w:rFonts w:eastAsia="Batang"/>
                <w:lang w:eastAsia="en-GB"/>
              </w:rPr>
              <w:t>15</w:t>
            </w:r>
          </w:p>
        </w:tc>
        <w:tc>
          <w:tcPr>
            <w:tcW w:w="1843" w:type="dxa"/>
            <w:tcBorders>
              <w:top w:val="single" w:sz="4" w:space="0" w:color="auto"/>
              <w:left w:val="single" w:sz="4" w:space="0" w:color="auto"/>
              <w:bottom w:val="single" w:sz="4" w:space="0" w:color="auto"/>
              <w:right w:val="single" w:sz="4" w:space="0" w:color="auto"/>
            </w:tcBorders>
            <w:hideMark/>
          </w:tcPr>
          <w:p w14:paraId="55DBA0AA" w14:textId="77777777" w:rsidR="00684567" w:rsidRDefault="00684567">
            <w:pPr>
              <w:pStyle w:val="TAC"/>
              <w:jc w:val="left"/>
              <w:rPr>
                <w:rFonts w:eastAsia="Batang"/>
                <w:lang w:eastAsia="en-GB"/>
              </w:rPr>
            </w:pPr>
            <w:r>
              <w:rPr>
                <w:rFonts w:eastAsia="Batang"/>
                <w:lang w:eastAsia="en-GB"/>
              </w:rPr>
              <w:t>Normal</w:t>
            </w:r>
          </w:p>
        </w:tc>
      </w:tr>
      <w:tr w:rsidR="00684567" w14:paraId="70479F25" w14:textId="77777777" w:rsidTr="00684567">
        <w:trPr>
          <w:jc w:val="center"/>
        </w:trPr>
        <w:tc>
          <w:tcPr>
            <w:tcW w:w="1129" w:type="dxa"/>
            <w:tcBorders>
              <w:top w:val="single" w:sz="4" w:space="0" w:color="auto"/>
              <w:left w:val="single" w:sz="4" w:space="0" w:color="auto"/>
              <w:bottom w:val="single" w:sz="4" w:space="0" w:color="auto"/>
              <w:right w:val="single" w:sz="4" w:space="0" w:color="auto"/>
            </w:tcBorders>
            <w:hideMark/>
          </w:tcPr>
          <w:p w14:paraId="16C76832" w14:textId="77777777" w:rsidR="00684567" w:rsidRDefault="00684567">
            <w:pPr>
              <w:pStyle w:val="TAC"/>
              <w:rPr>
                <w:rFonts w:eastAsia="Batang"/>
                <w:lang w:eastAsia="en-GB"/>
              </w:rPr>
            </w:pPr>
            <w:r>
              <w:rPr>
                <w:rFonts w:eastAsia="Batang"/>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7AF510A4" w14:textId="77777777" w:rsidR="00684567" w:rsidRDefault="00684567">
            <w:pPr>
              <w:pStyle w:val="TAC"/>
              <w:rPr>
                <w:rFonts w:eastAsia="Batang"/>
                <w:lang w:eastAsia="en-GB"/>
              </w:rPr>
            </w:pPr>
            <w:r>
              <w:rPr>
                <w:rFonts w:eastAsia="Batang"/>
                <w:lang w:eastAsia="en-GB"/>
              </w:rPr>
              <w:t>30</w:t>
            </w:r>
          </w:p>
        </w:tc>
        <w:tc>
          <w:tcPr>
            <w:tcW w:w="1843" w:type="dxa"/>
            <w:tcBorders>
              <w:top w:val="single" w:sz="4" w:space="0" w:color="auto"/>
              <w:left w:val="single" w:sz="4" w:space="0" w:color="auto"/>
              <w:bottom w:val="single" w:sz="4" w:space="0" w:color="auto"/>
              <w:right w:val="single" w:sz="4" w:space="0" w:color="auto"/>
            </w:tcBorders>
            <w:hideMark/>
          </w:tcPr>
          <w:p w14:paraId="268C528C" w14:textId="77777777" w:rsidR="00684567" w:rsidRDefault="00684567">
            <w:pPr>
              <w:pStyle w:val="TAC"/>
              <w:jc w:val="left"/>
              <w:rPr>
                <w:rFonts w:eastAsia="Batang"/>
                <w:lang w:eastAsia="en-GB"/>
              </w:rPr>
            </w:pPr>
            <w:r>
              <w:rPr>
                <w:rFonts w:eastAsia="Batang"/>
                <w:lang w:eastAsia="en-GB"/>
              </w:rPr>
              <w:t>Normal</w:t>
            </w:r>
          </w:p>
        </w:tc>
      </w:tr>
      <w:tr w:rsidR="00684567" w14:paraId="3B4BF00D" w14:textId="77777777" w:rsidTr="00684567">
        <w:trPr>
          <w:jc w:val="center"/>
        </w:trPr>
        <w:tc>
          <w:tcPr>
            <w:tcW w:w="1129" w:type="dxa"/>
            <w:tcBorders>
              <w:top w:val="single" w:sz="4" w:space="0" w:color="auto"/>
              <w:left w:val="single" w:sz="4" w:space="0" w:color="auto"/>
              <w:bottom w:val="single" w:sz="4" w:space="0" w:color="auto"/>
              <w:right w:val="single" w:sz="4" w:space="0" w:color="auto"/>
            </w:tcBorders>
            <w:hideMark/>
          </w:tcPr>
          <w:p w14:paraId="06B149ED" w14:textId="77777777" w:rsidR="00684567" w:rsidRDefault="00684567">
            <w:pPr>
              <w:pStyle w:val="TAC"/>
              <w:rPr>
                <w:rFonts w:eastAsia="Batang"/>
                <w:lang w:eastAsia="en-GB"/>
              </w:rPr>
            </w:pPr>
            <w:r>
              <w:rPr>
                <w:rFonts w:eastAsia="Batang"/>
                <w:lang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5A6DC9C2" w14:textId="77777777" w:rsidR="00684567" w:rsidRDefault="00684567">
            <w:pPr>
              <w:pStyle w:val="TAC"/>
              <w:rPr>
                <w:rFonts w:eastAsia="Batang"/>
                <w:lang w:eastAsia="en-GB"/>
              </w:rPr>
            </w:pPr>
            <w:r>
              <w:rPr>
                <w:rFonts w:eastAsia="Batang"/>
                <w:lang w:eastAsia="en-GB"/>
              </w:rPr>
              <w:t>60</w:t>
            </w:r>
          </w:p>
        </w:tc>
        <w:tc>
          <w:tcPr>
            <w:tcW w:w="1843" w:type="dxa"/>
            <w:tcBorders>
              <w:top w:val="single" w:sz="4" w:space="0" w:color="auto"/>
              <w:left w:val="single" w:sz="4" w:space="0" w:color="auto"/>
              <w:bottom w:val="single" w:sz="4" w:space="0" w:color="auto"/>
              <w:right w:val="single" w:sz="4" w:space="0" w:color="auto"/>
            </w:tcBorders>
            <w:hideMark/>
          </w:tcPr>
          <w:p w14:paraId="40E20E50" w14:textId="77777777" w:rsidR="00684567" w:rsidRDefault="00684567">
            <w:pPr>
              <w:pStyle w:val="TAC"/>
              <w:jc w:val="left"/>
              <w:rPr>
                <w:rFonts w:eastAsia="Batang"/>
                <w:lang w:eastAsia="en-GB"/>
              </w:rPr>
            </w:pPr>
            <w:r>
              <w:rPr>
                <w:rFonts w:eastAsia="Batang"/>
                <w:lang w:eastAsia="en-GB"/>
              </w:rPr>
              <w:t>Normal, Extended</w:t>
            </w:r>
          </w:p>
        </w:tc>
      </w:tr>
      <w:tr w:rsidR="00684567" w14:paraId="6467DDA7" w14:textId="77777777" w:rsidTr="00684567">
        <w:trPr>
          <w:jc w:val="center"/>
        </w:trPr>
        <w:tc>
          <w:tcPr>
            <w:tcW w:w="1129" w:type="dxa"/>
            <w:tcBorders>
              <w:top w:val="single" w:sz="4" w:space="0" w:color="auto"/>
              <w:left w:val="single" w:sz="4" w:space="0" w:color="auto"/>
              <w:bottom w:val="single" w:sz="4" w:space="0" w:color="auto"/>
              <w:right w:val="single" w:sz="4" w:space="0" w:color="auto"/>
            </w:tcBorders>
            <w:hideMark/>
          </w:tcPr>
          <w:p w14:paraId="6B44E628" w14:textId="77777777" w:rsidR="00684567" w:rsidRDefault="00684567">
            <w:pPr>
              <w:pStyle w:val="TAC"/>
              <w:rPr>
                <w:rFonts w:eastAsia="Batang"/>
                <w:lang w:eastAsia="en-GB"/>
              </w:rPr>
            </w:pPr>
            <w:r>
              <w:rPr>
                <w:rFonts w:eastAsia="Batang"/>
                <w:lang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4D3E78A7" w14:textId="77777777" w:rsidR="00684567" w:rsidRDefault="00684567">
            <w:pPr>
              <w:pStyle w:val="TAC"/>
              <w:rPr>
                <w:rFonts w:eastAsia="Batang"/>
                <w:lang w:eastAsia="en-GB"/>
              </w:rPr>
            </w:pPr>
            <w:r>
              <w:rPr>
                <w:rFonts w:eastAsia="Batang"/>
                <w:lang w:eastAsia="en-GB"/>
              </w:rPr>
              <w:t>120</w:t>
            </w:r>
          </w:p>
        </w:tc>
        <w:tc>
          <w:tcPr>
            <w:tcW w:w="1843" w:type="dxa"/>
            <w:tcBorders>
              <w:top w:val="single" w:sz="4" w:space="0" w:color="auto"/>
              <w:left w:val="single" w:sz="4" w:space="0" w:color="auto"/>
              <w:bottom w:val="single" w:sz="4" w:space="0" w:color="auto"/>
              <w:right w:val="single" w:sz="4" w:space="0" w:color="auto"/>
            </w:tcBorders>
            <w:hideMark/>
          </w:tcPr>
          <w:p w14:paraId="70A77CB3" w14:textId="77777777" w:rsidR="00684567" w:rsidRDefault="00684567">
            <w:pPr>
              <w:pStyle w:val="TAC"/>
              <w:jc w:val="left"/>
              <w:rPr>
                <w:rFonts w:eastAsia="Batang"/>
                <w:lang w:eastAsia="en-GB"/>
              </w:rPr>
            </w:pPr>
            <w:r>
              <w:rPr>
                <w:rFonts w:eastAsia="Batang"/>
                <w:lang w:eastAsia="en-GB"/>
              </w:rPr>
              <w:t>Normal</w:t>
            </w:r>
          </w:p>
        </w:tc>
      </w:tr>
      <w:tr w:rsidR="00684567" w14:paraId="6C3F0043" w14:textId="77777777" w:rsidTr="00684567">
        <w:trPr>
          <w:jc w:val="center"/>
        </w:trPr>
        <w:tc>
          <w:tcPr>
            <w:tcW w:w="1129" w:type="dxa"/>
            <w:tcBorders>
              <w:top w:val="single" w:sz="4" w:space="0" w:color="auto"/>
              <w:left w:val="single" w:sz="4" w:space="0" w:color="auto"/>
              <w:bottom w:val="single" w:sz="4" w:space="0" w:color="auto"/>
              <w:right w:val="single" w:sz="4" w:space="0" w:color="auto"/>
            </w:tcBorders>
            <w:hideMark/>
          </w:tcPr>
          <w:p w14:paraId="7FAF4EF8" w14:textId="77777777" w:rsidR="00684567" w:rsidRDefault="00684567">
            <w:pPr>
              <w:pStyle w:val="TAC"/>
              <w:rPr>
                <w:rFonts w:eastAsia="Batang"/>
                <w:lang w:eastAsia="en-GB"/>
              </w:rPr>
            </w:pPr>
            <w:r>
              <w:rPr>
                <w:rFonts w:eastAsia="Batang"/>
                <w:lang w:eastAsia="en-GB"/>
              </w:rPr>
              <w:t>4</w:t>
            </w:r>
          </w:p>
        </w:tc>
        <w:tc>
          <w:tcPr>
            <w:tcW w:w="1843" w:type="dxa"/>
            <w:tcBorders>
              <w:top w:val="single" w:sz="4" w:space="0" w:color="auto"/>
              <w:left w:val="single" w:sz="4" w:space="0" w:color="auto"/>
              <w:bottom w:val="single" w:sz="4" w:space="0" w:color="auto"/>
              <w:right w:val="single" w:sz="4" w:space="0" w:color="auto"/>
            </w:tcBorders>
            <w:hideMark/>
          </w:tcPr>
          <w:p w14:paraId="0375713D" w14:textId="77777777" w:rsidR="00684567" w:rsidRDefault="00684567">
            <w:pPr>
              <w:pStyle w:val="TAC"/>
              <w:rPr>
                <w:rFonts w:eastAsia="Batang"/>
                <w:lang w:eastAsia="en-GB"/>
              </w:rPr>
            </w:pPr>
            <w:r>
              <w:rPr>
                <w:rFonts w:eastAsia="Batang"/>
                <w:lang w:eastAsia="en-GB"/>
              </w:rPr>
              <w:t>240</w:t>
            </w:r>
          </w:p>
        </w:tc>
        <w:tc>
          <w:tcPr>
            <w:tcW w:w="1843" w:type="dxa"/>
            <w:tcBorders>
              <w:top w:val="single" w:sz="4" w:space="0" w:color="auto"/>
              <w:left w:val="single" w:sz="4" w:space="0" w:color="auto"/>
              <w:bottom w:val="single" w:sz="4" w:space="0" w:color="auto"/>
              <w:right w:val="single" w:sz="4" w:space="0" w:color="auto"/>
            </w:tcBorders>
            <w:hideMark/>
          </w:tcPr>
          <w:p w14:paraId="4B85EF6D" w14:textId="77777777" w:rsidR="00684567" w:rsidRDefault="00684567">
            <w:pPr>
              <w:pStyle w:val="TAC"/>
              <w:jc w:val="left"/>
              <w:rPr>
                <w:rFonts w:eastAsia="Batang"/>
                <w:lang w:eastAsia="en-GB"/>
              </w:rPr>
            </w:pPr>
            <w:r>
              <w:rPr>
                <w:rFonts w:eastAsia="Batang"/>
                <w:lang w:eastAsia="en-GB"/>
              </w:rPr>
              <w:t>Normal</w:t>
            </w:r>
          </w:p>
        </w:tc>
      </w:tr>
    </w:tbl>
    <w:p w14:paraId="47F9F81C" w14:textId="77777777" w:rsidR="00684567" w:rsidRDefault="00684567" w:rsidP="000E612F">
      <w:pPr>
        <w:rPr>
          <w:lang w:val="en-GB"/>
        </w:rPr>
      </w:pPr>
    </w:p>
    <w:p w14:paraId="51A0A3B6" w14:textId="3ACB0C9F" w:rsidR="00684567" w:rsidRDefault="00E817F2" w:rsidP="000E612F">
      <w:r>
        <w:t xml:space="preserve">The FR2 frequency band is defined as </w:t>
      </w:r>
      <w:r w:rsidR="003B6376" w:rsidRPr="003B6376">
        <w:t>24250 MHz – 52600 MHz</w:t>
      </w:r>
      <w:r w:rsidR="003B6376">
        <w:t xml:space="preserve"> in 38.104, 5.1, while for the subcarrier spacing the values defined are </w:t>
      </w:r>
      <w:r w:rsidR="002626AE">
        <w:t>6</w:t>
      </w:r>
      <w:r w:rsidR="00A63700">
        <w:t>0</w:t>
      </w:r>
      <w:r w:rsidR="003B6376">
        <w:t xml:space="preserve"> </w:t>
      </w:r>
      <w:r w:rsidR="000E612F">
        <w:t>kHz</w:t>
      </w:r>
      <w:r w:rsidR="003B6376">
        <w:t xml:space="preserve"> and </w:t>
      </w:r>
      <w:r w:rsidR="002626AE">
        <w:t>12</w:t>
      </w:r>
      <w:r w:rsidR="00A63700">
        <w:t>0</w:t>
      </w:r>
      <w:r w:rsidR="003B6376">
        <w:t xml:space="preserve"> </w:t>
      </w:r>
      <w:r w:rsidR="000E612F">
        <w:t>kHz</w:t>
      </w:r>
      <w:r w:rsidR="003B6376">
        <w:t xml:space="preserve"> (</w:t>
      </w:r>
      <w:r w:rsidR="00B86E97">
        <w:t xml:space="preserve">TR </w:t>
      </w:r>
      <w:r w:rsidR="003B6376">
        <w:t>38.101-2)</w:t>
      </w:r>
      <w:r w:rsidR="002626AE">
        <w:t xml:space="preserve"> for data and control, and 120 </w:t>
      </w:r>
      <w:r w:rsidR="000E612F">
        <w:t>kHz</w:t>
      </w:r>
      <w:r w:rsidR="002626AE">
        <w:t xml:space="preserve"> and 240</w:t>
      </w:r>
      <w:r w:rsidR="000E612F">
        <w:t>kHz</w:t>
      </w:r>
      <w:r w:rsidR="002626AE">
        <w:t xml:space="preserve"> for SS/PBCH</w:t>
      </w:r>
      <w:r w:rsidR="00402FCE">
        <w:t xml:space="preserve">. </w:t>
      </w:r>
      <w:r w:rsidR="00402FCE" w:rsidRPr="00402FCE">
        <w:t>Figure 6.1.10.1-2 [</w:t>
      </w:r>
      <w:r w:rsidR="00C703B5">
        <w:t>3</w:t>
      </w:r>
      <w:r w:rsidR="00402FCE" w:rsidRPr="00402FCE">
        <w:t>]</w:t>
      </w:r>
      <w:r w:rsidR="00AF6FEF">
        <w:t xml:space="preserve"> </w:t>
      </w:r>
      <w:r w:rsidR="00402FCE">
        <w:t xml:space="preserve">shows that </w:t>
      </w:r>
      <w:r w:rsidR="00D5131B">
        <w:t>there is</w:t>
      </w:r>
      <w:r w:rsidR="00B451E9">
        <w:t xml:space="preserve"> about </w:t>
      </w:r>
      <w:r w:rsidR="00470DB5">
        <w:t>3-4</w:t>
      </w:r>
      <w:r w:rsidR="00B451E9">
        <w:t xml:space="preserve"> dB offset difference for the same phase noise between </w:t>
      </w:r>
      <w:r w:rsidR="00AF6FEF">
        <w:t xml:space="preserve">70 GHz </w:t>
      </w:r>
      <w:r w:rsidR="00B451E9">
        <w:t xml:space="preserve">and </w:t>
      </w:r>
      <w:r w:rsidR="00AF6FEF">
        <w:t>45 GHz</w:t>
      </w:r>
      <w:r w:rsidR="00B451E9">
        <w:t xml:space="preserve"> carriers</w:t>
      </w:r>
      <w:r w:rsidR="00AF6FEF">
        <w:t>.</w:t>
      </w:r>
      <w:r w:rsidR="004A2477">
        <w:t xml:space="preserve"> At the same time, the </w:t>
      </w:r>
      <w:r w:rsidR="004A2477">
        <w:rPr>
          <w:lang w:eastAsia="x-none"/>
        </w:rPr>
        <w:t>same figure shows that the phase noise has a nonlinear dependence with frequency offset beyond 300 kHz with a possible plateau or increase of the phase noise with an increase of SCS.</w:t>
      </w:r>
      <w:r w:rsidR="00AF6FEF">
        <w:t xml:space="preserve"> Therefore, we recommend for beyond 52.6 GHz</w:t>
      </w:r>
      <w:r w:rsidR="004A2477">
        <w:t>,</w:t>
      </w:r>
      <w:r w:rsidR="00AF6FEF">
        <w:t xml:space="preserve"> </w:t>
      </w:r>
      <w:r w:rsidR="004A2477">
        <w:t xml:space="preserve">increased SCS values such as </w:t>
      </w:r>
      <w:r w:rsidR="002626AE">
        <w:t>240</w:t>
      </w:r>
      <w:r w:rsidR="000E612F">
        <w:t>kHz</w:t>
      </w:r>
      <w:r w:rsidR="004A2477">
        <w:t xml:space="preserve">, </w:t>
      </w:r>
      <w:r w:rsidR="002626AE">
        <w:t xml:space="preserve">480 </w:t>
      </w:r>
      <w:r w:rsidR="000E612F">
        <w:t>kHz</w:t>
      </w:r>
      <w:r w:rsidR="004A2477">
        <w:t xml:space="preserve"> and 960kHz </w:t>
      </w:r>
      <w:r w:rsidR="00C07F17">
        <w:t xml:space="preserve">have </w:t>
      </w:r>
      <w:r w:rsidR="004A2477">
        <w:t>to be carefully considered and simulated to understand the effect</w:t>
      </w:r>
      <w:r w:rsidR="00C07F17">
        <w:t>s</w:t>
      </w:r>
      <w:r w:rsidR="004A2477">
        <w:t xml:space="preserve"> of phase noise</w:t>
      </w:r>
      <w:r w:rsidR="00402FCE">
        <w:t>.</w:t>
      </w:r>
    </w:p>
    <w:p w14:paraId="287AB70F" w14:textId="6982DF67" w:rsidR="00CB745F" w:rsidRDefault="00CB745F" w:rsidP="00CB745F">
      <w:pPr>
        <w:rPr>
          <w:lang w:eastAsia="x-none"/>
        </w:rPr>
      </w:pPr>
      <w:r>
        <w:rPr>
          <w:b/>
          <w:bCs/>
          <w:i/>
          <w:iCs/>
          <w:lang w:eastAsia="x-none"/>
        </w:rPr>
        <w:t>Proposal 1: The effect</w:t>
      </w:r>
      <w:r w:rsidR="00C07F17">
        <w:rPr>
          <w:b/>
          <w:bCs/>
          <w:i/>
          <w:iCs/>
          <w:lang w:eastAsia="x-none"/>
        </w:rPr>
        <w:t>s</w:t>
      </w:r>
      <w:r>
        <w:rPr>
          <w:b/>
          <w:bCs/>
          <w:i/>
          <w:iCs/>
          <w:lang w:eastAsia="x-none"/>
        </w:rPr>
        <w:t xml:space="preserve"> of the phase noise on SCS values of 240 kHz, 480 kHz and 960 kHz should be carefully investigated</w:t>
      </w:r>
      <w:r>
        <w:rPr>
          <w:lang w:eastAsia="x-none"/>
        </w:rPr>
        <w:t>.</w:t>
      </w:r>
    </w:p>
    <w:p w14:paraId="34E55179" w14:textId="693B00A8" w:rsidR="007266C8" w:rsidRDefault="00E149CA" w:rsidP="00562351">
      <w:pPr>
        <w:autoSpaceDE/>
        <w:autoSpaceDN/>
        <w:adjustRightInd/>
        <w:snapToGrid/>
      </w:pPr>
      <w:r>
        <w:t>F</w:t>
      </w:r>
      <w:r w:rsidR="0085640A">
        <w:t xml:space="preserve">urther consideration should be given to </w:t>
      </w:r>
      <w:r w:rsidR="00C07F17">
        <w:t xml:space="preserve">the </w:t>
      </w:r>
      <w:r>
        <w:t>SCS</w:t>
      </w:r>
      <w:r w:rsidR="0085640A">
        <w:t xml:space="preserve"> increase as the increase of bandwidth might lead to lower spectral density, and </w:t>
      </w:r>
      <w:r w:rsidR="00C07F17">
        <w:t>higher</w:t>
      </w:r>
      <w:r w:rsidR="0085640A">
        <w:t xml:space="preserve"> thermal noise. </w:t>
      </w:r>
      <w:r w:rsidR="007266C8">
        <w:t>Obviously</w:t>
      </w:r>
      <w:r w:rsidR="00E91AB7">
        <w:t>,</w:t>
      </w:r>
      <w:r w:rsidR="007266C8">
        <w:t xml:space="preserve"> doubling the </w:t>
      </w:r>
      <w:r w:rsidR="00C07F17">
        <w:t xml:space="preserve">bandwidth causes </w:t>
      </w:r>
      <w:r w:rsidR="007266C8">
        <w:t>a 3 dB hit in sensitivity</w:t>
      </w:r>
      <w:r w:rsidR="003D5277">
        <w:t>, which may</w:t>
      </w:r>
      <w:r w:rsidR="007266C8">
        <w:t xml:space="preserve"> not</w:t>
      </w:r>
      <w:r w:rsidR="003D5277">
        <w:t xml:space="preserve"> be</w:t>
      </w:r>
      <w:r w:rsidR="007266C8">
        <w:t xml:space="preserve"> recover</w:t>
      </w:r>
      <w:r w:rsidR="003D5277">
        <w:t>ed</w:t>
      </w:r>
      <w:r w:rsidR="007266C8">
        <w:t xml:space="preserve"> using </w:t>
      </w:r>
      <w:r w:rsidR="007C4642">
        <w:t>beamforming</w:t>
      </w:r>
      <w:r w:rsidR="007266C8">
        <w:t xml:space="preserve">. </w:t>
      </w:r>
    </w:p>
    <w:p w14:paraId="02E6BF9E" w14:textId="40CEF712" w:rsidR="00D5131B" w:rsidRDefault="0085640A" w:rsidP="000E612F">
      <w:r>
        <w:lastRenderedPageBreak/>
        <w:t>Moreover, as it is explained in the next section, a larger SCS may impact the FFT size as well. Other phenomena such beam squinting and wideband fading will be amplified with a wider bandwidth.</w:t>
      </w:r>
    </w:p>
    <w:p w14:paraId="6AC5CE8F" w14:textId="7BE8E2FB" w:rsidR="001C7760" w:rsidRDefault="00E149CA" w:rsidP="000E612F">
      <w:r>
        <w:t xml:space="preserve">Another drawback of the increase of SCS is that a possible decrease in coverage if the CP overhead is maintained low.  The </w:t>
      </w:r>
      <w:r w:rsidR="00891625">
        <w:t>C</w:t>
      </w:r>
      <w:r w:rsidR="00E32299">
        <w:t xml:space="preserve">yclic Prefix (CP) </w:t>
      </w:r>
      <w:r w:rsidR="00581692">
        <w:t>defined in TR38.211, 5.3.1</w:t>
      </w:r>
      <w:r w:rsidR="005C3C23">
        <w:t xml:space="preserve"> may be extended for larger SCS values.</w:t>
      </w:r>
      <w:r w:rsidR="001C7760">
        <w:t xml:space="preserve">  The corresponding numerical values </w:t>
      </w:r>
      <w:r w:rsidR="00C07F17">
        <w:t xml:space="preserve">for 480 and 960 kHz </w:t>
      </w:r>
      <w:r w:rsidR="001C7760">
        <w:t>are:</w:t>
      </w:r>
    </w:p>
    <w:p w14:paraId="3933180C" w14:textId="5CC15BD7" w:rsidR="000E612F" w:rsidRDefault="000E612F" w:rsidP="00D95274">
      <w:pPr>
        <w:pStyle w:val="Caption"/>
        <w:keepNext/>
      </w:pPr>
      <w:r>
        <w:t xml:space="preserve">Table </w:t>
      </w:r>
      <w:r w:rsidR="0098207A">
        <w:fldChar w:fldCharType="begin"/>
      </w:r>
      <w:r w:rsidR="0098207A">
        <w:instrText xml:space="preserve"> SEQ Table \* ARABIC </w:instrText>
      </w:r>
      <w:r w:rsidR="0098207A">
        <w:fldChar w:fldCharType="separate"/>
      </w:r>
      <w:r w:rsidR="00533119">
        <w:rPr>
          <w:noProof/>
        </w:rPr>
        <w:t>1</w:t>
      </w:r>
      <w:r w:rsidR="0098207A">
        <w:rPr>
          <w:noProof/>
        </w:rPr>
        <w:fldChar w:fldCharType="end"/>
      </w:r>
      <w:r w:rsidR="00C07F17">
        <w:rPr>
          <w:noProof/>
        </w:rPr>
        <w:t>.</w:t>
      </w:r>
      <w:r w:rsidR="00E94EC1">
        <w:t xml:space="preserve"> Possible numerology extensions for beyond 52.6 GHz</w:t>
      </w:r>
    </w:p>
    <w:tbl>
      <w:tblPr>
        <w:tblStyle w:val="TableGrid"/>
        <w:tblW w:w="0" w:type="auto"/>
        <w:jc w:val="center"/>
        <w:tblLook w:val="04A0" w:firstRow="1" w:lastRow="0" w:firstColumn="1" w:lastColumn="0" w:noHBand="0" w:noVBand="1"/>
      </w:tblPr>
      <w:tblGrid>
        <w:gridCol w:w="1329"/>
        <w:gridCol w:w="1061"/>
        <w:gridCol w:w="1260"/>
        <w:gridCol w:w="1524"/>
      </w:tblGrid>
      <w:tr w:rsidR="004379F4" w14:paraId="2E3F06A0" w14:textId="77777777" w:rsidTr="000E612F">
        <w:trPr>
          <w:trHeight w:val="611"/>
          <w:jc w:val="center"/>
        </w:trPr>
        <w:tc>
          <w:tcPr>
            <w:tcW w:w="1329" w:type="dxa"/>
          </w:tcPr>
          <w:p w14:paraId="6366842F" w14:textId="78BE54E1" w:rsidR="004379F4" w:rsidRPr="00143181" w:rsidRDefault="004379F4" w:rsidP="00BD6077">
            <w:pPr>
              <w:rPr>
                <w:sz w:val="20"/>
                <w:szCs w:val="20"/>
              </w:rPr>
            </w:pPr>
            <w:r w:rsidRPr="00143181">
              <w:rPr>
                <w:sz w:val="20"/>
                <w:szCs w:val="20"/>
              </w:rPr>
              <w:t>Numerology</w:t>
            </w:r>
            <w:r w:rsidR="00C07F17">
              <w:rPr>
                <w:sz w:val="20"/>
                <w:szCs w:val="20"/>
              </w:rPr>
              <w:t>, µ</w:t>
            </w:r>
          </w:p>
        </w:tc>
        <w:tc>
          <w:tcPr>
            <w:tcW w:w="1061" w:type="dxa"/>
          </w:tcPr>
          <w:p w14:paraId="6EE9DED4" w14:textId="6FF49436" w:rsidR="004379F4" w:rsidRPr="00143181" w:rsidRDefault="004379F4" w:rsidP="00BD6077">
            <w:pPr>
              <w:rPr>
                <w:sz w:val="20"/>
                <w:szCs w:val="20"/>
              </w:rPr>
            </w:pPr>
            <w:r w:rsidRPr="00143181">
              <w:rPr>
                <w:sz w:val="20"/>
                <w:szCs w:val="20"/>
              </w:rPr>
              <w:t>SCS (</w:t>
            </w:r>
            <w:r w:rsidR="000E612F">
              <w:rPr>
                <w:sz w:val="20"/>
                <w:szCs w:val="20"/>
              </w:rPr>
              <w:t>kHz</w:t>
            </w:r>
            <w:r w:rsidRPr="00143181">
              <w:rPr>
                <w:sz w:val="20"/>
                <w:szCs w:val="20"/>
              </w:rPr>
              <w:t>)</w:t>
            </w:r>
          </w:p>
        </w:tc>
        <w:tc>
          <w:tcPr>
            <w:tcW w:w="1260" w:type="dxa"/>
          </w:tcPr>
          <w:p w14:paraId="77A2E80E" w14:textId="0BA34B45" w:rsidR="004379F4" w:rsidRPr="00143181" w:rsidRDefault="004379F4" w:rsidP="00BD6077">
            <w:pPr>
              <w:rPr>
                <w:sz w:val="20"/>
                <w:szCs w:val="20"/>
              </w:rPr>
            </w:pPr>
            <w:r w:rsidRPr="00143181">
              <w:rPr>
                <w:sz w:val="20"/>
                <w:szCs w:val="20"/>
              </w:rPr>
              <w:t xml:space="preserve">Normal CP </w:t>
            </w:r>
            <w:r w:rsidR="00C07F17">
              <w:rPr>
                <w:sz w:val="20"/>
                <w:szCs w:val="20"/>
              </w:rPr>
              <w:t xml:space="preserve">duration </w:t>
            </w:r>
            <w:r w:rsidRPr="00143181">
              <w:rPr>
                <w:sz w:val="20"/>
                <w:szCs w:val="20"/>
              </w:rPr>
              <w:t>(</w:t>
            </w:r>
            <w:r w:rsidR="000E612F">
              <w:rPr>
                <w:sz w:val="20"/>
                <w:szCs w:val="20"/>
              </w:rPr>
              <w:t>µ</w:t>
            </w:r>
            <w:r w:rsidRPr="00143181">
              <w:rPr>
                <w:sz w:val="20"/>
                <w:szCs w:val="20"/>
              </w:rPr>
              <w:t xml:space="preserve">s) </w:t>
            </w:r>
          </w:p>
        </w:tc>
        <w:tc>
          <w:tcPr>
            <w:tcW w:w="1524" w:type="dxa"/>
          </w:tcPr>
          <w:p w14:paraId="3FAD6BC8" w14:textId="774F7BD3" w:rsidR="004379F4" w:rsidRPr="00143181" w:rsidRDefault="009C2FF8" w:rsidP="00BD6077">
            <w:pPr>
              <w:rPr>
                <w:sz w:val="20"/>
                <w:szCs w:val="20"/>
              </w:rPr>
            </w:pPr>
            <w:r>
              <w:rPr>
                <w:sz w:val="20"/>
                <w:szCs w:val="20"/>
              </w:rPr>
              <w:t xml:space="preserve">Equivalent </w:t>
            </w:r>
            <w:r w:rsidR="00E06CC1">
              <w:rPr>
                <w:sz w:val="20"/>
                <w:szCs w:val="20"/>
              </w:rPr>
              <w:t xml:space="preserve">Multipath </w:t>
            </w:r>
            <w:r w:rsidR="004379F4" w:rsidRPr="00143181">
              <w:rPr>
                <w:sz w:val="20"/>
                <w:szCs w:val="20"/>
              </w:rPr>
              <w:t>Distance</w:t>
            </w:r>
            <w:r w:rsidR="007C2800" w:rsidRPr="00143181">
              <w:rPr>
                <w:sz w:val="20"/>
                <w:szCs w:val="20"/>
              </w:rPr>
              <w:t xml:space="preserve"> </w:t>
            </w:r>
            <w:r w:rsidR="004379F4" w:rsidRPr="00143181">
              <w:rPr>
                <w:sz w:val="20"/>
                <w:szCs w:val="20"/>
              </w:rPr>
              <w:t>(m)</w:t>
            </w:r>
          </w:p>
        </w:tc>
      </w:tr>
      <w:tr w:rsidR="004379F4" w14:paraId="4C7954A0" w14:textId="77777777" w:rsidTr="000E612F">
        <w:trPr>
          <w:jc w:val="center"/>
        </w:trPr>
        <w:tc>
          <w:tcPr>
            <w:tcW w:w="1329" w:type="dxa"/>
          </w:tcPr>
          <w:p w14:paraId="42EDEB7C" w14:textId="7E1B5F68" w:rsidR="004379F4" w:rsidRPr="000E612F" w:rsidRDefault="004379F4" w:rsidP="00BD6077">
            <w:pPr>
              <w:rPr>
                <w:sz w:val="20"/>
                <w:szCs w:val="20"/>
              </w:rPr>
            </w:pPr>
            <w:r w:rsidRPr="000E612F">
              <w:rPr>
                <w:sz w:val="20"/>
                <w:szCs w:val="20"/>
              </w:rPr>
              <w:t>0</w:t>
            </w:r>
          </w:p>
        </w:tc>
        <w:tc>
          <w:tcPr>
            <w:tcW w:w="1061" w:type="dxa"/>
          </w:tcPr>
          <w:p w14:paraId="3C6FD933" w14:textId="6D5AEA85" w:rsidR="004379F4" w:rsidRPr="000E612F" w:rsidRDefault="004379F4" w:rsidP="00BD6077">
            <w:pPr>
              <w:rPr>
                <w:sz w:val="20"/>
                <w:szCs w:val="20"/>
              </w:rPr>
            </w:pPr>
            <w:r w:rsidRPr="000E612F">
              <w:rPr>
                <w:sz w:val="20"/>
                <w:szCs w:val="20"/>
              </w:rPr>
              <w:t>15</w:t>
            </w:r>
          </w:p>
        </w:tc>
        <w:tc>
          <w:tcPr>
            <w:tcW w:w="1260" w:type="dxa"/>
          </w:tcPr>
          <w:p w14:paraId="2551E7A7" w14:textId="3DD9D855" w:rsidR="004379F4" w:rsidRPr="000E612F" w:rsidRDefault="004379F4" w:rsidP="00BD6077">
            <w:pPr>
              <w:rPr>
                <w:sz w:val="20"/>
                <w:szCs w:val="20"/>
              </w:rPr>
            </w:pPr>
            <w:r w:rsidRPr="000E612F">
              <w:rPr>
                <w:sz w:val="20"/>
                <w:szCs w:val="20"/>
              </w:rPr>
              <w:t>4.69</w:t>
            </w:r>
          </w:p>
        </w:tc>
        <w:tc>
          <w:tcPr>
            <w:tcW w:w="1524" w:type="dxa"/>
          </w:tcPr>
          <w:p w14:paraId="5230C2D1" w14:textId="16F0F541" w:rsidR="004379F4" w:rsidRPr="000E612F" w:rsidRDefault="004379F4" w:rsidP="00BD6077">
            <w:pPr>
              <w:rPr>
                <w:sz w:val="20"/>
                <w:szCs w:val="20"/>
              </w:rPr>
            </w:pPr>
            <w:r w:rsidRPr="000E612F">
              <w:rPr>
                <w:sz w:val="20"/>
                <w:szCs w:val="20"/>
              </w:rPr>
              <w:t>1407</w:t>
            </w:r>
          </w:p>
        </w:tc>
      </w:tr>
      <w:tr w:rsidR="004379F4" w14:paraId="63BED471" w14:textId="77777777" w:rsidTr="000E612F">
        <w:trPr>
          <w:jc w:val="center"/>
        </w:trPr>
        <w:tc>
          <w:tcPr>
            <w:tcW w:w="1329" w:type="dxa"/>
          </w:tcPr>
          <w:p w14:paraId="65B06D9E" w14:textId="7B280F04" w:rsidR="004379F4" w:rsidRPr="000E612F" w:rsidRDefault="004379F4" w:rsidP="00BD6077">
            <w:pPr>
              <w:rPr>
                <w:sz w:val="20"/>
                <w:szCs w:val="20"/>
              </w:rPr>
            </w:pPr>
            <w:r w:rsidRPr="000E612F">
              <w:rPr>
                <w:sz w:val="20"/>
                <w:szCs w:val="20"/>
              </w:rPr>
              <w:t>1</w:t>
            </w:r>
          </w:p>
        </w:tc>
        <w:tc>
          <w:tcPr>
            <w:tcW w:w="1061" w:type="dxa"/>
          </w:tcPr>
          <w:p w14:paraId="3C6A2B07" w14:textId="65F46516" w:rsidR="004379F4" w:rsidRPr="000E612F" w:rsidRDefault="004379F4" w:rsidP="00BD6077">
            <w:pPr>
              <w:rPr>
                <w:sz w:val="20"/>
                <w:szCs w:val="20"/>
              </w:rPr>
            </w:pPr>
            <w:r w:rsidRPr="000E612F">
              <w:rPr>
                <w:sz w:val="20"/>
                <w:szCs w:val="20"/>
              </w:rPr>
              <w:t>30</w:t>
            </w:r>
          </w:p>
        </w:tc>
        <w:tc>
          <w:tcPr>
            <w:tcW w:w="1260" w:type="dxa"/>
          </w:tcPr>
          <w:p w14:paraId="36A3A1FE" w14:textId="718CAE85" w:rsidR="004379F4" w:rsidRPr="000E612F" w:rsidRDefault="004379F4" w:rsidP="00BD6077">
            <w:pPr>
              <w:rPr>
                <w:sz w:val="20"/>
                <w:szCs w:val="20"/>
              </w:rPr>
            </w:pPr>
            <w:r w:rsidRPr="000E612F">
              <w:rPr>
                <w:sz w:val="20"/>
                <w:szCs w:val="20"/>
              </w:rPr>
              <w:t>2.34</w:t>
            </w:r>
          </w:p>
        </w:tc>
        <w:tc>
          <w:tcPr>
            <w:tcW w:w="1524" w:type="dxa"/>
          </w:tcPr>
          <w:p w14:paraId="3E8A50A2" w14:textId="3B752DDA" w:rsidR="004379F4" w:rsidRPr="000E612F" w:rsidRDefault="004379F4" w:rsidP="00BD6077">
            <w:pPr>
              <w:rPr>
                <w:sz w:val="20"/>
                <w:szCs w:val="20"/>
              </w:rPr>
            </w:pPr>
            <w:r w:rsidRPr="000E612F">
              <w:rPr>
                <w:sz w:val="20"/>
                <w:szCs w:val="20"/>
              </w:rPr>
              <w:t>703</w:t>
            </w:r>
          </w:p>
        </w:tc>
      </w:tr>
      <w:tr w:rsidR="004379F4" w14:paraId="25CA8B11" w14:textId="77777777" w:rsidTr="000E612F">
        <w:trPr>
          <w:jc w:val="center"/>
        </w:trPr>
        <w:tc>
          <w:tcPr>
            <w:tcW w:w="1329" w:type="dxa"/>
          </w:tcPr>
          <w:p w14:paraId="2AE8EA57" w14:textId="4AD4FE92" w:rsidR="004379F4" w:rsidRPr="000E612F" w:rsidRDefault="004379F4" w:rsidP="00BD6077">
            <w:pPr>
              <w:rPr>
                <w:sz w:val="20"/>
                <w:szCs w:val="20"/>
              </w:rPr>
            </w:pPr>
            <w:r w:rsidRPr="000E612F">
              <w:rPr>
                <w:sz w:val="20"/>
                <w:szCs w:val="20"/>
              </w:rPr>
              <w:t>2</w:t>
            </w:r>
          </w:p>
        </w:tc>
        <w:tc>
          <w:tcPr>
            <w:tcW w:w="1061" w:type="dxa"/>
          </w:tcPr>
          <w:p w14:paraId="4472C5AD" w14:textId="2D35CCF5" w:rsidR="004379F4" w:rsidRPr="000E612F" w:rsidRDefault="004379F4" w:rsidP="00BD6077">
            <w:pPr>
              <w:rPr>
                <w:sz w:val="20"/>
                <w:szCs w:val="20"/>
              </w:rPr>
            </w:pPr>
            <w:r w:rsidRPr="000E612F">
              <w:rPr>
                <w:sz w:val="20"/>
                <w:szCs w:val="20"/>
              </w:rPr>
              <w:t>60</w:t>
            </w:r>
          </w:p>
        </w:tc>
        <w:tc>
          <w:tcPr>
            <w:tcW w:w="1260" w:type="dxa"/>
          </w:tcPr>
          <w:p w14:paraId="6E3DF0DB" w14:textId="03E4A6DB" w:rsidR="004379F4" w:rsidRPr="000E612F" w:rsidRDefault="004379F4" w:rsidP="00BD6077">
            <w:pPr>
              <w:rPr>
                <w:sz w:val="20"/>
                <w:szCs w:val="20"/>
              </w:rPr>
            </w:pPr>
            <w:r w:rsidRPr="000E612F">
              <w:rPr>
                <w:sz w:val="20"/>
                <w:szCs w:val="20"/>
              </w:rPr>
              <w:t>1.17</w:t>
            </w:r>
          </w:p>
        </w:tc>
        <w:tc>
          <w:tcPr>
            <w:tcW w:w="1524" w:type="dxa"/>
          </w:tcPr>
          <w:p w14:paraId="594DE151" w14:textId="7E24BECF" w:rsidR="004379F4" w:rsidRPr="000E612F" w:rsidRDefault="004379F4" w:rsidP="00BD6077">
            <w:pPr>
              <w:rPr>
                <w:sz w:val="20"/>
                <w:szCs w:val="20"/>
              </w:rPr>
            </w:pPr>
            <w:r w:rsidRPr="000E612F">
              <w:rPr>
                <w:sz w:val="20"/>
                <w:szCs w:val="20"/>
              </w:rPr>
              <w:t>351</w:t>
            </w:r>
          </w:p>
        </w:tc>
      </w:tr>
      <w:tr w:rsidR="004379F4" w14:paraId="623A93FF" w14:textId="77777777" w:rsidTr="000E612F">
        <w:trPr>
          <w:jc w:val="center"/>
        </w:trPr>
        <w:tc>
          <w:tcPr>
            <w:tcW w:w="1329" w:type="dxa"/>
          </w:tcPr>
          <w:p w14:paraId="6645C864" w14:textId="6836F317" w:rsidR="004379F4" w:rsidRPr="000E612F" w:rsidRDefault="004379F4" w:rsidP="00BD6077">
            <w:pPr>
              <w:rPr>
                <w:sz w:val="20"/>
                <w:szCs w:val="20"/>
              </w:rPr>
            </w:pPr>
            <w:r w:rsidRPr="000E612F">
              <w:rPr>
                <w:sz w:val="20"/>
                <w:szCs w:val="20"/>
              </w:rPr>
              <w:t>3</w:t>
            </w:r>
          </w:p>
        </w:tc>
        <w:tc>
          <w:tcPr>
            <w:tcW w:w="1061" w:type="dxa"/>
          </w:tcPr>
          <w:p w14:paraId="1E258D88" w14:textId="190B82B5" w:rsidR="004379F4" w:rsidRPr="000E612F" w:rsidRDefault="004379F4" w:rsidP="00BD6077">
            <w:pPr>
              <w:rPr>
                <w:sz w:val="20"/>
                <w:szCs w:val="20"/>
              </w:rPr>
            </w:pPr>
            <w:r w:rsidRPr="000E612F">
              <w:rPr>
                <w:sz w:val="20"/>
                <w:szCs w:val="20"/>
              </w:rPr>
              <w:t>120</w:t>
            </w:r>
          </w:p>
        </w:tc>
        <w:tc>
          <w:tcPr>
            <w:tcW w:w="1260" w:type="dxa"/>
          </w:tcPr>
          <w:p w14:paraId="5D078401" w14:textId="58F108B6" w:rsidR="004379F4" w:rsidRPr="000E612F" w:rsidRDefault="004379F4" w:rsidP="00BD6077">
            <w:pPr>
              <w:rPr>
                <w:sz w:val="20"/>
                <w:szCs w:val="20"/>
              </w:rPr>
            </w:pPr>
            <w:r w:rsidRPr="000E612F">
              <w:rPr>
                <w:sz w:val="20"/>
                <w:szCs w:val="20"/>
              </w:rPr>
              <w:t>0.59</w:t>
            </w:r>
          </w:p>
        </w:tc>
        <w:tc>
          <w:tcPr>
            <w:tcW w:w="1524" w:type="dxa"/>
          </w:tcPr>
          <w:p w14:paraId="04601387" w14:textId="1ED897D6" w:rsidR="004379F4" w:rsidRPr="000E612F" w:rsidRDefault="004379F4" w:rsidP="00BD6077">
            <w:pPr>
              <w:rPr>
                <w:sz w:val="20"/>
                <w:szCs w:val="20"/>
              </w:rPr>
            </w:pPr>
            <w:r w:rsidRPr="000E612F">
              <w:rPr>
                <w:sz w:val="20"/>
                <w:szCs w:val="20"/>
              </w:rPr>
              <w:t>175</w:t>
            </w:r>
          </w:p>
        </w:tc>
      </w:tr>
      <w:tr w:rsidR="004379F4" w14:paraId="455F578B" w14:textId="77777777" w:rsidTr="000E612F">
        <w:trPr>
          <w:jc w:val="center"/>
        </w:trPr>
        <w:tc>
          <w:tcPr>
            <w:tcW w:w="1329" w:type="dxa"/>
          </w:tcPr>
          <w:p w14:paraId="7C4C9572" w14:textId="1F18A135" w:rsidR="004379F4" w:rsidRPr="000E612F" w:rsidRDefault="004379F4" w:rsidP="00BD6077">
            <w:pPr>
              <w:rPr>
                <w:sz w:val="20"/>
                <w:szCs w:val="20"/>
              </w:rPr>
            </w:pPr>
            <w:r w:rsidRPr="000E612F">
              <w:rPr>
                <w:sz w:val="20"/>
                <w:szCs w:val="20"/>
              </w:rPr>
              <w:t>4</w:t>
            </w:r>
          </w:p>
        </w:tc>
        <w:tc>
          <w:tcPr>
            <w:tcW w:w="1061" w:type="dxa"/>
          </w:tcPr>
          <w:p w14:paraId="210E2144" w14:textId="446E6B67" w:rsidR="004379F4" w:rsidRPr="000E612F" w:rsidRDefault="004379F4" w:rsidP="00BD6077">
            <w:pPr>
              <w:rPr>
                <w:sz w:val="20"/>
                <w:szCs w:val="20"/>
              </w:rPr>
            </w:pPr>
            <w:r w:rsidRPr="000E612F">
              <w:rPr>
                <w:sz w:val="20"/>
                <w:szCs w:val="20"/>
              </w:rPr>
              <w:t>240</w:t>
            </w:r>
          </w:p>
        </w:tc>
        <w:tc>
          <w:tcPr>
            <w:tcW w:w="1260" w:type="dxa"/>
          </w:tcPr>
          <w:p w14:paraId="32F146AE" w14:textId="2727A2DE" w:rsidR="004379F4" w:rsidRPr="000E612F" w:rsidRDefault="004379F4" w:rsidP="00BD6077">
            <w:pPr>
              <w:rPr>
                <w:sz w:val="20"/>
                <w:szCs w:val="20"/>
              </w:rPr>
            </w:pPr>
            <w:r w:rsidRPr="000E612F">
              <w:rPr>
                <w:sz w:val="20"/>
                <w:szCs w:val="20"/>
              </w:rPr>
              <w:t>0.29</w:t>
            </w:r>
          </w:p>
        </w:tc>
        <w:tc>
          <w:tcPr>
            <w:tcW w:w="1524" w:type="dxa"/>
          </w:tcPr>
          <w:p w14:paraId="6D3153EE" w14:textId="7BEE57B7" w:rsidR="004379F4" w:rsidRPr="000E612F" w:rsidRDefault="004379F4" w:rsidP="00BD6077">
            <w:pPr>
              <w:rPr>
                <w:sz w:val="20"/>
                <w:szCs w:val="20"/>
              </w:rPr>
            </w:pPr>
            <w:r w:rsidRPr="000E612F">
              <w:rPr>
                <w:sz w:val="20"/>
                <w:szCs w:val="20"/>
              </w:rPr>
              <w:t>87</w:t>
            </w:r>
          </w:p>
        </w:tc>
      </w:tr>
      <w:tr w:rsidR="004379F4" w14:paraId="4CD11F5C" w14:textId="77777777" w:rsidTr="000E612F">
        <w:trPr>
          <w:jc w:val="center"/>
        </w:trPr>
        <w:tc>
          <w:tcPr>
            <w:tcW w:w="1329" w:type="dxa"/>
          </w:tcPr>
          <w:p w14:paraId="02C183D9" w14:textId="0DACDE52" w:rsidR="004379F4" w:rsidRPr="00D95274" w:rsidRDefault="004379F4" w:rsidP="00BD6077">
            <w:pPr>
              <w:rPr>
                <w:sz w:val="20"/>
                <w:szCs w:val="20"/>
              </w:rPr>
            </w:pPr>
            <w:r w:rsidRPr="00D95274">
              <w:rPr>
                <w:sz w:val="20"/>
                <w:szCs w:val="20"/>
              </w:rPr>
              <w:t>5</w:t>
            </w:r>
          </w:p>
        </w:tc>
        <w:tc>
          <w:tcPr>
            <w:tcW w:w="1061" w:type="dxa"/>
          </w:tcPr>
          <w:p w14:paraId="54EBC21F" w14:textId="3E11DD6A" w:rsidR="004379F4" w:rsidRPr="00D95274" w:rsidRDefault="004379F4" w:rsidP="00BD6077">
            <w:pPr>
              <w:rPr>
                <w:sz w:val="20"/>
                <w:szCs w:val="20"/>
              </w:rPr>
            </w:pPr>
            <w:r w:rsidRPr="00D95274">
              <w:rPr>
                <w:sz w:val="20"/>
                <w:szCs w:val="20"/>
              </w:rPr>
              <w:t>480</w:t>
            </w:r>
          </w:p>
        </w:tc>
        <w:tc>
          <w:tcPr>
            <w:tcW w:w="1260" w:type="dxa"/>
          </w:tcPr>
          <w:p w14:paraId="09D654C2" w14:textId="1C30240E" w:rsidR="004379F4" w:rsidRPr="00D95274" w:rsidRDefault="004379F4" w:rsidP="00BD6077">
            <w:pPr>
              <w:rPr>
                <w:sz w:val="20"/>
                <w:szCs w:val="20"/>
              </w:rPr>
            </w:pPr>
            <w:r w:rsidRPr="00D95274">
              <w:rPr>
                <w:sz w:val="20"/>
                <w:szCs w:val="20"/>
              </w:rPr>
              <w:t>0.15</w:t>
            </w:r>
          </w:p>
        </w:tc>
        <w:tc>
          <w:tcPr>
            <w:tcW w:w="1524" w:type="dxa"/>
          </w:tcPr>
          <w:p w14:paraId="7E7E42AF" w14:textId="4F8DA29D" w:rsidR="004379F4" w:rsidRPr="00D95274" w:rsidRDefault="004379F4" w:rsidP="00BD6077">
            <w:pPr>
              <w:rPr>
                <w:sz w:val="20"/>
                <w:szCs w:val="20"/>
              </w:rPr>
            </w:pPr>
            <w:r w:rsidRPr="00D95274">
              <w:rPr>
                <w:sz w:val="20"/>
                <w:szCs w:val="20"/>
              </w:rPr>
              <w:t>43</w:t>
            </w:r>
          </w:p>
        </w:tc>
      </w:tr>
      <w:tr w:rsidR="00E94EC1" w14:paraId="768B4595" w14:textId="77777777" w:rsidTr="000E612F">
        <w:trPr>
          <w:jc w:val="center"/>
        </w:trPr>
        <w:tc>
          <w:tcPr>
            <w:tcW w:w="1329" w:type="dxa"/>
          </w:tcPr>
          <w:p w14:paraId="34BE1F49" w14:textId="57F96422" w:rsidR="00E94EC1" w:rsidRPr="00D95274" w:rsidRDefault="00E94EC1" w:rsidP="00BD6077">
            <w:pPr>
              <w:rPr>
                <w:sz w:val="20"/>
                <w:szCs w:val="20"/>
              </w:rPr>
            </w:pPr>
            <w:r>
              <w:rPr>
                <w:sz w:val="20"/>
                <w:szCs w:val="20"/>
              </w:rPr>
              <w:t>6</w:t>
            </w:r>
          </w:p>
        </w:tc>
        <w:tc>
          <w:tcPr>
            <w:tcW w:w="1061" w:type="dxa"/>
          </w:tcPr>
          <w:p w14:paraId="7CC315F9" w14:textId="1FC704E9" w:rsidR="00E94EC1" w:rsidRPr="00D95274" w:rsidRDefault="00E94EC1" w:rsidP="00BD6077">
            <w:pPr>
              <w:rPr>
                <w:sz w:val="20"/>
                <w:szCs w:val="20"/>
              </w:rPr>
            </w:pPr>
            <w:r>
              <w:rPr>
                <w:sz w:val="20"/>
                <w:szCs w:val="20"/>
              </w:rPr>
              <w:t>960</w:t>
            </w:r>
          </w:p>
        </w:tc>
        <w:tc>
          <w:tcPr>
            <w:tcW w:w="1260" w:type="dxa"/>
          </w:tcPr>
          <w:p w14:paraId="632EE538" w14:textId="1944A9C4" w:rsidR="00E94EC1" w:rsidRPr="00D95274" w:rsidRDefault="00E94EC1" w:rsidP="00BD6077">
            <w:pPr>
              <w:rPr>
                <w:sz w:val="20"/>
                <w:szCs w:val="20"/>
              </w:rPr>
            </w:pPr>
            <w:r>
              <w:rPr>
                <w:sz w:val="20"/>
                <w:szCs w:val="20"/>
              </w:rPr>
              <w:t>0.07</w:t>
            </w:r>
          </w:p>
        </w:tc>
        <w:tc>
          <w:tcPr>
            <w:tcW w:w="1524" w:type="dxa"/>
          </w:tcPr>
          <w:p w14:paraId="191C879D" w14:textId="5916655F" w:rsidR="00E94EC1" w:rsidRPr="00D95274" w:rsidRDefault="00E94EC1" w:rsidP="00BD6077">
            <w:pPr>
              <w:rPr>
                <w:sz w:val="20"/>
                <w:szCs w:val="20"/>
              </w:rPr>
            </w:pPr>
            <w:r>
              <w:rPr>
                <w:sz w:val="20"/>
                <w:szCs w:val="20"/>
              </w:rPr>
              <w:t>21</w:t>
            </w:r>
          </w:p>
        </w:tc>
      </w:tr>
    </w:tbl>
    <w:p w14:paraId="22BDA462" w14:textId="77777777" w:rsidR="001C7760" w:rsidRDefault="001C7760" w:rsidP="00BD6077"/>
    <w:p w14:paraId="3724B55A" w14:textId="274594E2" w:rsidR="004D54C5" w:rsidRDefault="001C7760" w:rsidP="004D54C5">
      <w:r>
        <w:t xml:space="preserve">The CP </w:t>
      </w:r>
      <w:r w:rsidR="00E32299">
        <w:t xml:space="preserve">length is determined by the delay spread of the propagation channel, more exactly the CP should be larger than the delay spread but not </w:t>
      </w:r>
      <w:r w:rsidR="00C07F17">
        <w:t xml:space="preserve">too large </w:t>
      </w:r>
      <w:r w:rsidR="00E32299">
        <w:t>in order to avoid higher overhead</w:t>
      </w:r>
      <w:r w:rsidR="007C2800">
        <w:t xml:space="preserve"> (7% for normal CP)</w:t>
      </w:r>
      <w:r w:rsidR="00E32299">
        <w:t>. In TR38.901</w:t>
      </w:r>
      <w:r w:rsidR="00C703B5">
        <w:t xml:space="preserve"> [5</w:t>
      </w:r>
      <w:r w:rsidR="00C07F17">
        <w:t xml:space="preserve">], </w:t>
      </w:r>
      <w:r w:rsidR="00E32299">
        <w:t xml:space="preserve">the cluster </w:t>
      </w:r>
      <w:r w:rsidR="00C07F17">
        <w:t xml:space="preserve">RMS </w:t>
      </w:r>
      <w:r w:rsidR="00E32299">
        <w:t>delay spread is specified for various scenarios.</w:t>
      </w:r>
      <w:r>
        <w:t xml:space="preserve"> </w:t>
      </w:r>
      <w:r w:rsidR="00787ACE">
        <w:t>Outdoor m</w:t>
      </w:r>
      <w:r w:rsidR="00AA34F1">
        <w:t xml:space="preserve">easurements </w:t>
      </w:r>
      <w:r w:rsidR="00502CFE">
        <w:t>[</w:t>
      </w:r>
      <w:r w:rsidR="00010DBC">
        <w:t>7</w:t>
      </w:r>
      <w:r w:rsidR="00502CFE">
        <w:t xml:space="preserve">] </w:t>
      </w:r>
      <w:r w:rsidR="00AA34F1">
        <w:t xml:space="preserve">for </w:t>
      </w:r>
      <w:r w:rsidR="00787ACE">
        <w:t>street canyon showed a median delay spread of 74.5 ns, while indoor measurements found median delay spread less than 24ns for office area and 57.5 ns for shopping area.</w:t>
      </w:r>
      <w:r w:rsidR="001B446F">
        <w:t xml:space="preserve"> Therefore</w:t>
      </w:r>
      <w:r w:rsidR="00502CFE">
        <w:t>,</w:t>
      </w:r>
      <w:r w:rsidR="001B446F">
        <w:t xml:space="preserve"> the value of the </w:t>
      </w:r>
      <w:r w:rsidR="008F3EE1">
        <w:t xml:space="preserve">normal </w:t>
      </w:r>
      <w:r w:rsidR="001B446F">
        <w:t xml:space="preserve">CP for SCS 240 </w:t>
      </w:r>
      <w:r w:rsidR="00E149CA">
        <w:t>k</w:t>
      </w:r>
      <w:r w:rsidR="001B446F">
        <w:t xml:space="preserve">Hz </w:t>
      </w:r>
      <w:r w:rsidR="008F3EE1">
        <w:t xml:space="preserve">(290 ns) </w:t>
      </w:r>
      <w:r w:rsidR="00E149CA">
        <w:t xml:space="preserve">or SCS 480 kHz </w:t>
      </w:r>
      <w:r w:rsidR="00502CFE">
        <w:t xml:space="preserve">as defined in </w:t>
      </w:r>
      <w:r w:rsidR="00C703B5">
        <w:t>[4]</w:t>
      </w:r>
      <w:r w:rsidR="00502CFE">
        <w:t xml:space="preserve"> </w:t>
      </w:r>
      <w:r w:rsidR="00E149CA">
        <w:t>may be</w:t>
      </w:r>
      <w:r w:rsidR="001B446F">
        <w:t xml:space="preserve"> suitable for the indoor/outdoor deployments</w:t>
      </w:r>
      <w:r w:rsidR="00E149CA">
        <w:t>. If the SCS is further increased to 960 kHz, the corresponding CP of 70ns will make it more suitable for short range or indoor deployments</w:t>
      </w:r>
      <w:r w:rsidR="004D54C5">
        <w:t xml:space="preserve">. </w:t>
      </w:r>
    </w:p>
    <w:p w14:paraId="336D5DE5" w14:textId="64E75A0B" w:rsidR="00D74E95" w:rsidRDefault="00173FD2" w:rsidP="004D54C5">
      <w:r>
        <w:t>T</w:t>
      </w:r>
      <w:r w:rsidR="00D74E95">
        <w:t xml:space="preserve">he previous considerations </w:t>
      </w:r>
      <w:r>
        <w:t>are summarized in the following</w:t>
      </w:r>
      <w:r w:rsidR="00D74E95">
        <w:t xml:space="preserve"> observations:</w:t>
      </w:r>
    </w:p>
    <w:p w14:paraId="4737FED5" w14:textId="72B6868B" w:rsidR="00D74E95" w:rsidRPr="0096227C" w:rsidRDefault="00D74E95" w:rsidP="0096227C">
      <w:pPr>
        <w:autoSpaceDE/>
        <w:autoSpaceDN/>
        <w:adjustRightInd/>
        <w:snapToGrid/>
        <w:rPr>
          <w:b/>
          <w:i/>
          <w:lang w:eastAsia="x-none"/>
        </w:rPr>
      </w:pPr>
      <w:r w:rsidRPr="0096227C">
        <w:rPr>
          <w:b/>
          <w:i/>
          <w:lang w:eastAsia="x-none"/>
        </w:rPr>
        <w:t xml:space="preserve">Observation 1: </w:t>
      </w:r>
      <w:r w:rsidR="001D3050">
        <w:rPr>
          <w:rFonts w:eastAsia="Times New Roman"/>
        </w:rPr>
        <w:t>The SCS increase to 480 kHz might not sufficiently mitigate the increase of ICI due to nonlinear dependence between PN and frequency.</w:t>
      </w:r>
    </w:p>
    <w:p w14:paraId="503877EF" w14:textId="30CB6F54" w:rsidR="00D74E95" w:rsidRPr="0096227C" w:rsidRDefault="00D74E95" w:rsidP="0096227C">
      <w:pPr>
        <w:autoSpaceDE/>
        <w:autoSpaceDN/>
        <w:adjustRightInd/>
        <w:snapToGrid/>
        <w:rPr>
          <w:b/>
          <w:i/>
          <w:lang w:eastAsia="x-none"/>
        </w:rPr>
      </w:pPr>
      <w:r w:rsidRPr="0096227C">
        <w:rPr>
          <w:b/>
          <w:i/>
          <w:lang w:eastAsia="x-none"/>
        </w:rPr>
        <w:t xml:space="preserve">Observation </w:t>
      </w:r>
      <w:r w:rsidR="00BF063F" w:rsidRPr="0096227C">
        <w:rPr>
          <w:b/>
          <w:i/>
          <w:lang w:eastAsia="x-none"/>
        </w:rPr>
        <w:t>2</w:t>
      </w:r>
      <w:r w:rsidRPr="0096227C">
        <w:rPr>
          <w:b/>
          <w:i/>
          <w:lang w:eastAsia="x-none"/>
        </w:rPr>
        <w:t xml:space="preserve">: </w:t>
      </w:r>
      <w:r w:rsidR="00426015" w:rsidRPr="0096227C">
        <w:rPr>
          <w:b/>
          <w:i/>
          <w:lang w:eastAsia="x-none"/>
        </w:rPr>
        <w:t xml:space="preserve">The study of SCS to reduce ICI should be followed by the study on PTRS density to mitigate the PN effect </w:t>
      </w:r>
    </w:p>
    <w:p w14:paraId="6E0484A9" w14:textId="77777777" w:rsidR="00E149CA" w:rsidRPr="00BD6077" w:rsidRDefault="00E149CA" w:rsidP="004D54C5"/>
    <w:p w14:paraId="7C4E01B3" w14:textId="443C9757" w:rsidR="0064769F" w:rsidRPr="00493C77" w:rsidRDefault="00BD6077" w:rsidP="0064769F">
      <w:pPr>
        <w:pStyle w:val="Heading1"/>
      </w:pPr>
      <w:r>
        <w:t xml:space="preserve">Channelization </w:t>
      </w:r>
    </w:p>
    <w:p w14:paraId="149AB2A6" w14:textId="37D83826" w:rsidR="004A3428" w:rsidRDefault="000E612F" w:rsidP="000E612F">
      <w:r>
        <w:t xml:space="preserve">In RAN4, the maximum FFT size is </w:t>
      </w:r>
      <w:r w:rsidR="004A3428">
        <w:t xml:space="preserve">4096, which leads to 275 as the maximum number of RBs in a channel. Ignoring the size of the guard bands and the sets of allowed channels, then </w:t>
      </w:r>
      <w:r w:rsidR="00533119">
        <w:t xml:space="preserve">projected </w:t>
      </w:r>
      <w:r w:rsidR="004A3428">
        <w:t>maximum bandwidth is presented below.</w:t>
      </w:r>
      <w:r w:rsidR="000C009D" w:rsidRPr="000C009D">
        <w:t xml:space="preserve"> </w:t>
      </w:r>
      <w:r w:rsidR="000C009D">
        <w:t>If the chip rate (1/Tc=1,966,080,000) were retained but a larger SCS (&gt;480 kHz) were used, the maximum FFT size would have to be reduced and thus the bandwidth is scaled accordingly. This may have an impact on RAN2 (signaling design), RAN4 (channelization, testing) as well as RAN1 (symbol rate).</w:t>
      </w:r>
    </w:p>
    <w:p w14:paraId="01775830" w14:textId="7DE42488" w:rsidR="00533119" w:rsidRDefault="00533119" w:rsidP="00D95274">
      <w:pPr>
        <w:pStyle w:val="Caption"/>
        <w:keepNext/>
      </w:pPr>
      <w:r>
        <w:t xml:space="preserve">Table </w:t>
      </w:r>
      <w:r w:rsidR="0098207A">
        <w:fldChar w:fldCharType="begin"/>
      </w:r>
      <w:r w:rsidR="0098207A">
        <w:instrText xml:space="preserve"> SEQ Table \* A</w:instrText>
      </w:r>
      <w:r w:rsidR="0098207A">
        <w:instrText xml:space="preserve">RABIC </w:instrText>
      </w:r>
      <w:r w:rsidR="0098207A">
        <w:fldChar w:fldCharType="separate"/>
      </w:r>
      <w:r>
        <w:rPr>
          <w:noProof/>
        </w:rPr>
        <w:t>2</w:t>
      </w:r>
      <w:r w:rsidR="0098207A">
        <w:rPr>
          <w:noProof/>
        </w:rPr>
        <w:fldChar w:fldCharType="end"/>
      </w:r>
      <w:r w:rsidR="000C009D">
        <w:rPr>
          <w:noProof/>
        </w:rPr>
        <w:t>. Projected channel bandwidth. For 960 kHz SCS, the chip rate is 3,932,160,000. For the other SCS, the chip rate is 1,966,080,000.</w:t>
      </w:r>
    </w:p>
    <w:tbl>
      <w:tblPr>
        <w:tblStyle w:val="TableGrid"/>
        <w:tblW w:w="0" w:type="auto"/>
        <w:jc w:val="center"/>
        <w:tblLook w:val="04A0" w:firstRow="1" w:lastRow="0" w:firstColumn="1" w:lastColumn="0" w:noHBand="0" w:noVBand="1"/>
      </w:tblPr>
      <w:tblGrid>
        <w:gridCol w:w="1728"/>
        <w:gridCol w:w="1872"/>
        <w:gridCol w:w="1728"/>
        <w:gridCol w:w="1728"/>
        <w:gridCol w:w="1728"/>
      </w:tblGrid>
      <w:tr w:rsidR="00533119" w14:paraId="41026BAA" w14:textId="77777777" w:rsidTr="00552495">
        <w:trPr>
          <w:jc w:val="center"/>
        </w:trPr>
        <w:tc>
          <w:tcPr>
            <w:tcW w:w="1728" w:type="dxa"/>
          </w:tcPr>
          <w:p w14:paraId="6E2613AE" w14:textId="77777777" w:rsidR="00533119" w:rsidRDefault="00533119" w:rsidP="004A3428">
            <w:pPr>
              <w:pStyle w:val="tablecell"/>
            </w:pPr>
          </w:p>
        </w:tc>
        <w:tc>
          <w:tcPr>
            <w:tcW w:w="3600" w:type="dxa"/>
            <w:gridSpan w:val="2"/>
          </w:tcPr>
          <w:p w14:paraId="083ADB36" w14:textId="798E6D30" w:rsidR="00533119" w:rsidRDefault="00533119" w:rsidP="004A3428">
            <w:pPr>
              <w:pStyle w:val="tablecell"/>
            </w:pPr>
            <w:r>
              <w:t>Current</w:t>
            </w:r>
          </w:p>
        </w:tc>
        <w:tc>
          <w:tcPr>
            <w:tcW w:w="3456" w:type="dxa"/>
            <w:gridSpan w:val="2"/>
          </w:tcPr>
          <w:p w14:paraId="542F98B6" w14:textId="09B83338" w:rsidR="00533119" w:rsidRDefault="00533119" w:rsidP="004A3428">
            <w:pPr>
              <w:pStyle w:val="tablecell"/>
            </w:pPr>
            <w:r>
              <w:t>Projected</w:t>
            </w:r>
          </w:p>
        </w:tc>
      </w:tr>
      <w:tr w:rsidR="00FA5D08" w14:paraId="49181943" w14:textId="5A5BE88E" w:rsidTr="00F15DA2">
        <w:trPr>
          <w:jc w:val="center"/>
        </w:trPr>
        <w:tc>
          <w:tcPr>
            <w:tcW w:w="1728" w:type="dxa"/>
          </w:tcPr>
          <w:p w14:paraId="55904322" w14:textId="27C834B0" w:rsidR="00FA5D08" w:rsidRDefault="00FA5D08" w:rsidP="004A3428">
            <w:pPr>
              <w:pStyle w:val="tablecell"/>
            </w:pPr>
            <w:r>
              <w:t>Subcarrier spacing (kHz)</w:t>
            </w:r>
          </w:p>
        </w:tc>
        <w:tc>
          <w:tcPr>
            <w:tcW w:w="1872" w:type="dxa"/>
          </w:tcPr>
          <w:p w14:paraId="1A6C557B" w14:textId="44A9FBF1" w:rsidR="00FA5D08" w:rsidRDefault="00FA5D08" w:rsidP="004A3428">
            <w:pPr>
              <w:pStyle w:val="tablecell"/>
            </w:pPr>
            <w:r>
              <w:t xml:space="preserve">Channel </w:t>
            </w:r>
            <w:r w:rsidR="00533119">
              <w:t>b</w:t>
            </w:r>
            <w:r>
              <w:t>andwidth (MHz)</w:t>
            </w:r>
          </w:p>
        </w:tc>
        <w:tc>
          <w:tcPr>
            <w:tcW w:w="1728" w:type="dxa"/>
          </w:tcPr>
          <w:p w14:paraId="05A7B40D" w14:textId="53F9A930" w:rsidR="00FA5D08" w:rsidRDefault="00FA5D08" w:rsidP="004A3428">
            <w:pPr>
              <w:pStyle w:val="tablecell"/>
            </w:pPr>
            <w:r>
              <w:t>Number of RBs</w:t>
            </w:r>
          </w:p>
        </w:tc>
        <w:tc>
          <w:tcPr>
            <w:tcW w:w="1728" w:type="dxa"/>
          </w:tcPr>
          <w:p w14:paraId="54E093F2" w14:textId="1FF02EBC" w:rsidR="00FA5D08" w:rsidRDefault="00533119" w:rsidP="004A3428">
            <w:pPr>
              <w:pStyle w:val="tablecell"/>
            </w:pPr>
            <w:r>
              <w:t>C</w:t>
            </w:r>
            <w:r w:rsidR="00FA5D08">
              <w:t xml:space="preserve">hannel </w:t>
            </w:r>
            <w:r>
              <w:t>bandwidth</w:t>
            </w:r>
            <w:r w:rsidR="00FA5D08">
              <w:t xml:space="preserve"> (MHz)</w:t>
            </w:r>
          </w:p>
        </w:tc>
        <w:tc>
          <w:tcPr>
            <w:tcW w:w="1728" w:type="dxa"/>
          </w:tcPr>
          <w:p w14:paraId="12F56768" w14:textId="70C81BAC" w:rsidR="00FA5D08" w:rsidRDefault="00FA5D08" w:rsidP="004A3428">
            <w:pPr>
              <w:pStyle w:val="tablecell"/>
            </w:pPr>
            <w:r>
              <w:t>number of RBs</w:t>
            </w:r>
          </w:p>
        </w:tc>
      </w:tr>
      <w:tr w:rsidR="00FA5D08" w14:paraId="59D8BF37" w14:textId="6B8CAFC2" w:rsidTr="00F15DA2">
        <w:trPr>
          <w:jc w:val="center"/>
        </w:trPr>
        <w:tc>
          <w:tcPr>
            <w:tcW w:w="1728" w:type="dxa"/>
          </w:tcPr>
          <w:p w14:paraId="3C8E076A" w14:textId="03474B82" w:rsidR="00FA5D08" w:rsidRDefault="00FA5D08" w:rsidP="004A3428">
            <w:pPr>
              <w:pStyle w:val="tablecell"/>
            </w:pPr>
            <w:r>
              <w:t>120</w:t>
            </w:r>
          </w:p>
        </w:tc>
        <w:tc>
          <w:tcPr>
            <w:tcW w:w="1872" w:type="dxa"/>
          </w:tcPr>
          <w:p w14:paraId="2FBF52D0" w14:textId="5160B642" w:rsidR="00FA5D08" w:rsidRDefault="00FA5D08" w:rsidP="004A3428">
            <w:pPr>
              <w:pStyle w:val="tablecell"/>
            </w:pPr>
            <w:r>
              <w:t>400</w:t>
            </w:r>
          </w:p>
        </w:tc>
        <w:tc>
          <w:tcPr>
            <w:tcW w:w="1728" w:type="dxa"/>
          </w:tcPr>
          <w:p w14:paraId="288F98B8" w14:textId="058D4553" w:rsidR="00FA5D08" w:rsidRDefault="00FA5D08" w:rsidP="004A3428">
            <w:pPr>
              <w:pStyle w:val="tablecell"/>
            </w:pPr>
            <w:r>
              <w:t>264</w:t>
            </w:r>
          </w:p>
        </w:tc>
        <w:tc>
          <w:tcPr>
            <w:tcW w:w="1728" w:type="dxa"/>
          </w:tcPr>
          <w:p w14:paraId="635ABB18" w14:textId="77777777" w:rsidR="00FA5D08" w:rsidRDefault="00FA5D08" w:rsidP="004A3428">
            <w:pPr>
              <w:pStyle w:val="tablecell"/>
            </w:pPr>
          </w:p>
        </w:tc>
        <w:tc>
          <w:tcPr>
            <w:tcW w:w="1728" w:type="dxa"/>
          </w:tcPr>
          <w:p w14:paraId="0F3FA169" w14:textId="77777777" w:rsidR="00FA5D08" w:rsidRDefault="00FA5D08" w:rsidP="004A3428">
            <w:pPr>
              <w:pStyle w:val="tablecell"/>
            </w:pPr>
          </w:p>
        </w:tc>
      </w:tr>
      <w:tr w:rsidR="00FA5D08" w14:paraId="76F314E3" w14:textId="171FFD68" w:rsidTr="00F15DA2">
        <w:trPr>
          <w:jc w:val="center"/>
        </w:trPr>
        <w:tc>
          <w:tcPr>
            <w:tcW w:w="1728" w:type="dxa"/>
          </w:tcPr>
          <w:p w14:paraId="6B2C9006" w14:textId="1544EF09" w:rsidR="00FA5D08" w:rsidRDefault="00FA5D08" w:rsidP="004A3428">
            <w:pPr>
              <w:pStyle w:val="tablecell"/>
            </w:pPr>
            <w:r>
              <w:t>240</w:t>
            </w:r>
          </w:p>
        </w:tc>
        <w:tc>
          <w:tcPr>
            <w:tcW w:w="1872" w:type="dxa"/>
          </w:tcPr>
          <w:p w14:paraId="279E175D" w14:textId="5C7412B3" w:rsidR="00FA5D08" w:rsidRDefault="00FA5D08" w:rsidP="004A3428">
            <w:pPr>
              <w:pStyle w:val="tablecell"/>
            </w:pPr>
            <w:r>
              <w:t>400</w:t>
            </w:r>
          </w:p>
        </w:tc>
        <w:tc>
          <w:tcPr>
            <w:tcW w:w="1728" w:type="dxa"/>
          </w:tcPr>
          <w:p w14:paraId="397C05C9" w14:textId="688D9164" w:rsidR="00FA5D08" w:rsidRDefault="00FA5D08" w:rsidP="004A3428">
            <w:pPr>
              <w:pStyle w:val="tablecell"/>
            </w:pPr>
            <w:r>
              <w:t>128</w:t>
            </w:r>
          </w:p>
        </w:tc>
        <w:tc>
          <w:tcPr>
            <w:tcW w:w="1728" w:type="dxa"/>
          </w:tcPr>
          <w:p w14:paraId="687B0CC5" w14:textId="2E73FF2A" w:rsidR="00FA5D08" w:rsidRDefault="00533119" w:rsidP="004A3428">
            <w:pPr>
              <w:pStyle w:val="tablecell"/>
            </w:pPr>
            <w:r>
              <w:t>800</w:t>
            </w:r>
          </w:p>
        </w:tc>
        <w:tc>
          <w:tcPr>
            <w:tcW w:w="1728" w:type="dxa"/>
          </w:tcPr>
          <w:p w14:paraId="41494477" w14:textId="66F35CD1" w:rsidR="00FA5D08" w:rsidRDefault="00533119" w:rsidP="004A3428">
            <w:pPr>
              <w:pStyle w:val="tablecell"/>
            </w:pPr>
            <w:r>
              <w:t>264</w:t>
            </w:r>
          </w:p>
        </w:tc>
      </w:tr>
      <w:tr w:rsidR="00FA5D08" w14:paraId="18D02826" w14:textId="32D46039" w:rsidTr="00F15DA2">
        <w:trPr>
          <w:jc w:val="center"/>
        </w:trPr>
        <w:tc>
          <w:tcPr>
            <w:tcW w:w="1728" w:type="dxa"/>
          </w:tcPr>
          <w:p w14:paraId="66753AF4" w14:textId="19F91415" w:rsidR="00FA5D08" w:rsidRDefault="00FA5D08" w:rsidP="004A3428">
            <w:pPr>
              <w:pStyle w:val="tablecell"/>
            </w:pPr>
            <w:r>
              <w:lastRenderedPageBreak/>
              <w:t>480</w:t>
            </w:r>
          </w:p>
        </w:tc>
        <w:tc>
          <w:tcPr>
            <w:tcW w:w="1872" w:type="dxa"/>
          </w:tcPr>
          <w:p w14:paraId="3A639176" w14:textId="69DF235C" w:rsidR="00FA5D08" w:rsidRDefault="00FA5D08" w:rsidP="004A3428">
            <w:pPr>
              <w:pStyle w:val="tablecell"/>
            </w:pPr>
            <w:r>
              <w:t>-</w:t>
            </w:r>
          </w:p>
        </w:tc>
        <w:tc>
          <w:tcPr>
            <w:tcW w:w="1728" w:type="dxa"/>
          </w:tcPr>
          <w:p w14:paraId="47AACE98" w14:textId="542C12C5" w:rsidR="00FA5D08" w:rsidRDefault="000C009D" w:rsidP="004A3428">
            <w:pPr>
              <w:pStyle w:val="tablecell"/>
            </w:pPr>
            <w:r>
              <w:t>-</w:t>
            </w:r>
          </w:p>
        </w:tc>
        <w:tc>
          <w:tcPr>
            <w:tcW w:w="1728" w:type="dxa"/>
          </w:tcPr>
          <w:p w14:paraId="1977C66B" w14:textId="18ADE1DC" w:rsidR="00FA5D08" w:rsidRDefault="00533119" w:rsidP="004A3428">
            <w:pPr>
              <w:pStyle w:val="tablecell"/>
            </w:pPr>
            <w:r>
              <w:t>1600</w:t>
            </w:r>
          </w:p>
        </w:tc>
        <w:tc>
          <w:tcPr>
            <w:tcW w:w="1728" w:type="dxa"/>
          </w:tcPr>
          <w:p w14:paraId="187C4021" w14:textId="22B7DC38" w:rsidR="00FA5D08" w:rsidRDefault="00533119" w:rsidP="004A3428">
            <w:pPr>
              <w:pStyle w:val="tablecell"/>
            </w:pPr>
            <w:r>
              <w:t>264</w:t>
            </w:r>
          </w:p>
        </w:tc>
      </w:tr>
      <w:tr w:rsidR="00D81FA3" w14:paraId="1AE9E4F7" w14:textId="77777777" w:rsidTr="00F15DA2">
        <w:trPr>
          <w:jc w:val="center"/>
        </w:trPr>
        <w:tc>
          <w:tcPr>
            <w:tcW w:w="1728" w:type="dxa"/>
          </w:tcPr>
          <w:p w14:paraId="7F1083BF" w14:textId="02BAF36A" w:rsidR="00D81FA3" w:rsidRDefault="00D81FA3" w:rsidP="004A3428">
            <w:pPr>
              <w:pStyle w:val="tablecell"/>
            </w:pPr>
            <w:r>
              <w:t>960</w:t>
            </w:r>
          </w:p>
        </w:tc>
        <w:tc>
          <w:tcPr>
            <w:tcW w:w="1872" w:type="dxa"/>
          </w:tcPr>
          <w:p w14:paraId="379B3624" w14:textId="47AB4139" w:rsidR="00D81FA3" w:rsidRDefault="000C009D" w:rsidP="004A3428">
            <w:pPr>
              <w:pStyle w:val="tablecell"/>
            </w:pPr>
            <w:r>
              <w:t>-</w:t>
            </w:r>
          </w:p>
        </w:tc>
        <w:tc>
          <w:tcPr>
            <w:tcW w:w="1728" w:type="dxa"/>
          </w:tcPr>
          <w:p w14:paraId="5878D161" w14:textId="0FF20EBD" w:rsidR="00D81FA3" w:rsidRDefault="000C009D" w:rsidP="004A3428">
            <w:pPr>
              <w:pStyle w:val="tablecell"/>
            </w:pPr>
            <w:r>
              <w:t>-</w:t>
            </w:r>
          </w:p>
        </w:tc>
        <w:tc>
          <w:tcPr>
            <w:tcW w:w="1728" w:type="dxa"/>
          </w:tcPr>
          <w:p w14:paraId="2E0548F6" w14:textId="76FFE592" w:rsidR="00D81FA3" w:rsidRDefault="00D81FA3" w:rsidP="004A3428">
            <w:pPr>
              <w:pStyle w:val="tablecell"/>
            </w:pPr>
            <w:r>
              <w:t>3200</w:t>
            </w:r>
          </w:p>
        </w:tc>
        <w:tc>
          <w:tcPr>
            <w:tcW w:w="1728" w:type="dxa"/>
          </w:tcPr>
          <w:p w14:paraId="1BCCCD3A" w14:textId="1EBB9F05" w:rsidR="00D81FA3" w:rsidRDefault="00D81FA3" w:rsidP="004A3428">
            <w:pPr>
              <w:pStyle w:val="tablecell"/>
            </w:pPr>
            <w:r>
              <w:t>264</w:t>
            </w:r>
          </w:p>
        </w:tc>
      </w:tr>
    </w:tbl>
    <w:p w14:paraId="03FB81E7" w14:textId="7A91A2CA" w:rsidR="004A3428" w:rsidRDefault="004A3428" w:rsidP="000E612F"/>
    <w:p w14:paraId="401F091B" w14:textId="13FEFA62" w:rsidR="00533119" w:rsidRDefault="00533119" w:rsidP="000E612F"/>
    <w:p w14:paraId="177D05C4" w14:textId="77777777" w:rsidR="00D53263" w:rsidRPr="0096227C" w:rsidRDefault="00D53263" w:rsidP="00D53263">
      <w:pPr>
        <w:rPr>
          <w:b/>
          <w:bCs/>
          <w:i/>
          <w:iCs/>
          <w:lang w:eastAsia="x-none"/>
        </w:rPr>
      </w:pPr>
      <w:r w:rsidRPr="001D3050">
        <w:rPr>
          <w:b/>
          <w:bCs/>
          <w:i/>
          <w:iCs/>
          <w:lang w:eastAsia="x-none"/>
        </w:rPr>
        <w:t xml:space="preserve">Observation 3: A SCS of 960kHz requires a higher chip rate if </w:t>
      </w:r>
      <w:r>
        <w:rPr>
          <w:b/>
          <w:bCs/>
          <w:i/>
          <w:iCs/>
          <w:lang w:eastAsia="x-none"/>
        </w:rPr>
        <w:t xml:space="preserve">the </w:t>
      </w:r>
      <w:r w:rsidRPr="001D3050">
        <w:rPr>
          <w:b/>
          <w:bCs/>
          <w:i/>
          <w:iCs/>
          <w:lang w:eastAsia="x-none"/>
        </w:rPr>
        <w:t>same FFT size is used</w:t>
      </w:r>
      <w:r>
        <w:rPr>
          <w:b/>
          <w:bCs/>
          <w:i/>
          <w:iCs/>
          <w:lang w:eastAsia="x-none"/>
        </w:rPr>
        <w:t>.</w:t>
      </w:r>
    </w:p>
    <w:p w14:paraId="52D86D8F" w14:textId="439FC720" w:rsidR="008C2097" w:rsidRPr="0096227C" w:rsidRDefault="008C2097" w:rsidP="0096227C">
      <w:pPr>
        <w:autoSpaceDE/>
        <w:autoSpaceDN/>
        <w:adjustRightInd/>
        <w:snapToGrid/>
        <w:rPr>
          <w:b/>
          <w:i/>
          <w:lang w:eastAsia="x-none"/>
        </w:rPr>
      </w:pPr>
      <w:r w:rsidRPr="0096227C">
        <w:rPr>
          <w:b/>
          <w:i/>
          <w:lang w:eastAsia="x-none"/>
        </w:rPr>
        <w:t xml:space="preserve">Observation </w:t>
      </w:r>
      <w:r w:rsidR="00BF063F" w:rsidRPr="0096227C">
        <w:rPr>
          <w:b/>
          <w:i/>
          <w:lang w:eastAsia="x-none"/>
        </w:rPr>
        <w:t>4</w:t>
      </w:r>
      <w:r w:rsidRPr="0096227C">
        <w:rPr>
          <w:b/>
          <w:i/>
          <w:lang w:eastAsia="x-none"/>
        </w:rPr>
        <w:t>: The introduction of the new SCS has a significant impact to RAN4. In addition to defining the channelization, the channel and synchronization raster are needed. A new set of RF requirements as well as RRM and demodulation requirements are needed.</w:t>
      </w:r>
    </w:p>
    <w:p w14:paraId="3A4C7CB8" w14:textId="6E5BE2B7" w:rsidR="00CB4991" w:rsidRDefault="00CB4991" w:rsidP="000E612F">
      <w:r>
        <w:t>For NR operating beyond 52.6 GHz for the FFT size of 4096</w:t>
      </w:r>
      <w:r w:rsidR="00D729A9">
        <w:t xml:space="preserve"> (</w:t>
      </w:r>
      <w:r w:rsidR="006F2EE5">
        <w:t xml:space="preserve">of </w:t>
      </w:r>
      <w:r w:rsidR="003E28FB">
        <w:t xml:space="preserve">which </w:t>
      </w:r>
      <w:r w:rsidR="00D729A9">
        <w:t>max occupied</w:t>
      </w:r>
      <w:r w:rsidR="003E28FB">
        <w:t xml:space="preserve"> are</w:t>
      </w:r>
      <w:r w:rsidR="00D729A9">
        <w:t xml:space="preserve"> </w:t>
      </w:r>
      <w:r w:rsidR="006F2EE5">
        <w:t>3300 subcarriers)</w:t>
      </w:r>
      <w:r>
        <w:t xml:space="preserve"> the maximum channel bandwidth supported will scale up correspondingly with the </w:t>
      </w:r>
      <w:r w:rsidR="009227D5">
        <w:t xml:space="preserve">above </w:t>
      </w:r>
      <w:r>
        <w:t xml:space="preserve">SCS values leading to maximum channel bandwidth of </w:t>
      </w:r>
      <w:r w:rsidR="00E24D07">
        <w:t>8</w:t>
      </w:r>
      <w:r>
        <w:t xml:space="preserve">00 MHz </w:t>
      </w:r>
      <w:r w:rsidR="00E24D07">
        <w:t>16</w:t>
      </w:r>
      <w:r>
        <w:t>00 MHz</w:t>
      </w:r>
      <w:r w:rsidR="00E149CA" w:rsidRPr="00E149CA">
        <w:t xml:space="preserve"> </w:t>
      </w:r>
      <w:r w:rsidR="00E149CA">
        <w:t>and 3200 MHz</w:t>
      </w:r>
      <w:r w:rsidR="000C009D">
        <w:t xml:space="preserve"> (higher chip rate),</w:t>
      </w:r>
      <w:r w:rsidR="000C009D" w:rsidRPr="000C009D">
        <w:t xml:space="preserve"> </w:t>
      </w:r>
      <w:r w:rsidR="000C009D">
        <w:t>respectively</w:t>
      </w:r>
      <w:r>
        <w:t xml:space="preserve">.  </w:t>
      </w:r>
    </w:p>
    <w:p w14:paraId="5778C64C" w14:textId="3D13269A" w:rsidR="00E24D07" w:rsidRDefault="00BE660D" w:rsidP="000E612F">
      <w:pPr>
        <w:autoSpaceDE/>
        <w:autoSpaceDN/>
        <w:adjustRightInd/>
        <w:snapToGrid/>
        <w:rPr>
          <w:b/>
          <w:i/>
          <w:lang w:eastAsia="x-none"/>
        </w:rPr>
      </w:pPr>
      <w:r w:rsidRPr="00BE660D">
        <w:rPr>
          <w:b/>
          <w:i/>
          <w:lang w:eastAsia="x-none"/>
        </w:rPr>
        <w:t xml:space="preserve">Proposal </w:t>
      </w:r>
      <w:r w:rsidR="00E149CA">
        <w:rPr>
          <w:b/>
          <w:i/>
          <w:lang w:eastAsia="x-none"/>
        </w:rPr>
        <w:t>2</w:t>
      </w:r>
      <w:r w:rsidRPr="00BE660D">
        <w:rPr>
          <w:b/>
          <w:i/>
          <w:lang w:eastAsia="x-none"/>
        </w:rPr>
        <w:t xml:space="preserve">: </w:t>
      </w:r>
      <w:r w:rsidR="00D81FA3">
        <w:rPr>
          <w:b/>
          <w:i/>
          <w:lang w:eastAsia="x-none"/>
        </w:rPr>
        <w:t>T</w:t>
      </w:r>
      <w:r w:rsidR="003F00C3">
        <w:rPr>
          <w:b/>
          <w:i/>
          <w:lang w:eastAsia="x-none"/>
        </w:rPr>
        <w:t xml:space="preserve">he support of </w:t>
      </w:r>
      <w:r w:rsidR="00E24D07">
        <w:rPr>
          <w:b/>
          <w:i/>
          <w:lang w:eastAsia="x-none"/>
        </w:rPr>
        <w:t xml:space="preserve">maximum </w:t>
      </w:r>
      <w:r w:rsidRPr="00BE660D">
        <w:rPr>
          <w:b/>
          <w:i/>
          <w:lang w:eastAsia="x-none"/>
        </w:rPr>
        <w:t>channel bandwidth</w:t>
      </w:r>
      <w:r w:rsidR="008D44E3">
        <w:rPr>
          <w:b/>
          <w:i/>
          <w:lang w:eastAsia="x-none"/>
        </w:rPr>
        <w:t>s</w:t>
      </w:r>
      <w:r w:rsidRPr="00BE660D">
        <w:rPr>
          <w:b/>
          <w:i/>
          <w:lang w:eastAsia="x-none"/>
        </w:rPr>
        <w:t xml:space="preserve"> of</w:t>
      </w:r>
      <w:r w:rsidR="008D44E3">
        <w:rPr>
          <w:b/>
          <w:i/>
          <w:lang w:eastAsia="x-none"/>
        </w:rPr>
        <w:t xml:space="preserve"> </w:t>
      </w:r>
      <w:r w:rsidR="00A5704D">
        <w:rPr>
          <w:b/>
          <w:i/>
          <w:lang w:eastAsia="x-none"/>
        </w:rPr>
        <w:t>8</w:t>
      </w:r>
      <w:r w:rsidR="008D44E3">
        <w:rPr>
          <w:b/>
          <w:i/>
          <w:lang w:eastAsia="x-none"/>
        </w:rPr>
        <w:t>00</w:t>
      </w:r>
      <w:r w:rsidR="00A5704D">
        <w:rPr>
          <w:b/>
          <w:i/>
          <w:lang w:eastAsia="x-none"/>
        </w:rPr>
        <w:t xml:space="preserve"> MHz</w:t>
      </w:r>
      <w:r w:rsidR="00E149CA">
        <w:rPr>
          <w:b/>
          <w:i/>
          <w:lang w:eastAsia="x-none"/>
        </w:rPr>
        <w:t xml:space="preserve">, </w:t>
      </w:r>
      <w:r w:rsidR="00A5704D">
        <w:rPr>
          <w:b/>
          <w:i/>
          <w:lang w:eastAsia="x-none"/>
        </w:rPr>
        <w:t>16</w:t>
      </w:r>
      <w:r w:rsidR="008D44E3" w:rsidRPr="00BE660D">
        <w:rPr>
          <w:b/>
          <w:i/>
          <w:lang w:eastAsia="x-none"/>
        </w:rPr>
        <w:t>00</w:t>
      </w:r>
      <w:r w:rsidR="00E149CA">
        <w:rPr>
          <w:b/>
          <w:i/>
          <w:lang w:eastAsia="x-none"/>
        </w:rPr>
        <w:t xml:space="preserve"> MHz</w:t>
      </w:r>
      <w:r w:rsidRPr="00BE660D">
        <w:rPr>
          <w:b/>
          <w:i/>
          <w:lang w:eastAsia="x-none"/>
        </w:rPr>
        <w:t xml:space="preserve"> </w:t>
      </w:r>
      <w:r w:rsidR="00E149CA">
        <w:rPr>
          <w:b/>
          <w:i/>
          <w:lang w:eastAsia="x-none"/>
        </w:rPr>
        <w:t xml:space="preserve">and 3200 </w:t>
      </w:r>
      <w:r>
        <w:rPr>
          <w:b/>
          <w:i/>
          <w:lang w:eastAsia="x-none"/>
        </w:rPr>
        <w:t>M</w:t>
      </w:r>
      <w:r w:rsidRPr="00BE660D">
        <w:rPr>
          <w:b/>
          <w:i/>
          <w:lang w:eastAsia="x-none"/>
        </w:rPr>
        <w:t xml:space="preserve">Hz should be </w:t>
      </w:r>
      <w:r w:rsidR="003F00C3">
        <w:rPr>
          <w:b/>
          <w:i/>
          <w:lang w:eastAsia="x-none"/>
        </w:rPr>
        <w:t xml:space="preserve">investigated </w:t>
      </w:r>
    </w:p>
    <w:p w14:paraId="415C563F" w14:textId="7A8E7CCB" w:rsidR="00E149CA" w:rsidRDefault="00E149CA" w:rsidP="000E612F">
      <w:r>
        <w:t>We note that 3200 MHz channel</w:t>
      </w:r>
      <w:r w:rsidR="003F00C3">
        <w:t xml:space="preserve"> bandwidth, which corresponds to a 960 kHz SCS, would be less consistent to 2160 MHz channel used in IEEE 802.11 specifications for operating in 60</w:t>
      </w:r>
      <w:r w:rsidR="00D81FA3">
        <w:t xml:space="preserve"> </w:t>
      </w:r>
      <w:r w:rsidR="003F00C3">
        <w:t>G</w:t>
      </w:r>
      <w:r w:rsidR="00D81FA3">
        <w:t>H</w:t>
      </w:r>
      <w:r w:rsidR="003F00C3">
        <w:t>z unlicensed bands.</w:t>
      </w:r>
      <w:r w:rsidR="00D81FA3">
        <w:t xml:space="preserve"> If NR uses a wide channel bandwidth</w:t>
      </w:r>
      <w:r w:rsidR="000C009D">
        <w:t>,</w:t>
      </w:r>
      <w:r w:rsidR="00D81FA3">
        <w:t xml:space="preserve"> it may reduce the chances of finding the channel free of transmissions in the presence of IEEE 802.11ad/ay devices that operate in adjacent overlapping channels.</w:t>
      </w:r>
      <w:r w:rsidR="00E94EC1">
        <w:t xml:space="preserve">  To achieve a higher throughput while using a narrower channel multi-channel access, as described in TS 37.213, might be used.</w:t>
      </w:r>
    </w:p>
    <w:p w14:paraId="47568031" w14:textId="20EE48DA" w:rsidR="00426015" w:rsidRPr="0096227C" w:rsidRDefault="00426015" w:rsidP="0096227C">
      <w:pPr>
        <w:autoSpaceDE/>
        <w:autoSpaceDN/>
        <w:adjustRightInd/>
        <w:snapToGrid/>
        <w:rPr>
          <w:b/>
          <w:i/>
          <w:lang w:eastAsia="x-none"/>
        </w:rPr>
      </w:pPr>
      <w:r w:rsidRPr="0096227C">
        <w:rPr>
          <w:b/>
          <w:i/>
          <w:lang w:eastAsia="x-none"/>
        </w:rPr>
        <w:t xml:space="preserve">Observation </w:t>
      </w:r>
      <w:r w:rsidR="00BF063F" w:rsidRPr="0096227C">
        <w:rPr>
          <w:b/>
          <w:i/>
          <w:lang w:eastAsia="x-none"/>
        </w:rPr>
        <w:t>5</w:t>
      </w:r>
      <w:r w:rsidRPr="0096227C">
        <w:rPr>
          <w:b/>
          <w:i/>
          <w:lang w:eastAsia="x-none"/>
        </w:rPr>
        <w:t xml:space="preserve">: It is harder to secure larger channels in unlicensed spectrum in the presence of </w:t>
      </w:r>
      <w:r w:rsidR="001D3050">
        <w:rPr>
          <w:b/>
          <w:i/>
          <w:lang w:eastAsia="x-none"/>
        </w:rPr>
        <w:t xml:space="preserve">other </w:t>
      </w:r>
      <w:r w:rsidRPr="0096227C">
        <w:rPr>
          <w:b/>
          <w:i/>
          <w:lang w:eastAsia="x-none"/>
        </w:rPr>
        <w:t xml:space="preserve">RAT devices that use narrower channels. </w:t>
      </w:r>
    </w:p>
    <w:p w14:paraId="4E7510B7" w14:textId="7B1E64E8" w:rsidR="00636A58" w:rsidRDefault="003F00C3" w:rsidP="00636A58">
      <w:r>
        <w:t>T</w:t>
      </w:r>
      <w:r w:rsidR="00636A58">
        <w:t>he IEEE</w:t>
      </w:r>
      <w:r w:rsidR="007C4642">
        <w:t xml:space="preserve"> 802.11</w:t>
      </w:r>
      <w:r w:rsidR="00636A58">
        <w:t xml:space="preserve"> </w:t>
      </w:r>
      <w:r w:rsidR="00010DBC">
        <w:t xml:space="preserve">[6] </w:t>
      </w:r>
      <w:r w:rsidR="00636A58">
        <w:t xml:space="preserve">organization defines two amendments for IEEE 802.11 operation in 60 GHz licensed exempt spectrum. Both amendments (802.11ad and 802.11ay) use the same channelization of 2160 MHz channel spacing starting at the frequency 56.16 GHz. </w:t>
      </w:r>
      <w:r w:rsidR="00534034">
        <w:t>The OFDM uses a 512 FFT size at a sampling rate of 2.64 GHz. Out of 512 subcarriers, 355 subcarriers are used for data (336), pilot signals (16), and DC (3), which in total corresponds to 1830 MHz occupied bandwidth (85% channel bandwidth occupancy). The CP values, short, normal and long guard interval durations, are 18.18ns, 36.36ns and 72.72ns</w:t>
      </w:r>
      <w:r w:rsidR="0077774F">
        <w:t>,</w:t>
      </w:r>
      <w:r w:rsidR="000C009D" w:rsidRPr="000C009D">
        <w:t xml:space="preserve"> </w:t>
      </w:r>
      <w:r w:rsidR="000C009D">
        <w:t>respectively</w:t>
      </w:r>
      <w:r w:rsidR="00534034">
        <w:t>.</w:t>
      </w:r>
      <w:r w:rsidR="00FF36B0">
        <w:t xml:space="preserve"> </w:t>
      </w:r>
      <w:r w:rsidR="00FF36B0" w:rsidRPr="00D95274">
        <w:t>The start of a valid 2.16 GHz PPDU at a receive power level greater than the minimum sensitivity shall cause the receiver to issue a PHY-</w:t>
      </w:r>
      <w:proofErr w:type="spellStart"/>
      <w:r w:rsidR="00FF36B0" w:rsidRPr="00D95274">
        <w:t>CCA.indication</w:t>
      </w:r>
      <w:proofErr w:type="spellEnd"/>
      <w:r w:rsidR="000C009D">
        <w:t xml:space="preserve"> </w:t>
      </w:r>
      <w:r w:rsidR="00FF36B0" w:rsidRPr="00D95274">
        <w:t>(BUSY) primitive with a probability &gt; 90% within a</w:t>
      </w:r>
      <w:r w:rsidR="000C009D">
        <w:t xml:space="preserve"> </w:t>
      </w:r>
      <w:r w:rsidR="00FF36B0" w:rsidRPr="00D95274">
        <w:t>CCA</w:t>
      </w:r>
      <w:r w:rsidR="000C009D">
        <w:t xml:space="preserve"> </w:t>
      </w:r>
      <w:r w:rsidR="00FF36B0" w:rsidRPr="00D95274">
        <w:t>time (3us). The minimum sensing channel bandwidth (sensing granularity) is 2.16GHz.</w:t>
      </w:r>
    </w:p>
    <w:p w14:paraId="7C0F2D05" w14:textId="62BB5B78" w:rsidR="00636A58" w:rsidRPr="00865EAC" w:rsidRDefault="003F00C3">
      <w:pPr>
        <w:pStyle w:val="References"/>
        <w:numPr>
          <w:ilvl w:val="0"/>
          <w:numId w:val="0"/>
        </w:numPr>
        <w:rPr>
          <w:sz w:val="22"/>
          <w:szCs w:val="22"/>
        </w:rPr>
      </w:pPr>
      <w:r w:rsidRPr="003F00C3">
        <w:rPr>
          <w:sz w:val="22"/>
          <w:szCs w:val="22"/>
        </w:rPr>
        <w:t xml:space="preserve">In the unlicensed band operation, the LBT process requires the channel sensing bandwidth (LBT granularity) to be specified. The LBT granularity is directly related to the default SCS value for the unlicensed operations. </w:t>
      </w:r>
      <w:r>
        <w:rPr>
          <w:sz w:val="22"/>
          <w:szCs w:val="22"/>
        </w:rPr>
        <w:t>Therefore</w:t>
      </w:r>
      <w:r w:rsidR="00E94EC1">
        <w:rPr>
          <w:sz w:val="22"/>
          <w:szCs w:val="22"/>
        </w:rPr>
        <w:t>,</w:t>
      </w:r>
      <w:r>
        <w:rPr>
          <w:sz w:val="22"/>
          <w:szCs w:val="22"/>
        </w:rPr>
        <w:t xml:space="preserve"> for</w:t>
      </w:r>
      <w:r w:rsidR="00FF36B0">
        <w:rPr>
          <w:sz w:val="22"/>
          <w:szCs w:val="22"/>
        </w:rPr>
        <w:t xml:space="preserve"> NR to operate in beyond 52.6</w:t>
      </w:r>
      <w:r w:rsidR="005847E5">
        <w:rPr>
          <w:sz w:val="22"/>
          <w:szCs w:val="22"/>
        </w:rPr>
        <w:t xml:space="preserve"> </w:t>
      </w:r>
      <w:r w:rsidR="00FF36B0">
        <w:rPr>
          <w:sz w:val="22"/>
          <w:szCs w:val="22"/>
        </w:rPr>
        <w:t xml:space="preserve">GHz </w:t>
      </w:r>
      <w:r w:rsidR="005847E5">
        <w:rPr>
          <w:sz w:val="22"/>
          <w:szCs w:val="22"/>
        </w:rPr>
        <w:t xml:space="preserve">unlicensed </w:t>
      </w:r>
      <w:r w:rsidR="00FF36B0">
        <w:rPr>
          <w:sz w:val="22"/>
          <w:szCs w:val="22"/>
        </w:rPr>
        <w:t>spectrum, channel sensing granularity needs to be defined</w:t>
      </w:r>
      <w:r w:rsidR="005847E5">
        <w:rPr>
          <w:sz w:val="22"/>
          <w:szCs w:val="22"/>
        </w:rPr>
        <w:t xml:space="preserve"> and the possible </w:t>
      </w:r>
      <w:r w:rsidR="00795D7A">
        <w:rPr>
          <w:sz w:val="22"/>
          <w:szCs w:val="22"/>
        </w:rPr>
        <w:t>compatibility</w:t>
      </w:r>
      <w:r w:rsidR="005847E5">
        <w:rPr>
          <w:sz w:val="22"/>
          <w:szCs w:val="22"/>
        </w:rPr>
        <w:t xml:space="preserve"> with other RAT channels should be considered.</w:t>
      </w:r>
    </w:p>
    <w:p w14:paraId="24599A28" w14:textId="77777777" w:rsidR="00636A58" w:rsidRPr="00A1013B" w:rsidRDefault="00636A58" w:rsidP="00CB4991">
      <w:pPr>
        <w:autoSpaceDE/>
        <w:autoSpaceDN/>
        <w:adjustRightInd/>
        <w:snapToGrid/>
        <w:spacing w:after="0"/>
        <w:jc w:val="left"/>
        <w:rPr>
          <w:b/>
          <w:i/>
          <w:color w:val="FF0000"/>
          <w:lang w:eastAsia="x-none"/>
        </w:rPr>
      </w:pPr>
    </w:p>
    <w:p w14:paraId="40D67CC4" w14:textId="3ED20A20" w:rsidR="00BE660D" w:rsidRDefault="00E24D07" w:rsidP="000E612F">
      <w:pPr>
        <w:autoSpaceDE/>
        <w:autoSpaceDN/>
        <w:adjustRightInd/>
        <w:snapToGrid/>
        <w:rPr>
          <w:b/>
          <w:i/>
          <w:lang w:eastAsia="x-none"/>
        </w:rPr>
      </w:pPr>
      <w:r w:rsidRPr="00B82BB3">
        <w:rPr>
          <w:b/>
          <w:i/>
          <w:lang w:eastAsia="x-none"/>
        </w:rPr>
        <w:t xml:space="preserve">Proposal </w:t>
      </w:r>
      <w:r w:rsidR="00E149CA">
        <w:rPr>
          <w:b/>
          <w:i/>
          <w:lang w:eastAsia="x-none"/>
        </w:rPr>
        <w:t>3</w:t>
      </w:r>
      <w:r w:rsidRPr="00B82BB3">
        <w:rPr>
          <w:b/>
          <w:i/>
          <w:lang w:eastAsia="x-none"/>
        </w:rPr>
        <w:t xml:space="preserve">: The </w:t>
      </w:r>
      <w:r w:rsidR="008F3EE1" w:rsidRPr="00B82BB3">
        <w:rPr>
          <w:b/>
          <w:i/>
          <w:lang w:eastAsia="x-none"/>
        </w:rPr>
        <w:t xml:space="preserve">default SCS value and the </w:t>
      </w:r>
      <w:r w:rsidR="000325FA" w:rsidRPr="00B82BB3">
        <w:rPr>
          <w:b/>
          <w:i/>
          <w:lang w:eastAsia="x-none"/>
        </w:rPr>
        <w:t xml:space="preserve">minimum </w:t>
      </w:r>
      <w:r w:rsidR="00C549ED" w:rsidRPr="00B82BB3">
        <w:rPr>
          <w:b/>
          <w:i/>
          <w:lang w:eastAsia="x-none"/>
        </w:rPr>
        <w:t>channel</w:t>
      </w:r>
      <w:r w:rsidR="00132296" w:rsidRPr="00B82BB3">
        <w:rPr>
          <w:b/>
          <w:i/>
          <w:lang w:eastAsia="x-none"/>
        </w:rPr>
        <w:t xml:space="preserve"> sensing bandwidth for </w:t>
      </w:r>
      <w:r w:rsidR="00C549ED" w:rsidRPr="00B82BB3">
        <w:rPr>
          <w:b/>
          <w:i/>
          <w:lang w:eastAsia="x-none"/>
        </w:rPr>
        <w:t xml:space="preserve">the </w:t>
      </w:r>
      <w:r w:rsidR="00132296" w:rsidRPr="00B82BB3">
        <w:rPr>
          <w:b/>
          <w:i/>
          <w:lang w:eastAsia="x-none"/>
        </w:rPr>
        <w:t>unlicensed operation should be defined.</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317C4076" w14:textId="1ADB4418" w:rsidR="0021120F" w:rsidRDefault="00246F24" w:rsidP="00E200FB">
      <w:pPr>
        <w:rPr>
          <w:lang w:eastAsia="zh-CN"/>
        </w:rPr>
      </w:pPr>
      <w:r w:rsidRPr="007F5EC6">
        <w:t xml:space="preserve">This contribution </w:t>
      </w:r>
      <w:r w:rsidR="00C7563B">
        <w:t xml:space="preserve">considers possible </w:t>
      </w:r>
      <w:r w:rsidR="001466E4">
        <w:t xml:space="preserve">issues to be addressed in the SI and possible </w:t>
      </w:r>
      <w:r w:rsidR="00C7563B">
        <w:t xml:space="preserve">numerology changes required for the operation </w:t>
      </w:r>
      <w:r w:rsidR="00C7563B">
        <w:rPr>
          <w:lang w:eastAsia="zh-CN"/>
        </w:rPr>
        <w:t>in the</w:t>
      </w:r>
      <w:r w:rsidR="00C7563B" w:rsidRPr="0064769F">
        <w:rPr>
          <w:lang w:eastAsia="zh-CN"/>
        </w:rPr>
        <w:t xml:space="preserve"> 52.6GHz to 71 GHz</w:t>
      </w:r>
      <w:r w:rsidR="00C7563B">
        <w:rPr>
          <w:lang w:eastAsia="zh-CN"/>
        </w:rPr>
        <w:t xml:space="preserve"> band.</w:t>
      </w:r>
      <w:r w:rsidR="001466E4">
        <w:rPr>
          <w:lang w:eastAsia="zh-CN"/>
        </w:rPr>
        <w:t xml:space="preserve"> </w:t>
      </w:r>
    </w:p>
    <w:p w14:paraId="27041511" w14:textId="3885C745" w:rsidR="00CB745F" w:rsidRDefault="00CB745F" w:rsidP="00CB745F">
      <w:pPr>
        <w:rPr>
          <w:lang w:eastAsia="x-none"/>
        </w:rPr>
      </w:pPr>
      <w:r>
        <w:rPr>
          <w:b/>
          <w:bCs/>
          <w:i/>
          <w:iCs/>
          <w:lang w:eastAsia="x-none"/>
        </w:rPr>
        <w:t>Proposal 1: The effect of the phase noise on SCS values of 240 kHz, 480 kHz and 960 kHz should be carefully investigated</w:t>
      </w:r>
      <w:r>
        <w:rPr>
          <w:lang w:eastAsia="x-none"/>
        </w:rPr>
        <w:t>.</w:t>
      </w:r>
    </w:p>
    <w:p w14:paraId="03065591" w14:textId="134CE721" w:rsidR="0096227C" w:rsidRPr="001D3050" w:rsidRDefault="0096227C" w:rsidP="001D3050">
      <w:pPr>
        <w:autoSpaceDE/>
        <w:autoSpaceDN/>
        <w:adjustRightInd/>
        <w:snapToGrid/>
        <w:rPr>
          <w:b/>
          <w:i/>
          <w:lang w:eastAsia="x-none"/>
        </w:rPr>
      </w:pPr>
      <w:r w:rsidRPr="001D3050">
        <w:rPr>
          <w:b/>
          <w:i/>
          <w:lang w:eastAsia="x-none"/>
        </w:rPr>
        <w:t xml:space="preserve">Observation 1: </w:t>
      </w:r>
      <w:r w:rsidR="001D3050" w:rsidRPr="001D3050">
        <w:rPr>
          <w:b/>
          <w:i/>
          <w:lang w:eastAsia="x-none"/>
        </w:rPr>
        <w:t>The SCS increase to 480 kHz might not sufficiently mitigate the increase of ICI due to nonlinear dependence between PN and frequency.</w:t>
      </w:r>
    </w:p>
    <w:p w14:paraId="08E906E7" w14:textId="77777777" w:rsidR="00D53263" w:rsidRDefault="0096227C" w:rsidP="001D3050">
      <w:pPr>
        <w:autoSpaceDE/>
        <w:autoSpaceDN/>
        <w:adjustRightInd/>
        <w:snapToGrid/>
        <w:rPr>
          <w:b/>
          <w:i/>
          <w:lang w:eastAsia="x-none"/>
        </w:rPr>
      </w:pPr>
      <w:r w:rsidRPr="001D3050">
        <w:rPr>
          <w:b/>
          <w:i/>
          <w:lang w:eastAsia="x-none"/>
        </w:rPr>
        <w:lastRenderedPageBreak/>
        <w:t xml:space="preserve">Observation 2: The study of SCS to reduce ICI should be followed by the study on PTRS density to mitigate the PN effect </w:t>
      </w:r>
    </w:p>
    <w:p w14:paraId="35A9B52F" w14:textId="28746498" w:rsidR="001D3050" w:rsidRPr="0096227C" w:rsidRDefault="001D3050" w:rsidP="0096227C">
      <w:pPr>
        <w:rPr>
          <w:b/>
          <w:bCs/>
          <w:i/>
          <w:iCs/>
          <w:lang w:eastAsia="x-none"/>
        </w:rPr>
      </w:pPr>
      <w:r w:rsidRPr="001D3050">
        <w:rPr>
          <w:b/>
          <w:bCs/>
          <w:i/>
          <w:iCs/>
          <w:lang w:eastAsia="x-none"/>
        </w:rPr>
        <w:t xml:space="preserve">Observation 3: A SCS of 960kHz requires a higher chip rate if </w:t>
      </w:r>
      <w:r w:rsidR="00D53263">
        <w:rPr>
          <w:b/>
          <w:bCs/>
          <w:i/>
          <w:iCs/>
          <w:lang w:eastAsia="x-none"/>
        </w:rPr>
        <w:t xml:space="preserve">the </w:t>
      </w:r>
      <w:r w:rsidRPr="001D3050">
        <w:rPr>
          <w:b/>
          <w:bCs/>
          <w:i/>
          <w:iCs/>
          <w:lang w:eastAsia="x-none"/>
        </w:rPr>
        <w:t>same FFT size is used</w:t>
      </w:r>
      <w:r>
        <w:rPr>
          <w:b/>
          <w:bCs/>
          <w:i/>
          <w:iCs/>
          <w:lang w:eastAsia="x-none"/>
        </w:rPr>
        <w:t>.</w:t>
      </w:r>
    </w:p>
    <w:p w14:paraId="372C49B6" w14:textId="7C592C80" w:rsidR="0096227C" w:rsidRPr="0096227C" w:rsidRDefault="0096227C" w:rsidP="00CB745F">
      <w:pPr>
        <w:rPr>
          <w:b/>
          <w:bCs/>
          <w:i/>
          <w:iCs/>
          <w:lang w:eastAsia="x-none"/>
        </w:rPr>
      </w:pPr>
      <w:r w:rsidRPr="0096227C">
        <w:rPr>
          <w:b/>
          <w:bCs/>
          <w:i/>
          <w:iCs/>
          <w:lang w:eastAsia="x-none"/>
        </w:rPr>
        <w:t>Observation 4: The introduction of the new SCS has a significant impact to RAN4. In addition to defining the channelization, the channel and synchronization raster are needed. A new set of RF requirements as well as RRM and demodulation requirements are needed.</w:t>
      </w:r>
    </w:p>
    <w:p w14:paraId="7EF43531" w14:textId="3658DE4F" w:rsidR="003F00C3" w:rsidRDefault="003F00C3" w:rsidP="003F00C3">
      <w:pPr>
        <w:autoSpaceDE/>
        <w:autoSpaceDN/>
        <w:adjustRightInd/>
        <w:snapToGrid/>
        <w:rPr>
          <w:b/>
          <w:i/>
          <w:lang w:eastAsia="x-none"/>
        </w:rPr>
      </w:pPr>
      <w:r w:rsidRPr="00BE660D">
        <w:rPr>
          <w:b/>
          <w:i/>
          <w:lang w:eastAsia="x-none"/>
        </w:rPr>
        <w:t xml:space="preserve">Proposal </w:t>
      </w:r>
      <w:r>
        <w:rPr>
          <w:b/>
          <w:i/>
          <w:lang w:eastAsia="x-none"/>
        </w:rPr>
        <w:t>2</w:t>
      </w:r>
      <w:r w:rsidRPr="00BE660D">
        <w:rPr>
          <w:b/>
          <w:i/>
          <w:lang w:eastAsia="x-none"/>
        </w:rPr>
        <w:t xml:space="preserve">: </w:t>
      </w:r>
      <w:r w:rsidR="00D81FA3">
        <w:rPr>
          <w:b/>
          <w:i/>
          <w:lang w:eastAsia="x-none"/>
        </w:rPr>
        <w:t>T</w:t>
      </w:r>
      <w:r>
        <w:rPr>
          <w:b/>
          <w:i/>
          <w:lang w:eastAsia="x-none"/>
        </w:rPr>
        <w:t xml:space="preserve">he support of maximum </w:t>
      </w:r>
      <w:r w:rsidRPr="00BE660D">
        <w:rPr>
          <w:b/>
          <w:i/>
          <w:lang w:eastAsia="x-none"/>
        </w:rPr>
        <w:t>channel bandwidth</w:t>
      </w:r>
      <w:r>
        <w:rPr>
          <w:b/>
          <w:i/>
          <w:lang w:eastAsia="x-none"/>
        </w:rPr>
        <w:t>s</w:t>
      </w:r>
      <w:r w:rsidRPr="00BE660D">
        <w:rPr>
          <w:b/>
          <w:i/>
          <w:lang w:eastAsia="x-none"/>
        </w:rPr>
        <w:t xml:space="preserve"> of</w:t>
      </w:r>
      <w:r>
        <w:rPr>
          <w:b/>
          <w:i/>
          <w:lang w:eastAsia="x-none"/>
        </w:rPr>
        <w:t xml:space="preserve"> 800 MHz, 16</w:t>
      </w:r>
      <w:r w:rsidRPr="00BE660D">
        <w:rPr>
          <w:b/>
          <w:i/>
          <w:lang w:eastAsia="x-none"/>
        </w:rPr>
        <w:t>00</w:t>
      </w:r>
      <w:r>
        <w:rPr>
          <w:b/>
          <w:i/>
          <w:lang w:eastAsia="x-none"/>
        </w:rPr>
        <w:t xml:space="preserve"> MHz</w:t>
      </w:r>
      <w:r w:rsidRPr="00BE660D">
        <w:rPr>
          <w:b/>
          <w:i/>
          <w:lang w:eastAsia="x-none"/>
        </w:rPr>
        <w:t xml:space="preserve"> </w:t>
      </w:r>
      <w:r>
        <w:rPr>
          <w:b/>
          <w:i/>
          <w:lang w:eastAsia="x-none"/>
        </w:rPr>
        <w:t>and 3200 M</w:t>
      </w:r>
      <w:r w:rsidRPr="00BE660D">
        <w:rPr>
          <w:b/>
          <w:i/>
          <w:lang w:eastAsia="x-none"/>
        </w:rPr>
        <w:t xml:space="preserve">Hz should be </w:t>
      </w:r>
      <w:r>
        <w:rPr>
          <w:b/>
          <w:i/>
          <w:lang w:eastAsia="x-none"/>
        </w:rPr>
        <w:t xml:space="preserve">investigated </w:t>
      </w:r>
    </w:p>
    <w:p w14:paraId="063385D4" w14:textId="3CF11D39" w:rsidR="0096227C" w:rsidRPr="0096227C" w:rsidRDefault="0096227C" w:rsidP="0096227C">
      <w:pPr>
        <w:autoSpaceDE/>
        <w:autoSpaceDN/>
        <w:adjustRightInd/>
        <w:snapToGrid/>
        <w:rPr>
          <w:b/>
          <w:i/>
          <w:lang w:eastAsia="x-none"/>
        </w:rPr>
      </w:pPr>
      <w:r w:rsidRPr="0096227C">
        <w:rPr>
          <w:b/>
          <w:i/>
          <w:lang w:eastAsia="x-none"/>
        </w:rPr>
        <w:t xml:space="preserve">Observation 5: It is harder to secure larger channels in unlicensed spectrum in the presence of </w:t>
      </w:r>
      <w:r w:rsidR="001D3050">
        <w:rPr>
          <w:b/>
          <w:i/>
          <w:lang w:eastAsia="x-none"/>
        </w:rPr>
        <w:t xml:space="preserve">other </w:t>
      </w:r>
      <w:r w:rsidRPr="0096227C">
        <w:rPr>
          <w:b/>
          <w:i/>
          <w:lang w:eastAsia="x-none"/>
        </w:rPr>
        <w:t xml:space="preserve">RAT devices that use narrower channels. </w:t>
      </w:r>
    </w:p>
    <w:p w14:paraId="797552C1" w14:textId="35056474" w:rsidR="001466E4" w:rsidRDefault="001466E4" w:rsidP="00D95274">
      <w:pPr>
        <w:autoSpaceDE/>
        <w:autoSpaceDN/>
        <w:adjustRightInd/>
        <w:snapToGrid/>
        <w:rPr>
          <w:b/>
          <w:i/>
          <w:lang w:eastAsia="x-none"/>
        </w:rPr>
      </w:pPr>
      <w:r w:rsidRPr="00B82BB3">
        <w:rPr>
          <w:b/>
          <w:i/>
          <w:lang w:eastAsia="x-none"/>
        </w:rPr>
        <w:t xml:space="preserve">Proposal </w:t>
      </w:r>
      <w:r w:rsidR="00E149CA">
        <w:rPr>
          <w:b/>
          <w:i/>
          <w:lang w:eastAsia="x-none"/>
        </w:rPr>
        <w:t>3</w:t>
      </w:r>
      <w:r w:rsidRPr="00B82BB3">
        <w:rPr>
          <w:b/>
          <w:i/>
          <w:lang w:eastAsia="x-none"/>
        </w:rPr>
        <w:t>: The default SCS value and the minimum channel sensing bandwidth for the unlicensed operation should be defined.</w:t>
      </w:r>
    </w:p>
    <w:p w14:paraId="55731C13" w14:textId="77777777" w:rsidR="001466E4" w:rsidRPr="007F5EC6" w:rsidRDefault="001466E4" w:rsidP="00E200FB"/>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6E7E2A1B" w14:textId="3B68D233" w:rsidR="00C703B5" w:rsidRDefault="00E200FB" w:rsidP="00C703B5">
      <w:pPr>
        <w:pStyle w:val="References"/>
        <w:rPr>
          <w:sz w:val="22"/>
          <w:szCs w:val="22"/>
        </w:rPr>
      </w:pPr>
      <w:bookmarkStart w:id="6" w:name="_Ref6583376"/>
      <w:bookmarkStart w:id="7" w:name="_Ref167612875"/>
      <w:bookmarkStart w:id="8" w:name="_Ref167612671"/>
      <w:bookmarkEnd w:id="3"/>
      <w:bookmarkEnd w:id="4"/>
      <w:bookmarkEnd w:id="5"/>
      <w:r w:rsidRPr="00D95274">
        <w:rPr>
          <w:sz w:val="22"/>
          <w:szCs w:val="22"/>
        </w:rPr>
        <w:t xml:space="preserve">RP-193259, </w:t>
      </w:r>
      <w:r w:rsidR="0099649B" w:rsidRPr="00D95274">
        <w:rPr>
          <w:sz w:val="22"/>
          <w:szCs w:val="22"/>
        </w:rPr>
        <w:t>“</w:t>
      </w:r>
      <w:r w:rsidRPr="00D95274">
        <w:rPr>
          <w:sz w:val="22"/>
          <w:szCs w:val="22"/>
        </w:rPr>
        <w:t>New SID Study on supporting NR above 52_6ghz”.</w:t>
      </w:r>
      <w:r w:rsidR="00C703B5" w:rsidRPr="00D95274">
        <w:rPr>
          <w:sz w:val="22"/>
          <w:szCs w:val="22"/>
        </w:rPr>
        <w:t xml:space="preserve"> </w:t>
      </w:r>
    </w:p>
    <w:p w14:paraId="3F54C179" w14:textId="4B30EDE6" w:rsidR="00C703B5" w:rsidRPr="00D95274" w:rsidRDefault="00C703B5" w:rsidP="00D95274">
      <w:pPr>
        <w:pStyle w:val="References"/>
        <w:rPr>
          <w:sz w:val="22"/>
          <w:szCs w:val="22"/>
        </w:rPr>
      </w:pPr>
      <w:r w:rsidRPr="00C703B5">
        <w:rPr>
          <w:sz w:val="22"/>
          <w:szCs w:val="22"/>
        </w:rPr>
        <w:t>D. B. Leeson, “A simple model of feedback oscillator noise spectrum,” Proc. IEEE, vol. 54, no. 2, pp. 329–332, 1966.</w:t>
      </w:r>
    </w:p>
    <w:bookmarkEnd w:id="6"/>
    <w:p w14:paraId="52414FD0" w14:textId="79148E2E" w:rsidR="00C703B5" w:rsidRPr="00C703B5" w:rsidRDefault="00E200FB" w:rsidP="00C703B5">
      <w:pPr>
        <w:pStyle w:val="References"/>
        <w:rPr>
          <w:sz w:val="22"/>
          <w:szCs w:val="22"/>
        </w:rPr>
      </w:pPr>
      <w:r w:rsidRPr="00865EAC">
        <w:rPr>
          <w:sz w:val="22"/>
          <w:szCs w:val="22"/>
        </w:rPr>
        <w:t>TR 38.803, “Radio Frequency (RF) and co-existence aspects (Release 14)”.</w:t>
      </w:r>
    </w:p>
    <w:p w14:paraId="3B01A47E" w14:textId="483DAAB7" w:rsidR="00DB539A" w:rsidRDefault="00DB539A" w:rsidP="00493C77">
      <w:pPr>
        <w:pStyle w:val="References"/>
        <w:rPr>
          <w:sz w:val="22"/>
          <w:szCs w:val="22"/>
        </w:rPr>
      </w:pPr>
      <w:r w:rsidRPr="00865EAC">
        <w:rPr>
          <w:sz w:val="22"/>
          <w:szCs w:val="22"/>
        </w:rPr>
        <w:t>TR 38.211, “NR: Physical channels and modulations”.</w:t>
      </w:r>
    </w:p>
    <w:p w14:paraId="00CAF957" w14:textId="6F34AC3E" w:rsidR="00DB539A" w:rsidRPr="00DB539A" w:rsidRDefault="00DB539A" w:rsidP="00DB539A">
      <w:pPr>
        <w:pStyle w:val="References"/>
        <w:rPr>
          <w:sz w:val="22"/>
          <w:szCs w:val="22"/>
        </w:rPr>
      </w:pPr>
      <w:r w:rsidRPr="00865EAC">
        <w:rPr>
          <w:sz w:val="22"/>
          <w:szCs w:val="22"/>
        </w:rPr>
        <w:t>TR 38.901, “Study on channel model for frequencies from 0.5 to 100 GHz (Release 16)”.</w:t>
      </w:r>
    </w:p>
    <w:p w14:paraId="54543498" w14:textId="51BC3D7F" w:rsidR="00795D7A" w:rsidRPr="00D95274" w:rsidRDefault="00C703B5" w:rsidP="00C703B5">
      <w:pPr>
        <w:pStyle w:val="References"/>
      </w:pPr>
      <w:r w:rsidRPr="00A96C6F">
        <w:t>IEEE P802.11-REVmdTM/D3.0, October 2019</w:t>
      </w:r>
      <w:r w:rsidR="00857699">
        <w:t>,” Part</w:t>
      </w:r>
      <w:r>
        <w:t xml:space="preserve"> 11: Wireless LAN Medium Access Control (MAC) and Physical Layer (PHY) Specifications”</w:t>
      </w:r>
      <w:r w:rsidR="00FD40CF">
        <w:t>.</w:t>
      </w:r>
    </w:p>
    <w:p w14:paraId="09F21E4C" w14:textId="1BAAB080" w:rsidR="001C3837" w:rsidRDefault="00857699" w:rsidP="00D95274">
      <w:pPr>
        <w:pStyle w:val="References"/>
        <w:rPr>
          <w:sz w:val="22"/>
          <w:szCs w:val="22"/>
        </w:rPr>
      </w:pPr>
      <w:r>
        <w:rPr>
          <w:sz w:val="22"/>
          <w:szCs w:val="22"/>
        </w:rPr>
        <w:t xml:space="preserve">V. </w:t>
      </w:r>
      <w:r w:rsidR="00DB539A" w:rsidRPr="00795D7A">
        <w:rPr>
          <w:sz w:val="22"/>
          <w:szCs w:val="22"/>
        </w:rPr>
        <w:t>Raghavan</w:t>
      </w:r>
      <w:r>
        <w:rPr>
          <w:sz w:val="22"/>
          <w:szCs w:val="22"/>
        </w:rPr>
        <w:t xml:space="preserve"> </w:t>
      </w:r>
      <w:r w:rsidR="00DB539A" w:rsidRPr="00D74E95">
        <w:rPr>
          <w:i/>
          <w:iCs/>
          <w:sz w:val="22"/>
          <w:szCs w:val="22"/>
        </w:rPr>
        <w:t>et</w:t>
      </w:r>
      <w:r w:rsidR="00DB539A" w:rsidRPr="00795D7A">
        <w:rPr>
          <w:sz w:val="22"/>
          <w:szCs w:val="22"/>
        </w:rPr>
        <w:t xml:space="preserve"> </w:t>
      </w:r>
      <w:r w:rsidR="00DB539A" w:rsidRPr="00D74E95">
        <w:rPr>
          <w:i/>
          <w:iCs/>
          <w:sz w:val="22"/>
          <w:szCs w:val="22"/>
        </w:rPr>
        <w:t>al</w:t>
      </w:r>
      <w:r w:rsidR="00DB539A" w:rsidRPr="00795D7A">
        <w:rPr>
          <w:sz w:val="22"/>
          <w:szCs w:val="22"/>
        </w:rPr>
        <w:t xml:space="preserve">., “Millimeter Wave Channel Measurements and Implications for PHY Layer Design”, </w:t>
      </w:r>
      <w:r w:rsidR="00DB539A" w:rsidRPr="00D74E95">
        <w:rPr>
          <w:i/>
          <w:iCs/>
          <w:sz w:val="22"/>
          <w:szCs w:val="22"/>
        </w:rPr>
        <w:t>IEEE Transactions on Antennas and Propagation</w:t>
      </w:r>
      <w:r w:rsidR="00DB539A" w:rsidRPr="00795D7A">
        <w:rPr>
          <w:sz w:val="22"/>
          <w:szCs w:val="22"/>
        </w:rPr>
        <w:t xml:space="preserve"> (Volume: 65, Issue: 12, Dec. 2017)</w:t>
      </w:r>
      <w:r w:rsidR="00FD40CF" w:rsidRPr="00795D7A">
        <w:rPr>
          <w:sz w:val="22"/>
          <w:szCs w:val="22"/>
        </w:rPr>
        <w:t>.</w:t>
      </w:r>
      <w:bookmarkEnd w:id="2"/>
      <w:bookmarkEnd w:id="7"/>
      <w:bookmarkEnd w:id="8"/>
    </w:p>
    <w:p w14:paraId="65503EDA" w14:textId="7C3BF722" w:rsidR="00871FB0" w:rsidRPr="00562351" w:rsidRDefault="00E13B0C" w:rsidP="00E13B0C">
      <w:pPr>
        <w:pStyle w:val="References"/>
        <w:rPr>
          <w:sz w:val="22"/>
          <w:szCs w:val="22"/>
        </w:rPr>
      </w:pPr>
      <w:r w:rsidRPr="00E13B0C">
        <w:rPr>
          <w:sz w:val="22"/>
          <w:szCs w:val="22"/>
        </w:rPr>
        <w:t>Ana García Armada</w:t>
      </w:r>
      <w:r>
        <w:rPr>
          <w:sz w:val="22"/>
          <w:szCs w:val="22"/>
        </w:rPr>
        <w:t>, “</w:t>
      </w:r>
      <w:r w:rsidRPr="00E13B0C">
        <w:rPr>
          <w:sz w:val="22"/>
          <w:szCs w:val="22"/>
        </w:rPr>
        <w:t>Understanding the Effects of Phase Noise in</w:t>
      </w:r>
      <w:r>
        <w:rPr>
          <w:sz w:val="22"/>
          <w:szCs w:val="22"/>
        </w:rPr>
        <w:t xml:space="preserve"> </w:t>
      </w:r>
      <w:r w:rsidRPr="00E13B0C">
        <w:rPr>
          <w:sz w:val="22"/>
          <w:szCs w:val="22"/>
        </w:rPr>
        <w:t>Orthogonal Frequency Division Multiplexing</w:t>
      </w:r>
      <w:r>
        <w:rPr>
          <w:sz w:val="22"/>
          <w:szCs w:val="22"/>
        </w:rPr>
        <w:t xml:space="preserve"> </w:t>
      </w:r>
      <w:r w:rsidRPr="00E13B0C">
        <w:rPr>
          <w:sz w:val="22"/>
          <w:szCs w:val="22"/>
        </w:rPr>
        <w:t>(OFDM)</w:t>
      </w:r>
      <w:r>
        <w:rPr>
          <w:sz w:val="22"/>
          <w:szCs w:val="22"/>
        </w:rPr>
        <w:t xml:space="preserve">, </w:t>
      </w:r>
      <w:r w:rsidR="00871FB0" w:rsidRPr="00D74E95">
        <w:rPr>
          <w:i/>
          <w:iCs/>
          <w:sz w:val="22"/>
          <w:szCs w:val="22"/>
        </w:rPr>
        <w:t>IEEE TR</w:t>
      </w:r>
      <w:r w:rsidRPr="00D74E95">
        <w:rPr>
          <w:i/>
          <w:iCs/>
          <w:sz w:val="22"/>
          <w:szCs w:val="22"/>
        </w:rPr>
        <w:t xml:space="preserve">. </w:t>
      </w:r>
      <w:r w:rsidR="0077774F" w:rsidRPr="00D74E95">
        <w:rPr>
          <w:i/>
          <w:iCs/>
          <w:sz w:val="22"/>
          <w:szCs w:val="22"/>
        </w:rPr>
        <w:t>on Broadcasting</w:t>
      </w:r>
      <w:r w:rsidR="00871FB0" w:rsidRPr="00E13B0C">
        <w:rPr>
          <w:sz w:val="22"/>
          <w:szCs w:val="22"/>
        </w:rPr>
        <w:t xml:space="preserve">, </w:t>
      </w:r>
      <w:r w:rsidR="0077774F" w:rsidRPr="00E13B0C">
        <w:rPr>
          <w:sz w:val="22"/>
          <w:szCs w:val="22"/>
        </w:rPr>
        <w:t>V</w:t>
      </w:r>
      <w:r w:rsidR="0077774F">
        <w:rPr>
          <w:sz w:val="22"/>
          <w:szCs w:val="22"/>
        </w:rPr>
        <w:t>ol</w:t>
      </w:r>
      <w:r w:rsidR="00871FB0" w:rsidRPr="00E13B0C">
        <w:rPr>
          <w:sz w:val="22"/>
          <w:szCs w:val="22"/>
        </w:rPr>
        <w:t xml:space="preserve">. 47, </w:t>
      </w:r>
      <w:r w:rsidR="0077774F">
        <w:rPr>
          <w:sz w:val="22"/>
          <w:szCs w:val="22"/>
        </w:rPr>
        <w:t>no</w:t>
      </w:r>
      <w:r w:rsidR="00871FB0" w:rsidRPr="00E13B0C">
        <w:rPr>
          <w:sz w:val="22"/>
          <w:szCs w:val="22"/>
        </w:rPr>
        <w:t>. 2, J</w:t>
      </w:r>
      <w:r w:rsidR="0077774F">
        <w:rPr>
          <w:sz w:val="22"/>
          <w:szCs w:val="22"/>
        </w:rPr>
        <w:t>une</w:t>
      </w:r>
      <w:r w:rsidR="00871FB0" w:rsidRPr="00E13B0C">
        <w:rPr>
          <w:sz w:val="22"/>
          <w:szCs w:val="22"/>
        </w:rPr>
        <w:t xml:space="preserve"> 2001</w:t>
      </w:r>
    </w:p>
    <w:sectPr w:rsidR="00871FB0" w:rsidRPr="005623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82210" w14:textId="77777777" w:rsidR="0098207A" w:rsidRDefault="0098207A">
      <w:r>
        <w:separator/>
      </w:r>
    </w:p>
  </w:endnote>
  <w:endnote w:type="continuationSeparator" w:id="0">
    <w:p w14:paraId="0100A95A" w14:textId="77777777" w:rsidR="0098207A" w:rsidRDefault="0098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5930F" w14:textId="77777777" w:rsidR="0098207A" w:rsidRDefault="0098207A">
      <w:r>
        <w:separator/>
      </w:r>
    </w:p>
  </w:footnote>
  <w:footnote w:type="continuationSeparator" w:id="0">
    <w:p w14:paraId="355003F9" w14:textId="77777777" w:rsidR="0098207A" w:rsidRDefault="00982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5"/>
  </w:num>
  <w:num w:numId="5">
    <w:abstractNumId w:val="0"/>
  </w:num>
  <w:num w:numId="6">
    <w:abstractNumId w:val="8"/>
  </w:num>
  <w:num w:numId="7">
    <w:abstractNumId w:val="3"/>
  </w:num>
  <w:num w:numId="8">
    <w:abstractNumId w:val="7"/>
  </w:num>
  <w:num w:numId="9">
    <w:abstractNumId w:val="1"/>
  </w:num>
  <w:num w:numId="10">
    <w:abstractNumId w:val="6"/>
  </w:num>
  <w:num w:numId="11">
    <w:abstractNumId w:val="6"/>
  </w:num>
  <w:num w:numId="12">
    <w:abstractNumId w:val="6"/>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2B1"/>
    <w:rsid w:val="000945A7"/>
    <w:rsid w:val="000947A1"/>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612F"/>
    <w:rsid w:val="000E7403"/>
    <w:rsid w:val="000E7A84"/>
    <w:rsid w:val="000F12B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D53"/>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296"/>
    <w:rsid w:val="00132FAA"/>
    <w:rsid w:val="00133599"/>
    <w:rsid w:val="00133BF7"/>
    <w:rsid w:val="00134B88"/>
    <w:rsid w:val="00135A01"/>
    <w:rsid w:val="00136A23"/>
    <w:rsid w:val="00136B99"/>
    <w:rsid w:val="0014063E"/>
    <w:rsid w:val="0014087D"/>
    <w:rsid w:val="00140F74"/>
    <w:rsid w:val="00141191"/>
    <w:rsid w:val="0014159C"/>
    <w:rsid w:val="00142665"/>
    <w:rsid w:val="00143181"/>
    <w:rsid w:val="0014384A"/>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147"/>
    <w:rsid w:val="002F63E7"/>
    <w:rsid w:val="002F7BE3"/>
    <w:rsid w:val="002F7E6A"/>
    <w:rsid w:val="00300165"/>
    <w:rsid w:val="00300445"/>
    <w:rsid w:val="003008C7"/>
    <w:rsid w:val="00300978"/>
    <w:rsid w:val="00300F00"/>
    <w:rsid w:val="003010CF"/>
    <w:rsid w:val="00303440"/>
    <w:rsid w:val="003041E6"/>
    <w:rsid w:val="00304D9B"/>
    <w:rsid w:val="00304E7F"/>
    <w:rsid w:val="00305FF9"/>
    <w:rsid w:val="00306827"/>
    <w:rsid w:val="00306E6B"/>
    <w:rsid w:val="0030723C"/>
    <w:rsid w:val="003100C8"/>
    <w:rsid w:val="00311161"/>
    <w:rsid w:val="00312400"/>
    <w:rsid w:val="00312739"/>
    <w:rsid w:val="00312D10"/>
    <w:rsid w:val="00313C7D"/>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277"/>
    <w:rsid w:val="003D5CBF"/>
    <w:rsid w:val="003D60B6"/>
    <w:rsid w:val="003D66D2"/>
    <w:rsid w:val="003D729E"/>
    <w:rsid w:val="003E0282"/>
    <w:rsid w:val="003E0473"/>
    <w:rsid w:val="003E07AE"/>
    <w:rsid w:val="003E14FC"/>
    <w:rsid w:val="003E28FB"/>
    <w:rsid w:val="003E2976"/>
    <w:rsid w:val="003E33B8"/>
    <w:rsid w:val="003E349D"/>
    <w:rsid w:val="003E3B8E"/>
    <w:rsid w:val="003E4858"/>
    <w:rsid w:val="003E557D"/>
    <w:rsid w:val="003E6316"/>
    <w:rsid w:val="003E631C"/>
    <w:rsid w:val="003E6884"/>
    <w:rsid w:val="003E6AC5"/>
    <w:rsid w:val="003F0096"/>
    <w:rsid w:val="003F00C3"/>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379F4"/>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1C92"/>
    <w:rsid w:val="004B2A5E"/>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162A"/>
    <w:rsid w:val="005B17C6"/>
    <w:rsid w:val="005B1C65"/>
    <w:rsid w:val="005B1FD1"/>
    <w:rsid w:val="005B2225"/>
    <w:rsid w:val="005B2799"/>
    <w:rsid w:val="005B2B77"/>
    <w:rsid w:val="005B3330"/>
    <w:rsid w:val="005B3D4A"/>
    <w:rsid w:val="005B4D87"/>
    <w:rsid w:val="005B519B"/>
    <w:rsid w:val="005B6111"/>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626"/>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3B0"/>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1EE1"/>
    <w:rsid w:val="007B25A8"/>
    <w:rsid w:val="007B270A"/>
    <w:rsid w:val="007B2D3B"/>
    <w:rsid w:val="007B52CD"/>
    <w:rsid w:val="007B7DB7"/>
    <w:rsid w:val="007B7DC1"/>
    <w:rsid w:val="007B7EDB"/>
    <w:rsid w:val="007C0718"/>
    <w:rsid w:val="007C1066"/>
    <w:rsid w:val="007C116D"/>
    <w:rsid w:val="007C19AD"/>
    <w:rsid w:val="007C1F83"/>
    <w:rsid w:val="007C2800"/>
    <w:rsid w:val="007C2977"/>
    <w:rsid w:val="007C2A16"/>
    <w:rsid w:val="007C2ABC"/>
    <w:rsid w:val="007C3598"/>
    <w:rsid w:val="007C3FA8"/>
    <w:rsid w:val="007C417E"/>
    <w:rsid w:val="007C4642"/>
    <w:rsid w:val="007C5956"/>
    <w:rsid w:val="007C5F1A"/>
    <w:rsid w:val="007C6552"/>
    <w:rsid w:val="007C669D"/>
    <w:rsid w:val="007C68DA"/>
    <w:rsid w:val="007C767B"/>
    <w:rsid w:val="007C7BB9"/>
    <w:rsid w:val="007D01D9"/>
    <w:rsid w:val="007D1C9B"/>
    <w:rsid w:val="007D229A"/>
    <w:rsid w:val="007D2F44"/>
    <w:rsid w:val="007D2F4D"/>
    <w:rsid w:val="007D3C97"/>
    <w:rsid w:val="007D4178"/>
    <w:rsid w:val="007D4D33"/>
    <w:rsid w:val="007D5403"/>
    <w:rsid w:val="007D604B"/>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3CFA"/>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CA9"/>
    <w:rsid w:val="00825F5C"/>
    <w:rsid w:val="008274BF"/>
    <w:rsid w:val="00830DC3"/>
    <w:rsid w:val="00831555"/>
    <w:rsid w:val="00831F52"/>
    <w:rsid w:val="00832154"/>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B5C"/>
    <w:rsid w:val="00845C12"/>
    <w:rsid w:val="008469D9"/>
    <w:rsid w:val="00846DC0"/>
    <w:rsid w:val="008474A7"/>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FB0"/>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444E"/>
    <w:rsid w:val="008949DF"/>
    <w:rsid w:val="008951DB"/>
    <w:rsid w:val="00895E47"/>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44E3"/>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27C"/>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0"/>
    <w:rsid w:val="0099196F"/>
    <w:rsid w:val="00992B98"/>
    <w:rsid w:val="0099359F"/>
    <w:rsid w:val="00994871"/>
    <w:rsid w:val="00994CB8"/>
    <w:rsid w:val="00994E08"/>
    <w:rsid w:val="009951F9"/>
    <w:rsid w:val="00995768"/>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E5C"/>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D63"/>
    <w:rsid w:val="00A87797"/>
    <w:rsid w:val="00A90165"/>
    <w:rsid w:val="00A90E72"/>
    <w:rsid w:val="00A92286"/>
    <w:rsid w:val="00A922A2"/>
    <w:rsid w:val="00A93050"/>
    <w:rsid w:val="00A931F9"/>
    <w:rsid w:val="00A9323F"/>
    <w:rsid w:val="00A9327B"/>
    <w:rsid w:val="00A9361B"/>
    <w:rsid w:val="00A93B69"/>
    <w:rsid w:val="00A94335"/>
    <w:rsid w:val="00A95C8A"/>
    <w:rsid w:val="00A963C7"/>
    <w:rsid w:val="00A96C2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70D58"/>
    <w:rsid w:val="00B711CE"/>
    <w:rsid w:val="00B71CA8"/>
    <w:rsid w:val="00B71DC8"/>
    <w:rsid w:val="00B7346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BB3"/>
    <w:rsid w:val="00B82CF3"/>
    <w:rsid w:val="00B83444"/>
    <w:rsid w:val="00B836ED"/>
    <w:rsid w:val="00B84BFE"/>
    <w:rsid w:val="00B853BE"/>
    <w:rsid w:val="00B8579F"/>
    <w:rsid w:val="00B86476"/>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455D"/>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26B7"/>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60D"/>
    <w:rsid w:val="00BE6C02"/>
    <w:rsid w:val="00BE6EA1"/>
    <w:rsid w:val="00BE7529"/>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E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54E0"/>
    <w:rsid w:val="00C67719"/>
    <w:rsid w:val="00C67EAB"/>
    <w:rsid w:val="00C703B5"/>
    <w:rsid w:val="00C70DFF"/>
    <w:rsid w:val="00C74FEE"/>
    <w:rsid w:val="00C7563B"/>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17A"/>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D8A"/>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1F2"/>
    <w:rsid w:val="00D44994"/>
    <w:rsid w:val="00D45C8D"/>
    <w:rsid w:val="00D45DF3"/>
    <w:rsid w:val="00D46174"/>
    <w:rsid w:val="00D47DD0"/>
    <w:rsid w:val="00D50183"/>
    <w:rsid w:val="00D5131B"/>
    <w:rsid w:val="00D51D12"/>
    <w:rsid w:val="00D52F94"/>
    <w:rsid w:val="00D53263"/>
    <w:rsid w:val="00D5362B"/>
    <w:rsid w:val="00D55072"/>
    <w:rsid w:val="00D551B5"/>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6CC1"/>
    <w:rsid w:val="00E0728F"/>
    <w:rsid w:val="00E0749C"/>
    <w:rsid w:val="00E0755C"/>
    <w:rsid w:val="00E07679"/>
    <w:rsid w:val="00E112CA"/>
    <w:rsid w:val="00E134D4"/>
    <w:rsid w:val="00E13B0C"/>
    <w:rsid w:val="00E149CA"/>
    <w:rsid w:val="00E14A7E"/>
    <w:rsid w:val="00E151E1"/>
    <w:rsid w:val="00E15AB0"/>
    <w:rsid w:val="00E16766"/>
    <w:rsid w:val="00E17619"/>
    <w:rsid w:val="00E17805"/>
    <w:rsid w:val="00E17CAC"/>
    <w:rsid w:val="00E200FB"/>
    <w:rsid w:val="00E20AD3"/>
    <w:rsid w:val="00E20F79"/>
    <w:rsid w:val="00E21278"/>
    <w:rsid w:val="00E2150A"/>
    <w:rsid w:val="00E22CCD"/>
    <w:rsid w:val="00E23296"/>
    <w:rsid w:val="00E239FC"/>
    <w:rsid w:val="00E23A11"/>
    <w:rsid w:val="00E23FB7"/>
    <w:rsid w:val="00E24A27"/>
    <w:rsid w:val="00E24B5C"/>
    <w:rsid w:val="00E24D07"/>
    <w:rsid w:val="00E25F89"/>
    <w:rsid w:val="00E26009"/>
    <w:rsid w:val="00E26387"/>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1EA"/>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D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6F7B"/>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B5C"/>
    <w:rsid w:val="00F512B2"/>
    <w:rsid w:val="00F5283D"/>
    <w:rsid w:val="00F52ABA"/>
    <w:rsid w:val="00F52BC7"/>
    <w:rsid w:val="00F53BF4"/>
    <w:rsid w:val="00F54266"/>
    <w:rsid w:val="00F54CB0"/>
    <w:rsid w:val="00F55043"/>
    <w:rsid w:val="00F5626D"/>
    <w:rsid w:val="00F56681"/>
    <w:rsid w:val="00F56DCF"/>
    <w:rsid w:val="00F56EEA"/>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47EC"/>
    <w:rsid w:val="00F950B5"/>
    <w:rsid w:val="00F9513F"/>
    <w:rsid w:val="00F956A6"/>
    <w:rsid w:val="00F9632B"/>
    <w:rsid w:val="00F967B3"/>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2FCB"/>
    <w:rsid w:val="00FC4668"/>
    <w:rsid w:val="00FC4729"/>
    <w:rsid w:val="00FC4A8C"/>
    <w:rsid w:val="00FC53DB"/>
    <w:rsid w:val="00FC5ED5"/>
    <w:rsid w:val="00FC5FC2"/>
    <w:rsid w:val="00FC6177"/>
    <w:rsid w:val="00FC63D1"/>
    <w:rsid w:val="00FC7528"/>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E5C0A-18D9-42DA-80F9-C9491E68D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1735</Words>
  <Characters>9893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4</cp:revision>
  <cp:lastPrinted>2007-06-18T22:08:00Z</cp:lastPrinted>
  <dcterms:created xsi:type="dcterms:W3CDTF">2020-05-15T16:20:00Z</dcterms:created>
  <dcterms:modified xsi:type="dcterms:W3CDTF">2020-05-15T20:54:00Z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