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8EC" w:rsidRPr="004968EC" w:rsidRDefault="004968EC" w:rsidP="004968EC">
      <w:pPr>
        <w:outlineLvl w:val="0"/>
        <w:rPr>
          <w:rFonts w:ascii="Times New Roman" w:hAnsi="Times New Roman" w:cs="Times New Roman"/>
          <w:b/>
        </w:rPr>
      </w:pPr>
      <w:r w:rsidRPr="004968EC">
        <w:rPr>
          <w:rFonts w:ascii="Times New Roman" w:hAnsi="Times New Roman" w:cs="Times New Roman"/>
          <w:b/>
        </w:rPr>
        <w:t>[100b-e-NR-5G_V2X_NRSL-SYNC-04]</w:t>
      </w:r>
    </w:p>
    <w:p w:rsidR="00A02520" w:rsidRPr="004968EC" w:rsidRDefault="004968EC" w:rsidP="004968EC">
      <w:pPr>
        <w:outlineLvl w:val="0"/>
        <w:rPr>
          <w:rFonts w:ascii="Times New Roman" w:hAnsi="Times New Roman" w:cs="Times New Roman"/>
          <w:b/>
        </w:rPr>
      </w:pPr>
      <w:r w:rsidRPr="004968EC">
        <w:rPr>
          <w:rFonts w:ascii="Times New Roman" w:hAnsi="Times New Roman" w:cs="Times New Roman"/>
          <w:b/>
        </w:rPr>
        <w:t>Email discussion/approval related to sync timing</w:t>
      </w:r>
    </w:p>
    <w:p w:rsidR="004968EC" w:rsidRDefault="004968EC"/>
    <w:p w:rsidR="00296468" w:rsidRPr="00296468" w:rsidRDefault="00296468" w:rsidP="00296468">
      <w:pPr>
        <w:rPr>
          <w:rFonts w:ascii="Times New Roman" w:hAnsi="Times New Roman" w:cs="Times New Roman"/>
          <w:highlight w:val="cyan"/>
          <w:lang w:eastAsia="x-none"/>
        </w:rPr>
      </w:pPr>
      <w:r w:rsidRPr="00296468">
        <w:rPr>
          <w:rFonts w:ascii="Times New Roman" w:hAnsi="Times New Roman" w:cs="Times New Roman"/>
          <w:highlight w:val="cyan"/>
          <w:lang w:eastAsia="x-none"/>
        </w:rPr>
        <w:t>[100b-e-NR-5G_V2X_NRSL-SYNC-04] Email discussion/approval related to</w:t>
      </w:r>
    </w:p>
    <w:p w:rsidR="00296468" w:rsidRPr="00296468" w:rsidRDefault="00296468" w:rsidP="00296468">
      <w:pPr>
        <w:widowControl/>
        <w:numPr>
          <w:ilvl w:val="0"/>
          <w:numId w:val="1"/>
        </w:numPr>
        <w:jc w:val="left"/>
        <w:rPr>
          <w:rFonts w:ascii="Times New Roman" w:hAnsi="Times New Roman" w:cs="Times New Roman"/>
          <w:highlight w:val="cyan"/>
          <w:lang w:eastAsia="en-US"/>
        </w:rPr>
      </w:pPr>
      <w:r w:rsidRPr="00296468">
        <w:rPr>
          <w:rFonts w:ascii="Times New Roman" w:hAnsi="Times New Roman" w:cs="Times New Roman"/>
          <w:highlight w:val="cyan"/>
        </w:rPr>
        <w:t>Slot number/sidelink timing derived from GNSS</w:t>
      </w:r>
    </w:p>
    <w:p w:rsidR="00296468" w:rsidRPr="00296468" w:rsidRDefault="00296468" w:rsidP="00296468">
      <w:pPr>
        <w:widowControl/>
        <w:numPr>
          <w:ilvl w:val="0"/>
          <w:numId w:val="1"/>
        </w:numPr>
        <w:jc w:val="left"/>
        <w:rPr>
          <w:rFonts w:ascii="Times New Roman" w:hAnsi="Times New Roman" w:cs="Times New Roman"/>
          <w:highlight w:val="cyan"/>
        </w:rPr>
      </w:pPr>
      <w:r w:rsidRPr="00296468">
        <w:rPr>
          <w:rFonts w:ascii="Times New Roman" w:hAnsi="Times New Roman" w:cs="Times New Roman"/>
          <w:highlight w:val="cyan"/>
        </w:rPr>
        <w:t>Resource sets for S-SSB transmission</w:t>
      </w:r>
    </w:p>
    <w:p w:rsidR="00296468" w:rsidRPr="00296468" w:rsidRDefault="00296468" w:rsidP="00296468">
      <w:pPr>
        <w:widowControl/>
        <w:numPr>
          <w:ilvl w:val="0"/>
          <w:numId w:val="1"/>
        </w:numPr>
        <w:jc w:val="left"/>
        <w:rPr>
          <w:rFonts w:ascii="Times New Roman" w:hAnsi="Times New Roman" w:cs="Times New Roman"/>
          <w:highlight w:val="cyan"/>
        </w:rPr>
      </w:pPr>
      <w:r w:rsidRPr="00296468">
        <w:rPr>
          <w:rFonts w:ascii="Times New Roman" w:hAnsi="Times New Roman" w:cs="Times New Roman"/>
          <w:highlight w:val="cyan"/>
        </w:rPr>
        <w:t>Timing determination of S-SSB</w:t>
      </w:r>
    </w:p>
    <w:p w:rsidR="00296468" w:rsidRPr="00296468" w:rsidRDefault="00296468" w:rsidP="00296468">
      <w:pPr>
        <w:rPr>
          <w:rFonts w:ascii="Times New Roman" w:hAnsi="Times New Roman" w:cs="Times New Roman"/>
          <w:lang w:eastAsia="x-none"/>
        </w:rPr>
      </w:pPr>
      <w:r w:rsidRPr="00296468">
        <w:rPr>
          <w:rFonts w:ascii="Times New Roman" w:hAnsi="Times New Roman" w:cs="Times New Roman"/>
          <w:highlight w:val="cyan"/>
          <w:lang w:eastAsia="x-none"/>
        </w:rPr>
        <w:t>(a,k.a. issues 5,6,7) by 4/24, with potential TPs by 4/29 (CATT, Teng)</w:t>
      </w:r>
    </w:p>
    <w:p w:rsidR="004968EC" w:rsidRPr="00296468" w:rsidRDefault="004968EC"/>
    <w:p w:rsidR="004968EC" w:rsidRDefault="004968EC"/>
    <w:p w:rsidR="004968EC" w:rsidRPr="00163294" w:rsidRDefault="009544DB" w:rsidP="00163294">
      <w:pPr>
        <w:outlineLvl w:val="1"/>
        <w:rPr>
          <w:b/>
          <w:sz w:val="24"/>
          <w:szCs w:val="24"/>
        </w:rPr>
      </w:pPr>
      <w:r w:rsidRPr="00237EEE">
        <w:rPr>
          <w:rFonts w:hint="eastAsia"/>
          <w:b/>
          <w:sz w:val="24"/>
          <w:szCs w:val="24"/>
        </w:rPr>
        <w:t xml:space="preserve">Issue </w:t>
      </w:r>
      <w:r>
        <w:rPr>
          <w:rFonts w:hint="eastAsia"/>
          <w:b/>
          <w:sz w:val="24"/>
          <w:szCs w:val="24"/>
        </w:rPr>
        <w:t>5</w:t>
      </w:r>
      <w:r w:rsidRPr="00237EEE">
        <w:rPr>
          <w:rFonts w:hint="eastAsia"/>
          <w:b/>
          <w:sz w:val="24"/>
          <w:szCs w:val="24"/>
        </w:rPr>
        <w:t xml:space="preserve"> </w:t>
      </w:r>
      <w:r w:rsidRPr="009544DB">
        <w:rPr>
          <w:rFonts w:hint="eastAsia"/>
          <w:b/>
          <w:sz w:val="24"/>
          <w:szCs w:val="24"/>
        </w:rPr>
        <w:t>Slot number/sidelink timing derived from GNSS</w:t>
      </w:r>
    </w:p>
    <w:p w:rsidR="00DB7DDA" w:rsidRPr="007A5EC4" w:rsidRDefault="00DB7DDA" w:rsidP="00DB7DDA">
      <w:pPr>
        <w:pStyle w:val="a7"/>
        <w:spacing w:beforeLines="50" w:before="156"/>
        <w:rPr>
          <w:rFonts w:eastAsiaTheme="minorEastAsia"/>
          <w:b/>
          <w:i/>
          <w:lang w:eastAsia="zh-CN"/>
        </w:rPr>
      </w:pPr>
      <w:r w:rsidRPr="006918E0">
        <w:rPr>
          <w:rFonts w:eastAsiaTheme="minorEastAsia" w:hint="eastAsia"/>
          <w:b/>
          <w:i/>
          <w:lang w:eastAsia="zh-CN"/>
        </w:rPr>
        <w:t xml:space="preserve">Proposal </w:t>
      </w:r>
      <w:r>
        <w:rPr>
          <w:rFonts w:eastAsiaTheme="minorEastAsia" w:hint="eastAsia"/>
          <w:b/>
          <w:i/>
          <w:lang w:eastAsia="zh-CN"/>
        </w:rPr>
        <w:t>7</w:t>
      </w:r>
      <w:r w:rsidRPr="006918E0">
        <w:rPr>
          <w:rFonts w:eastAsiaTheme="minorEastAsia" w:hint="eastAsia"/>
          <w:b/>
          <w:i/>
          <w:lang w:eastAsia="zh-CN"/>
        </w:rPr>
        <w:t xml:space="preserve">: </w:t>
      </w:r>
      <w:r w:rsidRPr="006918E0">
        <w:rPr>
          <w:b/>
          <w:bCs/>
          <w:i/>
          <w:iCs/>
        </w:rPr>
        <w:t>When UE selects GNSS as the synchronization reference and offsetDFN is provided,</w:t>
      </w:r>
      <w:r w:rsidRPr="006918E0">
        <w:rPr>
          <w:b/>
          <w:i/>
        </w:rPr>
        <w:t xml:space="preserve"> the </w:t>
      </w:r>
      <w:r w:rsidRPr="006918E0">
        <w:rPr>
          <w:rFonts w:eastAsiaTheme="minorEastAsia" w:hint="eastAsia"/>
          <w:b/>
          <w:i/>
          <w:lang w:eastAsia="zh-CN"/>
        </w:rPr>
        <w:t>following TP is supported.</w:t>
      </w:r>
    </w:p>
    <w:p w:rsidR="00DB7DDA" w:rsidRPr="00652EE5" w:rsidRDefault="00DB7DDA" w:rsidP="00DB7DDA">
      <w:pPr>
        <w:spacing w:before="120" w:after="120"/>
        <w:rPr>
          <w:b/>
        </w:rPr>
      </w:pPr>
      <w:r w:rsidRPr="00652EE5">
        <w:rPr>
          <w:b/>
          <w:color w:val="FF0000"/>
        </w:rPr>
        <w:t xml:space="preserve">------------------------------------------------------ Start of Draft TP of </w:t>
      </w:r>
      <w:r>
        <w:rPr>
          <w:rFonts w:hint="eastAsia"/>
          <w:b/>
          <w:color w:val="FF0000"/>
        </w:rPr>
        <w:t>38.</w:t>
      </w:r>
      <w:r w:rsidRPr="00652EE5">
        <w:rPr>
          <w:b/>
          <w:color w:val="FF0000"/>
        </w:rPr>
        <w:t>331--------------------------------------------------</w:t>
      </w:r>
    </w:p>
    <w:p w:rsidR="00DB7DDA" w:rsidRPr="00652EE5" w:rsidRDefault="00DB7DDA" w:rsidP="00DB7DDA">
      <w:pPr>
        <w:pStyle w:val="B1"/>
        <w:spacing w:before="120" w:after="120"/>
        <w:ind w:left="0" w:firstLine="0"/>
        <w:jc w:val="both"/>
        <w:rPr>
          <w:b/>
          <w:bCs/>
        </w:rPr>
      </w:pPr>
      <w:r w:rsidRPr="00652EE5">
        <w:rPr>
          <w:b/>
          <w:bCs/>
        </w:rPr>
        <w:t>5.8.12</w:t>
      </w:r>
      <w:r w:rsidRPr="00652EE5">
        <w:rPr>
          <w:b/>
          <w:bCs/>
        </w:rPr>
        <w:tab/>
        <w:t>DFN derivation form GNSS</w:t>
      </w:r>
    </w:p>
    <w:p w:rsidR="00DB7DDA" w:rsidRDefault="00DB7DDA" w:rsidP="00DB7DDA">
      <w:pPr>
        <w:spacing w:before="120" w:after="120"/>
      </w:pPr>
      <w:r w:rsidRPr="00652EE5">
        <w:t>When the UE selects GNSS as the synchronization reference source, the DFN used for NR sidelink communication is derived from the current UTC time, by the following formulae:</w:t>
      </w:r>
    </w:p>
    <w:p w:rsidR="00DB7DDA" w:rsidRDefault="00DB7DDA" w:rsidP="00DB7DDA">
      <w:pPr>
        <w:spacing w:before="120" w:after="120"/>
        <w:jc w:val="center"/>
      </w:pPr>
      <w:r w:rsidRPr="00652EE5">
        <w:rPr>
          <w:i/>
        </w:rPr>
        <w:t>DFN</w:t>
      </w:r>
      <w:r w:rsidRPr="00652EE5">
        <w:t>= Floor (0.1*</w:t>
      </w:r>
      <w:r w:rsidRPr="00652EE5">
        <w:rPr>
          <w:iCs/>
          <w:color w:val="FF0000"/>
        </w:rPr>
        <w:t>0.001*</w:t>
      </w:r>
      <w:r w:rsidRPr="00652EE5">
        <w:t xml:space="preserve"> (</w:t>
      </w:r>
      <w:r w:rsidRPr="00652EE5">
        <w:rPr>
          <w:i/>
        </w:rPr>
        <w:t>Tcurrent</w:t>
      </w:r>
      <w:r w:rsidRPr="00652EE5">
        <w:t xml:space="preserve"> – </w:t>
      </w:r>
      <w:r w:rsidRPr="00652EE5">
        <w:rPr>
          <w:i/>
        </w:rPr>
        <w:t>Tref – offsetDFN</w:t>
      </w:r>
      <w:r w:rsidRPr="00652EE5">
        <w:t>)) mod 1024</w:t>
      </w:r>
    </w:p>
    <w:p w:rsidR="00DB7DDA" w:rsidRDefault="00DB7DDA" w:rsidP="00DB7DDA">
      <w:pPr>
        <w:spacing w:before="120" w:after="120"/>
        <w:jc w:val="center"/>
      </w:pPr>
      <w:r w:rsidRPr="00652EE5">
        <w:rPr>
          <w:i/>
        </w:rPr>
        <w:t>SubframeNumber</w:t>
      </w:r>
      <w:r w:rsidRPr="00652EE5">
        <w:t>= Floor (</w:t>
      </w:r>
      <w:r w:rsidRPr="00652EE5">
        <w:rPr>
          <w:iCs/>
          <w:color w:val="FF0000"/>
        </w:rPr>
        <w:t>0.001*</w:t>
      </w:r>
      <w:r w:rsidRPr="00652EE5">
        <w:t>(</w:t>
      </w:r>
      <w:r w:rsidRPr="00652EE5">
        <w:rPr>
          <w:i/>
        </w:rPr>
        <w:t>Tcurrent</w:t>
      </w:r>
      <w:r w:rsidRPr="00652EE5">
        <w:t xml:space="preserve"> –</w:t>
      </w:r>
      <w:r w:rsidRPr="00652EE5">
        <w:rPr>
          <w:i/>
        </w:rPr>
        <w:t>Tref – offsetDFN</w:t>
      </w:r>
      <w:r>
        <w:rPr>
          <w:i/>
        </w:rPr>
        <w:t>)</w:t>
      </w:r>
      <w:r w:rsidRPr="00652EE5">
        <w:t>) mod 10</w:t>
      </w:r>
    </w:p>
    <w:p w:rsidR="00DB7DDA" w:rsidRPr="00143770" w:rsidRDefault="00DB7DDA" w:rsidP="00DB7DDA">
      <w:pPr>
        <w:spacing w:before="120" w:after="120"/>
        <w:jc w:val="center"/>
      </w:pPr>
      <w:r w:rsidRPr="00652EE5">
        <w:rPr>
          <w:i/>
          <w:color w:val="FF0000"/>
        </w:rPr>
        <w:t xml:space="preserve">SlotNumber= </w:t>
      </w:r>
      <w:r w:rsidRPr="00652EE5">
        <w:rPr>
          <w:iCs/>
          <w:color w:val="FF0000"/>
        </w:rPr>
        <w:t>Floor (0.001*(</w:t>
      </w:r>
      <w:r w:rsidRPr="00652EE5">
        <w:rPr>
          <w:i/>
          <w:color w:val="FF0000"/>
        </w:rPr>
        <w:t>Tcurrent – Tref – OffsetDFN</w:t>
      </w:r>
      <w:r w:rsidRPr="00652EE5">
        <w:rPr>
          <w:iCs/>
          <w:color w:val="FF0000"/>
        </w:rPr>
        <w:t>)*2</w:t>
      </w:r>
      <w:r w:rsidRPr="003C38B2">
        <w:rPr>
          <w:rFonts w:hint="eastAsia"/>
          <w:iCs/>
          <w:color w:val="FF0000"/>
          <w:vertAlign w:val="superscript"/>
        </w:rPr>
        <w:t>μ</w:t>
      </w:r>
      <w:r w:rsidRPr="00652EE5">
        <w:rPr>
          <w:iCs/>
          <w:color w:val="FF0000"/>
        </w:rPr>
        <w:t>) mod 2</w:t>
      </w:r>
      <w:r w:rsidRPr="003C38B2">
        <w:rPr>
          <w:rFonts w:hint="eastAsia"/>
          <w:iCs/>
          <w:color w:val="FF0000"/>
          <w:vertAlign w:val="superscript"/>
        </w:rPr>
        <w:t>μ</w:t>
      </w:r>
    </w:p>
    <w:p w:rsidR="00DB7DDA" w:rsidRPr="00652EE5" w:rsidRDefault="00DB7DDA" w:rsidP="00DB7DDA">
      <w:pPr>
        <w:spacing w:before="120" w:after="120"/>
      </w:pPr>
      <w:r w:rsidRPr="00652EE5">
        <w:t>Where:</w:t>
      </w:r>
    </w:p>
    <w:p w:rsidR="00DB7DDA" w:rsidRPr="00652EE5" w:rsidRDefault="00DB7DDA" w:rsidP="00DB7DDA">
      <w:pPr>
        <w:pStyle w:val="B1"/>
        <w:spacing w:before="120" w:after="120"/>
        <w:ind w:left="0" w:firstLine="0"/>
        <w:rPr>
          <w:lang w:eastAsia="zh-CN"/>
        </w:rPr>
      </w:pPr>
      <w:r w:rsidRPr="00652EE5">
        <w:rPr>
          <w:b/>
          <w:i/>
          <w:lang w:eastAsia="zh-CN"/>
        </w:rPr>
        <w:t>Tcurrent</w:t>
      </w:r>
      <w:r w:rsidRPr="00652EE5">
        <w:rPr>
          <w:lang w:eastAsia="zh-CN"/>
        </w:rPr>
        <w:t xml:space="preserve"> is the current UTC time that obtained from GNSS. This value is expressed in </w:t>
      </w:r>
      <w:r w:rsidRPr="00652EE5">
        <w:rPr>
          <w:strike/>
          <w:color w:val="FF0000"/>
          <w:lang w:eastAsia="zh-CN"/>
        </w:rPr>
        <w:t>milliseconds</w:t>
      </w:r>
      <w:r w:rsidRPr="00652EE5">
        <w:rPr>
          <w:iCs/>
        </w:rPr>
        <w:t xml:space="preserve"> </w:t>
      </w:r>
      <w:r w:rsidRPr="00652EE5">
        <w:rPr>
          <w:iCs/>
          <w:color w:val="FF0000"/>
        </w:rPr>
        <w:t>microseconds</w:t>
      </w:r>
      <w:r w:rsidRPr="00652EE5">
        <w:rPr>
          <w:lang w:eastAsia="zh-CN"/>
        </w:rPr>
        <w:t>;</w:t>
      </w:r>
    </w:p>
    <w:p w:rsidR="00DB7DDA" w:rsidRPr="00652EE5" w:rsidRDefault="00DB7DDA" w:rsidP="00DB7DDA">
      <w:pPr>
        <w:pStyle w:val="B1"/>
        <w:spacing w:before="120" w:after="120"/>
        <w:ind w:left="0" w:firstLine="0"/>
        <w:rPr>
          <w:kern w:val="2"/>
          <w:lang w:eastAsia="zh-CN"/>
        </w:rPr>
      </w:pPr>
      <w:r w:rsidRPr="00652EE5">
        <w:rPr>
          <w:b/>
          <w:i/>
          <w:lang w:eastAsia="zh-CN"/>
        </w:rPr>
        <w:t>Tref</w:t>
      </w:r>
      <w:r w:rsidRPr="00652EE5">
        <w:rPr>
          <w:lang w:eastAsia="zh-CN"/>
        </w:rPr>
        <w:t xml:space="preserve"> is the reference UTC time 00:00:00 on Gregorian calendar date 1 January, 1900</w:t>
      </w:r>
      <w:r w:rsidRPr="00652EE5">
        <w:rPr>
          <w:kern w:val="2"/>
        </w:rPr>
        <w:t xml:space="preserve"> (midnight between </w:t>
      </w:r>
      <w:r w:rsidRPr="00652EE5">
        <w:rPr>
          <w:kern w:val="2"/>
          <w:lang w:eastAsia="zh-CN"/>
        </w:rPr>
        <w:t>Thursday</w:t>
      </w:r>
      <w:r w:rsidRPr="00652EE5">
        <w:rPr>
          <w:kern w:val="2"/>
        </w:rPr>
        <w:t xml:space="preserve">, December 31, </w:t>
      </w:r>
      <w:r w:rsidRPr="00652EE5">
        <w:rPr>
          <w:kern w:val="2"/>
          <w:lang w:eastAsia="zh-CN"/>
        </w:rPr>
        <w:t>1899</w:t>
      </w:r>
      <w:r w:rsidRPr="00652EE5">
        <w:rPr>
          <w:kern w:val="2"/>
        </w:rPr>
        <w:t xml:space="preserve"> and </w:t>
      </w:r>
      <w:r w:rsidRPr="00652EE5">
        <w:rPr>
          <w:kern w:val="2"/>
          <w:lang w:eastAsia="zh-CN"/>
        </w:rPr>
        <w:t>Friday</w:t>
      </w:r>
      <w:r w:rsidRPr="00652EE5">
        <w:rPr>
          <w:kern w:val="2"/>
        </w:rPr>
        <w:t xml:space="preserve">, January 1, </w:t>
      </w:r>
      <w:r w:rsidRPr="00652EE5">
        <w:rPr>
          <w:kern w:val="2"/>
          <w:lang w:eastAsia="zh-CN"/>
        </w:rPr>
        <w:t>1900</w:t>
      </w:r>
      <w:r w:rsidRPr="00652EE5">
        <w:rPr>
          <w:kern w:val="2"/>
        </w:rPr>
        <w:t>)</w:t>
      </w:r>
      <w:r w:rsidRPr="00652EE5">
        <w:rPr>
          <w:lang w:eastAsia="zh-CN"/>
        </w:rPr>
        <w:t xml:space="preserve">. This value is expressed in </w:t>
      </w:r>
      <w:r w:rsidRPr="00652EE5">
        <w:rPr>
          <w:strike/>
          <w:color w:val="FF0000"/>
          <w:lang w:eastAsia="zh-CN"/>
        </w:rPr>
        <w:t>milliseconds</w:t>
      </w:r>
      <w:r w:rsidRPr="00652EE5">
        <w:rPr>
          <w:iCs/>
        </w:rPr>
        <w:t xml:space="preserve"> </w:t>
      </w:r>
      <w:r w:rsidRPr="00652EE5">
        <w:rPr>
          <w:iCs/>
          <w:color w:val="FF0000"/>
        </w:rPr>
        <w:t>microseconds</w:t>
      </w:r>
      <w:r w:rsidRPr="00652EE5">
        <w:rPr>
          <w:kern w:val="2"/>
          <w:lang w:eastAsia="zh-CN"/>
        </w:rPr>
        <w:t>;</w:t>
      </w:r>
    </w:p>
    <w:p w:rsidR="00DB7DDA" w:rsidRDefault="00DB7DDA" w:rsidP="00DB7DDA">
      <w:pPr>
        <w:pStyle w:val="B1"/>
        <w:spacing w:before="120" w:after="120"/>
        <w:ind w:left="0" w:firstLine="0"/>
        <w:rPr>
          <w:kern w:val="2"/>
          <w:lang w:eastAsia="zh-CN"/>
        </w:rPr>
      </w:pPr>
      <w:r w:rsidRPr="00652EE5">
        <w:rPr>
          <w:b/>
          <w:i/>
          <w:kern w:val="2"/>
          <w:lang w:eastAsia="zh-CN"/>
        </w:rPr>
        <w:t>OffsetDFN</w:t>
      </w:r>
      <w:r w:rsidRPr="00652EE5">
        <w:rPr>
          <w:kern w:val="2"/>
          <w:lang w:eastAsia="zh-CN"/>
        </w:rPr>
        <w:t xml:space="preserve"> is the value </w:t>
      </w:r>
      <w:r w:rsidRPr="00652EE5">
        <w:rPr>
          <w:i/>
          <w:kern w:val="2"/>
          <w:lang w:eastAsia="zh-CN"/>
        </w:rPr>
        <w:t>sl-OffsetDFN</w:t>
      </w:r>
      <w:r w:rsidRPr="00652EE5">
        <w:rPr>
          <w:kern w:val="2"/>
          <w:lang w:eastAsia="zh-CN"/>
        </w:rPr>
        <w:t xml:space="preserve"> if configured, otherwise it is zero. This value is expressed in </w:t>
      </w:r>
      <w:r w:rsidRPr="00652EE5">
        <w:rPr>
          <w:strike/>
          <w:color w:val="FF0000"/>
          <w:kern w:val="2"/>
          <w:lang w:eastAsia="zh-CN"/>
        </w:rPr>
        <w:t>milliseconds</w:t>
      </w:r>
      <w:r w:rsidRPr="00652EE5">
        <w:rPr>
          <w:iCs/>
        </w:rPr>
        <w:t xml:space="preserve"> </w:t>
      </w:r>
      <w:r w:rsidRPr="00652EE5">
        <w:rPr>
          <w:iCs/>
          <w:color w:val="FF0000"/>
        </w:rPr>
        <w:t>microseconds</w:t>
      </w:r>
      <w:r>
        <w:rPr>
          <w:rFonts w:hint="eastAsia"/>
          <w:kern w:val="2"/>
          <w:lang w:eastAsia="zh-CN"/>
        </w:rPr>
        <w:t>;</w:t>
      </w:r>
    </w:p>
    <w:p w:rsidR="00DB7DDA" w:rsidRPr="00610D86" w:rsidRDefault="00DB7DDA" w:rsidP="00DB7DDA">
      <w:pPr>
        <w:pStyle w:val="B1"/>
        <w:spacing w:before="120" w:after="120"/>
        <w:ind w:left="0" w:firstLine="0"/>
        <w:rPr>
          <w:rFonts w:eastAsiaTheme="minorEastAsia"/>
          <w:color w:val="FF0000"/>
          <w:kern w:val="2"/>
          <w:lang w:eastAsia="zh-CN"/>
        </w:rPr>
      </w:pPr>
      <w:r w:rsidRPr="00610D86">
        <w:rPr>
          <w:color w:val="FF0000"/>
        </w:rPr>
        <w:t>μ=0/1/2/3 corresponding to the 15/30/60/120 khz SCS for SL respectively</w:t>
      </w:r>
      <w:r>
        <w:rPr>
          <w:rFonts w:hint="eastAsia"/>
          <w:color w:val="FF0000"/>
          <w:lang w:eastAsia="zh-CN"/>
        </w:rPr>
        <w:t>.</w:t>
      </w:r>
    </w:p>
    <w:p w:rsidR="00DB7DDA" w:rsidRPr="006743AC" w:rsidRDefault="00DB7DDA" w:rsidP="00DB7DDA">
      <w:pPr>
        <w:spacing w:before="120" w:after="120"/>
        <w:rPr>
          <w:b/>
          <w:color w:val="FF0000"/>
        </w:rPr>
      </w:pPr>
      <w:r>
        <w:rPr>
          <w:b/>
          <w:color w:val="FF0000"/>
        </w:rPr>
        <w:t>----------------------------</w:t>
      </w:r>
      <w:r w:rsidRPr="00652EE5">
        <w:rPr>
          <w:b/>
          <w:color w:val="FF0000"/>
        </w:rPr>
        <w:t>---------------------------- End of Draft TP</w:t>
      </w:r>
      <w:r>
        <w:rPr>
          <w:rFonts w:hint="eastAsia"/>
          <w:b/>
          <w:color w:val="FF0000"/>
        </w:rPr>
        <w:t xml:space="preserve"> of 38.331</w:t>
      </w:r>
      <w:r w:rsidRPr="00652EE5">
        <w:rPr>
          <w:b/>
          <w:color w:val="FF0000"/>
        </w:rPr>
        <w:t>-----------------------</w:t>
      </w:r>
      <w:r>
        <w:rPr>
          <w:b/>
          <w:color w:val="FF0000"/>
        </w:rPr>
        <w:t>--------------------------</w:t>
      </w:r>
    </w:p>
    <w:p w:rsidR="004968EC" w:rsidRPr="00DB7DDA" w:rsidRDefault="004968EC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99"/>
        <w:gridCol w:w="7273"/>
      </w:tblGrid>
      <w:tr w:rsidR="005A5F9A" w:rsidRPr="00C06C2B" w:rsidTr="00464CAA">
        <w:tc>
          <w:tcPr>
            <w:tcW w:w="1199" w:type="dxa"/>
            <w:shd w:val="clear" w:color="auto" w:fill="BFBFBF" w:themeFill="background1" w:themeFillShade="BF"/>
            <w:vAlign w:val="center"/>
          </w:tcPr>
          <w:p w:rsidR="005A5F9A" w:rsidRPr="00C06C2B" w:rsidRDefault="005A5F9A" w:rsidP="00464CAA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Company</w:t>
            </w:r>
          </w:p>
        </w:tc>
        <w:tc>
          <w:tcPr>
            <w:tcW w:w="7273" w:type="dxa"/>
            <w:shd w:val="clear" w:color="auto" w:fill="BFBFBF" w:themeFill="background1" w:themeFillShade="BF"/>
            <w:vAlign w:val="center"/>
          </w:tcPr>
          <w:p w:rsidR="005A5F9A" w:rsidRPr="00C06C2B" w:rsidRDefault="005A5F9A" w:rsidP="00464CAA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Views</w:t>
            </w:r>
          </w:p>
        </w:tc>
      </w:tr>
      <w:tr w:rsidR="005A5F9A" w:rsidTr="00464CAA">
        <w:tc>
          <w:tcPr>
            <w:tcW w:w="1199" w:type="dxa"/>
          </w:tcPr>
          <w:p w:rsidR="005A5F9A" w:rsidRDefault="00592AD0" w:rsidP="00464CAA">
            <w:r>
              <w:rPr>
                <w:rFonts w:hint="eastAsia"/>
              </w:rPr>
              <w:t>S</w:t>
            </w:r>
            <w:r>
              <w:t>harp</w:t>
            </w:r>
          </w:p>
        </w:tc>
        <w:tc>
          <w:tcPr>
            <w:tcW w:w="7273" w:type="dxa"/>
          </w:tcPr>
          <w:p w:rsidR="005A5F9A" w:rsidRDefault="00592AD0" w:rsidP="00BA11F6">
            <w:r>
              <w:t>The unit of Tcurrent/Tref/offsetDFN should be millisecond (i.e. same as in LTE V2X) rather than microseco</w:t>
            </w:r>
            <w:r w:rsidR="00BA11F6">
              <w:t xml:space="preserve">nd. The reason is that Tcurrent, Tref and </w:t>
            </w:r>
            <w:r>
              <w:t xml:space="preserve">offsetDFN are decimal values in LTE V2X, with offsetDFN </w:t>
            </w:r>
            <w:r w:rsidR="00E8172F">
              <w:t xml:space="preserve">corresponding to </w:t>
            </w:r>
            <w:r>
              <w:t>values from {0, 0.001, 0.002, …} (and these offsetDFN values would have make no difference to the calculation</w:t>
            </w:r>
            <w:r w:rsidR="00BA11F6">
              <w:t xml:space="preserve"> and thus make no sense</w:t>
            </w:r>
            <w:r>
              <w:t xml:space="preserve"> if Tcurrent and Tref </w:t>
            </w:r>
            <w:r w:rsidR="005B6D24">
              <w:t xml:space="preserve">would have </w:t>
            </w:r>
            <w:r>
              <w:t>only take</w:t>
            </w:r>
            <w:r w:rsidR="005B6D24">
              <w:t>n</w:t>
            </w:r>
            <w:r w:rsidR="00BA11F6">
              <w:t xml:space="preserve"> integer values</w:t>
            </w:r>
            <w:r>
              <w:t xml:space="preserve">). </w:t>
            </w:r>
            <w:r w:rsidR="005B6D24">
              <w:t>Therefore</w:t>
            </w:r>
            <w:r w:rsidR="00E8172F">
              <w:t>, c</w:t>
            </w:r>
            <w:r>
              <w:t xml:space="preserve">hanging the unit to microsecond and multiplying 0.001 does not make </w:t>
            </w:r>
            <w:r w:rsidR="00E8172F">
              <w:t xml:space="preserve">the calculation any more precise. Another reason not to change the unit is to maintain the compatibility with LTE V2X, e.g. a UE obtaining the “offsetDFN” parameter from either a gNB or an eNB should be able to derive the </w:t>
            </w:r>
            <w:r w:rsidR="00E8172F">
              <w:lastRenderedPageBreak/>
              <w:t>timing with the same formulae.</w:t>
            </w:r>
          </w:p>
        </w:tc>
      </w:tr>
      <w:tr w:rsidR="005A5F9A" w:rsidTr="00464CAA">
        <w:tc>
          <w:tcPr>
            <w:tcW w:w="1199" w:type="dxa"/>
          </w:tcPr>
          <w:p w:rsidR="005A5F9A" w:rsidRDefault="005A5F9A" w:rsidP="00464CAA"/>
        </w:tc>
        <w:tc>
          <w:tcPr>
            <w:tcW w:w="7273" w:type="dxa"/>
          </w:tcPr>
          <w:p w:rsidR="005A5F9A" w:rsidRDefault="005A5F9A" w:rsidP="00464CAA"/>
        </w:tc>
      </w:tr>
      <w:tr w:rsidR="005A5F9A" w:rsidTr="00464CAA">
        <w:tc>
          <w:tcPr>
            <w:tcW w:w="1199" w:type="dxa"/>
          </w:tcPr>
          <w:p w:rsidR="005A5F9A" w:rsidRDefault="005A5F9A" w:rsidP="00464CAA"/>
        </w:tc>
        <w:tc>
          <w:tcPr>
            <w:tcW w:w="7273" w:type="dxa"/>
          </w:tcPr>
          <w:p w:rsidR="005A5F9A" w:rsidRDefault="005A5F9A" w:rsidP="00464CAA"/>
        </w:tc>
      </w:tr>
      <w:tr w:rsidR="005A5F9A" w:rsidTr="00464CAA">
        <w:tc>
          <w:tcPr>
            <w:tcW w:w="1199" w:type="dxa"/>
          </w:tcPr>
          <w:p w:rsidR="005A5F9A" w:rsidRDefault="005A5F9A" w:rsidP="00464CAA"/>
        </w:tc>
        <w:tc>
          <w:tcPr>
            <w:tcW w:w="7273" w:type="dxa"/>
          </w:tcPr>
          <w:p w:rsidR="005A5F9A" w:rsidRDefault="005A5F9A" w:rsidP="00464CAA"/>
        </w:tc>
      </w:tr>
      <w:tr w:rsidR="005A5F9A" w:rsidTr="00464CAA">
        <w:tc>
          <w:tcPr>
            <w:tcW w:w="1199" w:type="dxa"/>
          </w:tcPr>
          <w:p w:rsidR="005A5F9A" w:rsidRDefault="005A5F9A" w:rsidP="00464CAA"/>
        </w:tc>
        <w:tc>
          <w:tcPr>
            <w:tcW w:w="7273" w:type="dxa"/>
          </w:tcPr>
          <w:p w:rsidR="005A5F9A" w:rsidRDefault="005A5F9A" w:rsidP="00464CAA"/>
        </w:tc>
      </w:tr>
      <w:tr w:rsidR="005A5F9A" w:rsidTr="00464CAA">
        <w:tc>
          <w:tcPr>
            <w:tcW w:w="1199" w:type="dxa"/>
          </w:tcPr>
          <w:p w:rsidR="005A5F9A" w:rsidRDefault="005A5F9A" w:rsidP="00464CAA"/>
        </w:tc>
        <w:tc>
          <w:tcPr>
            <w:tcW w:w="7273" w:type="dxa"/>
          </w:tcPr>
          <w:p w:rsidR="005A5F9A" w:rsidRDefault="005A5F9A" w:rsidP="00464CAA"/>
        </w:tc>
      </w:tr>
    </w:tbl>
    <w:p w:rsidR="004968EC" w:rsidRDefault="004968EC"/>
    <w:p w:rsidR="004968EC" w:rsidRDefault="004968EC"/>
    <w:p w:rsidR="004968EC" w:rsidRPr="001E6BD9" w:rsidRDefault="003D69DA" w:rsidP="001E6BD9">
      <w:pPr>
        <w:spacing w:beforeLines="50" w:before="156" w:afterLines="50" w:after="156"/>
        <w:outlineLvl w:val="1"/>
        <w:rPr>
          <w:b/>
          <w:sz w:val="24"/>
          <w:szCs w:val="24"/>
        </w:rPr>
      </w:pPr>
      <w:r w:rsidRPr="00237EEE">
        <w:rPr>
          <w:rFonts w:hint="eastAsia"/>
          <w:b/>
          <w:sz w:val="24"/>
          <w:szCs w:val="24"/>
        </w:rPr>
        <w:t xml:space="preserve">Issue </w:t>
      </w:r>
      <w:r>
        <w:rPr>
          <w:rFonts w:hint="eastAsia"/>
          <w:b/>
          <w:sz w:val="24"/>
          <w:szCs w:val="24"/>
        </w:rPr>
        <w:t>7</w:t>
      </w:r>
      <w:r w:rsidRPr="003D69DA">
        <w:rPr>
          <w:b/>
          <w:sz w:val="24"/>
          <w:szCs w:val="24"/>
        </w:rPr>
        <w:t xml:space="preserve"> Resource sets for S-SSB transmission</w:t>
      </w:r>
    </w:p>
    <w:p w:rsidR="00655D71" w:rsidRPr="002821BA" w:rsidRDefault="00655D71" w:rsidP="00655D71">
      <w:pPr>
        <w:pStyle w:val="a7"/>
        <w:spacing w:beforeLines="50" w:before="156"/>
        <w:rPr>
          <w:rFonts w:eastAsiaTheme="minorEastAsia"/>
          <w:b/>
          <w:i/>
          <w:lang w:eastAsia="zh-CN"/>
        </w:rPr>
      </w:pPr>
      <w:r w:rsidRPr="002821BA">
        <w:rPr>
          <w:rFonts w:eastAsiaTheme="minorEastAsia" w:hint="eastAsia"/>
          <w:b/>
          <w:i/>
          <w:lang w:eastAsia="zh-CN"/>
        </w:rPr>
        <w:t xml:space="preserve">Proposal 9: </w:t>
      </w:r>
      <w:r w:rsidRPr="002821BA">
        <w:rPr>
          <w:rFonts w:eastAsiaTheme="minorEastAsia"/>
          <w:b/>
          <w:i/>
          <w:lang w:eastAsia="zh-CN"/>
        </w:rPr>
        <w:t>The number of synchronization resource set is same as LTE-V2X. How to use the sync resource set follows the same mechanism as LTE-V2X</w:t>
      </w:r>
      <w:r w:rsidRPr="002821BA">
        <w:rPr>
          <w:rFonts w:eastAsiaTheme="minorEastAsia" w:hint="eastAsia"/>
          <w:b/>
          <w:i/>
          <w:lang w:eastAsia="zh-CN"/>
        </w:rPr>
        <w:t>.</w:t>
      </w:r>
    </w:p>
    <w:p w:rsidR="00655D71" w:rsidRPr="00655D71" w:rsidRDefault="00655D71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99"/>
        <w:gridCol w:w="7273"/>
      </w:tblGrid>
      <w:tr w:rsidR="00655D71" w:rsidRPr="00C06C2B" w:rsidTr="00464CAA">
        <w:tc>
          <w:tcPr>
            <w:tcW w:w="1199" w:type="dxa"/>
            <w:shd w:val="clear" w:color="auto" w:fill="BFBFBF" w:themeFill="background1" w:themeFillShade="BF"/>
            <w:vAlign w:val="center"/>
          </w:tcPr>
          <w:p w:rsidR="00655D71" w:rsidRPr="00C06C2B" w:rsidRDefault="00655D71" w:rsidP="00464CAA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Company</w:t>
            </w:r>
          </w:p>
        </w:tc>
        <w:tc>
          <w:tcPr>
            <w:tcW w:w="7273" w:type="dxa"/>
            <w:shd w:val="clear" w:color="auto" w:fill="BFBFBF" w:themeFill="background1" w:themeFillShade="BF"/>
            <w:vAlign w:val="center"/>
          </w:tcPr>
          <w:p w:rsidR="00655D71" w:rsidRPr="00C06C2B" w:rsidRDefault="00655D71" w:rsidP="00464CAA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Views</w:t>
            </w:r>
          </w:p>
        </w:tc>
      </w:tr>
      <w:tr w:rsidR="00655D71" w:rsidTr="00464CAA">
        <w:tc>
          <w:tcPr>
            <w:tcW w:w="1199" w:type="dxa"/>
          </w:tcPr>
          <w:p w:rsidR="00655D71" w:rsidRDefault="00E8172F" w:rsidP="00464CAA">
            <w:r>
              <w:rPr>
                <w:rFonts w:hint="eastAsia"/>
              </w:rPr>
              <w:t>S</w:t>
            </w:r>
            <w:r>
              <w:t>harp</w:t>
            </w:r>
          </w:p>
        </w:tc>
        <w:tc>
          <w:tcPr>
            <w:tcW w:w="7273" w:type="dxa"/>
          </w:tcPr>
          <w:p w:rsidR="00655D71" w:rsidRDefault="00E8172F" w:rsidP="00464CAA">
            <w:r>
              <w:rPr>
                <w:rFonts w:hint="eastAsia"/>
              </w:rPr>
              <w:t>F</w:t>
            </w:r>
            <w:r>
              <w:t>ine with the proposal.</w:t>
            </w:r>
          </w:p>
        </w:tc>
      </w:tr>
      <w:tr w:rsidR="00655D71" w:rsidTr="00464CAA">
        <w:tc>
          <w:tcPr>
            <w:tcW w:w="1199" w:type="dxa"/>
          </w:tcPr>
          <w:p w:rsidR="00655D71" w:rsidRDefault="00655D71" w:rsidP="00464CAA"/>
        </w:tc>
        <w:tc>
          <w:tcPr>
            <w:tcW w:w="7273" w:type="dxa"/>
          </w:tcPr>
          <w:p w:rsidR="00655D71" w:rsidRDefault="00655D71" w:rsidP="00464CAA"/>
        </w:tc>
      </w:tr>
      <w:tr w:rsidR="00655D71" w:rsidTr="00464CAA">
        <w:tc>
          <w:tcPr>
            <w:tcW w:w="1199" w:type="dxa"/>
          </w:tcPr>
          <w:p w:rsidR="00655D71" w:rsidRDefault="00655D71" w:rsidP="00464CAA"/>
        </w:tc>
        <w:tc>
          <w:tcPr>
            <w:tcW w:w="7273" w:type="dxa"/>
          </w:tcPr>
          <w:p w:rsidR="00655D71" w:rsidRDefault="00655D71" w:rsidP="00464CAA"/>
        </w:tc>
      </w:tr>
      <w:tr w:rsidR="00655D71" w:rsidTr="00464CAA">
        <w:tc>
          <w:tcPr>
            <w:tcW w:w="1199" w:type="dxa"/>
          </w:tcPr>
          <w:p w:rsidR="00655D71" w:rsidRDefault="00655D71" w:rsidP="00464CAA"/>
        </w:tc>
        <w:tc>
          <w:tcPr>
            <w:tcW w:w="7273" w:type="dxa"/>
          </w:tcPr>
          <w:p w:rsidR="00655D71" w:rsidRDefault="00655D71" w:rsidP="00464CAA"/>
        </w:tc>
      </w:tr>
      <w:tr w:rsidR="00655D71" w:rsidTr="00464CAA">
        <w:tc>
          <w:tcPr>
            <w:tcW w:w="1199" w:type="dxa"/>
          </w:tcPr>
          <w:p w:rsidR="00655D71" w:rsidRDefault="00655D71" w:rsidP="00464CAA"/>
        </w:tc>
        <w:tc>
          <w:tcPr>
            <w:tcW w:w="7273" w:type="dxa"/>
          </w:tcPr>
          <w:p w:rsidR="00655D71" w:rsidRDefault="00655D71" w:rsidP="00464CAA"/>
        </w:tc>
      </w:tr>
      <w:tr w:rsidR="00655D71" w:rsidTr="00464CAA">
        <w:tc>
          <w:tcPr>
            <w:tcW w:w="1199" w:type="dxa"/>
          </w:tcPr>
          <w:p w:rsidR="00655D71" w:rsidRDefault="00655D71" w:rsidP="00464CAA"/>
        </w:tc>
        <w:tc>
          <w:tcPr>
            <w:tcW w:w="7273" w:type="dxa"/>
          </w:tcPr>
          <w:p w:rsidR="00655D71" w:rsidRDefault="00655D71" w:rsidP="00464CAA"/>
        </w:tc>
      </w:tr>
    </w:tbl>
    <w:p w:rsidR="00655D71" w:rsidRDefault="00655D71"/>
    <w:p w:rsidR="00B63F83" w:rsidRDefault="00B63F83"/>
    <w:p w:rsidR="00DA191D" w:rsidRPr="001E6BD9" w:rsidRDefault="00B63F83" w:rsidP="001E6BD9">
      <w:pPr>
        <w:spacing w:beforeLines="50" w:before="156" w:afterLines="50" w:after="156"/>
        <w:outlineLvl w:val="1"/>
        <w:rPr>
          <w:b/>
          <w:sz w:val="24"/>
          <w:szCs w:val="24"/>
        </w:rPr>
      </w:pPr>
      <w:r w:rsidRPr="00237EEE">
        <w:rPr>
          <w:rFonts w:hint="eastAsia"/>
          <w:b/>
          <w:sz w:val="24"/>
          <w:szCs w:val="24"/>
        </w:rPr>
        <w:t xml:space="preserve">Issue </w:t>
      </w:r>
      <w:r>
        <w:rPr>
          <w:rFonts w:hint="eastAsia"/>
          <w:b/>
          <w:sz w:val="24"/>
          <w:szCs w:val="24"/>
        </w:rPr>
        <w:t>8</w:t>
      </w:r>
      <w:r w:rsidRPr="003D69DA">
        <w:rPr>
          <w:b/>
          <w:sz w:val="24"/>
          <w:szCs w:val="24"/>
        </w:rPr>
        <w:t xml:space="preserve"> </w:t>
      </w:r>
      <w:r w:rsidRPr="00B63F83">
        <w:rPr>
          <w:rFonts w:hint="eastAsia"/>
          <w:b/>
          <w:sz w:val="24"/>
          <w:szCs w:val="24"/>
        </w:rPr>
        <w:t>T</w:t>
      </w:r>
      <w:r w:rsidRPr="00B63F83">
        <w:rPr>
          <w:b/>
          <w:sz w:val="24"/>
          <w:szCs w:val="24"/>
        </w:rPr>
        <w:t>iming determination of S-SSB</w:t>
      </w:r>
      <w:bookmarkStart w:id="0" w:name="_GoBack"/>
      <w:bookmarkEnd w:id="0"/>
    </w:p>
    <w:p w:rsidR="00D23FCB" w:rsidRPr="00D23FCB" w:rsidRDefault="00D23FCB">
      <w:pPr>
        <w:rPr>
          <w:rFonts w:ascii="Times New Roman" w:hAnsi="Times New Roman" w:cs="Times New Roman"/>
        </w:rPr>
      </w:pPr>
      <w:r w:rsidRPr="00D23FCB">
        <w:rPr>
          <w:rFonts w:ascii="Times New Roman" w:hAnsi="Times New Roman" w:cs="Times New Roman"/>
        </w:rPr>
        <w:t>Description: A UE should be able to determine the frame timing, slot timing, and symbol timing from a received S-SSB, and the specification reflecting this aspect is still not complete.</w:t>
      </w:r>
    </w:p>
    <w:p w:rsidR="00B63F83" w:rsidRPr="003D69DA" w:rsidRDefault="00B63F83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99"/>
        <w:gridCol w:w="7273"/>
      </w:tblGrid>
      <w:tr w:rsidR="00194BB3" w:rsidRPr="00C06C2B" w:rsidTr="00464CAA">
        <w:tc>
          <w:tcPr>
            <w:tcW w:w="1199" w:type="dxa"/>
            <w:shd w:val="clear" w:color="auto" w:fill="BFBFBF" w:themeFill="background1" w:themeFillShade="BF"/>
            <w:vAlign w:val="center"/>
          </w:tcPr>
          <w:p w:rsidR="00194BB3" w:rsidRPr="00C06C2B" w:rsidRDefault="00194BB3" w:rsidP="00464CAA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Company</w:t>
            </w:r>
          </w:p>
        </w:tc>
        <w:tc>
          <w:tcPr>
            <w:tcW w:w="7273" w:type="dxa"/>
            <w:shd w:val="clear" w:color="auto" w:fill="BFBFBF" w:themeFill="background1" w:themeFillShade="BF"/>
            <w:vAlign w:val="center"/>
          </w:tcPr>
          <w:p w:rsidR="00194BB3" w:rsidRPr="00C06C2B" w:rsidRDefault="00194BB3" w:rsidP="00464CAA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Views</w:t>
            </w:r>
          </w:p>
        </w:tc>
      </w:tr>
      <w:tr w:rsidR="00194BB3" w:rsidTr="00464CAA">
        <w:tc>
          <w:tcPr>
            <w:tcW w:w="1199" w:type="dxa"/>
          </w:tcPr>
          <w:p w:rsidR="00194BB3" w:rsidRDefault="00E8172F" w:rsidP="00464CAA">
            <w:r>
              <w:rPr>
                <w:rFonts w:hint="eastAsia"/>
              </w:rPr>
              <w:t>S</w:t>
            </w:r>
            <w:r>
              <w:t>harp</w:t>
            </w:r>
          </w:p>
        </w:tc>
        <w:tc>
          <w:tcPr>
            <w:tcW w:w="7273" w:type="dxa"/>
          </w:tcPr>
          <w:p w:rsidR="00194BB3" w:rsidRDefault="00E8172F" w:rsidP="00876DD3">
            <w:r>
              <w:rPr>
                <w:rFonts w:hint="eastAsia"/>
              </w:rPr>
              <w:t>W</w:t>
            </w:r>
            <w:r>
              <w:t xml:space="preserve">e don’t think there is any </w:t>
            </w:r>
            <w:r w:rsidR="0021117D">
              <w:t xml:space="preserve">unsolved </w:t>
            </w:r>
            <w:r w:rsidR="00876DD3">
              <w:t>issue</w:t>
            </w:r>
            <w:r>
              <w:t xml:space="preserve"> here. </w:t>
            </w:r>
            <w:r w:rsidR="004B0CEE">
              <w:t>The SFN and slot index</w:t>
            </w:r>
            <w:r w:rsidR="0071472D">
              <w:t xml:space="preserve"> are already carried in MIBSL, and </w:t>
            </w:r>
            <w:r w:rsidR="005B6D24">
              <w:t>with these two parameters</w:t>
            </w:r>
            <w:r w:rsidR="0071472D">
              <w:t xml:space="preserve"> the UE can derive the slot index (denoted by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 w:rsidR="0071472D">
              <w:t xml:space="preserve"> here) within the S-SSB period containing the received S-SSB, and then determines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S-SSB</m:t>
                  </m:r>
                </m:sub>
              </m:sSub>
            </m:oMath>
            <w:r w:rsidR="0071472D">
              <w:t xml:space="preserve"> according to </w:t>
            </w:r>
            <m:oMath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offset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S-SSB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interval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S-SSB</m:t>
                  </m:r>
                </m:sup>
              </m:sSubSup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S-SSB</m:t>
                  </m:r>
                </m:sub>
              </m:sSub>
            </m:oMath>
            <w:r w:rsidR="0071472D">
              <w:rPr>
                <w:rFonts w:hint="eastAsia"/>
              </w:rPr>
              <w:t>.</w:t>
            </w:r>
            <w:r w:rsidR="0071472D">
              <w:t xml:space="preserve"> </w:t>
            </w:r>
            <w:r w:rsidR="005B6D24">
              <w:t xml:space="preserve">The proposed equation for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S-SSB</m:t>
                  </m:r>
                </m:sub>
              </m:sSub>
            </m:oMath>
            <w:r w:rsidR="005B6D24">
              <w:rPr>
                <w:rFonts w:hint="eastAsia"/>
              </w:rPr>
              <w:t xml:space="preserve"> </w:t>
            </w:r>
            <w:r w:rsidR="005B6D24">
              <w:t>is redundant and unnecessary</w:t>
            </w:r>
            <w:r w:rsidR="005B6D24">
              <w:rPr>
                <w:rFonts w:hint="eastAsia"/>
              </w:rPr>
              <w:t>.</w:t>
            </w:r>
          </w:p>
        </w:tc>
      </w:tr>
      <w:tr w:rsidR="00194BB3" w:rsidTr="00464CAA">
        <w:tc>
          <w:tcPr>
            <w:tcW w:w="1199" w:type="dxa"/>
          </w:tcPr>
          <w:p w:rsidR="00194BB3" w:rsidRDefault="00194BB3" w:rsidP="00464CAA"/>
        </w:tc>
        <w:tc>
          <w:tcPr>
            <w:tcW w:w="7273" w:type="dxa"/>
          </w:tcPr>
          <w:p w:rsidR="00194BB3" w:rsidRDefault="00194BB3" w:rsidP="00464CAA"/>
        </w:tc>
      </w:tr>
      <w:tr w:rsidR="00194BB3" w:rsidTr="00464CAA">
        <w:tc>
          <w:tcPr>
            <w:tcW w:w="1199" w:type="dxa"/>
          </w:tcPr>
          <w:p w:rsidR="00194BB3" w:rsidRDefault="00194BB3" w:rsidP="00464CAA"/>
        </w:tc>
        <w:tc>
          <w:tcPr>
            <w:tcW w:w="7273" w:type="dxa"/>
          </w:tcPr>
          <w:p w:rsidR="00194BB3" w:rsidRDefault="00194BB3" w:rsidP="00464CAA"/>
        </w:tc>
      </w:tr>
      <w:tr w:rsidR="00194BB3" w:rsidTr="00464CAA">
        <w:tc>
          <w:tcPr>
            <w:tcW w:w="1199" w:type="dxa"/>
          </w:tcPr>
          <w:p w:rsidR="00194BB3" w:rsidRDefault="00194BB3" w:rsidP="00464CAA"/>
        </w:tc>
        <w:tc>
          <w:tcPr>
            <w:tcW w:w="7273" w:type="dxa"/>
          </w:tcPr>
          <w:p w:rsidR="00194BB3" w:rsidRDefault="00194BB3" w:rsidP="00464CAA"/>
        </w:tc>
      </w:tr>
      <w:tr w:rsidR="00194BB3" w:rsidTr="00464CAA">
        <w:tc>
          <w:tcPr>
            <w:tcW w:w="1199" w:type="dxa"/>
          </w:tcPr>
          <w:p w:rsidR="00194BB3" w:rsidRDefault="00194BB3" w:rsidP="00464CAA"/>
        </w:tc>
        <w:tc>
          <w:tcPr>
            <w:tcW w:w="7273" w:type="dxa"/>
          </w:tcPr>
          <w:p w:rsidR="00194BB3" w:rsidRDefault="00194BB3" w:rsidP="00464CAA"/>
        </w:tc>
      </w:tr>
      <w:tr w:rsidR="00194BB3" w:rsidTr="00464CAA">
        <w:tc>
          <w:tcPr>
            <w:tcW w:w="1199" w:type="dxa"/>
          </w:tcPr>
          <w:p w:rsidR="00194BB3" w:rsidRDefault="00194BB3" w:rsidP="00464CAA"/>
        </w:tc>
        <w:tc>
          <w:tcPr>
            <w:tcW w:w="7273" w:type="dxa"/>
          </w:tcPr>
          <w:p w:rsidR="00194BB3" w:rsidRDefault="00194BB3" w:rsidP="00464CAA"/>
        </w:tc>
      </w:tr>
    </w:tbl>
    <w:p w:rsidR="004968EC" w:rsidRDefault="004968EC"/>
    <w:p w:rsidR="00194BB3" w:rsidRDefault="00194BB3"/>
    <w:sectPr w:rsidR="00194BB3" w:rsidSect="00DB7DD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65B" w:rsidRDefault="0042265B" w:rsidP="004968EC">
      <w:r>
        <w:separator/>
      </w:r>
    </w:p>
  </w:endnote>
  <w:endnote w:type="continuationSeparator" w:id="0">
    <w:p w:rsidR="0042265B" w:rsidRDefault="0042265B" w:rsidP="0049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65B" w:rsidRDefault="0042265B" w:rsidP="004968EC">
      <w:r>
        <w:separator/>
      </w:r>
    </w:p>
  </w:footnote>
  <w:footnote w:type="continuationSeparator" w:id="0">
    <w:p w:rsidR="0042265B" w:rsidRDefault="0042265B" w:rsidP="00496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02EB2"/>
    <w:multiLevelType w:val="hybridMultilevel"/>
    <w:tmpl w:val="567A0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F7"/>
    <w:rsid w:val="00052CF7"/>
    <w:rsid w:val="000D746A"/>
    <w:rsid w:val="00163294"/>
    <w:rsid w:val="00194BB3"/>
    <w:rsid w:val="001E6BD9"/>
    <w:rsid w:val="0021117D"/>
    <w:rsid w:val="00296468"/>
    <w:rsid w:val="002B71D5"/>
    <w:rsid w:val="003D69DA"/>
    <w:rsid w:val="0042265B"/>
    <w:rsid w:val="004968EC"/>
    <w:rsid w:val="004B0CEE"/>
    <w:rsid w:val="005206AC"/>
    <w:rsid w:val="00592AD0"/>
    <w:rsid w:val="005A5F9A"/>
    <w:rsid w:val="005B6D24"/>
    <w:rsid w:val="00655D71"/>
    <w:rsid w:val="0071472D"/>
    <w:rsid w:val="00876DD3"/>
    <w:rsid w:val="009544DB"/>
    <w:rsid w:val="00972001"/>
    <w:rsid w:val="00A02520"/>
    <w:rsid w:val="00A231C1"/>
    <w:rsid w:val="00B5174C"/>
    <w:rsid w:val="00B63F83"/>
    <w:rsid w:val="00BA11F6"/>
    <w:rsid w:val="00C614F4"/>
    <w:rsid w:val="00D23FCB"/>
    <w:rsid w:val="00DA191D"/>
    <w:rsid w:val="00DB7DDA"/>
    <w:rsid w:val="00E8172F"/>
    <w:rsid w:val="00EF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46C16"/>
  <w15:docId w15:val="{5C9F120A-5400-4565-BC19-AC551252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68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6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68EC"/>
    <w:rPr>
      <w:sz w:val="18"/>
      <w:szCs w:val="18"/>
    </w:rPr>
  </w:style>
  <w:style w:type="paragraph" w:styleId="a7">
    <w:name w:val="Body Text"/>
    <w:aliases w:val="bt,본문"/>
    <w:basedOn w:val="a"/>
    <w:link w:val="a8"/>
    <w:qFormat/>
    <w:rsid w:val="00DB7DDA"/>
    <w:pPr>
      <w:widowControl/>
      <w:spacing w:after="120"/>
    </w:pPr>
    <w:rPr>
      <w:rFonts w:ascii="Times New Roman" w:eastAsia="MS Mincho" w:hAnsi="Times New Roman" w:cs="Times New Roman"/>
      <w:kern w:val="0"/>
      <w:sz w:val="20"/>
      <w:szCs w:val="20"/>
      <w:lang w:eastAsia="en-US"/>
    </w:rPr>
  </w:style>
  <w:style w:type="character" w:customStyle="1" w:styleId="a8">
    <w:name w:val="正文文本 字符"/>
    <w:aliases w:val="bt 字符,본문 字符"/>
    <w:basedOn w:val="a0"/>
    <w:link w:val="a7"/>
    <w:qFormat/>
    <w:rsid w:val="00DB7DDA"/>
    <w:rPr>
      <w:rFonts w:ascii="Times New Roman" w:eastAsia="MS Mincho" w:hAnsi="Times New Roman" w:cs="Times New Roman"/>
      <w:kern w:val="0"/>
      <w:sz w:val="20"/>
      <w:szCs w:val="20"/>
      <w:lang w:eastAsia="en-US"/>
    </w:rPr>
  </w:style>
  <w:style w:type="paragraph" w:customStyle="1" w:styleId="B1">
    <w:name w:val="B1"/>
    <w:basedOn w:val="a9"/>
    <w:link w:val="B10"/>
    <w:qFormat/>
    <w:rsid w:val="00DB7DDA"/>
    <w:pPr>
      <w:widowControl/>
      <w:spacing w:after="180"/>
      <w:ind w:left="568" w:firstLineChars="0" w:hanging="284"/>
      <w:contextualSpacing w:val="0"/>
      <w:jc w:val="left"/>
    </w:pPr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customStyle="1" w:styleId="B10">
    <w:name w:val="B1 (文字)"/>
    <w:basedOn w:val="a0"/>
    <w:link w:val="B1"/>
    <w:qFormat/>
    <w:locked/>
    <w:rsid w:val="00DB7DDA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styleId="a9">
    <w:name w:val="List"/>
    <w:basedOn w:val="a"/>
    <w:uiPriority w:val="99"/>
    <w:semiHidden/>
    <w:unhideWhenUsed/>
    <w:rsid w:val="00DB7DDA"/>
    <w:pPr>
      <w:ind w:left="200" w:hangingChars="200" w:hanging="200"/>
      <w:contextualSpacing/>
    </w:pPr>
  </w:style>
  <w:style w:type="table" w:styleId="aa">
    <w:name w:val="Table Grid"/>
    <w:basedOn w:val="a1"/>
    <w:uiPriority w:val="59"/>
    <w:rsid w:val="005A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</dc:creator>
  <cp:keywords/>
  <dc:description/>
  <cp:lastModifiedBy>Luochao</cp:lastModifiedBy>
  <cp:revision>22</cp:revision>
  <dcterms:created xsi:type="dcterms:W3CDTF">2020-04-20T03:54:00Z</dcterms:created>
  <dcterms:modified xsi:type="dcterms:W3CDTF">2020-04-21T00:20:00Z</dcterms:modified>
</cp:coreProperties>
</file>