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3A1DDDA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37024E">
        <w:rPr>
          <w:rFonts w:ascii="Arial" w:hAnsi="Arial" w:cs="Arial"/>
          <w:b/>
          <w:kern w:val="2"/>
          <w:lang w:eastAsia="zh-CN"/>
        </w:rPr>
        <w:t>100</w:t>
      </w:r>
      <w:r w:rsidR="000201FE">
        <w:rPr>
          <w:rFonts w:ascii="Arial" w:hAnsi="Arial" w:cs="Arial"/>
          <w:b/>
          <w:kern w:val="2"/>
          <w:lang w:eastAsia="zh-CN"/>
        </w:rPr>
        <w:t>bis-e</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37024E">
        <w:rPr>
          <w:rFonts w:ascii="Arial" w:hAnsi="Arial" w:cs="Arial"/>
          <w:b/>
          <w:kern w:val="2"/>
          <w:lang w:eastAsia="zh-CN"/>
        </w:rPr>
        <w:t>20</w:t>
      </w:r>
      <w:r w:rsidR="003B1C27">
        <w:rPr>
          <w:rFonts w:ascii="Arial" w:hAnsi="Arial" w:cs="Arial"/>
          <w:b/>
          <w:kern w:val="2"/>
          <w:lang w:eastAsia="zh-CN"/>
        </w:rPr>
        <w:t>02656</w:t>
      </w:r>
    </w:p>
    <w:p w14:paraId="2A9D85E6" w14:textId="7C211CED" w:rsidR="009C0564" w:rsidRPr="007F5EC6" w:rsidRDefault="009C3A06" w:rsidP="00DA0712">
      <w:pPr>
        <w:jc w:val="left"/>
        <w:rPr>
          <w:rFonts w:ascii="Arial" w:hAnsi="Arial" w:cs="Arial"/>
          <w:b/>
          <w:kern w:val="2"/>
          <w:lang w:eastAsia="zh-CN"/>
        </w:rPr>
      </w:pPr>
      <w:r>
        <w:rPr>
          <w:rFonts w:ascii="Arial" w:hAnsi="Arial" w:cs="Arial"/>
          <w:b/>
          <w:kern w:val="2"/>
          <w:lang w:eastAsia="zh-CN"/>
        </w:rPr>
        <w:t>e-meeting</w:t>
      </w:r>
      <w:r w:rsidR="00753191" w:rsidRPr="00D74B92">
        <w:rPr>
          <w:rFonts w:ascii="Arial" w:hAnsi="Arial" w:cs="Arial"/>
          <w:b/>
          <w:kern w:val="2"/>
          <w:lang w:eastAsia="zh-CN"/>
        </w:rPr>
        <w:t xml:space="preserve">, </w:t>
      </w:r>
      <w:r>
        <w:rPr>
          <w:rFonts w:ascii="Arial" w:hAnsi="Arial" w:cs="Arial"/>
          <w:b/>
          <w:kern w:val="2"/>
          <w:lang w:eastAsia="zh-CN"/>
        </w:rPr>
        <w:t>April 20-30, 2020</w:t>
      </w:r>
    </w:p>
    <w:p w14:paraId="7826937B" w14:textId="354D1B4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6060B">
        <w:rPr>
          <w:rFonts w:ascii="Arial" w:hAnsi="Arial" w:cs="Arial"/>
          <w:b/>
          <w:lang w:eastAsia="zh-CN"/>
        </w:rPr>
        <w:t>7.2.11.13</w:t>
      </w:r>
    </w:p>
    <w:p w14:paraId="7AF4C819" w14:textId="50AC8AC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2400">
        <w:rPr>
          <w:rFonts w:ascii="Arial" w:hAnsi="Arial" w:cs="Arial"/>
          <w:b/>
          <w:bCs/>
          <w:smallCaps/>
          <w:szCs w:val="24"/>
          <w:shd w:val="clear" w:color="auto" w:fill="FFFFFF"/>
        </w:rPr>
        <w:t>FUTUREWEI</w:t>
      </w:r>
    </w:p>
    <w:p w14:paraId="592199C5" w14:textId="0C02315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C3896">
        <w:rPr>
          <w:rFonts w:ascii="Arial" w:hAnsi="Arial" w:cs="Arial"/>
          <w:b/>
          <w:lang w:eastAsia="zh-CN"/>
        </w:rPr>
        <w:t xml:space="preserve">High-level discussion on </w:t>
      </w:r>
      <w:r w:rsidR="0006060B">
        <w:rPr>
          <w:rFonts w:ascii="Arial" w:hAnsi="Arial" w:cs="Arial"/>
          <w:b/>
          <w:lang w:eastAsia="zh-CN"/>
        </w:rPr>
        <w:t>Rel-16</w:t>
      </w:r>
      <w:r w:rsidR="001162F6">
        <w:rPr>
          <w:rFonts w:ascii="Arial" w:hAnsi="Arial" w:cs="Arial"/>
          <w:b/>
          <w:lang w:eastAsia="zh-CN"/>
        </w:rPr>
        <w:t xml:space="preserve"> UE features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BB61259" w14:textId="4996BE08" w:rsidR="009463C3" w:rsidRDefault="0006060B" w:rsidP="00C81802">
      <w:pPr>
        <w:rPr>
          <w:lang w:eastAsia="zh-CN"/>
        </w:rPr>
      </w:pPr>
      <w:r>
        <w:rPr>
          <w:lang w:eastAsia="zh-CN"/>
        </w:rPr>
        <w:t xml:space="preserve">The purpose of this paper is to discuss, at a high level, several issues relevant to Rel-16 </w:t>
      </w:r>
      <w:proofErr w:type="spellStart"/>
      <w:r>
        <w:rPr>
          <w:lang w:eastAsia="zh-CN"/>
        </w:rPr>
        <w:t>WIs.</w:t>
      </w:r>
      <w:proofErr w:type="spellEnd"/>
      <w:r>
        <w:rPr>
          <w:lang w:eastAsia="zh-CN"/>
        </w:rPr>
        <w:t xml:space="preserve"> The issues include:</w:t>
      </w:r>
    </w:p>
    <w:p w14:paraId="35FD2184" w14:textId="44EEA2FD" w:rsidR="0006060B" w:rsidRDefault="0006060B" w:rsidP="0006060B">
      <w:pPr>
        <w:pStyle w:val="ListParagraph"/>
        <w:numPr>
          <w:ilvl w:val="0"/>
          <w:numId w:val="8"/>
        </w:numPr>
        <w:rPr>
          <w:lang w:eastAsia="zh-CN"/>
        </w:rPr>
      </w:pPr>
      <w:r>
        <w:rPr>
          <w:lang w:eastAsia="zh-CN"/>
        </w:rPr>
        <w:t>Feature fragmentation</w:t>
      </w:r>
    </w:p>
    <w:p w14:paraId="11EF96C9" w14:textId="12F15C0C" w:rsidR="0006060B" w:rsidRDefault="0006060B" w:rsidP="0006060B">
      <w:pPr>
        <w:pStyle w:val="ListParagraph"/>
        <w:numPr>
          <w:ilvl w:val="0"/>
          <w:numId w:val="8"/>
        </w:numPr>
        <w:rPr>
          <w:lang w:eastAsia="zh-CN"/>
        </w:rPr>
      </w:pPr>
      <w:r>
        <w:rPr>
          <w:lang w:eastAsia="zh-CN"/>
        </w:rPr>
        <w:t>Basic feature groups</w:t>
      </w:r>
    </w:p>
    <w:p w14:paraId="5064E4F1" w14:textId="0CA407EB" w:rsidR="0006060B" w:rsidRDefault="0006060B" w:rsidP="0006060B">
      <w:pPr>
        <w:pStyle w:val="ListParagraph"/>
        <w:numPr>
          <w:ilvl w:val="0"/>
          <w:numId w:val="8"/>
        </w:numPr>
        <w:rPr>
          <w:lang w:eastAsia="zh-CN"/>
        </w:rPr>
      </w:pPr>
      <w:r>
        <w:rPr>
          <w:lang w:eastAsia="zh-CN"/>
        </w:rPr>
        <w:t>Pre-requisite feature groups</w:t>
      </w:r>
    </w:p>
    <w:p w14:paraId="0BD08D27" w14:textId="202CE52C" w:rsidR="0006060B" w:rsidRDefault="0006060B" w:rsidP="0006060B">
      <w:pPr>
        <w:pStyle w:val="ListParagraph"/>
        <w:numPr>
          <w:ilvl w:val="0"/>
          <w:numId w:val="8"/>
        </w:numPr>
        <w:rPr>
          <w:lang w:eastAsia="zh-CN"/>
        </w:rPr>
      </w:pPr>
      <w:r>
        <w:rPr>
          <w:lang w:eastAsia="zh-CN"/>
        </w:rPr>
        <w:t>Support of features outside of WI scope (e.g., NR-U features on a licensed band)</w:t>
      </w:r>
    </w:p>
    <w:p w14:paraId="1BE653CC" w14:textId="293A437D" w:rsidR="0006060B" w:rsidRDefault="001162F6" w:rsidP="0006060B">
      <w:pPr>
        <w:rPr>
          <w:lang w:eastAsia="zh-CN"/>
        </w:rPr>
      </w:pPr>
      <w:r>
        <w:rPr>
          <w:lang w:eastAsia="zh-CN"/>
        </w:rPr>
        <w:t>Many of the</w:t>
      </w:r>
      <w:r w:rsidR="005E1125">
        <w:rPr>
          <w:lang w:eastAsia="zh-CN"/>
        </w:rPr>
        <w:t xml:space="preserve"> points raised in this paper were previously expressed during the RAN</w:t>
      </w:r>
      <w:r w:rsidR="002E2B4E">
        <w:rPr>
          <w:lang w:eastAsia="zh-CN"/>
        </w:rPr>
        <w:t>#87</w:t>
      </w:r>
      <w:r w:rsidR="005E1125">
        <w:rPr>
          <w:lang w:eastAsia="zh-CN"/>
        </w:rPr>
        <w:t xml:space="preserve"> email discussion</w:t>
      </w:r>
      <w:r w:rsidR="00573ACC">
        <w:rPr>
          <w:lang w:eastAsia="zh-CN"/>
        </w:rPr>
        <w:t xml:space="preserve"> </w:t>
      </w:r>
      <w:r w:rsidR="00D639D4">
        <w:rPr>
          <w:lang w:eastAsia="zh-CN"/>
        </w:rPr>
        <w:t>[1]</w:t>
      </w:r>
      <w:r w:rsidR="00573ACC">
        <w:rPr>
          <w:lang w:eastAsia="zh-CN"/>
        </w:rPr>
        <w:t xml:space="preserve"> </w:t>
      </w:r>
      <w:r w:rsidR="005E1125">
        <w:rPr>
          <w:lang w:eastAsia="zh-CN"/>
        </w:rPr>
        <w:t xml:space="preserve"> that resulted in </w:t>
      </w:r>
      <w:r w:rsidR="00D639D4">
        <w:rPr>
          <w:lang w:eastAsia="zh-CN"/>
        </w:rPr>
        <w:t>[2]</w:t>
      </w:r>
      <w:r w:rsidR="005E1125">
        <w:rPr>
          <w:lang w:eastAsia="zh-CN"/>
        </w:rPr>
        <w:t xml:space="preserve">, and the RAN1 email discussion </w:t>
      </w:r>
      <w:r w:rsidR="00095EC5">
        <w:rPr>
          <w:lang w:eastAsia="zh-CN"/>
        </w:rPr>
        <w:t>[3]</w:t>
      </w:r>
      <w:r w:rsidR="00476636">
        <w:rPr>
          <w:lang w:eastAsia="zh-CN"/>
        </w:rPr>
        <w:t xml:space="preserve"> </w:t>
      </w:r>
      <w:r w:rsidR="005E1125">
        <w:rPr>
          <w:lang w:eastAsia="zh-CN"/>
        </w:rPr>
        <w:t xml:space="preserve">resulting in </w:t>
      </w:r>
      <w:r w:rsidR="00095EC5">
        <w:rPr>
          <w:lang w:eastAsia="zh-CN"/>
        </w:rPr>
        <w:t>[4]</w:t>
      </w:r>
      <w:r w:rsidR="005E1125">
        <w:rPr>
          <w:lang w:eastAsia="zh-CN"/>
        </w:rPr>
        <w:t>.</w:t>
      </w:r>
    </w:p>
    <w:p w14:paraId="3D4505F5" w14:textId="7FFFE604" w:rsidR="00E94E86" w:rsidRDefault="00E94E86" w:rsidP="0006060B">
      <w:pPr>
        <w:rPr>
          <w:lang w:eastAsia="zh-CN"/>
        </w:rPr>
      </w:pPr>
      <w:r>
        <w:rPr>
          <w:lang w:eastAsia="zh-CN"/>
        </w:rPr>
        <w:t>For clarity, the terminology from [2] is reproduced here.</w:t>
      </w:r>
      <w:r w:rsidR="00AE561C">
        <w:rPr>
          <w:lang w:eastAsia="zh-CN"/>
        </w:rPr>
        <w:t xml:space="preserve"> For example, a feature (e.g., V2X) has a number of FGs (rows in the table), some of which may be designated as basic feature groups.</w:t>
      </w:r>
    </w:p>
    <w:p w14:paraId="3A6F00EB" w14:textId="7A91A701" w:rsidR="00E94E86" w:rsidRDefault="00F922E3" w:rsidP="0006060B">
      <w:pPr>
        <w:rPr>
          <w:lang w:eastAsia="zh-CN"/>
        </w:rPr>
      </w:pPr>
      <w:r w:rsidRPr="00F922E3">
        <w:drawing>
          <wp:inline distT="0" distB="0" distL="0" distR="0" wp14:anchorId="353005F5" wp14:editId="4A69A311">
            <wp:extent cx="5916295" cy="1360805"/>
            <wp:effectExtent l="19050" t="19050" r="27305" b="107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360805"/>
                    </a:xfrm>
                    <a:prstGeom prst="rect">
                      <a:avLst/>
                    </a:prstGeom>
                    <a:noFill/>
                    <a:ln w="12700">
                      <a:solidFill>
                        <a:schemeClr val="tx1"/>
                      </a:solidFill>
                    </a:ln>
                  </pic:spPr>
                </pic:pic>
              </a:graphicData>
            </a:graphic>
          </wp:inline>
        </w:drawing>
      </w:r>
    </w:p>
    <w:p w14:paraId="77FA159F" w14:textId="75B293FD" w:rsidR="00696829" w:rsidRPr="007F5EC6" w:rsidRDefault="00696829" w:rsidP="00696829"/>
    <w:p w14:paraId="501C6501" w14:textId="6E9F2435" w:rsidR="00696829" w:rsidRPr="00D74B92" w:rsidRDefault="00A01F53" w:rsidP="00696829">
      <w:pPr>
        <w:pStyle w:val="Heading1"/>
      </w:pPr>
      <w:r>
        <w:t>Discussion</w:t>
      </w:r>
    </w:p>
    <w:p w14:paraId="4074BD5B" w14:textId="203AF49F" w:rsidR="00A01F53" w:rsidRDefault="00A01F53" w:rsidP="00A01F53">
      <w:pPr>
        <w:pStyle w:val="Heading2"/>
        <w:rPr>
          <w:lang w:eastAsia="zh-CN"/>
        </w:rPr>
      </w:pPr>
      <w:r>
        <w:rPr>
          <w:lang w:eastAsia="zh-CN"/>
        </w:rPr>
        <w:t>Feature Fragmentation</w:t>
      </w:r>
    </w:p>
    <w:p w14:paraId="0498940B" w14:textId="66575FCC" w:rsidR="004257D9" w:rsidRDefault="00FE5D70" w:rsidP="00696829">
      <w:pPr>
        <w:rPr>
          <w:bCs/>
        </w:rPr>
      </w:pPr>
      <w:r>
        <w:rPr>
          <w:bCs/>
        </w:rPr>
        <w:t>NR</w:t>
      </w:r>
      <w:r w:rsidR="00A01F53">
        <w:rPr>
          <w:bCs/>
        </w:rPr>
        <w:t xml:space="preserve"> is much more complex than LTE in terms of both feature</w:t>
      </w:r>
      <w:r w:rsidR="008408BF">
        <w:rPr>
          <w:bCs/>
        </w:rPr>
        <w:t xml:space="preserve"> groups</w:t>
      </w:r>
      <w:r w:rsidR="00A01F53">
        <w:rPr>
          <w:bCs/>
        </w:rPr>
        <w:t xml:space="preserve"> and configurability.</w:t>
      </w:r>
      <w:r w:rsidR="004257D9">
        <w:rPr>
          <w:bCs/>
        </w:rPr>
        <w:t xml:space="preserve"> </w:t>
      </w:r>
      <w:r w:rsidR="00857947" w:rsidRPr="00857947">
        <w:rPr>
          <w:bCs/>
        </w:rPr>
        <w:t xml:space="preserve">We seem to have gone a bit far in feature fragmentation, where an excessive number of </w:t>
      </w:r>
      <w:r w:rsidR="004257D9">
        <w:rPr>
          <w:bCs/>
        </w:rPr>
        <w:t xml:space="preserve">optional </w:t>
      </w:r>
      <w:r w:rsidR="00857947" w:rsidRPr="00857947">
        <w:rPr>
          <w:bCs/>
        </w:rPr>
        <w:t>sub-features are included for a feature. This is often done in the name of "testing" or "let</w:t>
      </w:r>
      <w:r w:rsidR="004257D9">
        <w:rPr>
          <w:bCs/>
        </w:rPr>
        <w:t>ting</w:t>
      </w:r>
      <w:r w:rsidR="00857947" w:rsidRPr="00857947">
        <w:rPr>
          <w:bCs/>
        </w:rPr>
        <w:t xml:space="preserve"> the market decide", but is often about a company preference in making some sub-features available before others. </w:t>
      </w:r>
      <w:r w:rsidR="004257D9">
        <w:rPr>
          <w:bCs/>
        </w:rPr>
        <w:t>However, if</w:t>
      </w:r>
      <w:r w:rsidR="00857947" w:rsidRPr="00857947">
        <w:rPr>
          <w:bCs/>
        </w:rPr>
        <w:t xml:space="preserve"> each company tries to delay or suppress a single sub-feature </w:t>
      </w:r>
      <w:r w:rsidR="004257D9">
        <w:rPr>
          <w:bCs/>
        </w:rPr>
        <w:t>it will be difficult for any feature to gain traction in the marketplace</w:t>
      </w:r>
      <w:r w:rsidR="00857947" w:rsidRPr="00857947">
        <w:rPr>
          <w:bCs/>
        </w:rPr>
        <w:t xml:space="preserve">. </w:t>
      </w:r>
    </w:p>
    <w:p w14:paraId="3B0C1A1E" w14:textId="41030894" w:rsidR="00AC18C5" w:rsidRPr="00857947" w:rsidRDefault="004257D9" w:rsidP="00AC18C5">
      <w:pPr>
        <w:rPr>
          <w:bCs/>
        </w:rPr>
      </w:pPr>
      <w:r>
        <w:rPr>
          <w:bCs/>
        </w:rPr>
        <w:t>The “spirit” of the RAN</w:t>
      </w:r>
      <w:r w:rsidR="00FE5D70">
        <w:rPr>
          <w:bCs/>
        </w:rPr>
        <w:t>#87</w:t>
      </w:r>
      <w:r>
        <w:rPr>
          <w:bCs/>
        </w:rPr>
        <w:t xml:space="preserve"> discussion </w:t>
      </w:r>
      <w:r w:rsidR="00AC18C5">
        <w:rPr>
          <w:bCs/>
        </w:rPr>
        <w:t xml:space="preserve">was to ensure, at least for some features, that more sub-features can be counted on as available whenever the feature is supported by a UE. This could help wide adoption </w:t>
      </w:r>
      <w:r w:rsidR="00A01BF1">
        <w:rPr>
          <w:bCs/>
        </w:rPr>
        <w:t xml:space="preserve">and/or performance </w:t>
      </w:r>
      <w:r w:rsidR="00AC18C5">
        <w:rPr>
          <w:bCs/>
        </w:rPr>
        <w:t xml:space="preserve">of features in the market as a whole. “Basic” feature groups are discussed in the next section, but here it is worth pointing out that </w:t>
      </w:r>
      <w:r w:rsidR="00FE5D70">
        <w:rPr>
          <w:bCs/>
        </w:rPr>
        <w:t xml:space="preserve">as part of this effort </w:t>
      </w:r>
      <w:r w:rsidR="00AC18C5">
        <w:rPr>
          <w:bCs/>
        </w:rPr>
        <w:t xml:space="preserve">we should </w:t>
      </w:r>
      <w:r w:rsidR="00FE5D70">
        <w:rPr>
          <w:bCs/>
        </w:rPr>
        <w:t>try</w:t>
      </w:r>
      <w:r w:rsidR="00AC18C5">
        <w:rPr>
          <w:bCs/>
        </w:rPr>
        <w:t xml:space="preserve"> to reduce unnecessary </w:t>
      </w:r>
      <w:r w:rsidR="008B1888">
        <w:rPr>
          <w:bCs/>
        </w:rPr>
        <w:t xml:space="preserve">or excessive </w:t>
      </w:r>
      <w:r w:rsidR="00AC18C5">
        <w:rPr>
          <w:bCs/>
        </w:rPr>
        <w:t>feature fragmentation. To this end, we observe:</w:t>
      </w:r>
    </w:p>
    <w:p w14:paraId="594DF9DA" w14:textId="0004C74D" w:rsidR="00AC18C5" w:rsidRDefault="00AC18C5" w:rsidP="00AC18C5">
      <w:pPr>
        <w:rPr>
          <w:b/>
        </w:rPr>
      </w:pPr>
      <w:r w:rsidRPr="00ED2DA6">
        <w:rPr>
          <w:b/>
          <w:u w:val="single"/>
        </w:rPr>
        <w:t>Observation</w:t>
      </w:r>
      <w:r>
        <w:rPr>
          <w:b/>
          <w:u w:val="single"/>
        </w:rPr>
        <w:t xml:space="preserve"> 1</w:t>
      </w:r>
      <w:r w:rsidRPr="00ED2DA6">
        <w:rPr>
          <w:b/>
          <w:u w:val="single"/>
        </w:rPr>
        <w:t>:</w:t>
      </w:r>
      <w:r w:rsidRPr="00ED2DA6">
        <w:rPr>
          <w:b/>
        </w:rPr>
        <w:t xml:space="preserve"> </w:t>
      </w:r>
      <w:r w:rsidR="00A01BF1" w:rsidRPr="00A01BF1">
        <w:rPr>
          <w:b/>
        </w:rPr>
        <w:t>We do not have to turn all of the testing protocol into over the air signaling</w:t>
      </w:r>
    </w:p>
    <w:p w14:paraId="525E8F31" w14:textId="583B004C" w:rsidR="008B1888" w:rsidRPr="006C675B" w:rsidRDefault="008B1888" w:rsidP="00AC18C5">
      <w:pPr>
        <w:rPr>
          <w:bCs/>
        </w:rPr>
      </w:pPr>
      <w:r>
        <w:rPr>
          <w:bCs/>
        </w:rPr>
        <w:t xml:space="preserve">Multiple components can be grouped and tested together (with a single IODT bit), and not every component that will be tested needs to be listed in the feature list (c.f., the two alternatives for 2-step RACH </w:t>
      </w:r>
      <w:r w:rsidR="00F066B7">
        <w:rPr>
          <w:bCs/>
        </w:rPr>
        <w:t xml:space="preserve">9-1 </w:t>
      </w:r>
      <w:r>
        <w:rPr>
          <w:bCs/>
        </w:rPr>
        <w:t xml:space="preserve">in </w:t>
      </w:r>
      <w:r w:rsidR="00476636">
        <w:rPr>
          <w:bCs/>
        </w:rPr>
        <w:t>[4]</w:t>
      </w:r>
      <w:r>
        <w:rPr>
          <w:bCs/>
        </w:rPr>
        <w:t xml:space="preserve">). Grouping components means that they will be available for deployment together, </w:t>
      </w:r>
      <w:r w:rsidR="00F066B7">
        <w:rPr>
          <w:bCs/>
        </w:rPr>
        <w:t>which is a positive as long as efforts are spent on testing to ensure deployments are not delayed</w:t>
      </w:r>
      <w:r>
        <w:rPr>
          <w:bCs/>
        </w:rPr>
        <w:t>.</w:t>
      </w:r>
    </w:p>
    <w:p w14:paraId="162B73EE" w14:textId="01B0AC4F" w:rsidR="00A01F53" w:rsidRPr="00A01BF1" w:rsidRDefault="00A01BF1" w:rsidP="00AC18C5">
      <w:pPr>
        <w:rPr>
          <w:b/>
        </w:rPr>
      </w:pPr>
      <w:r w:rsidRPr="00A01BF1">
        <w:rPr>
          <w:b/>
          <w:u w:val="single"/>
        </w:rPr>
        <w:lastRenderedPageBreak/>
        <w:t>Observation 2:</w:t>
      </w:r>
      <w:r w:rsidRPr="00A01BF1">
        <w:rPr>
          <w:b/>
        </w:rPr>
        <w:t xml:space="preserve"> </w:t>
      </w:r>
      <w:r w:rsidR="00AC18C5" w:rsidRPr="00A01BF1">
        <w:rPr>
          <w:b/>
        </w:rPr>
        <w:t>We do not have to have an independent IODT bit for every feature that can conceivably (but perhaps not usefully) be deployed without another feature</w:t>
      </w:r>
    </w:p>
    <w:p w14:paraId="72BF4671" w14:textId="3D48EA9C" w:rsidR="00857947" w:rsidRDefault="00857947" w:rsidP="00696829">
      <w:pPr>
        <w:rPr>
          <w:bCs/>
        </w:rPr>
      </w:pPr>
      <w:r w:rsidRPr="00857947">
        <w:rPr>
          <w:bCs/>
        </w:rPr>
        <w:t xml:space="preserve">Requiring an IODT bit in every case where a feature could </w:t>
      </w:r>
      <w:r w:rsidRPr="006C675B">
        <w:rPr>
          <w:bCs/>
          <w:i/>
          <w:iCs/>
        </w:rPr>
        <w:t>conceivably</w:t>
      </w:r>
      <w:r w:rsidRPr="00857947">
        <w:rPr>
          <w:bCs/>
        </w:rPr>
        <w:t xml:space="preserve"> be deployed (whether or not that is a typical or useful deployment) contribute</w:t>
      </w:r>
      <w:r w:rsidR="00A01BF1">
        <w:rPr>
          <w:bCs/>
        </w:rPr>
        <w:t>s</w:t>
      </w:r>
      <w:r w:rsidRPr="00857947">
        <w:rPr>
          <w:bCs/>
        </w:rPr>
        <w:t xml:space="preserve"> to "excessive fragmentation"</w:t>
      </w:r>
      <w:r w:rsidR="00A01BF1">
        <w:rPr>
          <w:bCs/>
        </w:rPr>
        <w:t>, and can also greatly increase signaling overhead (c.f. RAN2 request related to FR1/FR2/TDD/FDD differentiation).</w:t>
      </w:r>
      <w:r w:rsidR="004268E3">
        <w:rPr>
          <w:bCs/>
        </w:rPr>
        <w:t xml:space="preserve"> With ten </w:t>
      </w:r>
      <w:r w:rsidR="00F066B7">
        <w:rPr>
          <w:bCs/>
        </w:rPr>
        <w:t xml:space="preserve">optional </w:t>
      </w:r>
      <w:r w:rsidR="00C27BBD">
        <w:rPr>
          <w:bCs/>
        </w:rPr>
        <w:t>feature groups</w:t>
      </w:r>
      <w:r w:rsidR="004268E3">
        <w:rPr>
          <w:bCs/>
        </w:rPr>
        <w:t xml:space="preserve"> there are likely not 1000 different deployment timelines that need to be supported. </w:t>
      </w:r>
      <w:r w:rsidR="004405D0">
        <w:rPr>
          <w:bCs/>
        </w:rPr>
        <w:t>Reductions</w:t>
      </w:r>
      <w:r w:rsidR="004268E3">
        <w:rPr>
          <w:bCs/>
        </w:rPr>
        <w:t xml:space="preserve"> in fragmentation by recognizing both competence in testing and </w:t>
      </w:r>
      <w:r w:rsidR="00F066B7">
        <w:rPr>
          <w:bCs/>
        </w:rPr>
        <w:t xml:space="preserve">the most </w:t>
      </w:r>
      <w:r w:rsidR="004268E3">
        <w:rPr>
          <w:bCs/>
        </w:rPr>
        <w:t>likely useful deployments is beneficial given the RAN level discussion.</w:t>
      </w:r>
    </w:p>
    <w:p w14:paraId="59544FEB" w14:textId="77777777" w:rsidR="0094645D" w:rsidRDefault="0094645D" w:rsidP="00696829">
      <w:pPr>
        <w:rPr>
          <w:bCs/>
        </w:rPr>
      </w:pPr>
    </w:p>
    <w:p w14:paraId="7B20573D" w14:textId="10CABE2A" w:rsidR="00A01F53" w:rsidRDefault="00A01F53" w:rsidP="00A01F53">
      <w:pPr>
        <w:pStyle w:val="Heading2"/>
        <w:rPr>
          <w:lang w:eastAsia="zh-CN"/>
        </w:rPr>
      </w:pPr>
      <w:r>
        <w:rPr>
          <w:lang w:eastAsia="zh-CN"/>
        </w:rPr>
        <w:t>Basic feature groups</w:t>
      </w:r>
    </w:p>
    <w:p w14:paraId="7F14398B" w14:textId="7C374840" w:rsidR="005D1CAE" w:rsidRDefault="00A03B69" w:rsidP="00A01F53">
      <w:pPr>
        <w:rPr>
          <w:bCs/>
        </w:rPr>
      </w:pPr>
      <w:r>
        <w:rPr>
          <w:bCs/>
        </w:rPr>
        <w:t xml:space="preserve">Basic feature groups in </w:t>
      </w:r>
      <w:r w:rsidR="003C0703">
        <w:rPr>
          <w:bCs/>
        </w:rPr>
        <w:t>R</w:t>
      </w:r>
      <w:r>
        <w:rPr>
          <w:bCs/>
        </w:rPr>
        <w:t xml:space="preserve">el-15 were used to indicate sets of components that are mandatory for the NR system. For </w:t>
      </w:r>
      <w:r w:rsidR="003C0703">
        <w:rPr>
          <w:bCs/>
        </w:rPr>
        <w:t>R</w:t>
      </w:r>
      <w:r>
        <w:rPr>
          <w:bCs/>
        </w:rPr>
        <w:t>el-16, a</w:t>
      </w:r>
      <w:r w:rsidR="00A01BF1">
        <w:rPr>
          <w:bCs/>
        </w:rPr>
        <w:t>s discussed in RAN,</w:t>
      </w:r>
      <w:r w:rsidR="007535D7" w:rsidRPr="007535D7">
        <w:rPr>
          <w:bCs/>
        </w:rPr>
        <w:t xml:space="preserve"> for some features (e.g., NRU, V2X, IAB</w:t>
      </w:r>
      <w:r w:rsidR="00A01BF1">
        <w:rPr>
          <w:bCs/>
        </w:rPr>
        <w:t xml:space="preserve">, </w:t>
      </w:r>
      <w:r w:rsidR="005D1CAE">
        <w:rPr>
          <w:bCs/>
        </w:rPr>
        <w:t>2-step RACH, DC/CA, [</w:t>
      </w:r>
      <w:r w:rsidR="00A01BF1">
        <w:rPr>
          <w:bCs/>
        </w:rPr>
        <w:t>URLLC</w:t>
      </w:r>
      <w:r w:rsidR="005D1CAE">
        <w:rPr>
          <w:bCs/>
        </w:rPr>
        <w:t>]</w:t>
      </w:r>
      <w:r w:rsidR="00A01BF1">
        <w:rPr>
          <w:bCs/>
        </w:rPr>
        <w:t>,…</w:t>
      </w:r>
      <w:r w:rsidR="007535D7" w:rsidRPr="007535D7">
        <w:rPr>
          <w:bCs/>
        </w:rPr>
        <w:t xml:space="preserve">) it may be desired to identify a </w:t>
      </w:r>
      <w:r>
        <w:rPr>
          <w:bCs/>
        </w:rPr>
        <w:t xml:space="preserve">basic </w:t>
      </w:r>
      <w:r w:rsidR="007535D7" w:rsidRPr="007535D7">
        <w:rPr>
          <w:bCs/>
        </w:rPr>
        <w:t xml:space="preserve">set of </w:t>
      </w:r>
      <w:proofErr w:type="spellStart"/>
      <w:r w:rsidR="007535D7" w:rsidRPr="007535D7">
        <w:rPr>
          <w:bCs/>
        </w:rPr>
        <w:t>subfeatures</w:t>
      </w:r>
      <w:proofErr w:type="spellEnd"/>
      <w:r w:rsidR="007535D7" w:rsidRPr="007535D7">
        <w:rPr>
          <w:bCs/>
        </w:rPr>
        <w:t xml:space="preserve">/components that </w:t>
      </w:r>
      <w:r>
        <w:rPr>
          <w:bCs/>
        </w:rPr>
        <w:t xml:space="preserve">a UE should support if a feature is supported, which </w:t>
      </w:r>
      <w:r w:rsidR="007535D7" w:rsidRPr="007535D7">
        <w:rPr>
          <w:bCs/>
        </w:rPr>
        <w:t xml:space="preserve">can help the adoption or the performance of a the feature as a whole. </w:t>
      </w:r>
      <w:r>
        <w:rPr>
          <w:bCs/>
        </w:rPr>
        <w:t>A difference is that s</w:t>
      </w:r>
      <w:r w:rsidR="003E23F3">
        <w:rPr>
          <w:bCs/>
        </w:rPr>
        <w:t xml:space="preserve">ince essentially all features in Rel-16 are “optional” on top of Rel-15, </w:t>
      </w:r>
      <w:r w:rsidR="005D1CAE">
        <w:rPr>
          <w:bCs/>
        </w:rPr>
        <w:t xml:space="preserve">the basic </w:t>
      </w:r>
      <w:r>
        <w:rPr>
          <w:bCs/>
        </w:rPr>
        <w:t xml:space="preserve">feature groups in </w:t>
      </w:r>
      <w:r w:rsidR="003C0703">
        <w:rPr>
          <w:bCs/>
        </w:rPr>
        <w:t>R</w:t>
      </w:r>
      <w:r>
        <w:rPr>
          <w:bCs/>
        </w:rPr>
        <w:t xml:space="preserve">el-16 </w:t>
      </w:r>
      <w:r w:rsidR="005D1CAE">
        <w:rPr>
          <w:bCs/>
        </w:rPr>
        <w:t xml:space="preserve">would in the end have a recommendation such as “Optional with capability signaling. The FG must be supported for XXX”. </w:t>
      </w:r>
      <w:r w:rsidR="00CC7F0A">
        <w:rPr>
          <w:bCs/>
        </w:rPr>
        <w:t>(similar to the current handling of IAB</w:t>
      </w:r>
      <w:r w:rsidR="005E09F3">
        <w:rPr>
          <w:bCs/>
        </w:rPr>
        <w:t>/V2X</w:t>
      </w:r>
      <w:r w:rsidR="00CC7F0A">
        <w:rPr>
          <w:bCs/>
        </w:rPr>
        <w:t>)</w:t>
      </w:r>
    </w:p>
    <w:p w14:paraId="030EA730" w14:textId="0EEA87A6" w:rsidR="005D1CAE" w:rsidRDefault="005D1CAE" w:rsidP="005D1CAE">
      <w:pPr>
        <w:rPr>
          <w:lang w:eastAsia="zh-CN"/>
        </w:rPr>
      </w:pPr>
      <w:r>
        <w:rPr>
          <w:bCs/>
        </w:rPr>
        <w:t xml:space="preserve">The Appendix contains an analysis of the current NR feature list for the </w:t>
      </w:r>
      <w:r w:rsidR="003C0703">
        <w:rPr>
          <w:bCs/>
        </w:rPr>
        <w:t>R</w:t>
      </w:r>
      <w:r>
        <w:rPr>
          <w:bCs/>
        </w:rPr>
        <w:t xml:space="preserve">el-16 WIs </w:t>
      </w:r>
      <w:r w:rsidR="003C0703">
        <w:rPr>
          <w:bCs/>
        </w:rPr>
        <w:t xml:space="preserve">in </w:t>
      </w:r>
      <w:r>
        <w:rPr>
          <w:bCs/>
        </w:rPr>
        <w:t xml:space="preserve">[4]. </w:t>
      </w:r>
      <w:r w:rsidR="00BF4780">
        <w:rPr>
          <w:bCs/>
        </w:rPr>
        <w:t>There, b</w:t>
      </w:r>
      <w:r>
        <w:rPr>
          <w:bCs/>
        </w:rPr>
        <w:t>asic</w:t>
      </w:r>
      <w:r>
        <w:rPr>
          <w:lang w:eastAsia="zh-CN"/>
        </w:rPr>
        <w:t xml:space="preserve"> features are indicated in three main ways: </w:t>
      </w:r>
    </w:p>
    <w:p w14:paraId="64309AA0" w14:textId="77777777" w:rsidR="005D1CAE" w:rsidRDefault="005D1CAE" w:rsidP="005D1CAE">
      <w:pPr>
        <w:pStyle w:val="ListParagraph"/>
        <w:numPr>
          <w:ilvl w:val="0"/>
          <w:numId w:val="13"/>
        </w:numPr>
        <w:rPr>
          <w:lang w:eastAsia="zh-CN"/>
        </w:rPr>
      </w:pPr>
      <w:r>
        <w:rPr>
          <w:lang w:eastAsia="zh-CN"/>
        </w:rPr>
        <w:t>NR-U and 5G-V2X use the Notes field to indicate the Basic FGs</w:t>
      </w:r>
    </w:p>
    <w:p w14:paraId="37A8E330" w14:textId="77777777" w:rsidR="005D1CAE" w:rsidRDefault="005D1CAE" w:rsidP="005D1CAE">
      <w:pPr>
        <w:pStyle w:val="ListParagraph"/>
        <w:numPr>
          <w:ilvl w:val="0"/>
          <w:numId w:val="13"/>
        </w:numPr>
        <w:rPr>
          <w:lang w:eastAsia="zh-CN"/>
        </w:rPr>
      </w:pPr>
      <w:r>
        <w:rPr>
          <w:lang w:eastAsia="zh-CN"/>
        </w:rPr>
        <w:t>2-step RACH, MR-DC/CA name a highest level-feature “Basic..”</w:t>
      </w:r>
    </w:p>
    <w:p w14:paraId="65208AF7" w14:textId="5E855B3D" w:rsidR="005D1CAE" w:rsidRDefault="005D1CAE" w:rsidP="005D1CAE">
      <w:pPr>
        <w:pStyle w:val="ListParagraph"/>
        <w:numPr>
          <w:ilvl w:val="0"/>
          <w:numId w:val="13"/>
        </w:numPr>
        <w:rPr>
          <w:lang w:eastAsia="zh-CN"/>
        </w:rPr>
      </w:pPr>
      <w:r>
        <w:rPr>
          <w:lang w:eastAsia="zh-CN"/>
        </w:rPr>
        <w:t>IAB</w:t>
      </w:r>
      <w:r w:rsidR="006C544A">
        <w:rPr>
          <w:lang w:eastAsia="zh-CN"/>
        </w:rPr>
        <w:t>/V2X</w:t>
      </w:r>
      <w:r>
        <w:rPr>
          <w:lang w:eastAsia="zh-CN"/>
        </w:rPr>
        <w:t xml:space="preserve"> </w:t>
      </w:r>
      <w:r w:rsidR="0018254B">
        <w:rPr>
          <w:lang w:eastAsia="zh-CN"/>
        </w:rPr>
        <w:t>state in</w:t>
      </w:r>
      <w:r>
        <w:rPr>
          <w:lang w:eastAsia="zh-CN"/>
        </w:rPr>
        <w:t xml:space="preserve"> the </w:t>
      </w:r>
      <w:r w:rsidR="00185152">
        <w:rPr>
          <w:lang w:eastAsia="zh-CN"/>
        </w:rPr>
        <w:t>Mandatory/Optional</w:t>
      </w:r>
      <w:r>
        <w:rPr>
          <w:lang w:eastAsia="zh-CN"/>
        </w:rPr>
        <w:t xml:space="preserve"> column </w:t>
      </w:r>
      <w:r w:rsidR="0018254B">
        <w:rPr>
          <w:lang w:eastAsia="zh-CN"/>
        </w:rPr>
        <w:t>that</w:t>
      </w:r>
      <w:r>
        <w:rPr>
          <w:lang w:eastAsia="zh-CN"/>
        </w:rPr>
        <w:t xml:space="preserve"> the FG must be supported for IAB</w:t>
      </w:r>
      <w:r w:rsidR="006C544A">
        <w:rPr>
          <w:lang w:eastAsia="zh-CN"/>
        </w:rPr>
        <w:t>/V2X</w:t>
      </w:r>
      <w:r>
        <w:rPr>
          <w:lang w:eastAsia="zh-CN"/>
        </w:rPr>
        <w:t>.</w:t>
      </w:r>
    </w:p>
    <w:p w14:paraId="2C802077" w14:textId="77777777" w:rsidR="005D1CAE" w:rsidRDefault="005D1CAE" w:rsidP="005D1CAE">
      <w:pPr>
        <w:rPr>
          <w:lang w:eastAsia="zh-CN"/>
        </w:rPr>
      </w:pPr>
      <w:r>
        <w:rPr>
          <w:lang w:eastAsia="zh-CN"/>
        </w:rPr>
        <w:t>Other observations:</w:t>
      </w:r>
    </w:p>
    <w:p w14:paraId="4A6A3CF0" w14:textId="77777777" w:rsidR="005D1CAE" w:rsidRDefault="005D1CAE" w:rsidP="005D1CAE">
      <w:pPr>
        <w:pStyle w:val="ListParagraph"/>
        <w:numPr>
          <w:ilvl w:val="0"/>
          <w:numId w:val="12"/>
        </w:numPr>
        <w:rPr>
          <w:lang w:eastAsia="zh-CN"/>
        </w:rPr>
      </w:pPr>
      <w:r>
        <w:rPr>
          <w:lang w:eastAsia="zh-CN"/>
        </w:rPr>
        <w:t>2-step RACH uses the term “conditionally mandatory” for a dependent basic FG</w:t>
      </w:r>
    </w:p>
    <w:p w14:paraId="68B09681" w14:textId="77777777" w:rsidR="005D1CAE" w:rsidRDefault="005D1CAE" w:rsidP="005D1CAE">
      <w:pPr>
        <w:pStyle w:val="ListParagraph"/>
        <w:numPr>
          <w:ilvl w:val="0"/>
          <w:numId w:val="12"/>
        </w:numPr>
        <w:rPr>
          <w:lang w:eastAsia="zh-CN"/>
        </w:rPr>
      </w:pPr>
      <w:r>
        <w:rPr>
          <w:lang w:eastAsia="zh-CN"/>
        </w:rPr>
        <w:t>NR-MIMO has FGs with basic and optional components (likely needs to be revised)</w:t>
      </w:r>
    </w:p>
    <w:p w14:paraId="598AD277" w14:textId="46ACE4C9" w:rsidR="005D1CAE" w:rsidRDefault="005D1CAE" w:rsidP="005D1CAE">
      <w:pPr>
        <w:pStyle w:val="ListParagraph"/>
        <w:numPr>
          <w:ilvl w:val="0"/>
          <w:numId w:val="12"/>
        </w:numPr>
        <w:rPr>
          <w:lang w:eastAsia="zh-CN"/>
        </w:rPr>
      </w:pPr>
      <w:r>
        <w:rPr>
          <w:lang w:eastAsia="zh-CN"/>
        </w:rPr>
        <w:t xml:space="preserve">Positioning has a structure similar to basic FGs for </w:t>
      </w:r>
      <w:r w:rsidR="0018254B">
        <w:rPr>
          <w:lang w:eastAsia="zh-CN"/>
        </w:rPr>
        <w:t xml:space="preserve">each of </w:t>
      </w:r>
      <w:r>
        <w:rPr>
          <w:lang w:eastAsia="zh-CN"/>
        </w:rPr>
        <w:t>the various positioning methods</w:t>
      </w:r>
    </w:p>
    <w:p w14:paraId="7E238318" w14:textId="0F47F1D2" w:rsidR="005D1CAE" w:rsidRDefault="005D1CAE" w:rsidP="005D1CAE">
      <w:pPr>
        <w:pStyle w:val="ListParagraph"/>
        <w:numPr>
          <w:ilvl w:val="0"/>
          <w:numId w:val="12"/>
        </w:numPr>
        <w:rPr>
          <w:lang w:eastAsia="zh-CN"/>
        </w:rPr>
      </w:pPr>
      <w:r>
        <w:rPr>
          <w:lang w:eastAsia="zh-CN"/>
        </w:rPr>
        <w:t>Other WIs either are relatively simple/independent or not clear if can/will label as basic</w:t>
      </w:r>
    </w:p>
    <w:p w14:paraId="72D05695" w14:textId="14EC8553" w:rsidR="00400C23" w:rsidRDefault="00CC7F0A" w:rsidP="00400C23">
      <w:pPr>
        <w:pStyle w:val="ListParagraph"/>
        <w:numPr>
          <w:ilvl w:val="0"/>
          <w:numId w:val="12"/>
        </w:numPr>
        <w:rPr>
          <w:lang w:eastAsia="zh-CN"/>
        </w:rPr>
      </w:pPr>
      <w:r>
        <w:rPr>
          <w:lang w:eastAsia="zh-CN"/>
        </w:rPr>
        <w:t>[</w:t>
      </w:r>
      <w:r w:rsidR="00400C23">
        <w:rPr>
          <w:lang w:eastAsia="zh-CN"/>
        </w:rPr>
        <w:t>NR-U has a lot of FGs</w:t>
      </w:r>
      <w:r>
        <w:rPr>
          <w:lang w:eastAsia="zh-CN"/>
        </w:rPr>
        <w:t>]</w:t>
      </w:r>
    </w:p>
    <w:p w14:paraId="5614B0D2" w14:textId="77777777" w:rsidR="00400C23" w:rsidRDefault="00400C23" w:rsidP="006C675B">
      <w:pPr>
        <w:pStyle w:val="ListParagraph"/>
        <w:rPr>
          <w:lang w:eastAsia="zh-CN"/>
        </w:rPr>
      </w:pPr>
    </w:p>
    <w:p w14:paraId="39271B08" w14:textId="6BF2B932" w:rsidR="005D1CAE" w:rsidRDefault="00CC7F0A" w:rsidP="00A01F53">
      <w:pPr>
        <w:rPr>
          <w:bCs/>
        </w:rPr>
      </w:pPr>
      <w:r>
        <w:rPr>
          <w:bCs/>
        </w:rPr>
        <w:t xml:space="preserve">It would be best if the recommendation column and basic features be handled in a uniform way across the </w:t>
      </w:r>
      <w:proofErr w:type="spellStart"/>
      <w:r>
        <w:rPr>
          <w:bCs/>
        </w:rPr>
        <w:t>WIs.</w:t>
      </w:r>
      <w:proofErr w:type="spellEnd"/>
      <w:r w:rsidR="007B0EE0">
        <w:rPr>
          <w:bCs/>
        </w:rPr>
        <w:t xml:space="preserve"> One proposal is to use the IAB</w:t>
      </w:r>
      <w:r w:rsidR="00797024">
        <w:rPr>
          <w:bCs/>
        </w:rPr>
        <w:t>/V2X</w:t>
      </w:r>
      <w:r w:rsidR="007B0EE0">
        <w:rPr>
          <w:bCs/>
        </w:rPr>
        <w:t xml:space="preserve"> style, with NR-U</w:t>
      </w:r>
      <w:r w:rsidR="00797024">
        <w:rPr>
          <w:bCs/>
        </w:rPr>
        <w:t xml:space="preserve">, </w:t>
      </w:r>
      <w:r w:rsidR="007B0EE0">
        <w:rPr>
          <w:bCs/>
        </w:rPr>
        <w:t xml:space="preserve">2-step and </w:t>
      </w:r>
      <w:r w:rsidR="000200F9">
        <w:rPr>
          <w:bCs/>
        </w:rPr>
        <w:t>MR-</w:t>
      </w:r>
      <w:r w:rsidR="007B0EE0">
        <w:rPr>
          <w:bCs/>
        </w:rPr>
        <w:t xml:space="preserve">DC/CA adding an indication in the Mandatory/Optional column. If </w:t>
      </w:r>
      <w:r w:rsidR="000200F9">
        <w:rPr>
          <w:bCs/>
        </w:rPr>
        <w:t>a FG</w:t>
      </w:r>
      <w:r w:rsidR="007B0EE0">
        <w:rPr>
          <w:bCs/>
        </w:rPr>
        <w:t xml:space="preserve"> is proposed to be basic but not yet agreed it can be listed as </w:t>
      </w:r>
      <w:r w:rsidR="000200F9">
        <w:rPr>
          <w:bCs/>
        </w:rPr>
        <w:t xml:space="preserve">a </w:t>
      </w:r>
      <w:r w:rsidR="007B0EE0">
        <w:rPr>
          <w:bCs/>
        </w:rPr>
        <w:t>“possible</w:t>
      </w:r>
      <w:r w:rsidR="000200F9">
        <w:rPr>
          <w:bCs/>
        </w:rPr>
        <w:t xml:space="preserve"> basic feature group</w:t>
      </w:r>
      <w:r w:rsidR="007B0EE0">
        <w:rPr>
          <w:bCs/>
        </w:rPr>
        <w:t>” and discussion continued later.</w:t>
      </w:r>
    </w:p>
    <w:p w14:paraId="173F0EEC" w14:textId="3FB60701" w:rsidR="00CC7F0A" w:rsidRDefault="00CC7F0A" w:rsidP="00CC7F0A">
      <w:pPr>
        <w:rPr>
          <w:b/>
        </w:rPr>
      </w:pPr>
      <w:r>
        <w:rPr>
          <w:b/>
          <w:u w:val="single"/>
        </w:rPr>
        <w:t>Proposal</w:t>
      </w:r>
      <w:r w:rsidRPr="00ED2DA6">
        <w:rPr>
          <w:b/>
          <w:u w:val="single"/>
        </w:rPr>
        <w:t>:</w:t>
      </w:r>
      <w:r w:rsidRPr="00ED2DA6">
        <w:rPr>
          <w:b/>
        </w:rPr>
        <w:t xml:space="preserve"> </w:t>
      </w:r>
      <w:r w:rsidR="007B0EE0">
        <w:rPr>
          <w:b/>
        </w:rPr>
        <w:t xml:space="preserve"> </w:t>
      </w:r>
      <w:r>
        <w:rPr>
          <w:b/>
        </w:rPr>
        <w:t xml:space="preserve">For </w:t>
      </w:r>
      <w:r w:rsidR="007B0EE0">
        <w:rPr>
          <w:b/>
        </w:rPr>
        <w:t xml:space="preserve">uniform handling of </w:t>
      </w:r>
      <w:r>
        <w:rPr>
          <w:b/>
        </w:rPr>
        <w:t>rel-16 UE features</w:t>
      </w:r>
    </w:p>
    <w:p w14:paraId="775B5F56" w14:textId="0E0D7D15" w:rsidR="00CC7F0A" w:rsidRDefault="00CC7F0A" w:rsidP="00CC7F0A">
      <w:pPr>
        <w:pStyle w:val="ListParagraph"/>
        <w:numPr>
          <w:ilvl w:val="0"/>
          <w:numId w:val="14"/>
        </w:numPr>
        <w:rPr>
          <w:b/>
        </w:rPr>
      </w:pPr>
      <w:r>
        <w:rPr>
          <w:b/>
        </w:rPr>
        <w:t xml:space="preserve">A basic or possibly basic </w:t>
      </w:r>
      <w:r w:rsidR="00185152">
        <w:rPr>
          <w:b/>
        </w:rPr>
        <w:t>FG</w:t>
      </w:r>
      <w:r>
        <w:rPr>
          <w:b/>
        </w:rPr>
        <w:t xml:space="preserve"> is designated as such in the “</w:t>
      </w:r>
      <w:r w:rsidR="00185152">
        <w:rPr>
          <w:b/>
        </w:rPr>
        <w:t>Mandatory/Optional</w:t>
      </w:r>
      <w:r>
        <w:rPr>
          <w:b/>
        </w:rPr>
        <w:t>” column</w:t>
      </w:r>
    </w:p>
    <w:p w14:paraId="584E92C7" w14:textId="12F80CEE" w:rsidR="00CC7F0A" w:rsidRDefault="00CC7F0A" w:rsidP="00185152">
      <w:pPr>
        <w:pStyle w:val="ListParagraph"/>
        <w:numPr>
          <w:ilvl w:val="1"/>
          <w:numId w:val="14"/>
        </w:numPr>
        <w:rPr>
          <w:b/>
        </w:rPr>
      </w:pPr>
      <w:r>
        <w:rPr>
          <w:b/>
        </w:rPr>
        <w:t xml:space="preserve">If </w:t>
      </w:r>
      <w:r w:rsidRPr="00CC7F0A">
        <w:rPr>
          <w:b/>
        </w:rPr>
        <w:t xml:space="preserve">agreed, </w:t>
      </w:r>
      <w:r>
        <w:rPr>
          <w:b/>
        </w:rPr>
        <w:t>“</w:t>
      </w:r>
      <w:r w:rsidRPr="006C675B">
        <w:rPr>
          <w:b/>
        </w:rPr>
        <w:t xml:space="preserve">Optional with capability </w:t>
      </w:r>
      <w:r w:rsidRPr="00CC7F0A">
        <w:rPr>
          <w:b/>
        </w:rPr>
        <w:t>signalling</w:t>
      </w:r>
      <w:r w:rsidRPr="006C675B">
        <w:rPr>
          <w:b/>
        </w:rPr>
        <w:t xml:space="preserve">. The FG must be supported for XXX”. </w:t>
      </w:r>
    </w:p>
    <w:p w14:paraId="2F5A365C" w14:textId="4E21AE3C" w:rsidR="00CC7F0A" w:rsidRDefault="00CC7F0A" w:rsidP="006C675B">
      <w:pPr>
        <w:pStyle w:val="ListParagraph"/>
        <w:numPr>
          <w:ilvl w:val="1"/>
          <w:numId w:val="14"/>
        </w:numPr>
        <w:rPr>
          <w:b/>
        </w:rPr>
      </w:pPr>
      <w:r>
        <w:rPr>
          <w:b/>
        </w:rPr>
        <w:t>If proposed but not yet agreed</w:t>
      </w:r>
      <w:r w:rsidR="00185152">
        <w:rPr>
          <w:b/>
        </w:rPr>
        <w:t>, “Optional with capability signalling. This is possibly a basic feature group for XXX.”</w:t>
      </w:r>
    </w:p>
    <w:p w14:paraId="78032ABD" w14:textId="77777777" w:rsidR="005E09F3" w:rsidRDefault="005E09F3" w:rsidP="00CC7F0A">
      <w:pPr>
        <w:pStyle w:val="ListParagraph"/>
        <w:numPr>
          <w:ilvl w:val="0"/>
          <w:numId w:val="14"/>
        </w:numPr>
        <w:rPr>
          <w:b/>
        </w:rPr>
      </w:pPr>
      <w:r>
        <w:rPr>
          <w:b/>
        </w:rPr>
        <w:t>It</w:t>
      </w:r>
      <w:r w:rsidR="00CC7F0A">
        <w:rPr>
          <w:b/>
        </w:rPr>
        <w:t xml:space="preserve"> </w:t>
      </w:r>
      <w:r>
        <w:rPr>
          <w:b/>
        </w:rPr>
        <w:t>is acceptable but not required to additionally have “This is a basic feature group” text in the Mandatory/Optional column or the Notes column</w:t>
      </w:r>
    </w:p>
    <w:p w14:paraId="7C1164DF" w14:textId="34123C00" w:rsidR="005E09F3" w:rsidRDefault="005E09F3" w:rsidP="00CC7F0A">
      <w:pPr>
        <w:pStyle w:val="ListParagraph"/>
        <w:numPr>
          <w:ilvl w:val="0"/>
          <w:numId w:val="14"/>
        </w:numPr>
        <w:rPr>
          <w:b/>
        </w:rPr>
      </w:pPr>
      <w:r>
        <w:rPr>
          <w:b/>
        </w:rPr>
        <w:t xml:space="preserve">It is acceptable but not required to additionally name a feature </w:t>
      </w:r>
      <w:r w:rsidR="00E94E86">
        <w:rPr>
          <w:b/>
        </w:rPr>
        <w:t xml:space="preserve">group </w:t>
      </w:r>
      <w:r>
        <w:rPr>
          <w:b/>
        </w:rPr>
        <w:t>as “Basic…”</w:t>
      </w:r>
    </w:p>
    <w:p w14:paraId="4B11BD57" w14:textId="5B8650E9" w:rsidR="00CC7F0A" w:rsidRDefault="00185152" w:rsidP="00CC7F0A">
      <w:pPr>
        <w:pStyle w:val="ListParagraph"/>
        <w:numPr>
          <w:ilvl w:val="0"/>
          <w:numId w:val="14"/>
        </w:numPr>
        <w:rPr>
          <w:b/>
        </w:rPr>
      </w:pPr>
      <w:r>
        <w:rPr>
          <w:b/>
        </w:rPr>
        <w:t>Dependent basic FGs are handled the same way as high-level basic FGs</w:t>
      </w:r>
    </w:p>
    <w:p w14:paraId="1B246F15" w14:textId="46576088" w:rsidR="00185152" w:rsidRDefault="00185152" w:rsidP="00185152">
      <w:pPr>
        <w:pStyle w:val="ListParagraph"/>
        <w:numPr>
          <w:ilvl w:val="1"/>
          <w:numId w:val="14"/>
        </w:numPr>
        <w:rPr>
          <w:b/>
        </w:rPr>
      </w:pPr>
      <w:r>
        <w:rPr>
          <w:b/>
        </w:rPr>
        <w:t>The term “conditionally mandatory” is not used</w:t>
      </w:r>
    </w:p>
    <w:p w14:paraId="51BDA57D" w14:textId="26D6AA52" w:rsidR="007B0EE0" w:rsidRPr="00CC7F0A" w:rsidRDefault="007B0EE0" w:rsidP="006C675B">
      <w:pPr>
        <w:pStyle w:val="ListParagraph"/>
        <w:numPr>
          <w:ilvl w:val="1"/>
          <w:numId w:val="14"/>
        </w:numPr>
        <w:rPr>
          <w:b/>
        </w:rPr>
      </w:pPr>
      <w:r>
        <w:rPr>
          <w:b/>
        </w:rPr>
        <w:t>The pre-requisite column should not be left blank</w:t>
      </w:r>
    </w:p>
    <w:p w14:paraId="74D2DCA3" w14:textId="77777777" w:rsidR="00594494" w:rsidRDefault="00594494" w:rsidP="003869F5">
      <w:pPr>
        <w:rPr>
          <w:b/>
        </w:rPr>
      </w:pPr>
    </w:p>
    <w:p w14:paraId="7629DB60" w14:textId="20470B4D" w:rsidR="0094645D" w:rsidRDefault="0094645D" w:rsidP="0094645D">
      <w:pPr>
        <w:pStyle w:val="Heading2"/>
        <w:rPr>
          <w:lang w:eastAsia="zh-CN"/>
        </w:rPr>
      </w:pPr>
      <w:r>
        <w:rPr>
          <w:lang w:eastAsia="zh-CN"/>
        </w:rPr>
        <w:lastRenderedPageBreak/>
        <w:t>Pre-requisite feature groups</w:t>
      </w:r>
    </w:p>
    <w:p w14:paraId="2EE15E6A" w14:textId="7715FED0" w:rsidR="00A528FD" w:rsidRDefault="0094645D" w:rsidP="0094645D">
      <w:pPr>
        <w:rPr>
          <w:bCs/>
        </w:rPr>
      </w:pPr>
      <w:r>
        <w:rPr>
          <w:bCs/>
        </w:rPr>
        <w:t xml:space="preserve">Based on feedback from RAN2 and RAN, </w:t>
      </w:r>
      <w:r w:rsidR="00D75C3C">
        <w:rPr>
          <w:bCs/>
        </w:rPr>
        <w:t xml:space="preserve">a feature group should not have multiple components each with support / not support capability signaling. Rather, these components should have their own row in the feature group table. However, these components may all be expected to be supported if the feature is supported. </w:t>
      </w:r>
      <w:r w:rsidR="00E21267">
        <w:rPr>
          <w:bCs/>
        </w:rPr>
        <w:t>These additional rows of the table are dependent basic FGs. T</w:t>
      </w:r>
      <w:r w:rsidR="00D75C3C">
        <w:rPr>
          <w:bCs/>
        </w:rPr>
        <w:t xml:space="preserve">he </w:t>
      </w:r>
      <w:r w:rsidR="00E21267">
        <w:rPr>
          <w:bCs/>
        </w:rPr>
        <w:t xml:space="preserve">Mandatory/Optional and </w:t>
      </w:r>
      <w:r w:rsidR="00D75C3C">
        <w:rPr>
          <w:bCs/>
        </w:rPr>
        <w:t>“pre-requisite” column should be filled out to indicate the hierarchical relationship</w:t>
      </w:r>
      <w:r w:rsidR="00E005D9">
        <w:rPr>
          <w:bCs/>
        </w:rPr>
        <w:t xml:space="preserve">. </w:t>
      </w:r>
    </w:p>
    <w:p w14:paraId="009A00BB" w14:textId="54EC9C26" w:rsidR="007535D7" w:rsidRDefault="007535D7" w:rsidP="0094645D">
      <w:pPr>
        <w:rPr>
          <w:bCs/>
        </w:rPr>
      </w:pPr>
      <w:r w:rsidRPr="007535D7">
        <w:rPr>
          <w:bCs/>
        </w:rPr>
        <w:t xml:space="preserve">NOTE: Pre-requisites can indicate </w:t>
      </w:r>
      <w:r w:rsidRPr="00E005D9">
        <w:rPr>
          <w:bCs/>
          <w:i/>
          <w:iCs/>
        </w:rPr>
        <w:t>any</w:t>
      </w:r>
      <w:r w:rsidRPr="007535D7">
        <w:rPr>
          <w:bCs/>
        </w:rPr>
        <w:t xml:space="preserve"> dependency requirement, not only a functional necessity. So if basic feature </w:t>
      </w:r>
      <w:r w:rsidR="0077076F">
        <w:rPr>
          <w:bCs/>
        </w:rPr>
        <w:t xml:space="preserve">group </w:t>
      </w:r>
      <w:r w:rsidR="00E005D9" w:rsidRPr="007535D7">
        <w:rPr>
          <w:bCs/>
        </w:rPr>
        <w:t>relationships</w:t>
      </w:r>
      <w:r w:rsidRPr="007535D7">
        <w:rPr>
          <w:bCs/>
        </w:rPr>
        <w:t xml:space="preserve"> are defined they should be captured in a consistent way using the pre-requisite and other columns in the table.</w:t>
      </w:r>
    </w:p>
    <w:p w14:paraId="347F361F" w14:textId="2BC2E2C8" w:rsidR="00D75C3C" w:rsidRDefault="00E005D9" w:rsidP="0094645D">
      <w:pPr>
        <w:rPr>
          <w:bCs/>
        </w:rPr>
      </w:pPr>
      <w:r>
        <w:rPr>
          <w:bCs/>
        </w:rPr>
        <w:t xml:space="preserve">There was a comment in the RAN discussion that all features need not be dependent on a (high level) basic feature, and in RAN1 (for NR-U) to remove pre-requisites and to only include a pre-requisite if it they are functionally necessary. As discussed above, pre-requisites may be included for any reason. </w:t>
      </w:r>
      <w:r w:rsidR="00CC210A">
        <w:rPr>
          <w:bCs/>
        </w:rPr>
        <w:t>T</w:t>
      </w:r>
      <w:r w:rsidR="0033152F">
        <w:rPr>
          <w:bCs/>
        </w:rPr>
        <w:t xml:space="preserve">he </w:t>
      </w:r>
      <w:r>
        <w:rPr>
          <w:bCs/>
        </w:rPr>
        <w:t xml:space="preserve">comments </w:t>
      </w:r>
      <w:r w:rsidR="00CC210A">
        <w:rPr>
          <w:bCs/>
        </w:rPr>
        <w:t>may have been</w:t>
      </w:r>
      <w:r w:rsidR="00CC210A">
        <w:rPr>
          <w:bCs/>
        </w:rPr>
        <w:t xml:space="preserve"> </w:t>
      </w:r>
      <w:r>
        <w:rPr>
          <w:bCs/>
        </w:rPr>
        <w:t>made as an unlicensed</w:t>
      </w:r>
      <w:r w:rsidR="0033152F">
        <w:rPr>
          <w:bCs/>
        </w:rPr>
        <w:t xml:space="preserve"> </w:t>
      </w:r>
      <w:r>
        <w:rPr>
          <w:bCs/>
        </w:rPr>
        <w:t>feature group</w:t>
      </w:r>
      <w:r w:rsidR="0033152F">
        <w:rPr>
          <w:bCs/>
        </w:rPr>
        <w:t xml:space="preserve"> with a </w:t>
      </w:r>
      <w:r w:rsidR="005817D7">
        <w:rPr>
          <w:bCs/>
        </w:rPr>
        <w:t>pre-requisite would be difficult to use on a licensed band</w:t>
      </w:r>
      <w:r>
        <w:rPr>
          <w:bCs/>
        </w:rPr>
        <w:t>.</w:t>
      </w:r>
      <w:r w:rsidR="009D0A4B">
        <w:rPr>
          <w:bCs/>
        </w:rPr>
        <w:t xml:space="preserve"> This is </w:t>
      </w:r>
      <w:r w:rsidR="006F2D64">
        <w:rPr>
          <w:bCs/>
        </w:rPr>
        <w:t xml:space="preserve">a separate issue and </w:t>
      </w:r>
      <w:r w:rsidR="009D0A4B">
        <w:rPr>
          <w:bCs/>
        </w:rPr>
        <w:t xml:space="preserve">discussed more in the next subsection. </w:t>
      </w:r>
    </w:p>
    <w:p w14:paraId="2C597E10" w14:textId="77777777" w:rsidR="0033152F" w:rsidRDefault="0033152F" w:rsidP="0094645D">
      <w:pPr>
        <w:rPr>
          <w:bCs/>
        </w:rPr>
      </w:pPr>
    </w:p>
    <w:p w14:paraId="340B034F" w14:textId="161B0AA5" w:rsidR="00D75C3C" w:rsidRDefault="00D75C3C" w:rsidP="00D75C3C">
      <w:pPr>
        <w:pStyle w:val="Heading2"/>
        <w:rPr>
          <w:lang w:eastAsia="zh-CN"/>
        </w:rPr>
      </w:pPr>
      <w:r>
        <w:rPr>
          <w:lang w:eastAsia="zh-CN"/>
        </w:rPr>
        <w:t>Support of features outside of WI scope</w:t>
      </w:r>
    </w:p>
    <w:p w14:paraId="137E1FAF" w14:textId="48F1E53C" w:rsidR="00C92254" w:rsidRDefault="00606FC5" w:rsidP="00D75C3C">
      <w:pPr>
        <w:rPr>
          <w:bCs/>
        </w:rPr>
      </w:pPr>
      <w:r>
        <w:rPr>
          <w:bCs/>
        </w:rPr>
        <w:t xml:space="preserve">Some features are very clearly developed and defined within their WI scope. For example, </w:t>
      </w:r>
      <w:proofErr w:type="spellStart"/>
      <w:r>
        <w:rPr>
          <w:bCs/>
        </w:rPr>
        <w:t>sidelink</w:t>
      </w:r>
      <w:proofErr w:type="spellEnd"/>
      <w:r>
        <w:rPr>
          <w:bCs/>
        </w:rPr>
        <w:t xml:space="preserve"> features should not be used on the uplink or downlink, and unlicensed features should not be used on licensed spectrum.</w:t>
      </w:r>
      <w:r w:rsidR="009D0A4B">
        <w:rPr>
          <w:bCs/>
        </w:rPr>
        <w:t xml:space="preserve"> As this is the default case, a proposal is not necessary, and a simple observation made:</w:t>
      </w:r>
    </w:p>
    <w:p w14:paraId="02F419A6" w14:textId="2BD0DACD" w:rsidR="009D0A4B" w:rsidRPr="009D0A4B" w:rsidRDefault="009D0A4B" w:rsidP="00D75C3C">
      <w:pPr>
        <w:rPr>
          <w:b/>
        </w:rPr>
      </w:pPr>
      <w:r w:rsidRPr="00A01BF1">
        <w:rPr>
          <w:b/>
          <w:u w:val="single"/>
        </w:rPr>
        <w:t xml:space="preserve">Observation </w:t>
      </w:r>
      <w:r w:rsidRPr="009D0A4B">
        <w:rPr>
          <w:b/>
          <w:u w:val="single"/>
        </w:rPr>
        <w:t>3:</w:t>
      </w:r>
      <w:r w:rsidRPr="009D0A4B">
        <w:rPr>
          <w:b/>
        </w:rPr>
        <w:t xml:space="preserve"> All unlicensed features were developed for unlicensed use in that WID, and by default are only available for use in shared spectrum unless we make a specific decision otherwise.</w:t>
      </w:r>
    </w:p>
    <w:p w14:paraId="1635DC51" w14:textId="2D8CCEC5" w:rsidR="00C92254" w:rsidRDefault="00AB7660" w:rsidP="00D75C3C">
      <w:pPr>
        <w:rPr>
          <w:bCs/>
        </w:rPr>
      </w:pPr>
      <w:r>
        <w:rPr>
          <w:bCs/>
        </w:rPr>
        <w:t xml:space="preserve">Going beyond the scope of the </w:t>
      </w:r>
      <w:r w:rsidR="00CC210A">
        <w:rPr>
          <w:bCs/>
        </w:rPr>
        <w:t xml:space="preserve">NR-U </w:t>
      </w:r>
      <w:r>
        <w:rPr>
          <w:bCs/>
        </w:rPr>
        <w:t>WID can be discussed</w:t>
      </w:r>
      <w:r w:rsidR="00C92254">
        <w:rPr>
          <w:bCs/>
        </w:rPr>
        <w:t xml:space="preserve"> … but doing so should be a lower priority than completing </w:t>
      </w:r>
      <w:r w:rsidR="00CC210A">
        <w:rPr>
          <w:bCs/>
        </w:rPr>
        <w:t>the other</w:t>
      </w:r>
      <w:r w:rsidR="00C92254">
        <w:rPr>
          <w:bCs/>
        </w:rPr>
        <w:t xml:space="preserve"> feature</w:t>
      </w:r>
      <w:r w:rsidR="00CC210A">
        <w:rPr>
          <w:bCs/>
        </w:rPr>
        <w:t>s</w:t>
      </w:r>
      <w:r w:rsidR="00C92254">
        <w:rPr>
          <w:bCs/>
        </w:rPr>
        <w:t xml:space="preserve"> and TEI in </w:t>
      </w:r>
      <w:r w:rsidR="0077076F">
        <w:rPr>
          <w:bCs/>
        </w:rPr>
        <w:t>R</w:t>
      </w:r>
      <w:r w:rsidR="00C92254">
        <w:rPr>
          <w:bCs/>
        </w:rPr>
        <w:t xml:space="preserve">el-16. </w:t>
      </w:r>
      <w:r>
        <w:rPr>
          <w:bCs/>
        </w:rPr>
        <w:t>The UE feature discussion on NR-U (including possible basic features and feature group dependencies) should proceed within the scope of the WID without assuming those features will be used on licensed spectrum.</w:t>
      </w:r>
    </w:p>
    <w:p w14:paraId="73B23AE3" w14:textId="77777777" w:rsidR="00D75C3C" w:rsidRDefault="00D75C3C" w:rsidP="0094645D"/>
    <w:p w14:paraId="0010BFCD" w14:textId="77777777" w:rsidR="00DB6ED8" w:rsidRPr="00D74B92" w:rsidRDefault="00DB6ED8" w:rsidP="007F5EC6">
      <w:bookmarkStart w:id="2" w:name="_Ref129681832"/>
    </w:p>
    <w:p w14:paraId="18B94AA5" w14:textId="4F262795" w:rsidR="00157FC3" w:rsidRPr="00493C77" w:rsidRDefault="00747F48" w:rsidP="00493C77">
      <w:pPr>
        <w:pStyle w:val="Heading1"/>
      </w:pPr>
      <w:r w:rsidRPr="00493C77">
        <w:t>Conclusion</w:t>
      </w:r>
      <w:r w:rsidR="006B1FD5" w:rsidRPr="00493C77">
        <w:t>s</w:t>
      </w:r>
    </w:p>
    <w:bookmarkEnd w:id="2"/>
    <w:p w14:paraId="3E87257E" w14:textId="0DE52AC5" w:rsidR="00FC3307" w:rsidRDefault="00AB7660" w:rsidP="00217737">
      <w:pPr>
        <w:rPr>
          <w:lang w:eastAsia="zh-CN"/>
        </w:rPr>
      </w:pPr>
      <w:r>
        <w:rPr>
          <w:lang w:eastAsia="zh-CN"/>
        </w:rPr>
        <w:t>RAN1 needs to take the discussion and feedback</w:t>
      </w:r>
      <w:r w:rsidR="008D19E2">
        <w:rPr>
          <w:lang w:eastAsia="zh-CN"/>
        </w:rPr>
        <w:t xml:space="preserve"> </w:t>
      </w:r>
      <w:r>
        <w:rPr>
          <w:lang w:eastAsia="zh-CN"/>
        </w:rPr>
        <w:t>from</w:t>
      </w:r>
      <w:r w:rsidR="008D19E2">
        <w:rPr>
          <w:lang w:eastAsia="zh-CN"/>
        </w:rPr>
        <w:t xml:space="preserve"> RAN</w:t>
      </w:r>
      <w:r>
        <w:rPr>
          <w:lang w:eastAsia="zh-CN"/>
        </w:rPr>
        <w:t xml:space="preserve"> and RAN2 seriously</w:t>
      </w:r>
      <w:r w:rsidR="007F03C6">
        <w:rPr>
          <w:lang w:eastAsia="zh-CN"/>
        </w:rPr>
        <w:t xml:space="preserve"> </w:t>
      </w:r>
      <w:r w:rsidR="008D19E2">
        <w:rPr>
          <w:lang w:eastAsia="zh-CN"/>
        </w:rPr>
        <w:t>and arrange the features for a healthy multi-vendor ecosystem that encourages the deployment and use of Rel-16.</w:t>
      </w:r>
      <w:r w:rsidR="007F03C6">
        <w:rPr>
          <w:lang w:eastAsia="zh-CN"/>
        </w:rPr>
        <w:t xml:space="preserve"> To that end we observe and propose the following.</w:t>
      </w:r>
    </w:p>
    <w:p w14:paraId="27211A50" w14:textId="77777777" w:rsidR="007F03C6" w:rsidRDefault="007F03C6" w:rsidP="007F03C6">
      <w:pPr>
        <w:rPr>
          <w:b/>
        </w:rPr>
      </w:pPr>
      <w:r w:rsidRPr="00ED2DA6">
        <w:rPr>
          <w:b/>
          <w:u w:val="single"/>
        </w:rPr>
        <w:t>Observation</w:t>
      </w:r>
      <w:r>
        <w:rPr>
          <w:b/>
          <w:u w:val="single"/>
        </w:rPr>
        <w:t xml:space="preserve"> 1</w:t>
      </w:r>
      <w:r w:rsidRPr="00ED2DA6">
        <w:rPr>
          <w:b/>
          <w:u w:val="single"/>
        </w:rPr>
        <w:t>:</w:t>
      </w:r>
      <w:r w:rsidRPr="00ED2DA6">
        <w:rPr>
          <w:b/>
        </w:rPr>
        <w:t xml:space="preserve"> </w:t>
      </w:r>
      <w:r w:rsidRPr="00A01BF1">
        <w:rPr>
          <w:b/>
        </w:rPr>
        <w:t>We do not have to turn all of the testing protocol into over the air signaling</w:t>
      </w:r>
    </w:p>
    <w:p w14:paraId="3BFB362C" w14:textId="77777777" w:rsidR="007F03C6" w:rsidRPr="00A01BF1" w:rsidRDefault="007F03C6" w:rsidP="007F03C6">
      <w:pPr>
        <w:rPr>
          <w:b/>
        </w:rPr>
      </w:pPr>
      <w:r w:rsidRPr="00A01BF1">
        <w:rPr>
          <w:b/>
          <w:u w:val="single"/>
        </w:rPr>
        <w:t>Observation 2:</w:t>
      </w:r>
      <w:r w:rsidRPr="00A01BF1">
        <w:rPr>
          <w:b/>
        </w:rPr>
        <w:t xml:space="preserve"> We do not have to have an independent IODT bit for every feature that can conceivably (but perhaps not usefully) be deployed without another feature</w:t>
      </w:r>
    </w:p>
    <w:p w14:paraId="721D7209" w14:textId="77777777" w:rsidR="007F03C6" w:rsidRPr="009D0A4B" w:rsidRDefault="007F03C6" w:rsidP="007F03C6">
      <w:pPr>
        <w:rPr>
          <w:b/>
        </w:rPr>
      </w:pPr>
      <w:r w:rsidRPr="00A01BF1">
        <w:rPr>
          <w:b/>
          <w:u w:val="single"/>
        </w:rPr>
        <w:t xml:space="preserve">Observation </w:t>
      </w:r>
      <w:r w:rsidRPr="009D0A4B">
        <w:rPr>
          <w:b/>
          <w:u w:val="single"/>
        </w:rPr>
        <w:t>3:</w:t>
      </w:r>
      <w:r w:rsidRPr="009D0A4B">
        <w:rPr>
          <w:b/>
        </w:rPr>
        <w:t xml:space="preserve"> All unlicensed features were developed for unlicensed use in that WID, and by default are only available for use in shared spectrum unless we make a specific decision otherwise.</w:t>
      </w:r>
    </w:p>
    <w:p w14:paraId="4C5A7136" w14:textId="77777777" w:rsidR="006C544A" w:rsidRDefault="006C544A" w:rsidP="006C544A">
      <w:pPr>
        <w:rPr>
          <w:b/>
        </w:rPr>
      </w:pPr>
      <w:r>
        <w:rPr>
          <w:b/>
          <w:u w:val="single"/>
        </w:rPr>
        <w:t>Proposal</w:t>
      </w:r>
      <w:r w:rsidRPr="00ED2DA6">
        <w:rPr>
          <w:b/>
          <w:u w:val="single"/>
        </w:rPr>
        <w:t>:</w:t>
      </w:r>
      <w:r w:rsidRPr="00ED2DA6">
        <w:rPr>
          <w:b/>
        </w:rPr>
        <w:t xml:space="preserve"> </w:t>
      </w:r>
      <w:r>
        <w:rPr>
          <w:b/>
        </w:rPr>
        <w:t xml:space="preserve"> For uniform handling of rel-16 UE features</w:t>
      </w:r>
    </w:p>
    <w:p w14:paraId="44B60C3E" w14:textId="77777777" w:rsidR="006C544A" w:rsidRDefault="006C544A" w:rsidP="006C544A">
      <w:pPr>
        <w:pStyle w:val="ListParagraph"/>
        <w:numPr>
          <w:ilvl w:val="0"/>
          <w:numId w:val="14"/>
        </w:numPr>
        <w:rPr>
          <w:b/>
        </w:rPr>
      </w:pPr>
      <w:r>
        <w:rPr>
          <w:b/>
        </w:rPr>
        <w:t>A basic or possibly basic FG is designated as such in the “Mandatory/Optional” column</w:t>
      </w:r>
    </w:p>
    <w:p w14:paraId="17008862" w14:textId="77777777" w:rsidR="006C544A" w:rsidRDefault="006C544A" w:rsidP="006C544A">
      <w:pPr>
        <w:pStyle w:val="ListParagraph"/>
        <w:numPr>
          <w:ilvl w:val="1"/>
          <w:numId w:val="14"/>
        </w:numPr>
        <w:rPr>
          <w:b/>
        </w:rPr>
      </w:pPr>
      <w:r>
        <w:rPr>
          <w:b/>
        </w:rPr>
        <w:t xml:space="preserve">If </w:t>
      </w:r>
      <w:r w:rsidRPr="00CC7F0A">
        <w:rPr>
          <w:b/>
        </w:rPr>
        <w:t xml:space="preserve">agreed, </w:t>
      </w:r>
      <w:r>
        <w:rPr>
          <w:b/>
        </w:rPr>
        <w:t>“</w:t>
      </w:r>
      <w:r w:rsidRPr="006F5C69">
        <w:rPr>
          <w:b/>
        </w:rPr>
        <w:t xml:space="preserve">Optional with capability </w:t>
      </w:r>
      <w:r w:rsidRPr="00CC7F0A">
        <w:rPr>
          <w:b/>
        </w:rPr>
        <w:t>signalling</w:t>
      </w:r>
      <w:r w:rsidRPr="006F5C69">
        <w:rPr>
          <w:b/>
        </w:rPr>
        <w:t xml:space="preserve">. The FG must be supported for XXX”. </w:t>
      </w:r>
    </w:p>
    <w:p w14:paraId="0A7CD39F" w14:textId="77777777" w:rsidR="006C544A" w:rsidRDefault="006C544A" w:rsidP="006C544A">
      <w:pPr>
        <w:pStyle w:val="ListParagraph"/>
        <w:numPr>
          <w:ilvl w:val="1"/>
          <w:numId w:val="14"/>
        </w:numPr>
        <w:rPr>
          <w:b/>
        </w:rPr>
      </w:pPr>
      <w:r>
        <w:rPr>
          <w:b/>
        </w:rPr>
        <w:t>If proposed but not yet agreed, “Optional with capability signalling. This is possibly a basic feature group for XXX.”</w:t>
      </w:r>
    </w:p>
    <w:p w14:paraId="71CF4131" w14:textId="77777777" w:rsidR="006C544A" w:rsidRDefault="006C544A" w:rsidP="006C544A">
      <w:pPr>
        <w:pStyle w:val="ListParagraph"/>
        <w:numPr>
          <w:ilvl w:val="0"/>
          <w:numId w:val="14"/>
        </w:numPr>
        <w:rPr>
          <w:b/>
        </w:rPr>
      </w:pPr>
      <w:r>
        <w:rPr>
          <w:b/>
        </w:rPr>
        <w:t>It is acceptable but not required to additionally have “This is a basic feature group” text in the Mandatory/Optional column or the Notes column</w:t>
      </w:r>
    </w:p>
    <w:p w14:paraId="3704EB1D" w14:textId="76AECFD9" w:rsidR="006C544A" w:rsidRDefault="006C544A" w:rsidP="006C544A">
      <w:pPr>
        <w:pStyle w:val="ListParagraph"/>
        <w:numPr>
          <w:ilvl w:val="0"/>
          <w:numId w:val="14"/>
        </w:numPr>
        <w:rPr>
          <w:b/>
        </w:rPr>
      </w:pPr>
      <w:r>
        <w:rPr>
          <w:b/>
        </w:rPr>
        <w:t xml:space="preserve">It is acceptable but not required to additionally name a feature </w:t>
      </w:r>
      <w:r w:rsidR="00E94E86">
        <w:rPr>
          <w:b/>
        </w:rPr>
        <w:t xml:space="preserve">group </w:t>
      </w:r>
      <w:r>
        <w:rPr>
          <w:b/>
        </w:rPr>
        <w:t>as “Basic…”</w:t>
      </w:r>
    </w:p>
    <w:p w14:paraId="52BC8A2E" w14:textId="77777777" w:rsidR="006C544A" w:rsidRDefault="006C544A" w:rsidP="006C544A">
      <w:pPr>
        <w:pStyle w:val="ListParagraph"/>
        <w:numPr>
          <w:ilvl w:val="0"/>
          <w:numId w:val="14"/>
        </w:numPr>
        <w:rPr>
          <w:b/>
        </w:rPr>
      </w:pPr>
      <w:r>
        <w:rPr>
          <w:b/>
        </w:rPr>
        <w:t>Dependent basic FGs are handled the same way as high-level basic FGs</w:t>
      </w:r>
    </w:p>
    <w:p w14:paraId="260DEDF7" w14:textId="211F2271" w:rsidR="006C544A" w:rsidRDefault="006C544A" w:rsidP="006C544A">
      <w:pPr>
        <w:pStyle w:val="ListParagraph"/>
        <w:numPr>
          <w:ilvl w:val="1"/>
          <w:numId w:val="14"/>
        </w:numPr>
        <w:rPr>
          <w:b/>
        </w:rPr>
      </w:pPr>
      <w:r>
        <w:rPr>
          <w:b/>
        </w:rPr>
        <w:lastRenderedPageBreak/>
        <w:t>The term “conditionally mandatory” is not used</w:t>
      </w:r>
    </w:p>
    <w:p w14:paraId="7F6EDBBE" w14:textId="77777777" w:rsidR="006C544A" w:rsidRPr="00CC7F0A" w:rsidRDefault="006C544A" w:rsidP="006C544A">
      <w:pPr>
        <w:pStyle w:val="ListParagraph"/>
        <w:numPr>
          <w:ilvl w:val="1"/>
          <w:numId w:val="14"/>
        </w:numPr>
        <w:rPr>
          <w:b/>
        </w:rPr>
      </w:pPr>
      <w:r>
        <w:rPr>
          <w:b/>
        </w:rPr>
        <w:t>The pre-requisite column should not be left blank</w:t>
      </w:r>
    </w:p>
    <w:p w14:paraId="0CD5BA3F" w14:textId="71D1CD57" w:rsidR="007F03C6" w:rsidRDefault="007F03C6" w:rsidP="00217737">
      <w:pPr>
        <w:rPr>
          <w:lang w:eastAsia="zh-CN"/>
        </w:rPr>
      </w:pPr>
    </w:p>
    <w:p w14:paraId="0374EEB2" w14:textId="77777777" w:rsidR="00BF7FD4" w:rsidRPr="00D74B92" w:rsidRDefault="00BF7FD4" w:rsidP="00BF7FD4"/>
    <w:p w14:paraId="37F5D16C" w14:textId="0FBFEE92" w:rsidR="00BF7FD4" w:rsidRPr="00493C77" w:rsidRDefault="00BF7FD4" w:rsidP="00BF7FD4">
      <w:pPr>
        <w:pStyle w:val="Heading1"/>
        <w:numPr>
          <w:ilvl w:val="0"/>
          <w:numId w:val="0"/>
        </w:numPr>
      </w:pPr>
      <w:r>
        <w:t>REFERENCES</w:t>
      </w:r>
    </w:p>
    <w:p w14:paraId="14AECF38" w14:textId="1D65A711" w:rsidR="002E71EB" w:rsidRDefault="002E71EB" w:rsidP="00BF7FD4">
      <w:pPr>
        <w:pStyle w:val="References"/>
      </w:pPr>
      <w:bookmarkStart w:id="3" w:name="_Ref6583376"/>
      <w:bookmarkStart w:id="4" w:name="_Ref167612875"/>
      <w:bookmarkStart w:id="5" w:name="_Ref167612671"/>
      <w:r w:rsidRPr="002E71EB">
        <w:t>[Rel16_UE_capabilities] Exchange of views”</w:t>
      </w:r>
      <w:r>
        <w:t>, RAN#87 email discussion.</w:t>
      </w:r>
    </w:p>
    <w:p w14:paraId="4F07E6AA" w14:textId="12BF4B63" w:rsidR="00BF7FD4" w:rsidRDefault="000F791D" w:rsidP="00BF7FD4">
      <w:pPr>
        <w:pStyle w:val="References"/>
      </w:pPr>
      <w:r w:rsidRPr="000F791D">
        <w:t>RP-200502</w:t>
      </w:r>
      <w:bookmarkEnd w:id="3"/>
      <w:bookmarkEnd w:id="4"/>
      <w:bookmarkEnd w:id="5"/>
      <w:r w:rsidR="002E71EB">
        <w:t>, “</w:t>
      </w:r>
      <w:r w:rsidR="002E71EB" w:rsidRPr="002E71EB">
        <w:t>Informational summary on email discussion: [Rel16_UE_capabilities] Exchange of views</w:t>
      </w:r>
      <w:r w:rsidR="002E71EB">
        <w:t>”.</w:t>
      </w:r>
    </w:p>
    <w:p w14:paraId="4FBBCDC3" w14:textId="701A9CF5" w:rsidR="00D639D4" w:rsidRDefault="00D639D4" w:rsidP="00BF7FD4">
      <w:pPr>
        <w:pStyle w:val="References"/>
      </w:pPr>
      <w:r w:rsidRPr="00D639D4">
        <w:t>[100e-NR-Rel-16-UEFeatures] email discussion/approval of Rel-16 NR UE feature”</w:t>
      </w:r>
      <w:r>
        <w:t>, RAN1#100-e email discussion.</w:t>
      </w:r>
    </w:p>
    <w:p w14:paraId="7D28E351" w14:textId="1A2FA749" w:rsidR="00BF7FD4" w:rsidRPr="007F5EC6" w:rsidRDefault="000F791D" w:rsidP="00BF7FD4">
      <w:pPr>
        <w:pStyle w:val="References"/>
      </w:pPr>
      <w:r w:rsidRPr="000F791D">
        <w:t>R1-200148</w:t>
      </w:r>
      <w:r w:rsidR="00934BF7">
        <w:t>4</w:t>
      </w:r>
      <w:r w:rsidR="00047324">
        <w:t>, “</w:t>
      </w:r>
      <w:r w:rsidR="00047324" w:rsidRPr="00047324">
        <w:t>RAN1 UE features list for Rel-16 NR after RAN1#100-E</w:t>
      </w:r>
      <w:r w:rsidR="00047324">
        <w:t>”.</w:t>
      </w:r>
    </w:p>
    <w:p w14:paraId="3895FAF1" w14:textId="6CC8C99D" w:rsidR="00BF7FD4" w:rsidRDefault="00BF7FD4" w:rsidP="00BF7FD4">
      <w:pPr>
        <w:rPr>
          <w:lang w:eastAsia="zh-CN"/>
        </w:rPr>
      </w:pPr>
    </w:p>
    <w:p w14:paraId="7C98BE22" w14:textId="77777777" w:rsidR="00BF7FD4" w:rsidRPr="00D74B92" w:rsidRDefault="00BF7FD4" w:rsidP="00BF7FD4"/>
    <w:p w14:paraId="0AC31B1C" w14:textId="42023A24" w:rsidR="00BF7FD4" w:rsidRPr="00493C77" w:rsidRDefault="00BF7FD4" w:rsidP="00BF7FD4">
      <w:pPr>
        <w:pStyle w:val="Heading1"/>
        <w:numPr>
          <w:ilvl w:val="0"/>
          <w:numId w:val="0"/>
        </w:numPr>
      </w:pPr>
      <w:r>
        <w:t>APPENDIX</w:t>
      </w:r>
    </w:p>
    <w:p w14:paraId="642B1002" w14:textId="1B2C5374" w:rsidR="00E068AB" w:rsidRDefault="00934BF7" w:rsidP="00AA7E00">
      <w:pPr>
        <w:rPr>
          <w:lang w:eastAsia="zh-CN"/>
        </w:rPr>
      </w:pPr>
      <w:r>
        <w:rPr>
          <w:lang w:eastAsia="zh-CN"/>
        </w:rPr>
        <w:t xml:space="preserve">The current draft of the </w:t>
      </w:r>
      <w:r w:rsidR="00D6252A">
        <w:rPr>
          <w:lang w:eastAsia="zh-CN"/>
        </w:rPr>
        <w:t xml:space="preserve">NR </w:t>
      </w:r>
      <w:r>
        <w:rPr>
          <w:lang w:eastAsia="zh-CN"/>
        </w:rPr>
        <w:t xml:space="preserve">UE features list [4] indicates </w:t>
      </w:r>
      <w:r w:rsidR="0077076F">
        <w:rPr>
          <w:lang w:eastAsia="zh-CN"/>
        </w:rPr>
        <w:t>“</w:t>
      </w:r>
      <w:r>
        <w:rPr>
          <w:lang w:eastAsia="zh-CN"/>
        </w:rPr>
        <w:t>basic</w:t>
      </w:r>
      <w:r w:rsidR="0077076F">
        <w:rPr>
          <w:lang w:eastAsia="zh-CN"/>
        </w:rPr>
        <w:t>”</w:t>
      </w:r>
      <w:r w:rsidR="008C0850">
        <w:rPr>
          <w:lang w:eastAsia="zh-CN"/>
        </w:rPr>
        <w:t xml:space="preserve"> </w:t>
      </w:r>
      <w:r w:rsidR="000976FD">
        <w:rPr>
          <w:lang w:eastAsia="zh-CN"/>
        </w:rPr>
        <w:t>in the FGs</w:t>
      </w:r>
      <w:r w:rsidR="00AA7E00">
        <w:rPr>
          <w:lang w:eastAsia="zh-CN"/>
        </w:rPr>
        <w:t xml:space="preserve"> as follows.</w:t>
      </w:r>
    </w:p>
    <w:p w14:paraId="18C9C187" w14:textId="13B8680E" w:rsidR="00746FE8" w:rsidRDefault="00746FE8" w:rsidP="00BF7FD4">
      <w:pPr>
        <w:rPr>
          <w:lang w:eastAsia="zh-CN"/>
        </w:rPr>
      </w:pPr>
      <w:r w:rsidRPr="006C675B">
        <w:rPr>
          <w:b/>
          <w:bCs/>
          <w:lang w:eastAsia="zh-CN"/>
        </w:rPr>
        <w:t>NR_2step_RACH</w:t>
      </w:r>
      <w:r>
        <w:rPr>
          <w:lang w:eastAsia="zh-CN"/>
        </w:rPr>
        <w:t xml:space="preserve">. </w:t>
      </w:r>
      <w:r w:rsidR="0077076F">
        <w:rPr>
          <w:lang w:eastAsia="zh-CN"/>
        </w:rPr>
        <w:t>“</w:t>
      </w:r>
      <w:r>
        <w:rPr>
          <w:lang w:eastAsia="zh-CN"/>
        </w:rPr>
        <w:t>Basic</w:t>
      </w:r>
      <w:r w:rsidR="0077076F">
        <w:rPr>
          <w:lang w:eastAsia="zh-CN"/>
        </w:rPr>
        <w:t>”</w:t>
      </w:r>
      <w:r>
        <w:rPr>
          <w:lang w:eastAsia="zh-CN"/>
        </w:rPr>
        <w:t xml:space="preserve"> is in the FG 9-1 feature group name, “Optional with capability signaling”, and no 2-step RACH as a Consequence. FG 9-2 is “Conditionally mandatory”.</w:t>
      </w:r>
      <w:r w:rsidR="00571B00">
        <w:rPr>
          <w:lang w:eastAsia="zh-CN"/>
        </w:rPr>
        <w:t xml:space="preserve"> Several “Optional with capability signaling” FGs list the basic feature as a pre-requisite.</w:t>
      </w:r>
      <w:r w:rsidR="00C2575C">
        <w:rPr>
          <w:lang w:eastAsia="zh-CN"/>
        </w:rPr>
        <w:t xml:space="preserve"> Not many FGs.</w:t>
      </w:r>
    </w:p>
    <w:p w14:paraId="5C5460F2" w14:textId="2C181150" w:rsidR="00746FE8" w:rsidRDefault="00746FE8" w:rsidP="00BF7FD4">
      <w:pPr>
        <w:rPr>
          <w:lang w:eastAsia="zh-CN"/>
        </w:rPr>
      </w:pPr>
    </w:p>
    <w:p w14:paraId="325CE508" w14:textId="706000F7" w:rsidR="00746FE8" w:rsidRDefault="007A15B0" w:rsidP="00BF7FD4">
      <w:pPr>
        <w:rPr>
          <w:lang w:eastAsia="zh-CN"/>
        </w:rPr>
      </w:pPr>
      <w:r w:rsidRPr="006C675B">
        <w:rPr>
          <w:b/>
          <w:bCs/>
          <w:lang w:eastAsia="zh-CN"/>
        </w:rPr>
        <w:t>NR-unlicensed</w:t>
      </w:r>
      <w:r>
        <w:rPr>
          <w:lang w:eastAsia="zh-CN"/>
        </w:rPr>
        <w:t xml:space="preserve">. </w:t>
      </w:r>
      <w:r w:rsidR="00491E83">
        <w:rPr>
          <w:lang w:eastAsia="zh-CN"/>
        </w:rPr>
        <w:t xml:space="preserve">Several FGs have the Note “This can be a basic feature group for operating in unlicensed band with…”, which are intended to be </w:t>
      </w:r>
      <w:r w:rsidR="008E5514">
        <w:rPr>
          <w:lang w:eastAsia="zh-CN"/>
        </w:rPr>
        <w:t xml:space="preserve">the several </w:t>
      </w:r>
      <w:r w:rsidR="00491E83">
        <w:rPr>
          <w:lang w:eastAsia="zh-CN"/>
        </w:rPr>
        <w:t>highest-level basic feature groups. They are listed as</w:t>
      </w:r>
      <w:r w:rsidR="00CC210A">
        <w:rPr>
          <w:lang w:eastAsia="zh-CN"/>
        </w:rPr>
        <w:t xml:space="preserve"> “Optional with capability signaling”. </w:t>
      </w:r>
      <w:r w:rsidR="008E5514">
        <w:rPr>
          <w:lang w:eastAsia="zh-CN"/>
        </w:rPr>
        <w:t>There are other “Optional…” feature groups where the pre-requisites are listed to the basic feature groups. Overall, there are a very large number of feature groups.</w:t>
      </w:r>
    </w:p>
    <w:p w14:paraId="2E11EDE8" w14:textId="00E09F99" w:rsidR="00511F0D" w:rsidRDefault="00511F0D" w:rsidP="00BF7FD4">
      <w:pPr>
        <w:rPr>
          <w:lang w:eastAsia="zh-CN"/>
        </w:rPr>
      </w:pPr>
    </w:p>
    <w:p w14:paraId="44575A8B" w14:textId="7A70AC0A" w:rsidR="00511F0D" w:rsidRDefault="00511F0D" w:rsidP="00BF7FD4">
      <w:pPr>
        <w:rPr>
          <w:lang w:eastAsia="zh-CN"/>
        </w:rPr>
      </w:pPr>
      <w:r w:rsidRPr="006C675B">
        <w:rPr>
          <w:b/>
          <w:bCs/>
          <w:lang w:eastAsia="zh-CN"/>
        </w:rPr>
        <w:t>NR_L1enh_URLLC.</w:t>
      </w:r>
      <w:r>
        <w:rPr>
          <w:lang w:eastAsia="zh-CN"/>
        </w:rPr>
        <w:t xml:space="preserve"> No feature groups are labelled </w:t>
      </w:r>
      <w:r w:rsidR="001B3CB2">
        <w:rPr>
          <w:lang w:eastAsia="zh-CN"/>
        </w:rPr>
        <w:t>“</w:t>
      </w:r>
      <w:r>
        <w:rPr>
          <w:lang w:eastAsia="zh-CN"/>
        </w:rPr>
        <w:t>basic</w:t>
      </w:r>
      <w:r w:rsidR="001B3CB2">
        <w:rPr>
          <w:lang w:eastAsia="zh-CN"/>
        </w:rPr>
        <w:t>”</w:t>
      </w:r>
      <w:r>
        <w:rPr>
          <w:lang w:eastAsia="zh-CN"/>
        </w:rPr>
        <w:t>. 11-2 has the Note “This capability is necessary for SCS 15kHz and 30kHz”. All FGs are “Optional with …”. Several FGs have pre-requisites listed.</w:t>
      </w:r>
      <w:r w:rsidR="00E82FAE">
        <w:rPr>
          <w:lang w:eastAsia="zh-CN"/>
        </w:rPr>
        <w:t xml:space="preserve"> There have been proposals to identify FGs more useful for low latency, and more useful for high reliability.</w:t>
      </w:r>
      <w:r w:rsidR="00C2575C">
        <w:rPr>
          <w:lang w:eastAsia="zh-CN"/>
        </w:rPr>
        <w:t xml:space="preserve"> Not so many FGs.</w:t>
      </w:r>
    </w:p>
    <w:p w14:paraId="15C67C09" w14:textId="7A912DB9" w:rsidR="00C2575C" w:rsidRDefault="00C2575C" w:rsidP="00BF7FD4">
      <w:pPr>
        <w:rPr>
          <w:lang w:eastAsia="zh-CN"/>
        </w:rPr>
      </w:pPr>
    </w:p>
    <w:p w14:paraId="2E9404D9" w14:textId="05E083E7" w:rsidR="00C2575C" w:rsidRDefault="00680AB4" w:rsidP="00BF7FD4">
      <w:pPr>
        <w:rPr>
          <w:lang w:eastAsia="zh-CN"/>
        </w:rPr>
      </w:pPr>
      <w:r w:rsidRPr="006C675B">
        <w:rPr>
          <w:b/>
          <w:bCs/>
          <w:lang w:eastAsia="zh-CN"/>
        </w:rPr>
        <w:t>NR_IIOT</w:t>
      </w:r>
      <w:r>
        <w:rPr>
          <w:lang w:eastAsia="zh-CN"/>
        </w:rPr>
        <w:t>. Similar to URLLC. Not many FGs.</w:t>
      </w:r>
    </w:p>
    <w:p w14:paraId="1130E0FB" w14:textId="1B33A92B" w:rsidR="00680AB4" w:rsidRDefault="00680AB4" w:rsidP="00BF7FD4">
      <w:pPr>
        <w:rPr>
          <w:lang w:eastAsia="zh-CN"/>
        </w:rPr>
      </w:pPr>
    </w:p>
    <w:p w14:paraId="27EDA200" w14:textId="7E8516B4" w:rsidR="00680AB4" w:rsidRDefault="006921D6" w:rsidP="00BF7FD4">
      <w:pPr>
        <w:rPr>
          <w:lang w:eastAsia="zh-CN"/>
        </w:rPr>
      </w:pPr>
      <w:r w:rsidRPr="006C675B">
        <w:rPr>
          <w:b/>
          <w:bCs/>
          <w:lang w:eastAsia="zh-CN"/>
        </w:rPr>
        <w:t>NR positioning</w:t>
      </w:r>
      <w:r>
        <w:rPr>
          <w:lang w:eastAsia="zh-CN"/>
        </w:rPr>
        <w:t xml:space="preserve">. The positioning FGs may not be stable as reorganized by the rapporteur </w:t>
      </w:r>
      <w:r w:rsidR="001B3CB2">
        <w:rPr>
          <w:lang w:eastAsia="zh-CN"/>
        </w:rPr>
        <w:t>but not yet discussed</w:t>
      </w:r>
      <w:r>
        <w:rPr>
          <w:lang w:eastAsia="zh-CN"/>
        </w:rPr>
        <w:t xml:space="preserve">. Though not called “basic feature groups”, </w:t>
      </w:r>
      <w:r w:rsidR="00B976A8">
        <w:rPr>
          <w:lang w:eastAsia="zh-CN"/>
        </w:rPr>
        <w:t>the</w:t>
      </w:r>
      <w:r>
        <w:rPr>
          <w:lang w:eastAsia="zh-CN"/>
        </w:rPr>
        <w:t xml:space="preserve"> </w:t>
      </w:r>
      <w:r w:rsidR="00B976A8">
        <w:rPr>
          <w:lang w:eastAsia="zh-CN"/>
        </w:rPr>
        <w:t>organization is</w:t>
      </w:r>
      <w:r>
        <w:rPr>
          <w:lang w:eastAsia="zh-CN"/>
        </w:rPr>
        <w:t xml:space="preserve"> similar to NR-U in that there are several FGs that act as highest-level or basic FGs for the different positioning methods. There are a large number of components, similar to </w:t>
      </w:r>
      <w:r w:rsidR="00A5002F">
        <w:rPr>
          <w:lang w:eastAsia="zh-CN"/>
        </w:rPr>
        <w:t>Alt 1</w:t>
      </w:r>
      <w:r>
        <w:rPr>
          <w:lang w:eastAsia="zh-CN"/>
        </w:rPr>
        <w:t xml:space="preserve"> of 2-step RACH. </w:t>
      </w:r>
      <w:r w:rsidR="00EB6F27">
        <w:rPr>
          <w:lang w:eastAsia="zh-CN"/>
        </w:rPr>
        <w:t>Currently not so many FGs.</w:t>
      </w:r>
    </w:p>
    <w:p w14:paraId="77BD3761" w14:textId="310272AF" w:rsidR="006921D6" w:rsidRDefault="006921D6" w:rsidP="00BF7FD4">
      <w:pPr>
        <w:rPr>
          <w:lang w:eastAsia="zh-CN"/>
        </w:rPr>
      </w:pPr>
    </w:p>
    <w:p w14:paraId="45F67386" w14:textId="62CB5420" w:rsidR="006921D6" w:rsidRDefault="00233959" w:rsidP="00BF7FD4">
      <w:pPr>
        <w:rPr>
          <w:lang w:eastAsia="zh-CN"/>
        </w:rPr>
      </w:pPr>
      <w:r w:rsidRPr="006C675B">
        <w:rPr>
          <w:b/>
          <w:bCs/>
          <w:lang w:eastAsia="zh-CN"/>
        </w:rPr>
        <w:t>NR TEI</w:t>
      </w:r>
      <w:r>
        <w:rPr>
          <w:lang w:eastAsia="zh-CN"/>
        </w:rPr>
        <w:t>. Generally these are independent “Optional with capability…” FGs. Several</w:t>
      </w:r>
      <w:r w:rsidR="00A5002F">
        <w:rPr>
          <w:lang w:eastAsia="zh-CN"/>
        </w:rPr>
        <w:t xml:space="preserve"> FGs have the</w:t>
      </w:r>
      <w:r>
        <w:rPr>
          <w:lang w:eastAsia="zh-CN"/>
        </w:rPr>
        <w:t xml:space="preserve"> Note “For DSS”</w:t>
      </w:r>
      <w:r w:rsidR="00A5002F">
        <w:rPr>
          <w:lang w:eastAsia="zh-CN"/>
        </w:rPr>
        <w:t>,</w:t>
      </w:r>
      <w:r>
        <w:rPr>
          <w:lang w:eastAsia="zh-CN"/>
        </w:rPr>
        <w:t xml:space="preserve"> but there is no mention of a basic FG for DSS.</w:t>
      </w:r>
      <w:r w:rsidR="00EB6F27">
        <w:rPr>
          <w:lang w:eastAsia="zh-CN"/>
        </w:rPr>
        <w:t xml:space="preserve"> Not many FGs.</w:t>
      </w:r>
    </w:p>
    <w:p w14:paraId="4AA40D30" w14:textId="129ABB37" w:rsidR="00205004" w:rsidRDefault="00205004" w:rsidP="00BF7FD4">
      <w:pPr>
        <w:rPr>
          <w:lang w:eastAsia="zh-CN"/>
        </w:rPr>
      </w:pPr>
    </w:p>
    <w:p w14:paraId="550CD91D" w14:textId="0E4B8E17" w:rsidR="00205004" w:rsidRDefault="00205004" w:rsidP="00BF7FD4">
      <w:pPr>
        <w:rPr>
          <w:lang w:eastAsia="zh-CN"/>
        </w:rPr>
      </w:pPr>
      <w:r w:rsidRPr="006C675B">
        <w:rPr>
          <w:b/>
          <w:bCs/>
          <w:lang w:eastAsia="zh-CN"/>
        </w:rPr>
        <w:t>5G_V2X_NRSL</w:t>
      </w:r>
      <w:r>
        <w:rPr>
          <w:lang w:eastAsia="zh-CN"/>
        </w:rPr>
        <w:t xml:space="preserve">. A number of FGs are Noted “This is the basic FG for </w:t>
      </w:r>
      <w:proofErr w:type="spellStart"/>
      <w:r>
        <w:rPr>
          <w:lang w:eastAsia="zh-CN"/>
        </w:rPr>
        <w:t>sidelink</w:t>
      </w:r>
      <w:proofErr w:type="spellEnd"/>
      <w:r>
        <w:rPr>
          <w:lang w:eastAsia="zh-CN"/>
        </w:rPr>
        <w:t xml:space="preserve">…”. All FGs are “Optional with …”, with additional descriptive text for the </w:t>
      </w:r>
      <w:r w:rsidR="00E306BC">
        <w:rPr>
          <w:lang w:eastAsia="zh-CN"/>
        </w:rPr>
        <w:t xml:space="preserve">ones that are </w:t>
      </w:r>
      <w:r>
        <w:rPr>
          <w:lang w:eastAsia="zh-CN"/>
        </w:rPr>
        <w:t>basic FGs</w:t>
      </w:r>
      <w:r w:rsidR="00AA7E00">
        <w:rPr>
          <w:lang w:eastAsia="zh-CN"/>
        </w:rPr>
        <w:t xml:space="preserve"> (“</w:t>
      </w:r>
      <w:r w:rsidR="00AA7E00" w:rsidRPr="00AA7E00">
        <w:rPr>
          <w:lang w:eastAsia="zh-CN"/>
        </w:rPr>
        <w:t xml:space="preserve">For UE supports NR </w:t>
      </w:r>
      <w:proofErr w:type="spellStart"/>
      <w:r w:rsidR="00AA7E00" w:rsidRPr="00AA7E00">
        <w:rPr>
          <w:lang w:eastAsia="zh-CN"/>
        </w:rPr>
        <w:t>sidelink</w:t>
      </w:r>
      <w:proofErr w:type="spellEnd"/>
      <w:r w:rsidR="00AA7E00" w:rsidRPr="00AA7E00">
        <w:rPr>
          <w:lang w:eastAsia="zh-CN"/>
        </w:rPr>
        <w:t>, UE must indicate this FG is supported</w:t>
      </w:r>
      <w:r w:rsidR="00AA7E00">
        <w:rPr>
          <w:lang w:eastAsia="zh-CN"/>
        </w:rPr>
        <w:t>.”)</w:t>
      </w:r>
      <w:r>
        <w:rPr>
          <w:lang w:eastAsia="zh-CN"/>
        </w:rPr>
        <w:t xml:space="preserve">. The term </w:t>
      </w:r>
      <w:r w:rsidR="00F73A0E">
        <w:rPr>
          <w:lang w:eastAsia="zh-CN"/>
        </w:rPr>
        <w:t>“</w:t>
      </w:r>
      <w:r>
        <w:rPr>
          <w:lang w:eastAsia="zh-CN"/>
        </w:rPr>
        <w:t>basic</w:t>
      </w:r>
      <w:r w:rsidR="00F73A0E">
        <w:rPr>
          <w:lang w:eastAsia="zh-CN"/>
        </w:rPr>
        <w:t>”</w:t>
      </w:r>
      <w:r>
        <w:rPr>
          <w:lang w:eastAsia="zh-CN"/>
        </w:rPr>
        <w:t xml:space="preserve"> is used for both the highest-level and dependent FGs that are </w:t>
      </w:r>
      <w:r w:rsidR="00F73A0E">
        <w:rPr>
          <w:lang w:eastAsia="zh-CN"/>
        </w:rPr>
        <w:t>“</w:t>
      </w:r>
      <w:r>
        <w:rPr>
          <w:lang w:eastAsia="zh-CN"/>
        </w:rPr>
        <w:t>basic</w:t>
      </w:r>
      <w:r w:rsidR="00F73A0E">
        <w:rPr>
          <w:lang w:eastAsia="zh-CN"/>
        </w:rPr>
        <w:t>”</w:t>
      </w:r>
      <w:r>
        <w:rPr>
          <w:lang w:eastAsia="zh-CN"/>
        </w:rPr>
        <w:t xml:space="preserve">, with pre-requisites </w:t>
      </w:r>
      <w:r w:rsidR="000A3603">
        <w:rPr>
          <w:lang w:eastAsia="zh-CN"/>
        </w:rPr>
        <w:t>that show</w:t>
      </w:r>
      <w:r>
        <w:rPr>
          <w:lang w:eastAsia="zh-CN"/>
        </w:rPr>
        <w:t xml:space="preserve"> the hierarchy.</w:t>
      </w:r>
      <w:r w:rsidR="00E306BC">
        <w:rPr>
          <w:lang w:eastAsia="zh-CN"/>
        </w:rPr>
        <w:t xml:space="preserve"> There are a fair number of FGs.</w:t>
      </w:r>
    </w:p>
    <w:p w14:paraId="1E3E7DB5" w14:textId="5E6942C0" w:rsidR="003F53D4" w:rsidRDefault="003F53D4" w:rsidP="00BF7FD4">
      <w:pPr>
        <w:rPr>
          <w:lang w:eastAsia="zh-CN"/>
        </w:rPr>
      </w:pPr>
    </w:p>
    <w:p w14:paraId="0732955C" w14:textId="313E12E4" w:rsidR="003F53D4" w:rsidRDefault="003F53D4" w:rsidP="00BF7FD4">
      <w:pPr>
        <w:rPr>
          <w:lang w:eastAsia="zh-CN"/>
        </w:rPr>
      </w:pPr>
      <w:proofErr w:type="spellStart"/>
      <w:r w:rsidRPr="006C675B">
        <w:rPr>
          <w:b/>
          <w:bCs/>
          <w:lang w:eastAsia="zh-CN"/>
        </w:rPr>
        <w:lastRenderedPageBreak/>
        <w:t>NR_eMIMO</w:t>
      </w:r>
      <w:proofErr w:type="spellEnd"/>
      <w:r>
        <w:rPr>
          <w:lang w:eastAsia="zh-CN"/>
        </w:rPr>
        <w:t xml:space="preserve">. The MIMO features were divided into a number of separate rows, where some FGs list </w:t>
      </w:r>
      <w:r w:rsidR="001B0E48">
        <w:rPr>
          <w:lang w:eastAsia="zh-CN"/>
        </w:rPr>
        <w:t>“</w:t>
      </w:r>
      <w:r>
        <w:rPr>
          <w:lang w:eastAsia="zh-CN"/>
        </w:rPr>
        <w:t>basic</w:t>
      </w:r>
      <w:r w:rsidR="001B0E48">
        <w:rPr>
          <w:lang w:eastAsia="zh-CN"/>
        </w:rPr>
        <w:t>”</w:t>
      </w:r>
      <w:r>
        <w:rPr>
          <w:lang w:eastAsia="zh-CN"/>
        </w:rPr>
        <w:t xml:space="preserve"> and </w:t>
      </w:r>
      <w:r w:rsidR="001B0E48">
        <w:rPr>
          <w:lang w:eastAsia="zh-CN"/>
        </w:rPr>
        <w:t>“</w:t>
      </w:r>
      <w:r>
        <w:rPr>
          <w:lang w:eastAsia="zh-CN"/>
        </w:rPr>
        <w:t>optional</w:t>
      </w:r>
      <w:r w:rsidR="001B0E48">
        <w:rPr>
          <w:lang w:eastAsia="zh-CN"/>
        </w:rPr>
        <w:t>”</w:t>
      </w:r>
      <w:r>
        <w:rPr>
          <w:lang w:eastAsia="zh-CN"/>
        </w:rPr>
        <w:t xml:space="preserve"> components. Additional modifications may be required to take into account feedback from RAN2 and RAN. </w:t>
      </w:r>
      <w:r w:rsidR="00171878">
        <w:rPr>
          <w:lang w:eastAsia="zh-CN"/>
        </w:rPr>
        <w:t xml:space="preserve">Most are listed as “TBD” with a few as “Optional…”. An attempt is made to list pre-requisites. </w:t>
      </w:r>
    </w:p>
    <w:p w14:paraId="6B12F0E0" w14:textId="50AFA9D3" w:rsidR="00261861" w:rsidRDefault="00261861" w:rsidP="00BF7FD4">
      <w:pPr>
        <w:rPr>
          <w:lang w:eastAsia="zh-CN"/>
        </w:rPr>
      </w:pPr>
    </w:p>
    <w:p w14:paraId="7E12E595" w14:textId="2B68466E" w:rsidR="00261861" w:rsidRDefault="00261861" w:rsidP="00BF7FD4">
      <w:pPr>
        <w:rPr>
          <w:lang w:eastAsia="zh-CN"/>
        </w:rPr>
      </w:pPr>
      <w:r w:rsidRPr="006C675B">
        <w:rPr>
          <w:b/>
          <w:bCs/>
          <w:lang w:eastAsia="zh-CN"/>
        </w:rPr>
        <w:t>NR_CLI_RIM</w:t>
      </w:r>
      <w:r>
        <w:rPr>
          <w:lang w:eastAsia="zh-CN"/>
        </w:rPr>
        <w:t xml:space="preserve">. There are two highest-level FGs and two dependent FGs indicated by pre-requisite. No indication of </w:t>
      </w:r>
      <w:r w:rsidR="001B0E48">
        <w:rPr>
          <w:lang w:eastAsia="zh-CN"/>
        </w:rPr>
        <w:t>“</w:t>
      </w:r>
      <w:r>
        <w:rPr>
          <w:lang w:eastAsia="zh-CN"/>
        </w:rPr>
        <w:t>basic</w:t>
      </w:r>
      <w:r w:rsidR="001B0E48">
        <w:rPr>
          <w:lang w:eastAsia="zh-CN"/>
        </w:rPr>
        <w:t>”</w:t>
      </w:r>
      <w:r>
        <w:rPr>
          <w:lang w:eastAsia="zh-CN"/>
        </w:rPr>
        <w:t>. All are “Optional with…”.</w:t>
      </w:r>
    </w:p>
    <w:p w14:paraId="2DBEB41C" w14:textId="08107004" w:rsidR="00261861" w:rsidRDefault="00261861" w:rsidP="00BF7FD4">
      <w:pPr>
        <w:rPr>
          <w:lang w:eastAsia="zh-CN"/>
        </w:rPr>
      </w:pPr>
    </w:p>
    <w:p w14:paraId="79A5F4C2" w14:textId="5B942CE2" w:rsidR="00261861" w:rsidRDefault="00D0535F" w:rsidP="00BF7FD4">
      <w:pPr>
        <w:rPr>
          <w:lang w:eastAsia="zh-CN"/>
        </w:rPr>
      </w:pPr>
      <w:r w:rsidRPr="006C675B">
        <w:rPr>
          <w:b/>
          <w:bCs/>
          <w:lang w:eastAsia="zh-CN"/>
        </w:rPr>
        <w:t>MR-DC/CA enhancement</w:t>
      </w:r>
      <w:r>
        <w:rPr>
          <w:lang w:eastAsia="zh-CN"/>
        </w:rPr>
        <w:t>. One FG 18-1 is named “Basic..”, with several other FGs dependent on it via pre-requisite. All but one FG are labelled “Optional with …”, with 18-8 as [Optional … or Mandatory …].</w:t>
      </w:r>
    </w:p>
    <w:p w14:paraId="5E8AB8E2" w14:textId="0AE3ADB1" w:rsidR="00392B89" w:rsidRDefault="00392B89" w:rsidP="00BF7FD4">
      <w:pPr>
        <w:rPr>
          <w:lang w:eastAsia="zh-CN"/>
        </w:rPr>
      </w:pPr>
    </w:p>
    <w:p w14:paraId="5B8B0EE1" w14:textId="58D1C2C1" w:rsidR="00392B89" w:rsidRDefault="00392B89" w:rsidP="00BF7FD4">
      <w:pPr>
        <w:rPr>
          <w:lang w:eastAsia="zh-CN"/>
        </w:rPr>
      </w:pPr>
      <w:r w:rsidRPr="006C675B">
        <w:rPr>
          <w:b/>
          <w:bCs/>
          <w:lang w:eastAsia="zh-CN"/>
        </w:rPr>
        <w:t>UE Power Saving</w:t>
      </w:r>
      <w:r>
        <w:rPr>
          <w:lang w:eastAsia="zh-CN"/>
        </w:rPr>
        <w:t xml:space="preserve">. </w:t>
      </w:r>
      <w:r w:rsidR="00616FA7">
        <w:rPr>
          <w:lang w:eastAsia="zh-CN"/>
        </w:rPr>
        <w:t xml:space="preserve">There are a small number of clearly defined and independent FGs, all “Optional with …” and no mention of </w:t>
      </w:r>
      <w:r w:rsidR="001B0E48">
        <w:rPr>
          <w:lang w:eastAsia="zh-CN"/>
        </w:rPr>
        <w:t>“</w:t>
      </w:r>
      <w:r w:rsidR="00616FA7">
        <w:rPr>
          <w:lang w:eastAsia="zh-CN"/>
        </w:rPr>
        <w:t>basic</w:t>
      </w:r>
      <w:r w:rsidR="001B0E48">
        <w:rPr>
          <w:lang w:eastAsia="zh-CN"/>
        </w:rPr>
        <w:t>”</w:t>
      </w:r>
      <w:r w:rsidR="00616FA7">
        <w:rPr>
          <w:lang w:eastAsia="zh-CN"/>
        </w:rPr>
        <w:t>.</w:t>
      </w:r>
    </w:p>
    <w:p w14:paraId="12F22400" w14:textId="6E5BD4A9" w:rsidR="00D6252A" w:rsidRDefault="00D6252A" w:rsidP="00BF7FD4">
      <w:pPr>
        <w:rPr>
          <w:lang w:eastAsia="zh-CN"/>
        </w:rPr>
      </w:pPr>
    </w:p>
    <w:p w14:paraId="53FA4E3B" w14:textId="00C4914F" w:rsidR="00D6252A" w:rsidRDefault="00D6252A" w:rsidP="00BF7FD4">
      <w:pPr>
        <w:rPr>
          <w:lang w:eastAsia="zh-CN"/>
        </w:rPr>
      </w:pPr>
      <w:r w:rsidRPr="006C675B">
        <w:rPr>
          <w:b/>
          <w:bCs/>
          <w:lang w:eastAsia="zh-CN"/>
        </w:rPr>
        <w:t>NR_IAB</w:t>
      </w:r>
      <w:r>
        <w:rPr>
          <w:lang w:eastAsia="zh-CN"/>
        </w:rPr>
        <w:t xml:space="preserve">. </w:t>
      </w:r>
      <w:r w:rsidR="009E14EC">
        <w:rPr>
          <w:lang w:eastAsia="zh-CN"/>
        </w:rPr>
        <w:t xml:space="preserve">No mention of </w:t>
      </w:r>
      <w:r w:rsidR="001B0E48">
        <w:rPr>
          <w:lang w:eastAsia="zh-CN"/>
        </w:rPr>
        <w:t>“</w:t>
      </w:r>
      <w:r w:rsidR="009E14EC">
        <w:rPr>
          <w:lang w:eastAsia="zh-CN"/>
        </w:rPr>
        <w:t>basic</w:t>
      </w:r>
      <w:r w:rsidR="001B0E48">
        <w:rPr>
          <w:lang w:eastAsia="zh-CN"/>
        </w:rPr>
        <w:t>”</w:t>
      </w:r>
      <w:r w:rsidR="009E14EC">
        <w:rPr>
          <w:lang w:eastAsia="zh-CN"/>
        </w:rPr>
        <w:t xml:space="preserve"> but a </w:t>
      </w:r>
      <w:r w:rsidR="001B0E48">
        <w:rPr>
          <w:lang w:eastAsia="zh-CN"/>
        </w:rPr>
        <w:t>“</w:t>
      </w:r>
      <w:r w:rsidR="009E14EC">
        <w:rPr>
          <w:lang w:eastAsia="zh-CN"/>
        </w:rPr>
        <w:t>basic</w:t>
      </w:r>
      <w:r w:rsidR="001B0E48">
        <w:rPr>
          <w:lang w:eastAsia="zh-CN"/>
        </w:rPr>
        <w:t>”</w:t>
      </w:r>
      <w:r w:rsidR="009E14EC">
        <w:rPr>
          <w:lang w:eastAsia="zh-CN"/>
        </w:rPr>
        <w:t xml:space="preserve"> structure is established: </w:t>
      </w:r>
      <w:r w:rsidR="002C3AED">
        <w:rPr>
          <w:lang w:eastAsia="zh-CN"/>
        </w:rPr>
        <w:t xml:space="preserve"> FGs are “Optional with capability signaling”, with all but one of them also indicating “</w:t>
      </w:r>
      <w:r w:rsidR="002C3AED" w:rsidRPr="002C3AED">
        <w:rPr>
          <w:lang w:eastAsia="zh-CN"/>
        </w:rPr>
        <w:t>For device supports IAB backhaul, it must report this FG is supported</w:t>
      </w:r>
      <w:r w:rsidR="002C3AED">
        <w:rPr>
          <w:lang w:eastAsia="zh-CN"/>
        </w:rPr>
        <w:t xml:space="preserve">”. That one </w:t>
      </w:r>
      <w:r w:rsidR="009E14EC">
        <w:rPr>
          <w:lang w:eastAsia="zh-CN"/>
        </w:rPr>
        <w:t>(</w:t>
      </w:r>
      <w:r w:rsidR="002C3AED">
        <w:rPr>
          <w:lang w:eastAsia="zh-CN"/>
        </w:rPr>
        <w:t>20-5</w:t>
      </w:r>
      <w:r w:rsidR="009E14EC">
        <w:rPr>
          <w:lang w:eastAsia="zh-CN"/>
        </w:rPr>
        <w:t>)</w:t>
      </w:r>
      <w:r w:rsidR="002C3AED">
        <w:rPr>
          <w:lang w:eastAsia="zh-CN"/>
        </w:rPr>
        <w:t xml:space="preserve"> has no pre-requisite.</w:t>
      </w:r>
      <w:r w:rsidR="00DA7F40">
        <w:rPr>
          <w:lang w:eastAsia="zh-CN"/>
        </w:rPr>
        <w:t xml:space="preserve"> Not many FGs.</w:t>
      </w:r>
    </w:p>
    <w:p w14:paraId="0C5749EB" w14:textId="0BBB84E8" w:rsidR="00344CA0" w:rsidRDefault="00344CA0" w:rsidP="00BF7FD4">
      <w:pPr>
        <w:rPr>
          <w:lang w:eastAsia="zh-CN"/>
        </w:rPr>
      </w:pPr>
    </w:p>
    <w:p w14:paraId="33E6652A" w14:textId="6953169A" w:rsidR="00344CA0" w:rsidRDefault="00344CA0" w:rsidP="00BF7FD4">
      <w:pPr>
        <w:rPr>
          <w:lang w:eastAsia="zh-CN"/>
        </w:rPr>
      </w:pPr>
      <w:r w:rsidRPr="006C675B">
        <w:rPr>
          <w:b/>
          <w:bCs/>
          <w:lang w:eastAsia="zh-CN"/>
        </w:rPr>
        <w:t>Mobility Enhancement</w:t>
      </w:r>
      <w:r>
        <w:rPr>
          <w:lang w:eastAsia="zh-CN"/>
        </w:rPr>
        <w:t xml:space="preserve">. </w:t>
      </w:r>
      <w:r w:rsidR="00C91F1E">
        <w:rPr>
          <w:lang w:eastAsia="zh-CN"/>
        </w:rPr>
        <w:t>A small number of RAN1 FGs as “Optional with…”. FG 21-1 in [ ]</w:t>
      </w:r>
      <w:r w:rsidR="00012050">
        <w:rPr>
          <w:lang w:eastAsia="zh-CN"/>
        </w:rPr>
        <w:t xml:space="preserve"> as will be discussed if should be mandatory in certain bands.</w:t>
      </w:r>
    </w:p>
    <w:p w14:paraId="6BE84BEF" w14:textId="49B602FD" w:rsidR="00C91F1E" w:rsidRDefault="00C91F1E" w:rsidP="00BF7FD4">
      <w:pPr>
        <w:rPr>
          <w:lang w:eastAsia="zh-CN"/>
        </w:rPr>
      </w:pPr>
    </w:p>
    <w:p w14:paraId="669D84CA" w14:textId="77777777" w:rsidR="00C91F1E" w:rsidRPr="00C00E7B" w:rsidRDefault="00C91F1E" w:rsidP="00BF7FD4">
      <w:pPr>
        <w:rPr>
          <w:lang w:eastAsia="zh-CN"/>
        </w:rPr>
      </w:pPr>
    </w:p>
    <w:sectPr w:rsidR="00C91F1E" w:rsidRPr="00C00E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B3069" w14:textId="77777777" w:rsidR="00B959C3" w:rsidRDefault="00B959C3">
      <w:r>
        <w:separator/>
      </w:r>
    </w:p>
  </w:endnote>
  <w:endnote w:type="continuationSeparator" w:id="0">
    <w:p w14:paraId="0F934924" w14:textId="77777777" w:rsidR="00B959C3" w:rsidRDefault="00B95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2BCDB" w14:textId="77777777" w:rsidR="00B959C3" w:rsidRDefault="00B959C3">
      <w:r>
        <w:separator/>
      </w:r>
    </w:p>
  </w:footnote>
  <w:footnote w:type="continuationSeparator" w:id="0">
    <w:p w14:paraId="4E770BA3" w14:textId="77777777" w:rsidR="00B959C3" w:rsidRDefault="00B95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66213"/>
    <w:multiLevelType w:val="hybridMultilevel"/>
    <w:tmpl w:val="A4EC5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 w15:restartNumberingAfterBreak="0">
    <w:nsid w:val="1A5D22BA"/>
    <w:multiLevelType w:val="hybridMultilevel"/>
    <w:tmpl w:val="F028D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B3C33"/>
    <w:multiLevelType w:val="hybridMultilevel"/>
    <w:tmpl w:val="67520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C68672D"/>
    <w:multiLevelType w:val="hybridMultilevel"/>
    <w:tmpl w:val="0972CC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34F3FA9"/>
    <w:multiLevelType w:val="hybridMultilevel"/>
    <w:tmpl w:val="409AB3D0"/>
    <w:lvl w:ilvl="0" w:tplc="BDE22EB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F3B59C9"/>
    <w:multiLevelType w:val="hybridMultilevel"/>
    <w:tmpl w:val="4AF85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6E51B9F"/>
    <w:multiLevelType w:val="hybridMultilevel"/>
    <w:tmpl w:val="9E3256DA"/>
    <w:lvl w:ilvl="0" w:tplc="6C207D62">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692B5CA9"/>
    <w:multiLevelType w:val="hybridMultilevel"/>
    <w:tmpl w:val="02689C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9"/>
  </w:num>
  <w:num w:numId="2">
    <w:abstractNumId w:val="8"/>
  </w:num>
  <w:num w:numId="3">
    <w:abstractNumId w:val="12"/>
  </w:num>
  <w:num w:numId="4">
    <w:abstractNumId w:val="1"/>
  </w:num>
  <w:num w:numId="5">
    <w:abstractNumId w:val="7"/>
  </w:num>
  <w:num w:numId="6">
    <w:abstractNumId w:val="5"/>
  </w:num>
  <w:num w:numId="7">
    <w:abstractNumId w:val="13"/>
  </w:num>
  <w:num w:numId="8">
    <w:abstractNumId w:val="0"/>
  </w:num>
  <w:num w:numId="9">
    <w:abstractNumId w:val="6"/>
  </w:num>
  <w:num w:numId="10">
    <w:abstractNumId w:val="2"/>
  </w:num>
  <w:num w:numId="11">
    <w:abstractNumId w:val="10"/>
  </w:num>
  <w:num w:numId="12">
    <w:abstractNumId w:val="4"/>
  </w:num>
  <w:num w:numId="13">
    <w:abstractNumId w:val="3"/>
  </w:num>
  <w:num w:numId="14">
    <w:abstractNumId w:val="14"/>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050"/>
    <w:rsid w:val="00012862"/>
    <w:rsid w:val="000128E6"/>
    <w:rsid w:val="00012F77"/>
    <w:rsid w:val="00013371"/>
    <w:rsid w:val="00015A05"/>
    <w:rsid w:val="00015EFB"/>
    <w:rsid w:val="000165E2"/>
    <w:rsid w:val="00016B0E"/>
    <w:rsid w:val="00016EF9"/>
    <w:rsid w:val="000172BE"/>
    <w:rsid w:val="00017D8A"/>
    <w:rsid w:val="000200F9"/>
    <w:rsid w:val="000201FE"/>
    <w:rsid w:val="000227D0"/>
    <w:rsid w:val="00023388"/>
    <w:rsid w:val="00023425"/>
    <w:rsid w:val="00023685"/>
    <w:rsid w:val="000241BE"/>
    <w:rsid w:val="000242F2"/>
    <w:rsid w:val="0002613C"/>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324"/>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60B"/>
    <w:rsid w:val="00060AB2"/>
    <w:rsid w:val="000612E1"/>
    <w:rsid w:val="000614FE"/>
    <w:rsid w:val="0006295E"/>
    <w:rsid w:val="00065D38"/>
    <w:rsid w:val="0006694E"/>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5EC5"/>
    <w:rsid w:val="00096356"/>
    <w:rsid w:val="00096372"/>
    <w:rsid w:val="000976FD"/>
    <w:rsid w:val="0009798B"/>
    <w:rsid w:val="00097C40"/>
    <w:rsid w:val="00097C99"/>
    <w:rsid w:val="000A0B2A"/>
    <w:rsid w:val="000A0F14"/>
    <w:rsid w:val="000A1441"/>
    <w:rsid w:val="000A1A06"/>
    <w:rsid w:val="000A1B60"/>
    <w:rsid w:val="000A21B4"/>
    <w:rsid w:val="000A2CC7"/>
    <w:rsid w:val="000A2ED6"/>
    <w:rsid w:val="000A3603"/>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86E"/>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91D"/>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2F6"/>
    <w:rsid w:val="00116585"/>
    <w:rsid w:val="001169EC"/>
    <w:rsid w:val="00117141"/>
    <w:rsid w:val="00117678"/>
    <w:rsid w:val="001179BC"/>
    <w:rsid w:val="00117C85"/>
    <w:rsid w:val="001203A0"/>
    <w:rsid w:val="00120B13"/>
    <w:rsid w:val="001233BB"/>
    <w:rsid w:val="00123864"/>
    <w:rsid w:val="00124258"/>
    <w:rsid w:val="00124875"/>
    <w:rsid w:val="00124D84"/>
    <w:rsid w:val="00124D97"/>
    <w:rsid w:val="001250DD"/>
    <w:rsid w:val="00125733"/>
    <w:rsid w:val="001263AA"/>
    <w:rsid w:val="001273F3"/>
    <w:rsid w:val="00130779"/>
    <w:rsid w:val="001307A1"/>
    <w:rsid w:val="00130F5A"/>
    <w:rsid w:val="001314A8"/>
    <w:rsid w:val="0013160D"/>
    <w:rsid w:val="00131E3B"/>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878"/>
    <w:rsid w:val="00172864"/>
    <w:rsid w:val="00172B82"/>
    <w:rsid w:val="00172EFA"/>
    <w:rsid w:val="00173608"/>
    <w:rsid w:val="001745EC"/>
    <w:rsid w:val="001747B7"/>
    <w:rsid w:val="00174B63"/>
    <w:rsid w:val="00175C30"/>
    <w:rsid w:val="00175FB9"/>
    <w:rsid w:val="001762F8"/>
    <w:rsid w:val="00177069"/>
    <w:rsid w:val="00177FC1"/>
    <w:rsid w:val="0018014F"/>
    <w:rsid w:val="0018070A"/>
    <w:rsid w:val="001815A2"/>
    <w:rsid w:val="00181FC1"/>
    <w:rsid w:val="0018254B"/>
    <w:rsid w:val="00182F13"/>
    <w:rsid w:val="00183034"/>
    <w:rsid w:val="001830F7"/>
    <w:rsid w:val="0018371D"/>
    <w:rsid w:val="00183EE6"/>
    <w:rsid w:val="001844E5"/>
    <w:rsid w:val="00184E75"/>
    <w:rsid w:val="00185152"/>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B8F"/>
    <w:rsid w:val="001A0E0D"/>
    <w:rsid w:val="001A180D"/>
    <w:rsid w:val="001A1BAC"/>
    <w:rsid w:val="001A23CE"/>
    <w:rsid w:val="001A2C89"/>
    <w:rsid w:val="001A4965"/>
    <w:rsid w:val="001A57EE"/>
    <w:rsid w:val="001A5C71"/>
    <w:rsid w:val="001A673E"/>
    <w:rsid w:val="001A7763"/>
    <w:rsid w:val="001B0525"/>
    <w:rsid w:val="001B0E48"/>
    <w:rsid w:val="001B2439"/>
    <w:rsid w:val="001B27A5"/>
    <w:rsid w:val="001B31DB"/>
    <w:rsid w:val="001B3964"/>
    <w:rsid w:val="001B3CB2"/>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796"/>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BE"/>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004"/>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737"/>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3959"/>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261"/>
    <w:rsid w:val="002546F4"/>
    <w:rsid w:val="002551D0"/>
    <w:rsid w:val="00255374"/>
    <w:rsid w:val="00255780"/>
    <w:rsid w:val="002559BE"/>
    <w:rsid w:val="00255BA9"/>
    <w:rsid w:val="00257BF4"/>
    <w:rsid w:val="00260003"/>
    <w:rsid w:val="0026035D"/>
    <w:rsid w:val="002606D6"/>
    <w:rsid w:val="00261861"/>
    <w:rsid w:val="00261C98"/>
    <w:rsid w:val="0026248E"/>
    <w:rsid w:val="00262914"/>
    <w:rsid w:val="00263F38"/>
    <w:rsid w:val="002647BF"/>
    <w:rsid w:val="002647D5"/>
    <w:rsid w:val="00265032"/>
    <w:rsid w:val="002651FB"/>
    <w:rsid w:val="0026538C"/>
    <w:rsid w:val="00265781"/>
    <w:rsid w:val="00265933"/>
    <w:rsid w:val="00265CEA"/>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AED"/>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493E"/>
    <w:rsid w:val="002D5152"/>
    <w:rsid w:val="002D53C8"/>
    <w:rsid w:val="002D56E4"/>
    <w:rsid w:val="002D5738"/>
    <w:rsid w:val="002D5E53"/>
    <w:rsid w:val="002D72CC"/>
    <w:rsid w:val="002E0038"/>
    <w:rsid w:val="002E0319"/>
    <w:rsid w:val="002E1093"/>
    <w:rsid w:val="002E179B"/>
    <w:rsid w:val="002E1C9E"/>
    <w:rsid w:val="002E215A"/>
    <w:rsid w:val="002E257B"/>
    <w:rsid w:val="002E2B4E"/>
    <w:rsid w:val="002E3996"/>
    <w:rsid w:val="002E3C65"/>
    <w:rsid w:val="002E3F5B"/>
    <w:rsid w:val="002E4362"/>
    <w:rsid w:val="002E5B07"/>
    <w:rsid w:val="002E63D9"/>
    <w:rsid w:val="002E640E"/>
    <w:rsid w:val="002E71EB"/>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52F"/>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BB7"/>
    <w:rsid w:val="00341F43"/>
    <w:rsid w:val="0034226D"/>
    <w:rsid w:val="00342972"/>
    <w:rsid w:val="00342FDD"/>
    <w:rsid w:val="00343118"/>
    <w:rsid w:val="0034429B"/>
    <w:rsid w:val="003442D8"/>
    <w:rsid w:val="00344866"/>
    <w:rsid w:val="00344CA0"/>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551"/>
    <w:rsid w:val="00360D01"/>
    <w:rsid w:val="00362569"/>
    <w:rsid w:val="003636CD"/>
    <w:rsid w:val="00363ABF"/>
    <w:rsid w:val="0036487C"/>
    <w:rsid w:val="00365411"/>
    <w:rsid w:val="003655E9"/>
    <w:rsid w:val="00365FA2"/>
    <w:rsid w:val="003664B0"/>
    <w:rsid w:val="00366C69"/>
    <w:rsid w:val="00367441"/>
    <w:rsid w:val="00367B1D"/>
    <w:rsid w:val="0037024E"/>
    <w:rsid w:val="003707F6"/>
    <w:rsid w:val="00370DC4"/>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9F5"/>
    <w:rsid w:val="00386BA9"/>
    <w:rsid w:val="00390017"/>
    <w:rsid w:val="003901A3"/>
    <w:rsid w:val="0039072F"/>
    <w:rsid w:val="00390E22"/>
    <w:rsid w:val="00390EC7"/>
    <w:rsid w:val="003919F6"/>
    <w:rsid w:val="0039218D"/>
    <w:rsid w:val="00392B89"/>
    <w:rsid w:val="00392B93"/>
    <w:rsid w:val="003940CE"/>
    <w:rsid w:val="00394739"/>
    <w:rsid w:val="00395826"/>
    <w:rsid w:val="00396D33"/>
    <w:rsid w:val="0039738B"/>
    <w:rsid w:val="00397C1D"/>
    <w:rsid w:val="00397D21"/>
    <w:rsid w:val="003A015A"/>
    <w:rsid w:val="003A180F"/>
    <w:rsid w:val="003A18DD"/>
    <w:rsid w:val="003A20C8"/>
    <w:rsid w:val="003A2400"/>
    <w:rsid w:val="003A2C29"/>
    <w:rsid w:val="003A2EC3"/>
    <w:rsid w:val="003A36F2"/>
    <w:rsid w:val="003A3C84"/>
    <w:rsid w:val="003A3D39"/>
    <w:rsid w:val="003A3EC7"/>
    <w:rsid w:val="003A40B4"/>
    <w:rsid w:val="003A4C3F"/>
    <w:rsid w:val="003A597E"/>
    <w:rsid w:val="003A5A88"/>
    <w:rsid w:val="003A5BAD"/>
    <w:rsid w:val="003A7702"/>
    <w:rsid w:val="003A7834"/>
    <w:rsid w:val="003B0B5B"/>
    <w:rsid w:val="003B0CE2"/>
    <w:rsid w:val="003B0E79"/>
    <w:rsid w:val="003B19A2"/>
    <w:rsid w:val="003B1C27"/>
    <w:rsid w:val="003B31B1"/>
    <w:rsid w:val="003B3575"/>
    <w:rsid w:val="003B38D1"/>
    <w:rsid w:val="003B50BC"/>
    <w:rsid w:val="003B5D97"/>
    <w:rsid w:val="003B63A4"/>
    <w:rsid w:val="003B68FE"/>
    <w:rsid w:val="003B6D7D"/>
    <w:rsid w:val="003B7D7E"/>
    <w:rsid w:val="003C04B9"/>
    <w:rsid w:val="003C0703"/>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3F3"/>
    <w:rsid w:val="003E2976"/>
    <w:rsid w:val="003E33B8"/>
    <w:rsid w:val="003E349D"/>
    <w:rsid w:val="003E3B8E"/>
    <w:rsid w:val="003E4858"/>
    <w:rsid w:val="003E557D"/>
    <w:rsid w:val="003E5B05"/>
    <w:rsid w:val="003E6316"/>
    <w:rsid w:val="003E6884"/>
    <w:rsid w:val="003E6AC5"/>
    <w:rsid w:val="003E7D67"/>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3D4"/>
    <w:rsid w:val="003F6CD2"/>
    <w:rsid w:val="003F7688"/>
    <w:rsid w:val="003F788D"/>
    <w:rsid w:val="003F7936"/>
    <w:rsid w:val="003F7A75"/>
    <w:rsid w:val="004008FE"/>
    <w:rsid w:val="00400C23"/>
    <w:rsid w:val="0040126E"/>
    <w:rsid w:val="004020D4"/>
    <w:rsid w:val="004021B6"/>
    <w:rsid w:val="0040274F"/>
    <w:rsid w:val="004039EC"/>
    <w:rsid w:val="00403F9A"/>
    <w:rsid w:val="004047C4"/>
    <w:rsid w:val="0040523D"/>
    <w:rsid w:val="0040570B"/>
    <w:rsid w:val="00405EDB"/>
    <w:rsid w:val="00405FB1"/>
    <w:rsid w:val="00406460"/>
    <w:rsid w:val="00411B81"/>
    <w:rsid w:val="0041222B"/>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57D9"/>
    <w:rsid w:val="00426266"/>
    <w:rsid w:val="004268E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05D0"/>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3C4"/>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636"/>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1E83"/>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0925"/>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844"/>
    <w:rsid w:val="004D7E91"/>
    <w:rsid w:val="004E003A"/>
    <w:rsid w:val="004E0768"/>
    <w:rsid w:val="004E1A31"/>
    <w:rsid w:val="004E1C6F"/>
    <w:rsid w:val="004E2413"/>
    <w:rsid w:val="004E2971"/>
    <w:rsid w:val="004E298C"/>
    <w:rsid w:val="004E2DE0"/>
    <w:rsid w:val="004E4060"/>
    <w:rsid w:val="004E409A"/>
    <w:rsid w:val="004E4456"/>
    <w:rsid w:val="004E45C4"/>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4AD"/>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5D7B"/>
    <w:rsid w:val="00506853"/>
    <w:rsid w:val="005076EC"/>
    <w:rsid w:val="005118E5"/>
    <w:rsid w:val="00511F0D"/>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53F"/>
    <w:rsid w:val="0054593A"/>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648"/>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E24"/>
    <w:rsid w:val="00570FF8"/>
    <w:rsid w:val="0057162C"/>
    <w:rsid w:val="00571B00"/>
    <w:rsid w:val="00572760"/>
    <w:rsid w:val="0057320B"/>
    <w:rsid w:val="00573ACC"/>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7D7"/>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494"/>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CAE"/>
    <w:rsid w:val="005D1E32"/>
    <w:rsid w:val="005D1E47"/>
    <w:rsid w:val="005D206B"/>
    <w:rsid w:val="005D22B7"/>
    <w:rsid w:val="005D2BDE"/>
    <w:rsid w:val="005D3D76"/>
    <w:rsid w:val="005D4578"/>
    <w:rsid w:val="005D4EFA"/>
    <w:rsid w:val="005D4F01"/>
    <w:rsid w:val="005D5455"/>
    <w:rsid w:val="005D55BA"/>
    <w:rsid w:val="005D5ADB"/>
    <w:rsid w:val="005D648A"/>
    <w:rsid w:val="005D7157"/>
    <w:rsid w:val="005D7E0D"/>
    <w:rsid w:val="005E09F3"/>
    <w:rsid w:val="005E0B3F"/>
    <w:rsid w:val="005E1125"/>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6FC5"/>
    <w:rsid w:val="006072C6"/>
    <w:rsid w:val="00607A2E"/>
    <w:rsid w:val="00607D8D"/>
    <w:rsid w:val="006130F7"/>
    <w:rsid w:val="00613AF8"/>
    <w:rsid w:val="00613D8E"/>
    <w:rsid w:val="006142E0"/>
    <w:rsid w:val="0061444B"/>
    <w:rsid w:val="00616112"/>
    <w:rsid w:val="00616FA7"/>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AB4"/>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1D6"/>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44A"/>
    <w:rsid w:val="006C5958"/>
    <w:rsid w:val="006C5B4F"/>
    <w:rsid w:val="006C643C"/>
    <w:rsid w:val="006C675B"/>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D64"/>
    <w:rsid w:val="006F49EF"/>
    <w:rsid w:val="006F4BE0"/>
    <w:rsid w:val="006F52E5"/>
    <w:rsid w:val="006F52FF"/>
    <w:rsid w:val="006F54E1"/>
    <w:rsid w:val="006F6066"/>
    <w:rsid w:val="006F6850"/>
    <w:rsid w:val="006F707E"/>
    <w:rsid w:val="007001DC"/>
    <w:rsid w:val="007003D1"/>
    <w:rsid w:val="007015D6"/>
    <w:rsid w:val="007025CB"/>
    <w:rsid w:val="00702F27"/>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217"/>
    <w:rsid w:val="0074638D"/>
    <w:rsid w:val="00746484"/>
    <w:rsid w:val="007464F4"/>
    <w:rsid w:val="00746FE8"/>
    <w:rsid w:val="0074704F"/>
    <w:rsid w:val="0074787C"/>
    <w:rsid w:val="00747F48"/>
    <w:rsid w:val="00747F4C"/>
    <w:rsid w:val="00750721"/>
    <w:rsid w:val="00751091"/>
    <w:rsid w:val="00751B83"/>
    <w:rsid w:val="0075268B"/>
    <w:rsid w:val="00753191"/>
    <w:rsid w:val="007535D7"/>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76F"/>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C11"/>
    <w:rsid w:val="00786E71"/>
    <w:rsid w:val="007908F8"/>
    <w:rsid w:val="0079162F"/>
    <w:rsid w:val="00794924"/>
    <w:rsid w:val="0079506E"/>
    <w:rsid w:val="00797024"/>
    <w:rsid w:val="007A0BC2"/>
    <w:rsid w:val="007A15B0"/>
    <w:rsid w:val="007A1F44"/>
    <w:rsid w:val="007A23FF"/>
    <w:rsid w:val="007A25D6"/>
    <w:rsid w:val="007A295B"/>
    <w:rsid w:val="007A3424"/>
    <w:rsid w:val="007A35EF"/>
    <w:rsid w:val="007A43A2"/>
    <w:rsid w:val="007A4D04"/>
    <w:rsid w:val="007A59F6"/>
    <w:rsid w:val="007A6C86"/>
    <w:rsid w:val="007A7A96"/>
    <w:rsid w:val="007B03AF"/>
    <w:rsid w:val="007B0EE0"/>
    <w:rsid w:val="007B1543"/>
    <w:rsid w:val="007B1AC0"/>
    <w:rsid w:val="007B1B9F"/>
    <w:rsid w:val="007B1E0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E36"/>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C6"/>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5F5A"/>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8BF"/>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4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88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0850"/>
    <w:rsid w:val="008C13F0"/>
    <w:rsid w:val="008C1F26"/>
    <w:rsid w:val="008C1F57"/>
    <w:rsid w:val="008C2A3A"/>
    <w:rsid w:val="008C376C"/>
    <w:rsid w:val="008C47A0"/>
    <w:rsid w:val="008C4C7E"/>
    <w:rsid w:val="008C5C46"/>
    <w:rsid w:val="008C6184"/>
    <w:rsid w:val="008C6865"/>
    <w:rsid w:val="008C7008"/>
    <w:rsid w:val="008C709D"/>
    <w:rsid w:val="008C7693"/>
    <w:rsid w:val="008C785E"/>
    <w:rsid w:val="008C7DD4"/>
    <w:rsid w:val="008D0863"/>
    <w:rsid w:val="008D0AFB"/>
    <w:rsid w:val="008D1511"/>
    <w:rsid w:val="008D19E2"/>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514"/>
    <w:rsid w:val="008E5BF2"/>
    <w:rsid w:val="008E5C81"/>
    <w:rsid w:val="008F0A38"/>
    <w:rsid w:val="008F0F84"/>
    <w:rsid w:val="008F1014"/>
    <w:rsid w:val="008F11C9"/>
    <w:rsid w:val="008F14BD"/>
    <w:rsid w:val="008F23D8"/>
    <w:rsid w:val="008F2FD5"/>
    <w:rsid w:val="008F31F2"/>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BF7"/>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3C3"/>
    <w:rsid w:val="0094645D"/>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3DE4"/>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3A06"/>
    <w:rsid w:val="009C4BC2"/>
    <w:rsid w:val="009C4D22"/>
    <w:rsid w:val="009C5144"/>
    <w:rsid w:val="009C7249"/>
    <w:rsid w:val="009C7320"/>
    <w:rsid w:val="009C76FC"/>
    <w:rsid w:val="009D0729"/>
    <w:rsid w:val="009D0A4B"/>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4EC"/>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9F6428"/>
    <w:rsid w:val="00A00457"/>
    <w:rsid w:val="00A005B0"/>
    <w:rsid w:val="00A01370"/>
    <w:rsid w:val="00A01373"/>
    <w:rsid w:val="00A01514"/>
    <w:rsid w:val="00A01BF1"/>
    <w:rsid w:val="00A01F17"/>
    <w:rsid w:val="00A01F53"/>
    <w:rsid w:val="00A022A5"/>
    <w:rsid w:val="00A03A22"/>
    <w:rsid w:val="00A03B69"/>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48EE"/>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146E"/>
    <w:rsid w:val="00A314F9"/>
    <w:rsid w:val="00A319D0"/>
    <w:rsid w:val="00A32316"/>
    <w:rsid w:val="00A33172"/>
    <w:rsid w:val="00A33C93"/>
    <w:rsid w:val="00A3432B"/>
    <w:rsid w:val="00A346BA"/>
    <w:rsid w:val="00A34BC4"/>
    <w:rsid w:val="00A34C59"/>
    <w:rsid w:val="00A34C67"/>
    <w:rsid w:val="00A34D62"/>
    <w:rsid w:val="00A3611D"/>
    <w:rsid w:val="00A36339"/>
    <w:rsid w:val="00A366E4"/>
    <w:rsid w:val="00A369E0"/>
    <w:rsid w:val="00A41278"/>
    <w:rsid w:val="00A428FB"/>
    <w:rsid w:val="00A4376F"/>
    <w:rsid w:val="00A43FD0"/>
    <w:rsid w:val="00A44919"/>
    <w:rsid w:val="00A4549F"/>
    <w:rsid w:val="00A45B9B"/>
    <w:rsid w:val="00A45C93"/>
    <w:rsid w:val="00A460BF"/>
    <w:rsid w:val="00A462FE"/>
    <w:rsid w:val="00A46EFA"/>
    <w:rsid w:val="00A4787E"/>
    <w:rsid w:val="00A5002F"/>
    <w:rsid w:val="00A501C9"/>
    <w:rsid w:val="00A50506"/>
    <w:rsid w:val="00A50F0F"/>
    <w:rsid w:val="00A528FD"/>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105"/>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A7E00"/>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B7660"/>
    <w:rsid w:val="00AC00EF"/>
    <w:rsid w:val="00AC0705"/>
    <w:rsid w:val="00AC109B"/>
    <w:rsid w:val="00AC18C5"/>
    <w:rsid w:val="00AC209E"/>
    <w:rsid w:val="00AC4E94"/>
    <w:rsid w:val="00AC5636"/>
    <w:rsid w:val="00AC67A8"/>
    <w:rsid w:val="00AC74DA"/>
    <w:rsid w:val="00AC7A2B"/>
    <w:rsid w:val="00AC7C25"/>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61C"/>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A4B"/>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74C"/>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1E85"/>
    <w:rsid w:val="00B925E3"/>
    <w:rsid w:val="00B93204"/>
    <w:rsid w:val="00B9455D"/>
    <w:rsid w:val="00B94E17"/>
    <w:rsid w:val="00B957FE"/>
    <w:rsid w:val="00B958CD"/>
    <w:rsid w:val="00B959C3"/>
    <w:rsid w:val="00B95F02"/>
    <w:rsid w:val="00B96BEF"/>
    <w:rsid w:val="00B96FC0"/>
    <w:rsid w:val="00B97260"/>
    <w:rsid w:val="00B974E0"/>
    <w:rsid w:val="00B976A8"/>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3FA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780"/>
    <w:rsid w:val="00BF49B1"/>
    <w:rsid w:val="00BF507C"/>
    <w:rsid w:val="00BF5552"/>
    <w:rsid w:val="00BF5ABE"/>
    <w:rsid w:val="00BF5CC9"/>
    <w:rsid w:val="00BF6CBF"/>
    <w:rsid w:val="00BF73F2"/>
    <w:rsid w:val="00BF7FD4"/>
    <w:rsid w:val="00C00E7B"/>
    <w:rsid w:val="00C01671"/>
    <w:rsid w:val="00C01AFD"/>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75C"/>
    <w:rsid w:val="00C2584B"/>
    <w:rsid w:val="00C25942"/>
    <w:rsid w:val="00C25D34"/>
    <w:rsid w:val="00C25DD9"/>
    <w:rsid w:val="00C2663F"/>
    <w:rsid w:val="00C26DB8"/>
    <w:rsid w:val="00C272EF"/>
    <w:rsid w:val="00C27BBD"/>
    <w:rsid w:val="00C30E58"/>
    <w:rsid w:val="00C312BD"/>
    <w:rsid w:val="00C32217"/>
    <w:rsid w:val="00C3400F"/>
    <w:rsid w:val="00C344A0"/>
    <w:rsid w:val="00C347CB"/>
    <w:rsid w:val="00C34B64"/>
    <w:rsid w:val="00C34C36"/>
    <w:rsid w:val="00C352B3"/>
    <w:rsid w:val="00C3654C"/>
    <w:rsid w:val="00C36BF5"/>
    <w:rsid w:val="00C36DBC"/>
    <w:rsid w:val="00C376BA"/>
    <w:rsid w:val="00C3787F"/>
    <w:rsid w:val="00C40373"/>
    <w:rsid w:val="00C4082D"/>
    <w:rsid w:val="00C40AE6"/>
    <w:rsid w:val="00C411AF"/>
    <w:rsid w:val="00C41334"/>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76CA7"/>
    <w:rsid w:val="00C80073"/>
    <w:rsid w:val="00C805E7"/>
    <w:rsid w:val="00C80DEA"/>
    <w:rsid w:val="00C80ED7"/>
    <w:rsid w:val="00C81802"/>
    <w:rsid w:val="00C832DC"/>
    <w:rsid w:val="00C8377F"/>
    <w:rsid w:val="00C83D54"/>
    <w:rsid w:val="00C852A9"/>
    <w:rsid w:val="00C86017"/>
    <w:rsid w:val="00C8646D"/>
    <w:rsid w:val="00C864DD"/>
    <w:rsid w:val="00C876BC"/>
    <w:rsid w:val="00C91DE3"/>
    <w:rsid w:val="00C91F1E"/>
    <w:rsid w:val="00C92254"/>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5F"/>
    <w:rsid w:val="00CB4793"/>
    <w:rsid w:val="00CB5B1E"/>
    <w:rsid w:val="00CB787A"/>
    <w:rsid w:val="00CC0C4A"/>
    <w:rsid w:val="00CC12E2"/>
    <w:rsid w:val="00CC17F0"/>
    <w:rsid w:val="00CC1853"/>
    <w:rsid w:val="00CC1D13"/>
    <w:rsid w:val="00CC1FAE"/>
    <w:rsid w:val="00CC210A"/>
    <w:rsid w:val="00CC3A23"/>
    <w:rsid w:val="00CC3BD5"/>
    <w:rsid w:val="00CC3CD6"/>
    <w:rsid w:val="00CC426A"/>
    <w:rsid w:val="00CC50D9"/>
    <w:rsid w:val="00CC70D9"/>
    <w:rsid w:val="00CC737C"/>
    <w:rsid w:val="00CC737E"/>
    <w:rsid w:val="00CC7F0A"/>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35F"/>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52A"/>
    <w:rsid w:val="00D62BD2"/>
    <w:rsid w:val="00D62C97"/>
    <w:rsid w:val="00D63517"/>
    <w:rsid w:val="00D6394B"/>
    <w:rsid w:val="00D639D4"/>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004"/>
    <w:rsid w:val="00D751FB"/>
    <w:rsid w:val="00D754D6"/>
    <w:rsid w:val="00D75B44"/>
    <w:rsid w:val="00D75C3C"/>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B6B"/>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40"/>
    <w:rsid w:val="00DA7F8A"/>
    <w:rsid w:val="00DB0176"/>
    <w:rsid w:val="00DB0404"/>
    <w:rsid w:val="00DB069C"/>
    <w:rsid w:val="00DB08DD"/>
    <w:rsid w:val="00DB11F8"/>
    <w:rsid w:val="00DB18F8"/>
    <w:rsid w:val="00DB1F2A"/>
    <w:rsid w:val="00DB2175"/>
    <w:rsid w:val="00DB2558"/>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B92"/>
    <w:rsid w:val="00DE0E59"/>
    <w:rsid w:val="00DE0F6C"/>
    <w:rsid w:val="00DE12F0"/>
    <w:rsid w:val="00DE219B"/>
    <w:rsid w:val="00DE3407"/>
    <w:rsid w:val="00DE3979"/>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5D9"/>
    <w:rsid w:val="00E0082C"/>
    <w:rsid w:val="00E01DAA"/>
    <w:rsid w:val="00E023E5"/>
    <w:rsid w:val="00E02432"/>
    <w:rsid w:val="00E04022"/>
    <w:rsid w:val="00E04DC9"/>
    <w:rsid w:val="00E06528"/>
    <w:rsid w:val="00E066DB"/>
    <w:rsid w:val="00E068A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67"/>
    <w:rsid w:val="00E21278"/>
    <w:rsid w:val="00E2150A"/>
    <w:rsid w:val="00E22CCD"/>
    <w:rsid w:val="00E23296"/>
    <w:rsid w:val="00E239FC"/>
    <w:rsid w:val="00E23A11"/>
    <w:rsid w:val="00E23FB7"/>
    <w:rsid w:val="00E24A27"/>
    <w:rsid w:val="00E24B5C"/>
    <w:rsid w:val="00E25F89"/>
    <w:rsid w:val="00E26009"/>
    <w:rsid w:val="00E26387"/>
    <w:rsid w:val="00E26593"/>
    <w:rsid w:val="00E274C4"/>
    <w:rsid w:val="00E306B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FAE"/>
    <w:rsid w:val="00E844D8"/>
    <w:rsid w:val="00E8519F"/>
    <w:rsid w:val="00E85387"/>
    <w:rsid w:val="00E85CC3"/>
    <w:rsid w:val="00E8644A"/>
    <w:rsid w:val="00E870A9"/>
    <w:rsid w:val="00E90279"/>
    <w:rsid w:val="00E90635"/>
    <w:rsid w:val="00E909A1"/>
    <w:rsid w:val="00E90BFF"/>
    <w:rsid w:val="00E91F04"/>
    <w:rsid w:val="00E91F35"/>
    <w:rsid w:val="00E9259E"/>
    <w:rsid w:val="00E94E86"/>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F27"/>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66B7"/>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37AC"/>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A0E"/>
    <w:rsid w:val="00F73D08"/>
    <w:rsid w:val="00F749CD"/>
    <w:rsid w:val="00F7586B"/>
    <w:rsid w:val="00F75D45"/>
    <w:rsid w:val="00F75F2F"/>
    <w:rsid w:val="00F76445"/>
    <w:rsid w:val="00F76D0C"/>
    <w:rsid w:val="00F76ECC"/>
    <w:rsid w:val="00F779FD"/>
    <w:rsid w:val="00F77D03"/>
    <w:rsid w:val="00F80399"/>
    <w:rsid w:val="00F80549"/>
    <w:rsid w:val="00F812C8"/>
    <w:rsid w:val="00F8132D"/>
    <w:rsid w:val="00F818AE"/>
    <w:rsid w:val="00F81B40"/>
    <w:rsid w:val="00F820C4"/>
    <w:rsid w:val="00F834F1"/>
    <w:rsid w:val="00F83829"/>
    <w:rsid w:val="00F84069"/>
    <w:rsid w:val="00F843D7"/>
    <w:rsid w:val="00F84997"/>
    <w:rsid w:val="00F85536"/>
    <w:rsid w:val="00F85A53"/>
    <w:rsid w:val="00F8631D"/>
    <w:rsid w:val="00F8657A"/>
    <w:rsid w:val="00F86637"/>
    <w:rsid w:val="00F8679A"/>
    <w:rsid w:val="00F86F07"/>
    <w:rsid w:val="00F87117"/>
    <w:rsid w:val="00F8736C"/>
    <w:rsid w:val="00F9030E"/>
    <w:rsid w:val="00F90ADB"/>
    <w:rsid w:val="00F90E78"/>
    <w:rsid w:val="00F91209"/>
    <w:rsid w:val="00F9221F"/>
    <w:rsid w:val="00F922E3"/>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307"/>
    <w:rsid w:val="00FC3896"/>
    <w:rsid w:val="00FC4668"/>
    <w:rsid w:val="00FC4729"/>
    <w:rsid w:val="00FC4A8C"/>
    <w:rsid w:val="00FC53DB"/>
    <w:rsid w:val="00FC5ED5"/>
    <w:rsid w:val="00FC5FC2"/>
    <w:rsid w:val="00FC6177"/>
    <w:rsid w:val="00FC63D1"/>
    <w:rsid w:val="00FC7528"/>
    <w:rsid w:val="00FC7684"/>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D70"/>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DB255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B1Char1">
    <w:name w:val="B1 Char1"/>
    <w:link w:val="B1"/>
    <w:qFormat/>
    <w:locked/>
    <w:rsid w:val="00B02A4B"/>
    <w:rPr>
      <w:rFonts w:eastAsia="Times New Roman"/>
    </w:rPr>
  </w:style>
  <w:style w:type="paragraph" w:customStyle="1" w:styleId="B1">
    <w:name w:val="B1"/>
    <w:basedOn w:val="List"/>
    <w:link w:val="B1Char1"/>
    <w:rsid w:val="00B02A4B"/>
    <w:pPr>
      <w:overflowPunct w:val="0"/>
      <w:snapToGrid/>
      <w:spacing w:after="180"/>
      <w:ind w:left="568" w:hanging="284"/>
      <w:jc w:val="left"/>
    </w:pPr>
    <w:rPr>
      <w:rFonts w:eastAsia="Times New Roman"/>
      <w:sz w:val="20"/>
      <w:szCs w:val="20"/>
    </w:rPr>
  </w:style>
  <w:style w:type="character" w:customStyle="1" w:styleId="fontstyle01">
    <w:name w:val="fontstyle01"/>
    <w:rsid w:val="00B02A4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5898">
      <w:bodyDiv w:val="1"/>
      <w:marLeft w:val="0"/>
      <w:marRight w:val="0"/>
      <w:marTop w:val="0"/>
      <w:marBottom w:val="0"/>
      <w:divBdr>
        <w:top w:val="none" w:sz="0" w:space="0" w:color="auto"/>
        <w:left w:val="none" w:sz="0" w:space="0" w:color="auto"/>
        <w:bottom w:val="none" w:sz="0" w:space="0" w:color="auto"/>
        <w:right w:val="none" w:sz="0" w:space="0" w:color="auto"/>
      </w:divBdr>
    </w:div>
    <w:div w:id="2002445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967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663423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 w:id="214461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25FCA-AF96-40E3-B958-FAD5337A7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3</cp:revision>
  <cp:lastPrinted>2007-06-18T22:08:00Z</cp:lastPrinted>
  <dcterms:created xsi:type="dcterms:W3CDTF">2020-04-11T02:57:00Z</dcterms:created>
  <dcterms:modified xsi:type="dcterms:W3CDTF">2020-04-11T02:58:00Z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