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0AB7F" w14:textId="04DFB538" w:rsidR="005C2AED" w:rsidRPr="0052548E" w:rsidRDefault="0045740A" w:rsidP="005C2AED">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C2AED" w:rsidRPr="0052548E">
        <w:rPr>
          <w:rFonts w:ascii="Arial" w:hAnsi="Arial" w:cs="Arial"/>
          <w:b/>
          <w:bCs/>
          <w:sz w:val="28"/>
        </w:rPr>
        <w:t xml:space="preserve">3GPP TSG RAN WG1 </w:t>
      </w:r>
      <w:r w:rsidR="005C2AED">
        <w:rPr>
          <w:rFonts w:ascii="Arial" w:hAnsi="Arial" w:cs="Arial"/>
          <w:b/>
          <w:bCs/>
          <w:sz w:val="28"/>
        </w:rPr>
        <w:t>#100bis</w:t>
      </w:r>
      <w:r w:rsidR="005C2AED">
        <w:rPr>
          <w:rFonts w:ascii="Arial" w:hAnsi="Arial" w:cs="Arial"/>
          <w:b/>
          <w:bCs/>
          <w:sz w:val="28"/>
        </w:rPr>
        <w:tab/>
      </w:r>
      <w:r w:rsidR="005C2AED">
        <w:rPr>
          <w:rFonts w:ascii="Arial" w:hAnsi="Arial" w:cs="Arial"/>
          <w:b/>
          <w:bCs/>
          <w:sz w:val="28"/>
        </w:rPr>
        <w:tab/>
      </w:r>
      <w:r w:rsidR="005C2AED" w:rsidRPr="0094431B">
        <w:rPr>
          <w:rFonts w:ascii="Arial" w:hAnsi="Arial" w:cs="Arial"/>
          <w:b/>
          <w:bCs/>
          <w:sz w:val="28"/>
        </w:rPr>
        <w:t>R1-20</w:t>
      </w:r>
      <w:r w:rsidR="005C2AED">
        <w:rPr>
          <w:rFonts w:ascii="Arial" w:hAnsi="Arial" w:cs="Arial"/>
          <w:b/>
          <w:bCs/>
          <w:sz w:val="28"/>
        </w:rPr>
        <w:t>0</w:t>
      </w:r>
      <w:r w:rsidR="002125B6">
        <w:rPr>
          <w:rFonts w:ascii="Arial" w:hAnsi="Arial" w:cs="Arial"/>
          <w:b/>
          <w:bCs/>
          <w:sz w:val="28"/>
        </w:rPr>
        <w:t>2359</w:t>
      </w:r>
    </w:p>
    <w:p w14:paraId="171FD2D3" w14:textId="77777777" w:rsidR="005C2AED" w:rsidRPr="009513AC" w:rsidRDefault="005C2AED" w:rsidP="005C2AED">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sidRPr="006C4A83">
        <w:rPr>
          <w:rFonts w:ascii="Arial" w:hAnsi="Arial" w:cs="Arial"/>
          <w:b/>
          <w:bCs/>
          <w:sz w:val="28"/>
          <w:vertAlign w:val="superscript"/>
          <w:lang w:eastAsia="ja-JP"/>
        </w:rPr>
        <w:t>th</w:t>
      </w:r>
      <w:r>
        <w:rPr>
          <w:rFonts w:ascii="Arial" w:hAnsi="Arial" w:cs="Arial"/>
          <w:b/>
          <w:bCs/>
          <w:sz w:val="28"/>
          <w:lang w:eastAsia="ja-JP"/>
        </w:rPr>
        <w:t xml:space="preserve"> – 30</w:t>
      </w:r>
      <w:r w:rsidRPr="006C4A83">
        <w:rPr>
          <w:rFonts w:ascii="Arial" w:hAnsi="Arial" w:cs="Arial"/>
          <w:b/>
          <w:bCs/>
          <w:sz w:val="28"/>
          <w:vertAlign w:val="superscript"/>
          <w:lang w:eastAsia="ja-JP"/>
        </w:rPr>
        <w:t>th</w:t>
      </w:r>
      <w:r>
        <w:rPr>
          <w:rFonts w:ascii="Arial" w:hAnsi="Arial" w:cs="Arial"/>
          <w:b/>
          <w:bCs/>
          <w:sz w:val="28"/>
          <w:lang w:eastAsia="ja-JP"/>
        </w:rPr>
        <w:t>, 2020</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1EFC8972"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C533D5">
        <w:rPr>
          <w:b w:val="0"/>
          <w:sz w:val="20"/>
        </w:rPr>
        <w:t>Remaining issue</w:t>
      </w:r>
      <w:r w:rsidR="004D2CDD" w:rsidRPr="004D2CDD">
        <w:rPr>
          <w:b w:val="0"/>
          <w:sz w:val="20"/>
        </w:rPr>
        <w:t xml:space="preserve">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42C4034" w:rsidR="00582180" w:rsidRDefault="00C074A4" w:rsidP="006949F0">
      <w:pPr>
        <w:rPr>
          <w:rFonts w:eastAsia="SimSun" w:cs="Arial"/>
          <w:lang w:eastAsia="zh-CN"/>
        </w:rPr>
      </w:pPr>
      <w:r>
        <w:rPr>
          <w:rFonts w:eastAsia="SimSun" w:cs="Arial"/>
          <w:lang w:eastAsia="zh-CN"/>
        </w:rPr>
        <w:t>This contribution</w:t>
      </w:r>
      <w:r w:rsidR="00DE16D6">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8850BE">
        <w:rPr>
          <w:rFonts w:eastAsia="SimSun" w:cs="Arial"/>
          <w:lang w:eastAsia="zh-CN"/>
        </w:rPr>
        <w:t>the following</w:t>
      </w:r>
      <w:r w:rsidR="00EB3964">
        <w:rPr>
          <w:rFonts w:eastAsia="SimSun" w:cs="Arial"/>
          <w:lang w:eastAsia="zh-CN"/>
        </w:rPr>
        <w:t xml:space="preserve"> issue on </w:t>
      </w:r>
      <w:r w:rsidR="00AD3DE3" w:rsidRPr="00AD3DE3">
        <w:rPr>
          <w:rFonts w:eastAsia="SimSun" w:cs="Arial"/>
          <w:lang w:eastAsia="zh-CN"/>
        </w:rPr>
        <w:t>physical layer pr</w:t>
      </w:r>
      <w:r w:rsidR="00AD3DE3">
        <w:rPr>
          <w:rFonts w:eastAsia="SimSun" w:cs="Arial"/>
          <w:lang w:eastAsia="zh-CN"/>
        </w:rPr>
        <w:t>ocedures for sidelink in NR V2X</w:t>
      </w:r>
      <w:r>
        <w:rPr>
          <w:rFonts w:eastAsia="SimSun" w:cs="Arial"/>
          <w:lang w:eastAsia="zh-CN"/>
        </w:rPr>
        <w:t>.</w:t>
      </w:r>
    </w:p>
    <w:p w14:paraId="50A7D1C6" w14:textId="1ED20998" w:rsidR="00FA131F" w:rsidRDefault="00FA131F" w:rsidP="002125B6">
      <w:pPr>
        <w:ind w:leftChars="300" w:left="600"/>
        <w:rPr>
          <w:rFonts w:eastAsia="SimSun" w:cs="Arial"/>
          <w:lang w:eastAsia="zh-CN"/>
        </w:rPr>
      </w:pPr>
      <w:r>
        <w:rPr>
          <w:rFonts w:eastAsia="SimSun" w:cs="Arial"/>
          <w:lang w:eastAsia="zh-CN"/>
        </w:rPr>
        <w:t xml:space="preserve">- Handling </w:t>
      </w:r>
      <w:r w:rsidR="00AB68C1">
        <w:rPr>
          <w:rFonts w:eastAsia="SimSun" w:cs="Arial"/>
          <w:lang w:eastAsia="zh-CN"/>
        </w:rPr>
        <w:t xml:space="preserve">simultaneous </w:t>
      </w:r>
      <w:r>
        <w:rPr>
          <w:rFonts w:eastAsia="SimSun" w:cs="Arial"/>
          <w:lang w:eastAsia="zh-CN"/>
        </w:rPr>
        <w:t>SL and UL transmissions</w:t>
      </w:r>
    </w:p>
    <w:p w14:paraId="5D9DC100" w14:textId="7AED21B3" w:rsidR="00FA131F" w:rsidRDefault="00FA131F" w:rsidP="002125B6">
      <w:pPr>
        <w:ind w:leftChars="300" w:left="600"/>
        <w:rPr>
          <w:rFonts w:eastAsia="SimSun" w:cs="Arial"/>
          <w:lang w:eastAsia="zh-CN"/>
        </w:rPr>
      </w:pPr>
      <w:r>
        <w:rPr>
          <w:rFonts w:eastAsia="SimSun" w:cs="Arial"/>
          <w:lang w:eastAsia="zh-CN"/>
        </w:rPr>
        <w:t>- SL CSI</w:t>
      </w:r>
    </w:p>
    <w:p w14:paraId="4C5CC747" w14:textId="7B34974E" w:rsidR="00FA131F" w:rsidRDefault="00FA131F" w:rsidP="006A38C7">
      <w:pPr>
        <w:ind w:leftChars="300" w:left="600"/>
        <w:rPr>
          <w:rFonts w:eastAsia="SimSun" w:cs="Arial"/>
          <w:lang w:eastAsia="zh-CN"/>
        </w:rPr>
      </w:pPr>
      <w:r>
        <w:rPr>
          <w:rFonts w:eastAsia="SimSun" w:cs="Arial"/>
          <w:lang w:eastAsia="zh-CN"/>
        </w:rPr>
        <w:t>- PSFCH occasion</w:t>
      </w:r>
    </w:p>
    <w:p w14:paraId="45D005BC" w14:textId="22765E91"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129A9FD8" w14:textId="046B17AB" w:rsidR="00985A9F" w:rsidRDefault="005C2AED" w:rsidP="005C2AED">
      <w:pPr>
        <w:pStyle w:val="2"/>
        <w:rPr>
          <w:lang w:eastAsia="ja-JP"/>
        </w:rPr>
      </w:pPr>
      <w:r w:rsidRPr="005C2AED">
        <w:rPr>
          <w:lang w:eastAsia="ja-JP"/>
        </w:rPr>
        <w:t xml:space="preserve">Handling </w:t>
      </w:r>
      <w:r w:rsidR="00AB68C1">
        <w:rPr>
          <w:lang w:eastAsia="ja-JP"/>
        </w:rPr>
        <w:t xml:space="preserve">simultaneous </w:t>
      </w:r>
      <w:r w:rsidRPr="005C2AED">
        <w:rPr>
          <w:lang w:eastAsia="ja-JP"/>
        </w:rPr>
        <w:t>SL and UL transmissions</w:t>
      </w:r>
    </w:p>
    <w:p w14:paraId="3CB22997" w14:textId="72A856B9" w:rsidR="005C2AED" w:rsidRDefault="005C2AED" w:rsidP="005C2AED">
      <w:pPr>
        <w:rPr>
          <w:lang w:eastAsia="ja-JP"/>
        </w:rPr>
      </w:pPr>
      <w:r>
        <w:rPr>
          <w:lang w:eastAsia="ja-JP"/>
        </w:rPr>
        <w:t xml:space="preserve">Following working assumption </w:t>
      </w:r>
      <w:r w:rsidR="006B1BA1">
        <w:rPr>
          <w:lang w:eastAsia="ja-JP"/>
        </w:rPr>
        <w:t>on simultaneous sidelink and uplink transmission was agreed in</w:t>
      </w:r>
      <w:r>
        <w:rPr>
          <w:lang w:eastAsia="ja-JP"/>
        </w:rPr>
        <w:t xml:space="preserve"> RAN1#98b meeting</w:t>
      </w:r>
    </w:p>
    <w:tbl>
      <w:tblPr>
        <w:tblStyle w:val="afc"/>
        <w:tblW w:w="0" w:type="auto"/>
        <w:tblLook w:val="04A0" w:firstRow="1" w:lastRow="0" w:firstColumn="1" w:lastColumn="0" w:noHBand="0" w:noVBand="1"/>
      </w:tblPr>
      <w:tblGrid>
        <w:gridCol w:w="9630"/>
      </w:tblGrid>
      <w:tr w:rsidR="005C2AED" w14:paraId="0CDD3CB1" w14:textId="77777777" w:rsidTr="005C2AED">
        <w:tc>
          <w:tcPr>
            <w:tcW w:w="9630" w:type="dxa"/>
          </w:tcPr>
          <w:p w14:paraId="0BFBBE28" w14:textId="77777777" w:rsidR="005C2AED" w:rsidRDefault="005C2AED" w:rsidP="005C2AED">
            <w:pPr>
              <w:rPr>
                <w:highlight w:val="darkYellow"/>
                <w:lang w:eastAsia="x-none"/>
              </w:rPr>
            </w:pPr>
            <w:r>
              <w:rPr>
                <w:highlight w:val="darkYellow"/>
                <w:lang w:eastAsia="x-none"/>
              </w:rPr>
              <w:t>Working assumption:</w:t>
            </w:r>
          </w:p>
          <w:p w14:paraId="53BAB5C2" w14:textId="77777777" w:rsidR="005C2AED" w:rsidRDefault="005C2AED" w:rsidP="005C2AED">
            <w:pPr>
              <w:numPr>
                <w:ilvl w:val="0"/>
                <w:numId w:val="21"/>
              </w:numPr>
              <w:autoSpaceDN w:val="0"/>
              <w:adjustRightInd w:val="0"/>
              <w:snapToGrid w:val="0"/>
              <w:spacing w:after="0"/>
              <w:rPr>
                <w:kern w:val="2"/>
                <w:lang w:val="en-US" w:eastAsia="ko-KR"/>
              </w:rPr>
            </w:pPr>
            <w:r>
              <w:t>For the power limited case in supporting simultaneous sidelink and uplink transmissions (SL carrier is different from UL carrier),</w:t>
            </w:r>
          </w:p>
          <w:p w14:paraId="3CDBBA47" w14:textId="135569E6" w:rsidR="005C2AED" w:rsidRDefault="005C2AED" w:rsidP="005C2AED">
            <w:pPr>
              <w:numPr>
                <w:ilvl w:val="1"/>
                <w:numId w:val="21"/>
              </w:numPr>
              <w:autoSpaceDN w:val="0"/>
              <w:adjustRightInd w:val="0"/>
              <w:snapToGrid w:val="0"/>
              <w:spacing w:after="0"/>
            </w:pPr>
            <w:r>
              <w:t xml:space="preserve">If sidelink transmission is prioritized over uplink transmission, the UE shall adjust the uplink transmission power before the start of the transmission such that its total transmission power does not exceed </w:t>
            </w:r>
            <w:r>
              <w:rPr>
                <w:noProof/>
              </w:rPr>
              <w:drawing>
                <wp:inline distT="0" distB="0" distL="0" distR="0" wp14:anchorId="76C3E8C5" wp14:editId="54386A5E">
                  <wp:extent cx="387985" cy="23749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985" cy="237490"/>
                          </a:xfrm>
                          <a:prstGeom prst="rect">
                            <a:avLst/>
                          </a:prstGeom>
                          <a:noFill/>
                          <a:ln>
                            <a:noFill/>
                          </a:ln>
                        </pic:spPr>
                      </pic:pic>
                    </a:graphicData>
                  </a:graphic>
                </wp:inline>
              </w:drawing>
            </w:r>
            <w:r>
              <w:t xml:space="preserve"> on any overlapped portion. In this case, calculation of the adjustment to the uplink transmission power is not specified.</w:t>
            </w:r>
          </w:p>
          <w:p w14:paraId="548617B9" w14:textId="3C126671" w:rsidR="005C2AED" w:rsidRDefault="005C2AED" w:rsidP="005C2AED">
            <w:pPr>
              <w:numPr>
                <w:ilvl w:val="1"/>
                <w:numId w:val="21"/>
              </w:numPr>
              <w:autoSpaceDN w:val="0"/>
              <w:adjustRightInd w:val="0"/>
              <w:snapToGrid w:val="0"/>
              <w:spacing w:after="0"/>
            </w:pPr>
            <w:r>
              <w:t xml:space="preserve">If uplink transmission is prioritized over sidelink transmission, the UE shall adjust the sidelink transmission power before the start of the transmission such that its total transmission power does not exceed </w:t>
            </w:r>
            <w:r>
              <w:rPr>
                <w:noProof/>
                <w:position w:val="-12"/>
              </w:rPr>
              <w:drawing>
                <wp:inline distT="0" distB="0" distL="0" distR="0" wp14:anchorId="54C5D14A" wp14:editId="321072D7">
                  <wp:extent cx="387985" cy="2374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985" cy="237490"/>
                          </a:xfrm>
                          <a:prstGeom prst="rect">
                            <a:avLst/>
                          </a:prstGeom>
                          <a:noFill/>
                          <a:ln>
                            <a:noFill/>
                          </a:ln>
                        </pic:spPr>
                      </pic:pic>
                    </a:graphicData>
                  </a:graphic>
                </wp:inline>
              </w:drawing>
            </w:r>
            <w:r>
              <w:t xml:space="preserve"> on any overlapped portion. In this case, calculation of the adjustment to the sidelink transmission power is not specified.</w:t>
            </w:r>
          </w:p>
          <w:p w14:paraId="3748FD8F" w14:textId="77777777" w:rsidR="005C2AED" w:rsidRDefault="005C2AED" w:rsidP="005C2AED">
            <w:pPr>
              <w:numPr>
                <w:ilvl w:val="1"/>
                <w:numId w:val="21"/>
              </w:numPr>
              <w:autoSpaceDN w:val="0"/>
              <w:adjustRightInd w:val="0"/>
              <w:snapToGrid w:val="0"/>
              <w:spacing w:after="0"/>
            </w:pPr>
            <w:r>
              <w:t>Total sidelink transmit power is the same in the symbols used for actual PSCCH/PSSCH transmissions in a slot in case of simultaneous transmission of sidelink and uplink</w:t>
            </w:r>
          </w:p>
          <w:p w14:paraId="06341944" w14:textId="77777777" w:rsidR="005C2AED" w:rsidRDefault="005C2AED" w:rsidP="005C2AED">
            <w:pPr>
              <w:numPr>
                <w:ilvl w:val="2"/>
                <w:numId w:val="21"/>
              </w:numPr>
              <w:autoSpaceDN w:val="0"/>
              <w:adjustRightInd w:val="0"/>
              <w:snapToGrid w:val="0"/>
              <w:spacing w:after="0"/>
            </w:pPr>
            <w:r>
              <w:t>PSCCH/PSSCH transmissions can be dropped in some symbols when there are uplink transmissions with higher priority and the UE cannot keep the same sidelink transmission power in the symbols.</w:t>
            </w:r>
          </w:p>
          <w:p w14:paraId="17B9EFAA" w14:textId="77777777" w:rsidR="005C2AED" w:rsidRDefault="005C2AED" w:rsidP="005C2AED">
            <w:pPr>
              <w:numPr>
                <w:ilvl w:val="3"/>
                <w:numId w:val="21"/>
              </w:numPr>
              <w:autoSpaceDN w:val="0"/>
              <w:adjustRightInd w:val="0"/>
              <w:snapToGrid w:val="0"/>
              <w:spacing w:after="0"/>
            </w:pPr>
            <w:r>
              <w:t>Selection of the dropped symbols is up to UE implementation where the dropped symbols should include the overlapping symbols.</w:t>
            </w:r>
          </w:p>
          <w:p w14:paraId="532C1BCE" w14:textId="77777777" w:rsidR="005C2AED" w:rsidRDefault="005C2AED" w:rsidP="005C2AED">
            <w:pPr>
              <w:numPr>
                <w:ilvl w:val="1"/>
                <w:numId w:val="21"/>
              </w:numPr>
              <w:autoSpaceDN w:val="0"/>
              <w:adjustRightInd w:val="0"/>
              <w:snapToGrid w:val="0"/>
              <w:spacing w:after="0"/>
            </w:pPr>
            <w:r>
              <w:t>If the simultaneous transmission of sidelink and uplink is beyond the UE capability, the one not prioritized can be dropped.</w:t>
            </w:r>
          </w:p>
          <w:p w14:paraId="5E339FE0" w14:textId="77777777" w:rsidR="005C2AED" w:rsidRDefault="005C2AED" w:rsidP="005C2AED">
            <w:pPr>
              <w:numPr>
                <w:ilvl w:val="1"/>
                <w:numId w:val="21"/>
              </w:numPr>
              <w:autoSpaceDN w:val="0"/>
              <w:adjustRightInd w:val="0"/>
              <w:snapToGrid w:val="0"/>
              <w:spacing w:after="0"/>
            </w:pPr>
            <w:r>
              <w:t>FFS: when to prioritize which transmission</w:t>
            </w:r>
          </w:p>
          <w:p w14:paraId="7D893FBE" w14:textId="77777777" w:rsidR="005C2AED" w:rsidRDefault="005C2AED" w:rsidP="005C2AED">
            <w:pPr>
              <w:numPr>
                <w:ilvl w:val="1"/>
                <w:numId w:val="21"/>
              </w:numPr>
              <w:autoSpaceDN w:val="0"/>
              <w:adjustRightInd w:val="0"/>
              <w:snapToGrid w:val="0"/>
              <w:spacing w:after="0"/>
            </w:pPr>
            <w:r>
              <w:t>FFS: how to address UE processing time</w:t>
            </w:r>
          </w:p>
          <w:p w14:paraId="155F6765" w14:textId="77777777" w:rsidR="005C2AED" w:rsidRDefault="005C2AED" w:rsidP="005C2AED">
            <w:pPr>
              <w:numPr>
                <w:ilvl w:val="1"/>
                <w:numId w:val="21"/>
              </w:numPr>
              <w:autoSpaceDN w:val="0"/>
              <w:adjustRightInd w:val="0"/>
              <w:snapToGrid w:val="0"/>
              <w:spacing w:after="0"/>
            </w:pPr>
            <w:r>
              <w:t>FFS: whether there is a case of dropping some symbols of uplink transmissions</w:t>
            </w:r>
          </w:p>
          <w:p w14:paraId="445BB28A" w14:textId="7962C1D5" w:rsidR="005C2AED" w:rsidRPr="005C2AED" w:rsidRDefault="005C2AED" w:rsidP="002125B6">
            <w:pPr>
              <w:numPr>
                <w:ilvl w:val="1"/>
                <w:numId w:val="21"/>
              </w:numPr>
              <w:autoSpaceDN w:val="0"/>
              <w:adjustRightInd w:val="0"/>
              <w:snapToGrid w:val="0"/>
              <w:spacing w:after="0"/>
              <w:rPr>
                <w:lang w:eastAsia="ja-JP"/>
              </w:rPr>
            </w:pPr>
            <w:r>
              <w:t>Whether/how to address RF transient period is up to RAN4.</w:t>
            </w:r>
          </w:p>
        </w:tc>
      </w:tr>
    </w:tbl>
    <w:p w14:paraId="7F54439B" w14:textId="5EB27C9B" w:rsidR="005C2AED" w:rsidRPr="005C2AED" w:rsidRDefault="005C2AED" w:rsidP="005C2AED">
      <w:pPr>
        <w:rPr>
          <w:lang w:eastAsia="ja-JP"/>
        </w:rPr>
      </w:pPr>
    </w:p>
    <w:p w14:paraId="17A6A940" w14:textId="48EFE35C" w:rsidR="00B23601" w:rsidRDefault="00F0472D" w:rsidP="005C2AED">
      <w:pPr>
        <w:rPr>
          <w:lang w:eastAsia="ja-JP"/>
        </w:rPr>
      </w:pPr>
      <w:r>
        <w:rPr>
          <w:lang w:eastAsia="ja-JP"/>
        </w:rPr>
        <w:t>W</w:t>
      </w:r>
      <w:r w:rsidR="003C6DDF" w:rsidRPr="003C6DDF">
        <w:rPr>
          <w:lang w:eastAsia="ja-JP"/>
        </w:rPr>
        <w:t xml:space="preserve">hen to prioritize which transmission and how to address UE processing time are </w:t>
      </w:r>
      <w:r w:rsidR="00F75D9E">
        <w:rPr>
          <w:lang w:eastAsia="ja-JP"/>
        </w:rPr>
        <w:t xml:space="preserve">not simple discussion to be concluded in the CR phase as there should allow different types of integration between SL processing and UL processing. We think </w:t>
      </w:r>
      <w:r w:rsidR="003C6DDF" w:rsidRPr="003C6DDF">
        <w:rPr>
          <w:lang w:eastAsia="ja-JP"/>
        </w:rPr>
        <w:t xml:space="preserve">up to UE implementation is </w:t>
      </w:r>
      <w:r w:rsidR="00F75D9E">
        <w:rPr>
          <w:lang w:eastAsia="ja-JP"/>
        </w:rPr>
        <w:t>the simplest solution</w:t>
      </w:r>
      <w:r w:rsidR="003C6DDF" w:rsidRPr="003C6DDF">
        <w:rPr>
          <w:lang w:eastAsia="ja-JP"/>
        </w:rPr>
        <w:t>.</w:t>
      </w:r>
    </w:p>
    <w:p w14:paraId="7FC637D9" w14:textId="7949398D" w:rsidR="00B23601" w:rsidRPr="00B23601" w:rsidRDefault="00B23601" w:rsidP="005C2AED">
      <w:pPr>
        <w:rPr>
          <w:b/>
          <w:lang w:eastAsia="ja-JP"/>
        </w:rPr>
      </w:pPr>
      <w:r w:rsidRPr="00D75097">
        <w:rPr>
          <w:rFonts w:hint="eastAsia"/>
          <w:b/>
          <w:lang w:eastAsia="ja-JP"/>
        </w:rPr>
        <w:lastRenderedPageBreak/>
        <w:t>Pr</w:t>
      </w:r>
      <w:r w:rsidRPr="00D75097">
        <w:rPr>
          <w:b/>
          <w:lang w:eastAsia="ja-JP"/>
        </w:rPr>
        <w:t>oposal 1</w:t>
      </w:r>
      <w:r w:rsidRPr="00D75097">
        <w:rPr>
          <w:b/>
          <w:color w:val="000000" w:themeColor="text1"/>
          <w:lang w:eastAsia="ja-JP"/>
        </w:rPr>
        <w:t xml:space="preserve">: </w:t>
      </w:r>
      <w:r w:rsidR="002125B6">
        <w:rPr>
          <w:b/>
          <w:color w:val="000000" w:themeColor="text1"/>
          <w:lang w:eastAsia="ja-JP"/>
        </w:rPr>
        <w:t>W</w:t>
      </w:r>
      <w:r w:rsidRPr="00D75097">
        <w:rPr>
          <w:b/>
          <w:color w:val="000000" w:themeColor="text1"/>
          <w:lang w:eastAsia="ja-JP"/>
        </w:rPr>
        <w:t>hen to prioritize which transmission and how to address UE processing time are up to UE implementation</w:t>
      </w:r>
      <w:r>
        <w:rPr>
          <w:b/>
          <w:color w:val="000000" w:themeColor="text1"/>
          <w:lang w:eastAsia="ja-JP"/>
        </w:rPr>
        <w:t>.</w:t>
      </w:r>
    </w:p>
    <w:p w14:paraId="6FC25D4E" w14:textId="5DB8CA46" w:rsidR="00B23601" w:rsidRDefault="00B23601" w:rsidP="005C2AED">
      <w:pPr>
        <w:rPr>
          <w:lang w:eastAsia="ja-JP"/>
        </w:rPr>
      </w:pPr>
    </w:p>
    <w:p w14:paraId="63975061" w14:textId="12DC4CEE" w:rsidR="00B23601" w:rsidRDefault="00B23601" w:rsidP="009A7C60">
      <w:pPr>
        <w:spacing w:before="120" w:after="120"/>
        <w:rPr>
          <w:rFonts w:eastAsia="SimSun"/>
          <w:lang w:eastAsia="zh-CN"/>
        </w:rPr>
      </w:pPr>
      <w:r>
        <w:rPr>
          <w:lang w:eastAsia="ja-JP"/>
        </w:rPr>
        <w:t>H</w:t>
      </w:r>
      <w:r w:rsidRPr="005C2AED">
        <w:rPr>
          <w:lang w:eastAsia="ja-JP"/>
        </w:rPr>
        <w:t>ow to define priority of UL transmission and SL transmission</w:t>
      </w:r>
      <w:r>
        <w:rPr>
          <w:lang w:eastAsia="ja-JP"/>
        </w:rPr>
        <w:t xml:space="preserve"> was discussed [1]. </w:t>
      </w:r>
      <w:r>
        <w:rPr>
          <w:rFonts w:eastAsia="SimSun"/>
          <w:lang w:eastAsia="zh-CN"/>
        </w:rPr>
        <w:t>During RAN2#107bis, RAN2 made the following agreements,</w:t>
      </w:r>
    </w:p>
    <w:p w14:paraId="3EF373FA"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 xml:space="preserve">Agreements on prioritization: </w:t>
      </w:r>
    </w:p>
    <w:p w14:paraId="1CB521DA"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 xml:space="preserve">1: </w:t>
      </w:r>
      <w:r>
        <w:rPr>
          <w:rFonts w:eastAsia="SimSun"/>
          <w:lang w:eastAsia="zh-CN"/>
        </w:rPr>
        <w:tab/>
        <w:t>A separate LCH priority thresholds is configured for both NR-UL and NR-SL.</w:t>
      </w:r>
    </w:p>
    <w:p w14:paraId="6BE06E7A"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2:</w:t>
      </w:r>
      <w:r>
        <w:rPr>
          <w:rFonts w:eastAsia="SimSun"/>
          <w:lang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0DA5A0CC" w14:textId="79DB0CF5" w:rsidR="00B23601" w:rsidRP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3:</w:t>
      </w:r>
      <w:r>
        <w:rPr>
          <w:rFonts w:eastAsia="SimSun"/>
          <w:lang w:eastAsia="zh-CN"/>
        </w:rPr>
        <w:tab/>
        <w:t>Prioritization between UL SR and SL data transmission could be based on priority of the UL LCH that triggered the UL SR and priority value(s) of SL LCH(s), similar as prioritization between NR UL data and NR SL data transmission.</w:t>
      </w:r>
    </w:p>
    <w:p w14:paraId="63842FED" w14:textId="77777777" w:rsidR="00FE70B3" w:rsidRDefault="00FE70B3" w:rsidP="00B23601">
      <w:pPr>
        <w:rPr>
          <w:rFonts w:eastAsia="SimSun"/>
          <w:lang w:eastAsia="zh-CN"/>
        </w:rPr>
      </w:pPr>
    </w:p>
    <w:p w14:paraId="279FDF60" w14:textId="5A96BAAC" w:rsidR="00B23601" w:rsidRPr="00B23601" w:rsidRDefault="00B23601" w:rsidP="00B23601">
      <w:pPr>
        <w:rPr>
          <w:lang w:eastAsia="ja-JP"/>
        </w:rPr>
      </w:pPr>
      <w:r>
        <w:rPr>
          <w:rFonts w:eastAsia="SimSun"/>
          <w:lang w:eastAsia="zh-CN"/>
        </w:rPr>
        <w:t xml:space="preserve">During RAN2#108, RAN2 made the following agreements, </w:t>
      </w:r>
    </w:p>
    <w:p w14:paraId="3B4937B3"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 xml:space="preserve">Agreements on UL/SL prioritization: </w:t>
      </w:r>
    </w:p>
    <w:p w14:paraId="02EAA5FF"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 xml:space="preserve">1: </w:t>
      </w:r>
      <w:r>
        <w:rPr>
          <w:rFonts w:eastAsia="SimSun"/>
          <w:lang w:eastAsia="zh-CN"/>
        </w:rPr>
        <w:tab/>
        <w:t>For prioritization between SL-TX and SL-triggered SR, it is based on direct comparison between associated LCH priority.</w:t>
      </w:r>
    </w:p>
    <w:p w14:paraId="7EEEE48D"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2:</w:t>
      </w:r>
      <w:r>
        <w:rPr>
          <w:rFonts w:eastAsia="SimSun"/>
          <w:lang w:eastAsia="zh-CN"/>
        </w:rPr>
        <w:tab/>
        <w:t>For prioritization between SL-TX and UL-TX (only for PUSCH), for UL MAC CE, rely on LTE solution, i.e., they are treated as if of priority lower than the UL-threshold, so down-prioritized if SL-TX is higher than SL-threshold, otherwise prioritized.</w:t>
      </w:r>
    </w:p>
    <w:p w14:paraId="2DC2E8EA"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3:</w:t>
      </w:r>
      <w:r>
        <w:rPr>
          <w:rFonts w:eastAsia="SimSun"/>
          <w:lang w:eastAsia="zh-CN"/>
        </w:rPr>
        <w:tab/>
        <w:t>For LTE-UL/NR-SL and NR-UL/LTE-SL, if the two RATs cannot exchange prioritization-related information prior to time of transmission subject to processing time restriction, it is up to UE implementation to decide whether UL or SL to prioritize.</w:t>
      </w:r>
    </w:p>
    <w:p w14:paraId="296E34F2"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4:</w:t>
      </w:r>
      <w:r>
        <w:rPr>
          <w:rFonts w:eastAsia="SimSun"/>
          <w:lang w:eastAsia="zh-CN"/>
        </w:rPr>
        <w:tab/>
        <w:t>If the two RATs can exchange prioritization-related information prior to time of transmission subject to processing time restriction, rely on LTE solution for LTE-UL/NR-SL and NR-UL/LTE-SL prioritization.</w:t>
      </w:r>
    </w:p>
    <w:p w14:paraId="03F1FCE3" w14:textId="77777777" w:rsidR="00B23601" w:rsidRDefault="00B23601" w:rsidP="00B23601">
      <w:pPr>
        <w:pBdr>
          <w:top w:val="single" w:sz="4" w:space="1" w:color="auto"/>
          <w:left w:val="single" w:sz="4" w:space="4" w:color="auto"/>
          <w:bottom w:val="single" w:sz="4" w:space="1" w:color="auto"/>
          <w:right w:val="single" w:sz="4" w:space="4" w:color="auto"/>
        </w:pBdr>
        <w:spacing w:before="120" w:after="120"/>
        <w:rPr>
          <w:rFonts w:eastAsia="SimSun"/>
          <w:lang w:eastAsia="zh-CN"/>
        </w:rPr>
      </w:pPr>
      <w:r>
        <w:rPr>
          <w:rFonts w:eastAsia="SimSun"/>
          <w:lang w:eastAsia="zh-CN"/>
        </w:rPr>
        <w:t>5:</w:t>
      </w:r>
      <w:r>
        <w:rPr>
          <w:rFonts w:eastAsia="SimSun"/>
          <w:lang w:eastAsia="zh-CN"/>
        </w:rPr>
        <w:tab/>
        <w:t>RAN2 does not need to handle the MCG-SL/SCG-UL collision.</w:t>
      </w:r>
    </w:p>
    <w:p w14:paraId="00632459" w14:textId="0F9E42DB" w:rsidR="005C2AED" w:rsidRPr="00B23601" w:rsidRDefault="00B23601" w:rsidP="00B23601">
      <w:pPr>
        <w:spacing w:before="240" w:after="120"/>
        <w:rPr>
          <w:rFonts w:eastAsia="SimSun"/>
          <w:lang w:eastAsia="zh-CN"/>
        </w:rPr>
      </w:pPr>
      <w:r>
        <w:rPr>
          <w:rFonts w:eastAsia="SimSun"/>
          <w:lang w:eastAsia="zh-CN"/>
        </w:rPr>
        <w:t xml:space="preserve">RAN2 assumes how to handle all other physical channels in UL/SL prioritization is up to RAN1. We observe the detailed prioritization could be up to UE implementation. However, </w:t>
      </w:r>
      <w:r>
        <w:rPr>
          <w:lang w:eastAsia="ja-JP"/>
        </w:rPr>
        <w:t>i</w:t>
      </w:r>
      <w:r w:rsidR="003C6DDF">
        <w:rPr>
          <w:lang w:eastAsia="ja-JP"/>
        </w:rPr>
        <w:t>f prioritization should be defined, followings are our view.</w:t>
      </w:r>
    </w:p>
    <w:p w14:paraId="73CA3225" w14:textId="1FB38FC6" w:rsidR="003C6DDF" w:rsidRDefault="003C6DDF" w:rsidP="003C6DDF">
      <w:pPr>
        <w:pStyle w:val="aff4"/>
        <w:numPr>
          <w:ilvl w:val="0"/>
          <w:numId w:val="22"/>
        </w:numPr>
        <w:ind w:leftChars="0"/>
        <w:rPr>
          <w:lang w:eastAsia="ja-JP"/>
        </w:rPr>
      </w:pPr>
      <w:r>
        <w:rPr>
          <w:rFonts w:hint="eastAsia"/>
          <w:lang w:eastAsia="ja-JP"/>
        </w:rPr>
        <w:t>P</w:t>
      </w:r>
      <w:r>
        <w:rPr>
          <w:lang w:eastAsia="ja-JP"/>
        </w:rPr>
        <w:t>SFCH</w:t>
      </w:r>
      <w:r>
        <w:rPr>
          <w:lang w:eastAsia="ja-JP"/>
        </w:rPr>
        <w:br/>
        <w:t>It is same as priority as corresponding to</w:t>
      </w:r>
      <w:r w:rsidRPr="003C6DDF">
        <w:rPr>
          <w:lang w:eastAsia="ja-JP"/>
        </w:rPr>
        <w:t xml:space="preserve"> PSSCH indicate by 3bits in SCI format 0-1.</w:t>
      </w:r>
    </w:p>
    <w:p w14:paraId="253F025C" w14:textId="5988E5B0" w:rsidR="003C6DDF" w:rsidRDefault="003C6DDF" w:rsidP="003C6DDF">
      <w:pPr>
        <w:pStyle w:val="aff4"/>
        <w:numPr>
          <w:ilvl w:val="0"/>
          <w:numId w:val="22"/>
        </w:numPr>
        <w:ind w:leftChars="0"/>
        <w:rPr>
          <w:lang w:eastAsia="ja-JP"/>
        </w:rPr>
      </w:pPr>
      <w:r>
        <w:rPr>
          <w:lang w:eastAsia="ja-JP"/>
        </w:rPr>
        <w:t>S-SSB</w:t>
      </w:r>
      <w:r>
        <w:rPr>
          <w:lang w:eastAsia="ja-JP"/>
        </w:rPr>
        <w:br/>
        <w:t xml:space="preserve">It is </w:t>
      </w:r>
      <w:r w:rsidR="009A7C60">
        <w:rPr>
          <w:lang w:eastAsia="ja-JP"/>
        </w:rPr>
        <w:t xml:space="preserve">the </w:t>
      </w:r>
      <w:r>
        <w:rPr>
          <w:lang w:eastAsia="ja-JP"/>
        </w:rPr>
        <w:t>highest priority in SL channels.</w:t>
      </w:r>
    </w:p>
    <w:p w14:paraId="602A4B13" w14:textId="1A93C908" w:rsidR="003C6DDF" w:rsidRDefault="003C6DDF" w:rsidP="002125B6">
      <w:pPr>
        <w:pStyle w:val="aff4"/>
        <w:numPr>
          <w:ilvl w:val="0"/>
          <w:numId w:val="22"/>
        </w:numPr>
        <w:ind w:leftChars="0"/>
        <w:rPr>
          <w:lang w:eastAsia="ja-JP"/>
        </w:rPr>
      </w:pPr>
      <w:r w:rsidRPr="003C6DDF">
        <w:rPr>
          <w:lang w:eastAsia="ja-JP"/>
        </w:rPr>
        <w:t>PUCCH carrying SL HARQ reporting</w:t>
      </w:r>
      <w:r>
        <w:rPr>
          <w:lang w:eastAsia="ja-JP"/>
        </w:rPr>
        <w:t xml:space="preserve"> in Uu</w:t>
      </w:r>
      <w:r>
        <w:rPr>
          <w:lang w:eastAsia="ja-JP"/>
        </w:rPr>
        <w:br/>
        <w:t>It is t</w:t>
      </w:r>
      <w:r w:rsidRPr="003C6DDF">
        <w:rPr>
          <w:lang w:eastAsia="ja-JP"/>
        </w:rPr>
        <w:t>he highe</w:t>
      </w:r>
      <w:r>
        <w:rPr>
          <w:lang w:eastAsia="ja-JP"/>
        </w:rPr>
        <w:t>st priority of SL PSFCH (corresponding to</w:t>
      </w:r>
      <w:r w:rsidR="001661C3">
        <w:rPr>
          <w:lang w:eastAsia="ja-JP"/>
        </w:rPr>
        <w:t xml:space="preserve"> </w:t>
      </w:r>
      <w:r>
        <w:rPr>
          <w:lang w:eastAsia="ja-JP"/>
        </w:rPr>
        <w:t>PSSCH)</w:t>
      </w:r>
      <w:r w:rsidR="001661C3">
        <w:rPr>
          <w:lang w:eastAsia="ja-JP"/>
        </w:rPr>
        <w:t>.</w:t>
      </w:r>
    </w:p>
    <w:p w14:paraId="48F80AD4" w14:textId="4D68FAE8" w:rsidR="003C6DDF" w:rsidRDefault="001661C3" w:rsidP="006A38C7">
      <w:pPr>
        <w:pStyle w:val="af6"/>
        <w:numPr>
          <w:ilvl w:val="0"/>
          <w:numId w:val="22"/>
        </w:numPr>
      </w:pPr>
      <w:r w:rsidRPr="001661C3">
        <w:rPr>
          <w:lang w:eastAsia="ja-JP"/>
        </w:rPr>
        <w:t xml:space="preserve">PUCCH with </w:t>
      </w:r>
      <w:r w:rsidR="009A7C60">
        <w:rPr>
          <w:lang w:eastAsia="ja-JP"/>
        </w:rPr>
        <w:t xml:space="preserve">Uu </w:t>
      </w:r>
      <w:r w:rsidRPr="001661C3">
        <w:rPr>
          <w:lang w:eastAsia="ja-JP"/>
        </w:rPr>
        <w:t>HARQ feedback for DL, CSI, and/or LRR</w:t>
      </w:r>
      <w:r w:rsidR="000E5470">
        <w:rPr>
          <w:lang w:eastAsia="ja-JP"/>
        </w:rPr>
        <w:t xml:space="preserve"> </w:t>
      </w:r>
      <w:r w:rsidR="00E930C7">
        <w:rPr>
          <w:lang w:eastAsia="ja-JP"/>
        </w:rPr>
        <w:t>(</w:t>
      </w:r>
      <w:r w:rsidR="000E5470">
        <w:rPr>
          <w:lang w:eastAsia="ja-JP"/>
        </w:rPr>
        <w:t>link recovery request</w:t>
      </w:r>
      <w:r w:rsidR="00E930C7">
        <w:rPr>
          <w:lang w:eastAsia="ja-JP"/>
        </w:rPr>
        <w:t>)</w:t>
      </w:r>
      <w:r w:rsidRPr="001661C3">
        <w:rPr>
          <w:lang w:eastAsia="ja-JP"/>
        </w:rPr>
        <w:t xml:space="preserve"> or PUSCH without UL-SCH or SRS</w:t>
      </w:r>
      <w:r w:rsidR="006A38C7">
        <w:rPr>
          <w:lang w:eastAsia="ja-JP"/>
        </w:rPr>
        <w:br/>
      </w:r>
      <w:r w:rsidRPr="001661C3">
        <w:rPr>
          <w:lang w:eastAsia="ja-JP"/>
        </w:rPr>
        <w:t xml:space="preserve">It would be UE implementation.  For PUCCH with </w:t>
      </w:r>
      <w:r w:rsidR="009A7C60">
        <w:rPr>
          <w:lang w:eastAsia="ja-JP"/>
        </w:rPr>
        <w:t xml:space="preserve">Uu </w:t>
      </w:r>
      <w:r w:rsidRPr="001661C3">
        <w:rPr>
          <w:lang w:eastAsia="ja-JP"/>
        </w:rPr>
        <w:t xml:space="preserve">HARQ, </w:t>
      </w:r>
      <w:r w:rsidR="009A7C60">
        <w:rPr>
          <w:lang w:eastAsia="ja-JP"/>
        </w:rPr>
        <w:t>the priority</w:t>
      </w:r>
      <w:r w:rsidRPr="001661C3">
        <w:rPr>
          <w:lang w:eastAsia="ja-JP"/>
        </w:rPr>
        <w:t xml:space="preserve"> </w:t>
      </w:r>
      <w:r w:rsidR="009A7C60">
        <w:rPr>
          <w:lang w:eastAsia="ja-JP"/>
        </w:rPr>
        <w:t xml:space="preserve">can </w:t>
      </w:r>
      <w:r w:rsidRPr="001661C3">
        <w:rPr>
          <w:lang w:eastAsia="ja-JP"/>
        </w:rPr>
        <w:t xml:space="preserve">be obtained by PHY indication/signaling </w:t>
      </w:r>
      <w:r w:rsidR="00B9194A">
        <w:rPr>
          <w:lang w:eastAsia="ja-JP"/>
        </w:rPr>
        <w:t xml:space="preserve">enhanced </w:t>
      </w:r>
      <w:r w:rsidRPr="001661C3">
        <w:rPr>
          <w:lang w:eastAsia="ja-JP"/>
        </w:rPr>
        <w:t xml:space="preserve">by </w:t>
      </w:r>
      <w:r w:rsidR="00B9194A">
        <w:rPr>
          <w:lang w:eastAsia="ja-JP"/>
        </w:rPr>
        <w:t>Release 16 URLLC</w:t>
      </w:r>
      <w:r w:rsidRPr="001661C3">
        <w:rPr>
          <w:lang w:eastAsia="ja-JP"/>
        </w:rPr>
        <w:t xml:space="preserve"> but it has only two levels</w:t>
      </w:r>
      <w:r w:rsidR="00B9194A">
        <w:rPr>
          <w:lang w:eastAsia="ja-JP"/>
        </w:rPr>
        <w:t xml:space="preserve"> and not directly comparable with SL</w:t>
      </w:r>
      <w:r w:rsidRPr="001661C3">
        <w:rPr>
          <w:lang w:eastAsia="ja-JP"/>
        </w:rPr>
        <w:t>.</w:t>
      </w:r>
    </w:p>
    <w:p w14:paraId="3A204316" w14:textId="2C0A49D4" w:rsidR="001661C3" w:rsidRDefault="001661C3" w:rsidP="001661C3">
      <w:pPr>
        <w:rPr>
          <w:lang w:eastAsia="ja-JP"/>
        </w:rPr>
      </w:pPr>
    </w:p>
    <w:p w14:paraId="2FB55972" w14:textId="50F28058" w:rsidR="0032474A" w:rsidRDefault="0032474A" w:rsidP="0032474A">
      <w:pPr>
        <w:pStyle w:val="2"/>
        <w:rPr>
          <w:lang w:val="nb-NO" w:eastAsia="zh-CN"/>
        </w:rPr>
      </w:pPr>
      <w:r w:rsidRPr="0032474A">
        <w:rPr>
          <w:lang w:val="nb-NO" w:eastAsia="zh-CN"/>
        </w:rPr>
        <w:t>SL CSI</w:t>
      </w:r>
    </w:p>
    <w:p w14:paraId="766A8916" w14:textId="2C920FAE" w:rsidR="0032474A" w:rsidRDefault="0032474A" w:rsidP="0032474A">
      <w:pPr>
        <w:rPr>
          <w:rFonts w:eastAsiaTheme="minorEastAsia"/>
          <w:lang w:val="nb-NO" w:eastAsia="ja-JP"/>
        </w:rPr>
      </w:pPr>
      <w:r>
        <w:rPr>
          <w:rFonts w:eastAsiaTheme="minorEastAsia"/>
          <w:lang w:val="nb-NO" w:eastAsia="ja-JP"/>
        </w:rPr>
        <w:t>In FLS[1], two remaining issues are identified as follows</w:t>
      </w:r>
    </w:p>
    <w:tbl>
      <w:tblPr>
        <w:tblStyle w:val="afc"/>
        <w:tblW w:w="0" w:type="auto"/>
        <w:tblLook w:val="04A0" w:firstRow="1" w:lastRow="0" w:firstColumn="1" w:lastColumn="0" w:noHBand="0" w:noVBand="1"/>
      </w:tblPr>
      <w:tblGrid>
        <w:gridCol w:w="9630"/>
      </w:tblGrid>
      <w:tr w:rsidR="0032474A" w14:paraId="58900395" w14:textId="77777777" w:rsidTr="0032474A">
        <w:tc>
          <w:tcPr>
            <w:tcW w:w="9630" w:type="dxa"/>
          </w:tcPr>
          <w:p w14:paraId="6988E080" w14:textId="3FDF43A1" w:rsidR="0032474A" w:rsidRPr="000E5470" w:rsidRDefault="0032474A" w:rsidP="0032474A">
            <w:pPr>
              <w:rPr>
                <w:rFonts w:eastAsiaTheme="minorEastAsia"/>
                <w:lang w:val="nb-NO" w:eastAsia="ja-JP"/>
              </w:rPr>
            </w:pPr>
            <w:r w:rsidRPr="0032474A">
              <w:rPr>
                <w:rFonts w:eastAsiaTheme="minorEastAsia"/>
                <w:lang w:val="nb-NO" w:eastAsia="ja-JP"/>
              </w:rPr>
              <w:t>Q</w:t>
            </w:r>
            <w:r w:rsidRPr="000E5470">
              <w:rPr>
                <w:rFonts w:eastAsiaTheme="minorEastAsia"/>
                <w:lang w:val="nb-NO" w:eastAsia="ja-JP"/>
              </w:rPr>
              <w:t>1: How the latency bound for sidelink CSI reporting MAC CE is determined?</w:t>
            </w:r>
          </w:p>
          <w:p w14:paraId="466FE4E2"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lastRenderedPageBreak/>
              <w:t>Option 1: (Pre)configuration in a resource pool indicates the latency bound value.</w:t>
            </w:r>
          </w:p>
          <w:p w14:paraId="3E102885"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Option 2: PC5-RRC signaling indicates the latency bound value.</w:t>
            </w:r>
          </w:p>
          <w:p w14:paraId="457FBC10"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Option 3: L1-priority as indicated by SCI triggering the SL CSI reporting MAC CE is associated with the latency bound value.</w:t>
            </w:r>
          </w:p>
          <w:p w14:paraId="0A9BDFFB"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Option 4: Explicit SCI indication</w:t>
            </w:r>
          </w:p>
          <w:p w14:paraId="73323BBF" w14:textId="77777777" w:rsidR="0032474A" w:rsidRPr="000E5470" w:rsidRDefault="0032474A" w:rsidP="0032474A">
            <w:pPr>
              <w:rPr>
                <w:rFonts w:eastAsiaTheme="minorEastAsia"/>
                <w:lang w:eastAsia="ja-JP"/>
              </w:rPr>
            </w:pPr>
          </w:p>
          <w:p w14:paraId="3F40B5D3" w14:textId="77777777" w:rsidR="0032474A" w:rsidRPr="000E5470" w:rsidRDefault="0032474A" w:rsidP="0032474A">
            <w:pPr>
              <w:rPr>
                <w:rFonts w:eastAsiaTheme="minorEastAsia"/>
                <w:lang w:val="nb-NO" w:eastAsia="ja-JP"/>
              </w:rPr>
            </w:pPr>
            <w:r w:rsidRPr="000E5470">
              <w:rPr>
                <w:rFonts w:eastAsiaTheme="minorEastAsia"/>
                <w:lang w:val="nb-NO" w:eastAsia="ja-JP"/>
              </w:rPr>
              <w:t>Q2: How to define the CSI reference resources?</w:t>
            </w:r>
          </w:p>
          <w:p w14:paraId="136AD5E6"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CSI reference resource slot is a slot where SCI triggering the sidelink CSI reporting is transmitted</w:t>
            </w:r>
          </w:p>
          <w:p w14:paraId="30A835AA"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The same bandwidth as allocated for the PSSCH reception scheduled by SCI triggering the sidelink CSI reporting</w:t>
            </w:r>
          </w:p>
          <w:p w14:paraId="05CD2865" w14:textId="1851E829" w:rsidR="0032474A" w:rsidRPr="006A38C7" w:rsidRDefault="0032474A" w:rsidP="0032474A">
            <w:pPr>
              <w:pStyle w:val="aff4"/>
              <w:numPr>
                <w:ilvl w:val="1"/>
                <w:numId w:val="23"/>
              </w:numPr>
              <w:autoSpaceDE w:val="0"/>
              <w:autoSpaceDN w:val="0"/>
              <w:spacing w:before="120" w:after="0" w:line="264" w:lineRule="auto"/>
              <w:ind w:leftChars="0"/>
              <w:jc w:val="both"/>
            </w:pPr>
            <w:r w:rsidRPr="006A38C7">
              <w:t>PSCCH overhead</w:t>
            </w:r>
          </w:p>
          <w:p w14:paraId="1944247E" w14:textId="4FE1BA75" w:rsidR="00C232F1" w:rsidRPr="006A38C7" w:rsidRDefault="00C232F1" w:rsidP="00C232F1">
            <w:pPr>
              <w:pStyle w:val="aff4"/>
              <w:numPr>
                <w:ilvl w:val="2"/>
                <w:numId w:val="23"/>
              </w:numPr>
              <w:autoSpaceDE w:val="0"/>
              <w:autoSpaceDN w:val="0"/>
              <w:spacing w:before="120" w:after="0" w:line="264" w:lineRule="auto"/>
              <w:ind w:leftChars="0"/>
              <w:jc w:val="both"/>
            </w:pPr>
            <w:r w:rsidRPr="006A38C7">
              <w:t>Predefined overhead</w:t>
            </w:r>
          </w:p>
          <w:p w14:paraId="51CAEC2D" w14:textId="402A9790" w:rsidR="00C232F1" w:rsidRPr="006A38C7" w:rsidRDefault="00C232F1" w:rsidP="00C232F1">
            <w:pPr>
              <w:pStyle w:val="aff4"/>
              <w:numPr>
                <w:ilvl w:val="2"/>
                <w:numId w:val="23"/>
              </w:numPr>
              <w:autoSpaceDE w:val="0"/>
              <w:autoSpaceDN w:val="0"/>
              <w:spacing w:before="120" w:after="0" w:line="264" w:lineRule="auto"/>
              <w:ind w:leftChars="0"/>
              <w:jc w:val="both"/>
            </w:pPr>
            <w:r w:rsidRPr="006A38C7">
              <w:t>Actual overhead</w:t>
            </w:r>
          </w:p>
          <w:p w14:paraId="1D3BB7F8" w14:textId="21BAE7D6" w:rsidR="0032474A" w:rsidRPr="006A38C7" w:rsidRDefault="0032474A" w:rsidP="0032474A">
            <w:pPr>
              <w:pStyle w:val="aff4"/>
              <w:numPr>
                <w:ilvl w:val="1"/>
                <w:numId w:val="23"/>
              </w:numPr>
              <w:autoSpaceDE w:val="0"/>
              <w:autoSpaceDN w:val="0"/>
              <w:spacing w:before="120" w:after="0" w:line="264" w:lineRule="auto"/>
              <w:ind w:leftChars="0"/>
              <w:jc w:val="both"/>
            </w:pPr>
            <w:r w:rsidRPr="006A38C7">
              <w:t xml:space="preserve">PSSCH symbol duration </w:t>
            </w:r>
          </w:p>
          <w:p w14:paraId="1A5CB23E" w14:textId="56F3D03D" w:rsidR="00C232F1" w:rsidRPr="006A38C7" w:rsidRDefault="00C232F1" w:rsidP="00C232F1">
            <w:pPr>
              <w:pStyle w:val="aff4"/>
              <w:numPr>
                <w:ilvl w:val="2"/>
                <w:numId w:val="23"/>
              </w:numPr>
              <w:autoSpaceDE w:val="0"/>
              <w:autoSpaceDN w:val="0"/>
              <w:spacing w:before="120" w:after="0" w:line="264" w:lineRule="auto"/>
              <w:ind w:leftChars="0"/>
              <w:jc w:val="both"/>
            </w:pPr>
            <w:r w:rsidRPr="006A38C7">
              <w:t>Predefined value</w:t>
            </w:r>
          </w:p>
          <w:p w14:paraId="62889890" w14:textId="443A47B2" w:rsidR="00C232F1" w:rsidRPr="006A38C7" w:rsidRDefault="00C232F1" w:rsidP="00C232F1">
            <w:pPr>
              <w:pStyle w:val="aff4"/>
              <w:numPr>
                <w:ilvl w:val="2"/>
                <w:numId w:val="23"/>
              </w:numPr>
              <w:autoSpaceDE w:val="0"/>
              <w:autoSpaceDN w:val="0"/>
              <w:spacing w:before="120" w:after="0" w:line="264" w:lineRule="auto"/>
              <w:ind w:leftChars="0"/>
              <w:jc w:val="both"/>
            </w:pPr>
            <w:r w:rsidRPr="006A38C7">
              <w:t>PSSCH symbol duration in non PSFCH slot</w:t>
            </w:r>
          </w:p>
          <w:p w14:paraId="0B8F91DB" w14:textId="2D218435" w:rsidR="00D75097" w:rsidRPr="006A38C7" w:rsidRDefault="0032474A" w:rsidP="00D75097">
            <w:pPr>
              <w:pStyle w:val="aff4"/>
              <w:numPr>
                <w:ilvl w:val="1"/>
                <w:numId w:val="23"/>
              </w:numPr>
              <w:autoSpaceDE w:val="0"/>
              <w:autoSpaceDN w:val="0"/>
              <w:spacing w:before="120" w:after="0" w:line="264" w:lineRule="auto"/>
              <w:ind w:leftChars="0"/>
              <w:jc w:val="both"/>
            </w:pPr>
            <w:r w:rsidRPr="006A38C7">
              <w:t>No 2nd-stage SCI overhead is used</w:t>
            </w:r>
          </w:p>
          <w:p w14:paraId="303FFC01" w14:textId="77777777" w:rsidR="0032474A" w:rsidRPr="006A38C7" w:rsidRDefault="0032474A" w:rsidP="0032474A">
            <w:pPr>
              <w:pStyle w:val="aff4"/>
              <w:numPr>
                <w:ilvl w:val="1"/>
                <w:numId w:val="23"/>
              </w:numPr>
              <w:autoSpaceDE w:val="0"/>
              <w:autoSpaceDN w:val="0"/>
              <w:spacing w:before="120" w:after="0" w:line="264" w:lineRule="auto"/>
              <w:ind w:leftChars="0"/>
              <w:jc w:val="both"/>
            </w:pPr>
            <w:r w:rsidRPr="006A38C7">
              <w:t>Assumption on the number of DMRS symbol</w:t>
            </w:r>
          </w:p>
          <w:p w14:paraId="21A3948E" w14:textId="575D98A4" w:rsidR="00D75097" w:rsidRPr="006A38C7" w:rsidRDefault="00D75097" w:rsidP="00D75097">
            <w:pPr>
              <w:pStyle w:val="aff4"/>
              <w:numPr>
                <w:ilvl w:val="2"/>
                <w:numId w:val="23"/>
              </w:numPr>
              <w:autoSpaceDE w:val="0"/>
              <w:autoSpaceDN w:val="0"/>
              <w:spacing w:before="120" w:after="0" w:line="264" w:lineRule="auto"/>
              <w:ind w:leftChars="0"/>
              <w:jc w:val="both"/>
            </w:pPr>
            <w:r w:rsidRPr="006A38C7">
              <w:t>Actual overhead</w:t>
            </w:r>
          </w:p>
          <w:p w14:paraId="51056F6A" w14:textId="0E0F87DA" w:rsidR="00D75097" w:rsidRPr="00C232F1" w:rsidRDefault="00D75097" w:rsidP="00D75097">
            <w:pPr>
              <w:pStyle w:val="aff4"/>
              <w:numPr>
                <w:ilvl w:val="2"/>
                <w:numId w:val="23"/>
              </w:numPr>
              <w:autoSpaceDE w:val="0"/>
              <w:autoSpaceDN w:val="0"/>
              <w:spacing w:before="120" w:after="0" w:line="264" w:lineRule="auto"/>
              <w:ind w:leftChars="0"/>
              <w:jc w:val="both"/>
              <w:rPr>
                <w:rFonts w:ascii="Calibri" w:hAnsi="Calibri" w:cs="Calibri"/>
                <w:sz w:val="22"/>
              </w:rPr>
            </w:pPr>
            <w:r w:rsidRPr="006A38C7">
              <w:t>Lowest overhead among the (pre)configuration</w:t>
            </w:r>
          </w:p>
        </w:tc>
      </w:tr>
    </w:tbl>
    <w:p w14:paraId="69496CED" w14:textId="77777777" w:rsidR="00C232F1" w:rsidRDefault="00C232F1" w:rsidP="0032474A">
      <w:pPr>
        <w:rPr>
          <w:lang w:eastAsia="ja-JP"/>
        </w:rPr>
      </w:pPr>
    </w:p>
    <w:p w14:paraId="6E1BE42F" w14:textId="6C3C6DAD" w:rsidR="00A84E17" w:rsidRPr="0032474A" w:rsidRDefault="0032474A" w:rsidP="0032474A">
      <w:pPr>
        <w:rPr>
          <w:lang w:eastAsia="ja-JP"/>
        </w:rPr>
      </w:pPr>
      <w:r>
        <w:rPr>
          <w:rFonts w:hint="eastAsia"/>
          <w:lang w:eastAsia="ja-JP"/>
        </w:rPr>
        <w:t>Fo</w:t>
      </w:r>
      <w:r>
        <w:rPr>
          <w:lang w:eastAsia="ja-JP"/>
        </w:rPr>
        <w:t xml:space="preserve">r Q1, </w:t>
      </w:r>
      <w:r w:rsidR="00C232F1">
        <w:rPr>
          <w:lang w:eastAsia="ja-JP"/>
        </w:rPr>
        <w:t xml:space="preserve">we support option 2 (PC5-RRC signaling). For Unicast transmission, </w:t>
      </w:r>
      <w:r w:rsidR="00C232F1" w:rsidRPr="00C232F1">
        <w:rPr>
          <w:lang w:eastAsia="ja-JP"/>
        </w:rPr>
        <w:t xml:space="preserve">CSI-RS configuring is </w:t>
      </w:r>
      <w:r w:rsidR="000E5470" w:rsidRPr="000E5470">
        <w:rPr>
          <w:lang w:eastAsia="ja-JP"/>
        </w:rPr>
        <w:t>delivered</w:t>
      </w:r>
      <w:r w:rsidR="000E5470" w:rsidRPr="000E5470" w:rsidDel="000E5470">
        <w:rPr>
          <w:lang w:eastAsia="ja-JP"/>
        </w:rPr>
        <w:t xml:space="preserve"> </w:t>
      </w:r>
      <w:r w:rsidR="00C232F1" w:rsidRPr="00C232F1">
        <w:rPr>
          <w:lang w:eastAsia="ja-JP"/>
        </w:rPr>
        <w:t>on PC5</w:t>
      </w:r>
      <w:r w:rsidR="004A32FF">
        <w:rPr>
          <w:lang w:eastAsia="ja-JP"/>
        </w:rPr>
        <w:t>-RRC</w:t>
      </w:r>
      <w:r w:rsidR="00C232F1" w:rsidRPr="00C232F1">
        <w:rPr>
          <w:lang w:eastAsia="ja-JP"/>
        </w:rPr>
        <w:t>. The same solution seems reasonable</w:t>
      </w:r>
    </w:p>
    <w:p w14:paraId="6CC0CED0" w14:textId="760CAE27" w:rsidR="00C232F1" w:rsidRPr="00C232F1" w:rsidRDefault="00C232F1" w:rsidP="00C232F1">
      <w:pPr>
        <w:rPr>
          <w:lang w:val="en-US" w:eastAsia="ja-JP"/>
        </w:rPr>
      </w:pPr>
      <w:r>
        <w:rPr>
          <w:lang w:val="en-US" w:eastAsia="ja-JP"/>
        </w:rPr>
        <w:t>For Q2, we support follows.</w:t>
      </w:r>
      <w:r>
        <w:rPr>
          <w:lang w:val="en-US" w:eastAsia="ja-JP"/>
        </w:rPr>
        <w:br/>
      </w:r>
      <w:r w:rsidRPr="00C232F1">
        <w:rPr>
          <w:lang w:val="en-US" w:eastAsia="ja-JP"/>
        </w:rPr>
        <w:t>- CSI reference resource slot is a slot where SCI triggering the sidelink CSI reporting is transmitted</w:t>
      </w:r>
      <w:r>
        <w:rPr>
          <w:lang w:val="en-US" w:eastAsia="ja-JP"/>
        </w:rPr>
        <w:t>.</w:t>
      </w:r>
    </w:p>
    <w:p w14:paraId="229B3612" w14:textId="3CB5BD2C" w:rsidR="00C04EAE" w:rsidRDefault="00C232F1" w:rsidP="00C232F1">
      <w:pPr>
        <w:rPr>
          <w:lang w:val="en-US" w:eastAsia="ja-JP"/>
        </w:rPr>
      </w:pPr>
      <w:r w:rsidRPr="00C232F1">
        <w:rPr>
          <w:lang w:val="en-US" w:eastAsia="ja-JP"/>
        </w:rPr>
        <w:t>- The same bandwidth as allocated for the PSSCH reception scheduled by SCI triggering the sidelink CSI reporting</w:t>
      </w:r>
      <w:r>
        <w:rPr>
          <w:lang w:val="en-US" w:eastAsia="ja-JP"/>
        </w:rPr>
        <w:t>.</w:t>
      </w:r>
    </w:p>
    <w:p w14:paraId="541AF930" w14:textId="77777777" w:rsidR="00D75097" w:rsidRDefault="00D75097" w:rsidP="00C232F1">
      <w:pPr>
        <w:rPr>
          <w:lang w:val="en-US" w:eastAsia="ja-JP"/>
        </w:rPr>
      </w:pPr>
      <w:r>
        <w:rPr>
          <w:lang w:val="en-US" w:eastAsia="ja-JP"/>
        </w:rPr>
        <w:t>Rx UE knows location of PSCCH/2</w:t>
      </w:r>
      <w:r w:rsidRPr="00D75097">
        <w:rPr>
          <w:vertAlign w:val="superscript"/>
          <w:lang w:val="en-US" w:eastAsia="ja-JP"/>
        </w:rPr>
        <w:t>nd</w:t>
      </w:r>
      <w:r>
        <w:rPr>
          <w:lang w:val="en-US" w:eastAsia="ja-JP"/>
        </w:rPr>
        <w:t xml:space="preserve"> SCI/PSFCH/DMRS resources. Then UE can assume actual overhead for those channels.</w:t>
      </w:r>
    </w:p>
    <w:p w14:paraId="2603C9F5" w14:textId="77777777" w:rsidR="00D75097" w:rsidRDefault="00D75097" w:rsidP="00C232F1">
      <w:pPr>
        <w:rPr>
          <w:lang w:val="en-US" w:eastAsia="ja-JP"/>
        </w:rPr>
      </w:pPr>
    </w:p>
    <w:p w14:paraId="6AFB47BA" w14:textId="3E61A298" w:rsidR="00D75097" w:rsidRDefault="00D75097" w:rsidP="00C232F1">
      <w:pPr>
        <w:rPr>
          <w:b/>
          <w:sz w:val="22"/>
        </w:rPr>
      </w:pPr>
      <w:r w:rsidRPr="00D75097">
        <w:rPr>
          <w:b/>
          <w:color w:val="000000" w:themeColor="text1"/>
          <w:lang w:val="en-US" w:eastAsia="ja-JP"/>
        </w:rPr>
        <w:t xml:space="preserve">Proposal 2: </w:t>
      </w:r>
      <w:r w:rsidRPr="00D75097">
        <w:rPr>
          <w:b/>
          <w:sz w:val="22"/>
        </w:rPr>
        <w:t>PC5-RRC signaling indicates the latency bound value.</w:t>
      </w:r>
    </w:p>
    <w:p w14:paraId="4D4280D8" w14:textId="77777777" w:rsidR="00573928" w:rsidRPr="00573928" w:rsidRDefault="00D75097" w:rsidP="00573928">
      <w:pPr>
        <w:rPr>
          <w:b/>
          <w:color w:val="000000" w:themeColor="text1"/>
          <w:lang w:val="en-US" w:eastAsia="ja-JP"/>
        </w:rPr>
      </w:pPr>
      <w:r w:rsidRPr="00D75097">
        <w:rPr>
          <w:b/>
          <w:color w:val="000000" w:themeColor="text1"/>
          <w:lang w:val="en-US" w:eastAsia="ja-JP"/>
        </w:rPr>
        <w:t>Proposal</w:t>
      </w:r>
      <w:r>
        <w:rPr>
          <w:b/>
          <w:color w:val="000000" w:themeColor="text1"/>
          <w:lang w:val="en-US" w:eastAsia="ja-JP"/>
        </w:rPr>
        <w:t xml:space="preserve"> 3</w:t>
      </w:r>
      <w:r w:rsidRPr="00D75097">
        <w:rPr>
          <w:b/>
          <w:color w:val="000000" w:themeColor="text1"/>
          <w:lang w:val="en-US" w:eastAsia="ja-JP"/>
        </w:rPr>
        <w:t xml:space="preserve">: </w:t>
      </w:r>
      <w:r w:rsidR="00573928">
        <w:rPr>
          <w:b/>
          <w:color w:val="000000" w:themeColor="text1"/>
          <w:lang w:val="en-US" w:eastAsia="ja-JP"/>
        </w:rPr>
        <w:t>To define th</w:t>
      </w:r>
      <w:r w:rsidR="00573928" w:rsidRPr="00573928">
        <w:rPr>
          <w:b/>
          <w:color w:val="000000" w:themeColor="text1"/>
          <w:lang w:val="en-US" w:eastAsia="ja-JP"/>
        </w:rPr>
        <w:t xml:space="preserve">e </w:t>
      </w:r>
      <w:r w:rsidR="00573928" w:rsidRPr="00573928">
        <w:rPr>
          <w:rFonts w:eastAsiaTheme="minorEastAsia"/>
          <w:b/>
          <w:lang w:val="nb-NO" w:eastAsia="ja-JP"/>
        </w:rPr>
        <w:t>CSI reference resources</w:t>
      </w:r>
      <w:r w:rsidR="00573928" w:rsidRPr="00573928">
        <w:rPr>
          <w:b/>
          <w:color w:val="000000" w:themeColor="text1"/>
          <w:lang w:val="en-US" w:eastAsia="ja-JP"/>
        </w:rPr>
        <w:t xml:space="preserve"> as follows</w:t>
      </w:r>
    </w:p>
    <w:p w14:paraId="3A7899BF" w14:textId="77777777" w:rsidR="00573928" w:rsidRDefault="00573928" w:rsidP="00573928">
      <w:pPr>
        <w:pStyle w:val="aff4"/>
        <w:numPr>
          <w:ilvl w:val="0"/>
          <w:numId w:val="23"/>
        </w:numPr>
        <w:ind w:leftChars="0"/>
        <w:rPr>
          <w:b/>
          <w:lang w:val="en-US" w:eastAsia="ja-JP"/>
        </w:rPr>
      </w:pPr>
      <w:r w:rsidRPr="00573928">
        <w:rPr>
          <w:b/>
          <w:color w:val="000000" w:themeColor="text1"/>
          <w:lang w:val="en-US" w:eastAsia="ja-JP"/>
        </w:rPr>
        <w:t xml:space="preserve">For </w:t>
      </w:r>
      <w:r w:rsidRPr="00573928">
        <w:rPr>
          <w:b/>
          <w:lang w:val="en-US" w:eastAsia="ja-JP"/>
        </w:rPr>
        <w:t>CSI reference resource slot is a slot where SCI triggering the sidelink CSI reporting is transmitted.</w:t>
      </w:r>
    </w:p>
    <w:p w14:paraId="3A799077" w14:textId="77777777" w:rsidR="00573928" w:rsidRDefault="00573928" w:rsidP="00573928">
      <w:pPr>
        <w:pStyle w:val="aff4"/>
        <w:numPr>
          <w:ilvl w:val="0"/>
          <w:numId w:val="23"/>
        </w:numPr>
        <w:ind w:leftChars="0"/>
        <w:rPr>
          <w:b/>
          <w:lang w:val="en-US" w:eastAsia="ja-JP"/>
        </w:rPr>
      </w:pPr>
      <w:r w:rsidRPr="00573928">
        <w:rPr>
          <w:b/>
          <w:lang w:val="en-US" w:eastAsia="ja-JP"/>
        </w:rPr>
        <w:t xml:space="preserve"> The same bandwidth as allocated for the PSSCH reception scheduled by SCI triggering the sidelink CSI reporting. </w:t>
      </w:r>
    </w:p>
    <w:p w14:paraId="5EBFDDB2" w14:textId="3FAF1306" w:rsidR="00573928" w:rsidRPr="00573928" w:rsidRDefault="00573928" w:rsidP="00573928">
      <w:pPr>
        <w:pStyle w:val="aff4"/>
        <w:numPr>
          <w:ilvl w:val="0"/>
          <w:numId w:val="23"/>
        </w:numPr>
        <w:ind w:leftChars="0"/>
        <w:rPr>
          <w:b/>
          <w:lang w:val="en-US" w:eastAsia="ja-JP"/>
        </w:rPr>
      </w:pPr>
      <w:r w:rsidRPr="00573928">
        <w:rPr>
          <w:b/>
          <w:lang w:val="en-US" w:eastAsia="ja-JP"/>
        </w:rPr>
        <w:t>Actual overhead for PSCCH/2nd SCI/PSFCH/DMRS is assumed.</w:t>
      </w:r>
    </w:p>
    <w:p w14:paraId="29592B22" w14:textId="4FE5446D" w:rsidR="00D75097" w:rsidRDefault="00D75097" w:rsidP="00D75097">
      <w:pPr>
        <w:rPr>
          <w:b/>
          <w:sz w:val="22"/>
        </w:rPr>
      </w:pPr>
    </w:p>
    <w:p w14:paraId="42A786F9" w14:textId="25897A75" w:rsidR="00D75097" w:rsidRPr="00D75097" w:rsidRDefault="00573928" w:rsidP="00573928">
      <w:pPr>
        <w:pStyle w:val="2"/>
        <w:rPr>
          <w:lang w:eastAsia="ja-JP"/>
        </w:rPr>
      </w:pPr>
      <w:r w:rsidRPr="00573928">
        <w:rPr>
          <w:lang w:eastAsia="ja-JP"/>
        </w:rPr>
        <w:t xml:space="preserve">PSFCH occasion </w:t>
      </w:r>
    </w:p>
    <w:p w14:paraId="649CA641" w14:textId="55F2DB86" w:rsidR="00573928" w:rsidRPr="00573928" w:rsidRDefault="00D75097" w:rsidP="00573928">
      <w:pPr>
        <w:rPr>
          <w:lang w:val="en-US" w:eastAsia="ja-JP"/>
        </w:rPr>
      </w:pPr>
      <w:r>
        <w:rPr>
          <w:lang w:val="en-US" w:eastAsia="ja-JP"/>
        </w:rPr>
        <w:t xml:space="preserve"> </w:t>
      </w:r>
      <w:r w:rsidR="00573928">
        <w:rPr>
          <w:rFonts w:hint="eastAsia"/>
          <w:lang w:val="en-US" w:eastAsia="ja-JP"/>
        </w:rPr>
        <w:t>I</w:t>
      </w:r>
      <w:r w:rsidR="00573928">
        <w:rPr>
          <w:lang w:val="en-US" w:eastAsia="ja-JP"/>
        </w:rPr>
        <w:t>n TS 38.213 [2],</w:t>
      </w:r>
      <w:r w:rsidR="00397B7F">
        <w:rPr>
          <w:lang w:val="en-US" w:eastAsia="ja-JP"/>
        </w:rPr>
        <w:t xml:space="preserve"> PSFCH transmission in the resource pool is defined follows.</w:t>
      </w:r>
    </w:p>
    <w:tbl>
      <w:tblPr>
        <w:tblStyle w:val="afc"/>
        <w:tblW w:w="0" w:type="auto"/>
        <w:tblLook w:val="04A0" w:firstRow="1" w:lastRow="0" w:firstColumn="1" w:lastColumn="0" w:noHBand="0" w:noVBand="1"/>
      </w:tblPr>
      <w:tblGrid>
        <w:gridCol w:w="9630"/>
      </w:tblGrid>
      <w:tr w:rsidR="00573928" w14:paraId="6EE1C118" w14:textId="77777777" w:rsidTr="00573928">
        <w:tc>
          <w:tcPr>
            <w:tcW w:w="9630" w:type="dxa"/>
            <w:tcBorders>
              <w:top w:val="single" w:sz="4" w:space="0" w:color="auto"/>
              <w:left w:val="single" w:sz="4" w:space="0" w:color="auto"/>
              <w:bottom w:val="single" w:sz="4" w:space="0" w:color="auto"/>
              <w:right w:val="single" w:sz="4" w:space="0" w:color="auto"/>
            </w:tcBorders>
          </w:tcPr>
          <w:p w14:paraId="68A306CB" w14:textId="77777777" w:rsidR="00573928" w:rsidRDefault="00573928">
            <w:r>
              <w:lastRenderedPageBreak/>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w:t>
            </w:r>
            <w:r w:rsidRPr="00397B7F">
              <w:rPr>
                <w:highlight w:val="cyan"/>
              </w:rPr>
              <w:t>in the resource pool.</w:t>
            </w:r>
            <w:r>
              <w:t xml:space="preserve"> The UE transmits the PSFCH in a first slot that includes PSFCH resources and is at least a number of slots, provided by </w:t>
            </w:r>
            <w:r>
              <w:rPr>
                <w:i/>
              </w:rPr>
              <w:t>MinTimeGapPSFCH</w:t>
            </w:r>
            <w:r>
              <w:t xml:space="preserve">, of the resource pool after a last slot of the PSSCH reception.   </w:t>
            </w:r>
          </w:p>
          <w:p w14:paraId="51488B43" w14:textId="77777777" w:rsidR="00573928" w:rsidRDefault="00573928">
            <w:r>
              <w:t xml:space="preserve">A UE is provided by </w:t>
            </w:r>
            <w:r>
              <w:rPr>
                <w:i/>
              </w:rPr>
              <w:t>rbSetPSFCH</w:t>
            </w:r>
            <w:r>
              <w:t xml:space="preserve"> a set of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PRBs in a resource pool for PSFCH transmission in a PRB of the resource pool. For a number of </w:t>
            </w:r>
            <m:oMath>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oMath>
            <w:r>
              <w:t xml:space="preserve"> sub-channels for the resource pool, provided by </w:t>
            </w:r>
            <w:r>
              <w:rPr>
                <w:i/>
              </w:rPr>
              <w:t>numSubchannel</w:t>
            </w:r>
            <w:r>
              <w:t xml:space="preserve">, and a number of </w:t>
            </w:r>
            <m:oMath>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PSSCH slots associated with a PSFCH slot, provided by </w:t>
            </w:r>
            <w:r>
              <w:rPr>
                <w:i/>
              </w:rPr>
              <w:t>periodPSFCHresource</w:t>
            </w:r>
            <w:r>
              <w:t xml:space="preserve">, the UE allocates the </w:t>
            </w:r>
            <m:oMath>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hAnsi="Cambria Math"/>
                        </w:rPr>
                        <m:t>i+j⋅</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r>
                    <w:rPr>
                      <w:rFonts w:ascii="Cambria Math" w:hAnsi="Cambria Math"/>
                    </w:rPr>
                    <m:t>⋅</m:t>
                  </m:r>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 xml:space="preserve">, </m:t>
                  </m:r>
                  <m:d>
                    <m:dPr>
                      <m:ctrlPr>
                        <w:rPr>
                          <w:rFonts w:ascii="Cambria Math" w:eastAsiaTheme="minorEastAsia" w:hAnsi="Cambria Math"/>
                          <w:i/>
                        </w:rPr>
                      </m:ctrlPr>
                    </m:dPr>
                    <m:e>
                      <m:r>
                        <w:rPr>
                          <w:rFonts w:ascii="Cambria Math" w:hAnsi="Cambria Math"/>
                        </w:rPr>
                        <m:t>i+1+j⋅</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r>
                    <w:rPr>
                      <w:rFonts w:ascii="Cambria Math" w:hAnsi="Cambria Math"/>
                    </w:rPr>
                    <m:t>⋅</m:t>
                  </m:r>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-1</m:t>
                  </m:r>
                </m:e>
              </m:d>
            </m:oMath>
            <w:r>
              <w:t xml:space="preserve"> PRBs from the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m:t>
              </m:r>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num>
                <m:den>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r>
                        <w:rPr>
                          <w:rFonts w:ascii="Cambria Math" w:hAnsi="Cambria Math"/>
                        </w:rPr>
                        <m: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den>
              </m:f>
            </m:oMath>
            <w:r>
              <w:t xml:space="preserve">, </w:t>
            </w:r>
            <m:oMath>
              <m:r>
                <w:rPr>
                  <w:rFonts w:ascii="Cambria Math" w:hAnsi="Cambria Math"/>
                </w:rPr>
                <m:t>0≤i&lt;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w:t>
            </w:r>
            <m:oMath>
              <m:r>
                <w:rPr>
                  <w:rFonts w:ascii="Cambria Math" w:hAnsi="Cambria Math"/>
                </w:rPr>
                <m:t>0≤j&lt;</m:t>
              </m:r>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rPr>
                <w:lang w:eastAsia="ko-KR"/>
              </w:rPr>
              <w:t xml:space="preserve"> </w:t>
            </w:r>
            <w:r>
              <w:t>is</w:t>
            </w:r>
            <w:r>
              <w:rPr>
                <w:i/>
              </w:rPr>
              <w:t xml:space="preserve"> </w:t>
            </w:r>
            <w:r>
              <w:t>a multiple of</w:t>
            </w:r>
            <w:r>
              <w:rPr>
                <w:i/>
              </w:rPr>
              <w:t xml:space="preserve"> </w:t>
            </w:r>
            <m:oMath>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r>
                <w:rPr>
                  <w:rFonts w:ascii="Cambria Math" w:hAnsi="Cambria Math"/>
                </w:rPr>
                <m: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rPr>
                <w:i/>
              </w:rPr>
              <w:t>.</w:t>
            </w:r>
            <w:r>
              <w:t xml:space="preserve"> </w:t>
            </w:r>
          </w:p>
          <w:p w14:paraId="67136A4C" w14:textId="77777777" w:rsidR="00573928" w:rsidRDefault="00573928">
            <w:pPr>
              <w:rPr>
                <w:lang w:eastAsia="ja-JP"/>
              </w:rPr>
            </w:pPr>
          </w:p>
        </w:tc>
      </w:tr>
    </w:tbl>
    <w:p w14:paraId="4DC1C5AE" w14:textId="211FADE9" w:rsidR="00573928" w:rsidRDefault="00573928" w:rsidP="00C232F1">
      <w:pPr>
        <w:rPr>
          <w:lang w:val="en-US" w:eastAsia="ja-JP"/>
        </w:rPr>
      </w:pPr>
    </w:p>
    <w:p w14:paraId="575F97CA" w14:textId="37705880" w:rsidR="005245C1" w:rsidRDefault="005245C1" w:rsidP="00C232F1">
      <w:pPr>
        <w:rPr>
          <w:lang w:val="en-US" w:eastAsia="ja-JP"/>
        </w:rPr>
      </w:pPr>
      <w:r>
        <w:rPr>
          <w:rFonts w:hint="eastAsia"/>
          <w:lang w:val="en-US" w:eastAsia="ja-JP"/>
        </w:rPr>
        <w:t>F</w:t>
      </w:r>
      <w:r>
        <w:rPr>
          <w:lang w:val="en-US" w:eastAsia="ja-JP"/>
        </w:rPr>
        <w:t>or periodicity of a resource pool is defined follows in [2].</w:t>
      </w:r>
    </w:p>
    <w:tbl>
      <w:tblPr>
        <w:tblStyle w:val="afc"/>
        <w:tblW w:w="0" w:type="auto"/>
        <w:tblLook w:val="04A0" w:firstRow="1" w:lastRow="0" w:firstColumn="1" w:lastColumn="0" w:noHBand="0" w:noVBand="1"/>
      </w:tblPr>
      <w:tblGrid>
        <w:gridCol w:w="9630"/>
      </w:tblGrid>
      <w:tr w:rsidR="005245C1" w14:paraId="78AC92AA" w14:textId="77777777" w:rsidTr="005245C1">
        <w:tc>
          <w:tcPr>
            <w:tcW w:w="9630" w:type="dxa"/>
          </w:tcPr>
          <w:p w14:paraId="01E2E660" w14:textId="53528E08" w:rsidR="005245C1" w:rsidRPr="005245C1" w:rsidRDefault="005245C1" w:rsidP="00C232F1">
            <w:pPr>
              <w:rPr>
                <w:rFonts w:eastAsia="Malgun Gothic"/>
                <w:lang w:val="en-US" w:eastAsia="ko-KR"/>
              </w:rPr>
            </w:pPr>
            <w:r>
              <w:t xml:space="preserve">A UE is provided by </w:t>
            </w:r>
            <w:r>
              <w:rPr>
                <w:i/>
                <w:iCs/>
              </w:rPr>
              <w:t>locationAndBandwidth-SL</w:t>
            </w:r>
            <w:r>
              <w:t xml:space="preserve"> a BWP for SL transmissions (SL BWP) with numerology and resource grid determined as described in [4, TS38.211]. For a resource pool within the SL BWP, the UE is provided by </w:t>
            </w:r>
            <w:r>
              <w:rPr>
                <w:i/>
                <w:iCs/>
                <w:lang w:val="en-US"/>
              </w:rPr>
              <w:t>numSubchannel</w:t>
            </w:r>
            <w:r>
              <w:rPr>
                <w:lang w:val="en-US"/>
              </w:rPr>
              <w:t xml:space="preserve"> </w:t>
            </w:r>
            <w:r>
              <w:t xml:space="preserve">a number of sub-channels where each sub-channel includes a number of contiguous RBs provided by </w:t>
            </w:r>
            <w:r>
              <w:rPr>
                <w:i/>
                <w:iCs/>
              </w:rPr>
              <w:t>subchannelsize</w:t>
            </w:r>
            <w:r>
              <w:t xml:space="preserve">. The first RB of the first sub-channel in the SL BWP is indicated by </w:t>
            </w:r>
            <w:r>
              <w:rPr>
                <w:i/>
                <w:iCs/>
              </w:rPr>
              <w:t>startRB-Subchannel</w:t>
            </w:r>
            <w:r>
              <w:t xml:space="preserve">. Available slots for a resource pool are provided by </w:t>
            </w:r>
            <w:r>
              <w:rPr>
                <w:i/>
                <w:iCs/>
              </w:rPr>
              <w:t>timeresourcepool</w:t>
            </w:r>
            <w:r>
              <w:t xml:space="preserve"> and occur with </w:t>
            </w:r>
            <w:r w:rsidRPr="005245C1">
              <w:rPr>
                <w:highlight w:val="cyan"/>
              </w:rPr>
              <w:t xml:space="preserve">a periodicity provided by </w:t>
            </w:r>
            <w:r w:rsidRPr="005245C1">
              <w:rPr>
                <w:highlight w:val="cyan"/>
                <w:lang w:val="en-US" w:eastAsia="ko-KR"/>
              </w:rPr>
              <w:t>'</w:t>
            </w:r>
            <w:r w:rsidRPr="005245C1">
              <w:rPr>
                <w:i/>
                <w:highlight w:val="cyan"/>
                <w:lang w:val="en-US" w:eastAsia="ko-KR"/>
              </w:rPr>
              <w:t>periodResourcePool</w:t>
            </w:r>
            <w:r w:rsidRPr="005245C1">
              <w:rPr>
                <w:highlight w:val="cyan"/>
                <w:lang w:val="en-US" w:eastAsia="ko-KR"/>
              </w:rPr>
              <w:t>'</w:t>
            </w:r>
            <w:r>
              <w:rPr>
                <w:lang w:val="en-US" w:eastAsia="ko-KR"/>
              </w:rPr>
              <w:t>. For an available slot without S-SS/PSBCH blocks</w:t>
            </w:r>
            <w:r w:rsidRPr="00107ADB">
              <w:rPr>
                <w:lang w:val="en-US" w:eastAsia="ko-KR"/>
              </w:rPr>
              <w:t xml:space="preserve">, SL transmissions can start from a first symbol indicated by </w:t>
            </w:r>
            <w:r w:rsidRPr="00107ADB">
              <w:rPr>
                <w:i/>
                <w:lang w:val="en-US" w:eastAsia="ko-KR"/>
              </w:rPr>
              <w:t>startSLsymbols</w:t>
            </w:r>
            <w:r w:rsidRPr="00107ADB">
              <w:rPr>
                <w:lang w:val="en-US" w:eastAsia="ko-KR"/>
              </w:rPr>
              <w:t xml:space="preserve"> and be within a number of consecutive symbols indicated by </w:t>
            </w:r>
            <w:r w:rsidRPr="00107ADB">
              <w:rPr>
                <w:i/>
                <w:lang w:val="en-US" w:eastAsia="ko-KR"/>
              </w:rPr>
              <w:t>lengthSLsymbols</w:t>
            </w:r>
            <w:r w:rsidRPr="00107ADB">
              <w:rPr>
                <w:lang w:val="en-US" w:eastAsia="ko-KR"/>
              </w:rPr>
              <w:t>. For an available slot with S-SS/PSBCH blocks, the first symbol and the number of consecutive</w:t>
            </w:r>
            <w:r>
              <w:rPr>
                <w:lang w:val="en-US" w:eastAsia="ko-KR"/>
              </w:rPr>
              <w:t xml:space="preserve"> symbols is predetermined. </w:t>
            </w:r>
          </w:p>
        </w:tc>
      </w:tr>
    </w:tbl>
    <w:p w14:paraId="7B5BB95C" w14:textId="77777777" w:rsidR="005245C1" w:rsidRPr="00573928" w:rsidRDefault="005245C1" w:rsidP="00C232F1">
      <w:pPr>
        <w:rPr>
          <w:lang w:val="en-US" w:eastAsia="ja-JP"/>
        </w:rPr>
      </w:pPr>
    </w:p>
    <w:p w14:paraId="311180AE" w14:textId="56AFA45B" w:rsidR="000F0940" w:rsidRDefault="004A32FF" w:rsidP="00C232F1">
      <w:pPr>
        <w:rPr>
          <w:lang w:val="en-US" w:eastAsia="ja-JP"/>
        </w:rPr>
      </w:pPr>
      <w:r>
        <w:rPr>
          <w:lang w:val="en-US" w:eastAsia="ja-JP"/>
        </w:rPr>
        <w:t>T</w:t>
      </w:r>
      <w:r w:rsidR="000F0940">
        <w:rPr>
          <w:lang w:val="en-US" w:eastAsia="ja-JP"/>
        </w:rPr>
        <w:t>wo points</w:t>
      </w:r>
      <w:r>
        <w:rPr>
          <w:lang w:val="en-US" w:eastAsia="ja-JP"/>
        </w:rPr>
        <w:t xml:space="preserve"> need to be clarified</w:t>
      </w:r>
      <w:r w:rsidR="000F0940">
        <w:rPr>
          <w:lang w:val="en-US" w:eastAsia="ja-JP"/>
        </w:rPr>
        <w:t>.</w:t>
      </w:r>
    </w:p>
    <w:p w14:paraId="589ECBBE" w14:textId="25F5E464" w:rsidR="00573928" w:rsidRDefault="00FF1A0B" w:rsidP="00C232F1">
      <w:pPr>
        <w:rPr>
          <w:lang w:val="en-US" w:eastAsia="ja-JP"/>
        </w:rPr>
      </w:pPr>
      <w:r>
        <w:rPr>
          <w:lang w:val="en-US" w:eastAsia="ja-JP"/>
        </w:rPr>
        <w:t>First point</w:t>
      </w:r>
      <w:r w:rsidR="000F0940">
        <w:rPr>
          <w:lang w:val="en-US" w:eastAsia="ja-JP"/>
        </w:rPr>
        <w:t xml:space="preserve"> is the meaning of “in the resource pool”</w:t>
      </w:r>
      <w:r>
        <w:rPr>
          <w:lang w:val="en-US" w:eastAsia="ja-JP"/>
        </w:rPr>
        <w:t>.</w:t>
      </w:r>
      <w:r w:rsidR="000F0940">
        <w:rPr>
          <w:lang w:val="en-US" w:eastAsia="ja-JP"/>
        </w:rPr>
        <w:t xml:space="preserve"> </w:t>
      </w:r>
      <w:r w:rsidR="00397B7F">
        <w:rPr>
          <w:lang w:val="en-US" w:eastAsia="ja-JP"/>
        </w:rPr>
        <w:t xml:space="preserve">If it means “in the resource pool period”, PSFCH transmission should be reset on each resource pool period. </w:t>
      </w:r>
      <w:r w:rsidR="000F0940">
        <w:rPr>
          <w:lang w:val="en-US" w:eastAsia="ja-JP"/>
        </w:rPr>
        <w:t>Some PSFCH resource is wasted.</w:t>
      </w:r>
      <w:r w:rsidR="000F0940">
        <w:rPr>
          <w:rFonts w:hint="eastAsia"/>
          <w:lang w:val="en-US" w:eastAsia="ja-JP"/>
        </w:rPr>
        <w:t xml:space="preserve"> </w:t>
      </w:r>
      <w:r w:rsidR="000F0940">
        <w:rPr>
          <w:lang w:val="en-US" w:eastAsia="ja-JP"/>
        </w:rPr>
        <w:t>If it means</w:t>
      </w:r>
      <w:r w:rsidR="00397B7F">
        <w:rPr>
          <w:lang w:val="en-US" w:eastAsia="ja-JP"/>
        </w:rPr>
        <w:t xml:space="preserve"> just “in the resource pool”</w:t>
      </w:r>
      <w:r>
        <w:rPr>
          <w:lang w:val="en-US" w:eastAsia="ja-JP"/>
        </w:rPr>
        <w:t xml:space="preserve"> </w:t>
      </w:r>
      <w:r w:rsidR="00397B7F">
        <w:rPr>
          <w:lang w:val="en-US" w:eastAsia="ja-JP"/>
        </w:rPr>
        <w:t>PSFCH can be transmitted across the resource pool pe</w:t>
      </w:r>
      <w:r w:rsidR="000F0940">
        <w:rPr>
          <w:lang w:val="en-US" w:eastAsia="ja-JP"/>
        </w:rPr>
        <w:t>riods.</w:t>
      </w:r>
      <w:r w:rsidR="004A32FF">
        <w:rPr>
          <w:lang w:val="en-US" w:eastAsia="ja-JP"/>
        </w:rPr>
        <w:t xml:space="preserve"> We propose to clarify the second interpretation.</w:t>
      </w:r>
    </w:p>
    <w:p w14:paraId="27308DB3" w14:textId="073E7D7B" w:rsidR="001E2A26" w:rsidRDefault="000F0940" w:rsidP="00C232F1">
      <w:pPr>
        <w:rPr>
          <w:lang w:val="en-US" w:eastAsia="ja-JP"/>
        </w:rPr>
      </w:pPr>
      <w:r>
        <w:rPr>
          <w:rFonts w:hint="eastAsia"/>
          <w:lang w:val="en-US" w:eastAsia="ja-JP"/>
        </w:rPr>
        <w:t>S</w:t>
      </w:r>
      <w:r w:rsidR="00FF1A0B">
        <w:rPr>
          <w:lang w:val="en-US" w:eastAsia="ja-JP"/>
        </w:rPr>
        <w:t>econd point</w:t>
      </w:r>
      <w:r w:rsidR="005245C1">
        <w:rPr>
          <w:lang w:val="en-US" w:eastAsia="ja-JP"/>
        </w:rPr>
        <w:t xml:space="preserve"> is </w:t>
      </w:r>
      <w:r w:rsidR="001E2A26">
        <w:rPr>
          <w:lang w:val="en-US" w:eastAsia="ja-JP"/>
        </w:rPr>
        <w:t xml:space="preserve">relation of the period of resource pool and the </w:t>
      </w:r>
      <w:r w:rsidR="001E2A26" w:rsidRPr="001E2A26">
        <w:rPr>
          <w:lang w:val="en-US" w:eastAsia="ja-JP"/>
        </w:rPr>
        <w:t>period</w:t>
      </w:r>
      <w:r w:rsidR="001E2A26">
        <w:rPr>
          <w:lang w:val="en-US" w:eastAsia="ja-JP"/>
        </w:rPr>
        <w:t xml:space="preserve"> of </w:t>
      </w:r>
      <w:r w:rsidR="001E2A26" w:rsidRPr="001E2A26">
        <w:rPr>
          <w:lang w:val="en-US" w:eastAsia="ja-JP"/>
        </w:rPr>
        <w:t>PSFCH</w:t>
      </w:r>
      <w:r w:rsidR="001E2A26">
        <w:rPr>
          <w:lang w:val="en-US" w:eastAsia="ja-JP"/>
        </w:rPr>
        <w:t xml:space="preserve"> resource. </w:t>
      </w:r>
      <w:r w:rsidR="004A32FF">
        <w:rPr>
          <w:lang w:val="en-US" w:eastAsia="ja-JP"/>
        </w:rPr>
        <w:t>T</w:t>
      </w:r>
      <w:r w:rsidR="001E2A26">
        <w:rPr>
          <w:lang w:val="en-US" w:eastAsia="ja-JP"/>
        </w:rPr>
        <w:t xml:space="preserve">here </w:t>
      </w:r>
      <w:r w:rsidR="004A32FF">
        <w:rPr>
          <w:lang w:val="en-US" w:eastAsia="ja-JP"/>
        </w:rPr>
        <w:t>can be</w:t>
      </w:r>
      <w:r w:rsidR="001E2A26">
        <w:rPr>
          <w:lang w:val="en-US" w:eastAsia="ja-JP"/>
        </w:rPr>
        <w:t xml:space="preserve"> </w:t>
      </w:r>
      <w:r w:rsidR="004A32FF">
        <w:rPr>
          <w:lang w:val="en-US" w:eastAsia="ja-JP"/>
        </w:rPr>
        <w:t>following alternatives</w:t>
      </w:r>
      <w:r w:rsidR="00331FA6">
        <w:rPr>
          <w:lang w:val="en-US" w:eastAsia="ja-JP"/>
        </w:rPr>
        <w:t xml:space="preserve"> and shown in figure 1</w:t>
      </w:r>
      <w:r w:rsidR="001E2A26">
        <w:rPr>
          <w:lang w:val="en-US" w:eastAsia="ja-JP"/>
        </w:rPr>
        <w:t>.</w:t>
      </w:r>
      <w:r w:rsidR="00FF1A0B">
        <w:rPr>
          <w:lang w:val="en-US" w:eastAsia="ja-JP"/>
        </w:rPr>
        <w:t xml:space="preserve"> In </w:t>
      </w:r>
      <w:r w:rsidR="004A32FF">
        <w:rPr>
          <w:lang w:val="en-US" w:eastAsia="ja-JP"/>
        </w:rPr>
        <w:t>all alternatives</w:t>
      </w:r>
      <w:r w:rsidR="00FF1A0B">
        <w:rPr>
          <w:lang w:val="en-US" w:eastAsia="ja-JP"/>
        </w:rPr>
        <w:t xml:space="preserve">, PSFCH can be transmitted across the resource pool periods </w:t>
      </w:r>
      <w:r w:rsidR="004A32FF">
        <w:rPr>
          <w:lang w:val="en-US" w:eastAsia="ja-JP"/>
        </w:rPr>
        <w:t>as proposed in the first point</w:t>
      </w:r>
      <w:r w:rsidR="00FF1A0B">
        <w:rPr>
          <w:lang w:val="en-US" w:eastAsia="ja-JP"/>
        </w:rPr>
        <w:t>.</w:t>
      </w:r>
    </w:p>
    <w:p w14:paraId="7D0AFAB7" w14:textId="608B0837" w:rsidR="001E2A26" w:rsidRDefault="001E2A26" w:rsidP="00C232F1">
      <w:pPr>
        <w:rPr>
          <w:lang w:val="en-US" w:eastAsia="ja-JP"/>
        </w:rPr>
      </w:pPr>
      <w:r>
        <w:rPr>
          <w:lang w:val="en-US" w:eastAsia="ja-JP"/>
        </w:rPr>
        <w:t xml:space="preserve">Alt </w:t>
      </w:r>
      <w:r w:rsidR="0062387F">
        <w:rPr>
          <w:lang w:val="en-US" w:eastAsia="ja-JP"/>
        </w:rPr>
        <w:t>1:</w:t>
      </w:r>
      <w:r w:rsidR="0062387F" w:rsidRPr="0062387F">
        <w:rPr>
          <w:lang w:val="en-US" w:eastAsia="ja-JP"/>
        </w:rPr>
        <w:t xml:space="preserve"> </w:t>
      </w:r>
      <w:r w:rsidR="0062387F">
        <w:rPr>
          <w:lang w:val="en-US" w:eastAsia="ja-JP"/>
        </w:rPr>
        <w:t xml:space="preserve">The number of SL slots in a resource pool period </w:t>
      </w:r>
      <w:r w:rsidR="002B62A2">
        <w:rPr>
          <w:lang w:val="en-US" w:eastAsia="ja-JP"/>
        </w:rPr>
        <w:t xml:space="preserve">is only </w:t>
      </w:r>
      <w:r w:rsidR="0062387F">
        <w:rPr>
          <w:lang w:val="en-US" w:eastAsia="ja-JP"/>
        </w:rPr>
        <w:t>multiple of the period of PSFCH resource.</w:t>
      </w:r>
    </w:p>
    <w:p w14:paraId="5E82760C" w14:textId="67B97E80" w:rsidR="0062387F" w:rsidRDefault="0062387F" w:rsidP="0062387F">
      <w:pPr>
        <w:rPr>
          <w:lang w:val="en-US" w:eastAsia="ja-JP"/>
        </w:rPr>
      </w:pPr>
      <w:r>
        <w:rPr>
          <w:lang w:val="en-US" w:eastAsia="ja-JP"/>
        </w:rPr>
        <w:t>Alt 2:</w:t>
      </w:r>
      <w:r w:rsidRPr="0062387F">
        <w:rPr>
          <w:lang w:val="en-US" w:eastAsia="ja-JP"/>
        </w:rPr>
        <w:t xml:space="preserve"> </w:t>
      </w:r>
      <w:r>
        <w:rPr>
          <w:lang w:val="en-US" w:eastAsia="ja-JP"/>
        </w:rPr>
        <w:t>The number of SL slots in a resource pool period can be not multiple of the period of PSFCH resource.</w:t>
      </w:r>
    </w:p>
    <w:p w14:paraId="47AF343A" w14:textId="765AEA0B" w:rsidR="0062387F" w:rsidRDefault="0062387F" w:rsidP="0062387F">
      <w:pPr>
        <w:ind w:left="200" w:hangingChars="100" w:hanging="200"/>
        <w:rPr>
          <w:lang w:val="en-US" w:eastAsia="ja-JP"/>
        </w:rPr>
      </w:pPr>
      <w:r>
        <w:rPr>
          <w:lang w:val="en-US" w:eastAsia="ja-JP"/>
        </w:rPr>
        <w:tab/>
        <w:t>Alt 2-1: The last</w:t>
      </w:r>
      <w:r w:rsidR="000E5470">
        <w:rPr>
          <w:lang w:val="en-US" w:eastAsia="ja-JP"/>
        </w:rPr>
        <w:t xml:space="preserve"> </w:t>
      </w:r>
      <w:r w:rsidR="00027C6A">
        <w:rPr>
          <w:lang w:val="en-US" w:eastAsia="ja-JP"/>
        </w:rPr>
        <w:t xml:space="preserve">X </w:t>
      </w:r>
      <w:r w:rsidR="002B62A2">
        <w:rPr>
          <w:lang w:val="en-US" w:eastAsia="ja-JP"/>
        </w:rPr>
        <w:t xml:space="preserve">slots </w:t>
      </w:r>
      <w:r w:rsidR="00027C6A">
        <w:rPr>
          <w:lang w:val="en-US" w:eastAsia="ja-JP"/>
        </w:rPr>
        <w:t>where X is</w:t>
      </w:r>
      <w:r w:rsidR="002B62A2">
        <w:rPr>
          <w:lang w:val="en-US" w:eastAsia="ja-JP"/>
        </w:rPr>
        <w:t>"</w:t>
      </w:r>
      <w:r>
        <w:rPr>
          <w:lang w:val="en-US" w:eastAsia="ja-JP"/>
        </w:rPr>
        <w:t>(the num</w:t>
      </w:r>
      <w:r>
        <w:rPr>
          <w:lang w:val="en-US" w:eastAsia="ja-JP"/>
        </w:rPr>
        <w:t xml:space="preserve">ber of SL slots in a resource </w:t>
      </w:r>
      <w:r w:rsidR="00331FA6">
        <w:rPr>
          <w:lang w:val="en-US" w:eastAsia="ja-JP"/>
        </w:rPr>
        <w:t>pool</w:t>
      </w:r>
      <w:r w:rsidR="003D3B7B">
        <w:rPr>
          <w:lang w:val="en-US" w:eastAsia="ja-JP"/>
        </w:rPr>
        <w:t>)</w:t>
      </w:r>
      <w:r w:rsidR="00331FA6">
        <w:rPr>
          <w:lang w:val="en-US" w:eastAsia="ja-JP"/>
        </w:rPr>
        <w:t xml:space="preserve"> mod</w:t>
      </w:r>
      <w:r>
        <w:rPr>
          <w:lang w:val="en-US" w:eastAsia="ja-JP"/>
        </w:rPr>
        <w:t xml:space="preserve"> </w:t>
      </w:r>
      <w:r w:rsidR="003D3B7B">
        <w:rPr>
          <w:lang w:val="en-US" w:eastAsia="ja-JP"/>
        </w:rPr>
        <w:t>(</w:t>
      </w:r>
      <w:r>
        <w:rPr>
          <w:lang w:val="en-US" w:eastAsia="ja-JP"/>
        </w:rPr>
        <w:t>the period of PSFCH resource)</w:t>
      </w:r>
      <w:r w:rsidR="002B62A2">
        <w:rPr>
          <w:lang w:val="en-US" w:eastAsia="ja-JP"/>
        </w:rPr>
        <w:t>"</w:t>
      </w:r>
      <w:r w:rsidR="00027C6A">
        <w:rPr>
          <w:lang w:val="en-US" w:eastAsia="ja-JP"/>
        </w:rPr>
        <w:t>,</w:t>
      </w:r>
      <w:r w:rsidR="00FF1A0B">
        <w:rPr>
          <w:lang w:val="en-US" w:eastAsia="ja-JP"/>
        </w:rPr>
        <w:t xml:space="preserve"> </w:t>
      </w:r>
      <w:r>
        <w:rPr>
          <w:lang w:val="en-US" w:eastAsia="ja-JP"/>
        </w:rPr>
        <w:t xml:space="preserve">are orphan slots. Rx UE doesn’t transmit PSFCH corresponding to PSSCH on orphan slots. </w:t>
      </w:r>
      <w:bookmarkStart w:id="0" w:name="_Hlk37356388"/>
      <w:r w:rsidR="003D3B7B">
        <w:rPr>
          <w:lang w:val="en-US" w:eastAsia="ja-JP"/>
        </w:rPr>
        <w:t>PSFCH location is calculated form the start of a resource pool period.</w:t>
      </w:r>
    </w:p>
    <w:p w14:paraId="04F1A5B1" w14:textId="4F1CB1C9" w:rsidR="00331FA6" w:rsidRDefault="0062387F" w:rsidP="006A38C7">
      <w:pPr>
        <w:ind w:left="200" w:hangingChars="100" w:hanging="200"/>
        <w:rPr>
          <w:lang w:val="en-US" w:eastAsia="ja-JP"/>
        </w:rPr>
      </w:pPr>
      <w:bookmarkStart w:id="1" w:name="_GoBack"/>
      <w:bookmarkEnd w:id="0"/>
      <w:r>
        <w:rPr>
          <w:lang w:val="en-US" w:eastAsia="ja-JP"/>
        </w:rPr>
        <w:t xml:space="preserve">    Alt 2-2:</w:t>
      </w:r>
      <w:r w:rsidR="00331FA6">
        <w:rPr>
          <w:lang w:val="en-US" w:eastAsia="ja-JP"/>
        </w:rPr>
        <w:t xml:space="preserve"> </w:t>
      </w:r>
      <w:r w:rsidR="00AF1A57">
        <w:rPr>
          <w:lang w:val="en-US" w:eastAsia="ja-JP"/>
        </w:rPr>
        <w:t xml:space="preserve">The period of PSFCH resource are logically continued until </w:t>
      </w:r>
      <w:r w:rsidR="00FF1A0B">
        <w:rPr>
          <w:lang w:val="en-US" w:eastAsia="ja-JP"/>
        </w:rPr>
        <w:t xml:space="preserve">the </w:t>
      </w:r>
      <w:r w:rsidR="00331FA6" w:rsidRPr="00331FA6">
        <w:rPr>
          <w:lang w:val="en-US" w:eastAsia="ja-JP"/>
        </w:rPr>
        <w:t xml:space="preserve">slot#0 of </w:t>
      </w:r>
      <w:r w:rsidR="00AF1A57">
        <w:rPr>
          <w:lang w:val="en-US" w:eastAsia="ja-JP"/>
        </w:rPr>
        <w:t>SFN#0 of serving cell or DFN#0</w:t>
      </w:r>
      <w:r w:rsidR="007731F2">
        <w:rPr>
          <w:lang w:val="en-US" w:eastAsia="ja-JP"/>
        </w:rPr>
        <w:t xml:space="preserve"> </w:t>
      </w:r>
      <w:bookmarkEnd w:id="1"/>
      <w:r w:rsidR="00AF1A57">
        <w:rPr>
          <w:lang w:val="en-US" w:eastAsia="ja-JP"/>
        </w:rPr>
        <w:t>depending on the usag</w:t>
      </w:r>
      <w:r w:rsidR="00427CBA">
        <w:rPr>
          <w:lang w:val="en-US" w:eastAsia="ja-JP"/>
        </w:rPr>
        <w:t>e</w:t>
      </w:r>
      <w:r w:rsidR="00AF1A57">
        <w:rPr>
          <w:lang w:val="en-US" w:eastAsia="ja-JP"/>
        </w:rPr>
        <w:t xml:space="preserve"> of the </w:t>
      </w:r>
      <w:r w:rsidR="00331FA6" w:rsidRPr="00331FA6">
        <w:rPr>
          <w:lang w:val="en-US" w:eastAsia="ja-JP"/>
        </w:rPr>
        <w:t>serving cell timing referenc</w:t>
      </w:r>
      <w:r w:rsidR="00331FA6">
        <w:rPr>
          <w:lang w:val="en-US" w:eastAsia="ja-JP"/>
        </w:rPr>
        <w:t xml:space="preserve">e, Before </w:t>
      </w:r>
      <w:r w:rsidR="00331FA6" w:rsidRPr="00331FA6">
        <w:rPr>
          <w:lang w:val="en-US" w:eastAsia="ja-JP"/>
        </w:rPr>
        <w:t>slot#0</w:t>
      </w:r>
      <w:r w:rsidR="00331FA6">
        <w:rPr>
          <w:lang w:val="en-US" w:eastAsia="ja-JP"/>
        </w:rPr>
        <w:t xml:space="preserve"> of SFN 0</w:t>
      </w:r>
      <w:r w:rsidR="00FF1A0B">
        <w:rPr>
          <w:lang w:val="en-US" w:eastAsia="ja-JP"/>
        </w:rPr>
        <w:t xml:space="preserve"> or DFN 0</w:t>
      </w:r>
      <w:r w:rsidR="00331FA6">
        <w:rPr>
          <w:lang w:val="en-US" w:eastAsia="ja-JP"/>
        </w:rPr>
        <w:t xml:space="preserve">, </w:t>
      </w:r>
      <w:r w:rsidR="003D3B7B">
        <w:rPr>
          <w:lang w:val="en-US" w:eastAsia="ja-JP"/>
        </w:rPr>
        <w:t xml:space="preserve">the last </w:t>
      </w:r>
      <w:r w:rsidR="00027C6A">
        <w:rPr>
          <w:lang w:val="en-US" w:eastAsia="ja-JP"/>
        </w:rPr>
        <w:t xml:space="preserve">Y slots, where Y is </w:t>
      </w:r>
      <w:r w:rsidR="00AF1A57">
        <w:rPr>
          <w:lang w:val="en-US" w:eastAsia="ja-JP"/>
        </w:rPr>
        <w:t>"</w:t>
      </w:r>
      <w:r w:rsidR="003D3B7B">
        <w:rPr>
          <w:lang w:val="en-US" w:eastAsia="ja-JP"/>
        </w:rPr>
        <w:t>(the number of SL slots in all SFN) mod (the period of PSFCH resource)</w:t>
      </w:r>
      <w:r w:rsidR="00AF1A57">
        <w:rPr>
          <w:lang w:val="en-US" w:eastAsia="ja-JP"/>
        </w:rPr>
        <w:t>"</w:t>
      </w:r>
      <w:r w:rsidR="00027C6A">
        <w:rPr>
          <w:lang w:val="en-US" w:eastAsia="ja-JP"/>
        </w:rPr>
        <w:t>,</w:t>
      </w:r>
      <w:r w:rsidR="003D3B7B">
        <w:rPr>
          <w:lang w:val="en-US" w:eastAsia="ja-JP"/>
        </w:rPr>
        <w:t xml:space="preserve"> are</w:t>
      </w:r>
      <w:r w:rsidR="00331FA6">
        <w:rPr>
          <w:lang w:val="en-US" w:eastAsia="ja-JP"/>
        </w:rPr>
        <w:t xml:space="preserve"> orphan slots.</w:t>
      </w:r>
    </w:p>
    <w:p w14:paraId="0D93C125" w14:textId="23714D46" w:rsidR="00427CBA" w:rsidRDefault="00FD317D" w:rsidP="006A38C7">
      <w:pPr>
        <w:jc w:val="center"/>
        <w:rPr>
          <w:lang w:val="en-US" w:eastAsia="ja-JP"/>
        </w:rPr>
      </w:pPr>
      <w:r w:rsidRPr="00FD317D">
        <w:rPr>
          <w:rFonts w:hint="eastAsia"/>
          <w:noProof/>
        </w:rPr>
        <w:lastRenderedPageBreak/>
        <w:drawing>
          <wp:inline distT="0" distB="0" distL="0" distR="0" wp14:anchorId="62D08EF4" wp14:editId="52124F19">
            <wp:extent cx="4709520" cy="1547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4CAE2C14" w14:textId="4A98BFA2" w:rsidR="00FD317D" w:rsidRDefault="00FD317D" w:rsidP="006A38C7">
      <w:pPr>
        <w:jc w:val="center"/>
        <w:rPr>
          <w:lang w:val="en-US" w:eastAsia="ja-JP"/>
        </w:rPr>
      </w:pPr>
      <w:r w:rsidRPr="00FD317D">
        <w:rPr>
          <w:rFonts w:hint="eastAsia"/>
          <w:noProof/>
        </w:rPr>
        <w:drawing>
          <wp:inline distT="0" distB="0" distL="0" distR="0" wp14:anchorId="7E350505" wp14:editId="27CEFBA5">
            <wp:extent cx="4709520" cy="1547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60FC9542" w14:textId="3F7BB1AD" w:rsidR="00FD317D" w:rsidRDefault="00FD317D" w:rsidP="006A38C7">
      <w:pPr>
        <w:jc w:val="center"/>
        <w:rPr>
          <w:lang w:val="en-US" w:eastAsia="ja-JP"/>
        </w:rPr>
      </w:pPr>
      <w:r w:rsidRPr="00FD317D">
        <w:rPr>
          <w:rFonts w:hint="eastAsia"/>
          <w:noProof/>
        </w:rPr>
        <w:drawing>
          <wp:inline distT="0" distB="0" distL="0" distR="0" wp14:anchorId="796E7CA4" wp14:editId="7C05C253">
            <wp:extent cx="4709520" cy="15476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50012FCA" w14:textId="7A2E2B45" w:rsidR="00331FA6" w:rsidRPr="0062387F" w:rsidRDefault="00331FA6" w:rsidP="00331FA6">
      <w:pPr>
        <w:jc w:val="center"/>
        <w:rPr>
          <w:lang w:val="en-US" w:eastAsia="ja-JP"/>
        </w:rPr>
      </w:pPr>
      <w:r>
        <w:rPr>
          <w:rFonts w:hint="eastAsia"/>
          <w:lang w:val="en-US" w:eastAsia="ja-JP"/>
        </w:rPr>
        <w:t>F</w:t>
      </w:r>
      <w:r>
        <w:rPr>
          <w:lang w:val="en-US" w:eastAsia="ja-JP"/>
        </w:rPr>
        <w:t xml:space="preserve">igure 1 The </w:t>
      </w:r>
      <w:r w:rsidRPr="00331FA6">
        <w:rPr>
          <w:lang w:val="en-US" w:eastAsia="ja-JP"/>
        </w:rPr>
        <w:t>relation of the period of resource pool and the period of PSFCH resource</w:t>
      </w:r>
      <w:r>
        <w:rPr>
          <w:lang w:val="en-US" w:eastAsia="ja-JP"/>
        </w:rPr>
        <w:t>.</w:t>
      </w:r>
    </w:p>
    <w:p w14:paraId="6AA9DEF4" w14:textId="567A2272" w:rsidR="000F0940" w:rsidRDefault="000F0940" w:rsidP="00C232F1">
      <w:pPr>
        <w:rPr>
          <w:lang w:val="en-US" w:eastAsia="ja-JP"/>
        </w:rPr>
      </w:pPr>
    </w:p>
    <w:p w14:paraId="529E619E" w14:textId="2134CE56" w:rsidR="00FF0B46" w:rsidRDefault="00C22E86" w:rsidP="00C232F1">
      <w:pPr>
        <w:rPr>
          <w:lang w:val="en-US" w:eastAsia="ja-JP"/>
        </w:rPr>
      </w:pPr>
      <w:r>
        <w:rPr>
          <w:lang w:val="en-US" w:eastAsia="ja-JP"/>
        </w:rPr>
        <w:t xml:space="preserve">In Alt1, some slot should </w:t>
      </w:r>
      <w:r w:rsidR="00027C6A">
        <w:rPr>
          <w:lang w:val="en-US" w:eastAsia="ja-JP"/>
        </w:rPr>
        <w:t xml:space="preserve">not be (pre-)configured in the </w:t>
      </w:r>
      <w:r>
        <w:rPr>
          <w:lang w:val="en-US" w:eastAsia="ja-JP"/>
        </w:rPr>
        <w:t xml:space="preserve">resource pool </w:t>
      </w:r>
      <w:r w:rsidR="00027C6A">
        <w:rPr>
          <w:lang w:val="en-US" w:eastAsia="ja-JP"/>
        </w:rPr>
        <w:t xml:space="preserve">if the number of SL enabling slots is not </w:t>
      </w:r>
      <w:r w:rsidRPr="00C22E86">
        <w:rPr>
          <w:lang w:val="en-US" w:eastAsia="ja-JP"/>
        </w:rPr>
        <w:t>multiple of the period of PSFCH resource.</w:t>
      </w:r>
      <w:r>
        <w:rPr>
          <w:lang w:val="en-US" w:eastAsia="ja-JP"/>
        </w:rPr>
        <w:t xml:space="preserve"> It wastes</w:t>
      </w:r>
      <w:r w:rsidR="00FF1A0B">
        <w:rPr>
          <w:lang w:val="en-US" w:eastAsia="ja-JP"/>
        </w:rPr>
        <w:t xml:space="preserve"> SL </w:t>
      </w:r>
      <w:r>
        <w:rPr>
          <w:lang w:val="en-US" w:eastAsia="ja-JP"/>
        </w:rPr>
        <w:t>slot</w:t>
      </w:r>
      <w:r w:rsidR="00FF1A0B">
        <w:rPr>
          <w:lang w:val="en-US" w:eastAsia="ja-JP"/>
        </w:rPr>
        <w:t>s in every resource pool period</w:t>
      </w:r>
      <w:r>
        <w:rPr>
          <w:lang w:val="en-US" w:eastAsia="ja-JP"/>
        </w:rPr>
        <w:t xml:space="preserve">. </w:t>
      </w:r>
      <w:r w:rsidR="00FF0B46">
        <w:rPr>
          <w:lang w:val="en-US" w:eastAsia="ja-JP"/>
        </w:rPr>
        <w:t xml:space="preserve">Then Alt 2 has merit to resource usage of SL. </w:t>
      </w:r>
    </w:p>
    <w:p w14:paraId="0FEFB9C9" w14:textId="28DA7A1A" w:rsidR="00FF0B46" w:rsidRDefault="00FF0B46" w:rsidP="00C232F1">
      <w:pPr>
        <w:rPr>
          <w:lang w:val="en-US" w:eastAsia="ja-JP"/>
        </w:rPr>
      </w:pPr>
      <w:r>
        <w:rPr>
          <w:lang w:val="en-US" w:eastAsia="ja-JP"/>
        </w:rPr>
        <w:t xml:space="preserve">For comparison between Alt 2-1 and Alt 2-2, </w:t>
      </w:r>
      <w:r w:rsidR="00C22E86">
        <w:rPr>
          <w:lang w:val="en-US" w:eastAsia="ja-JP"/>
        </w:rPr>
        <w:t>the number of orphan slots</w:t>
      </w:r>
      <w:r>
        <w:rPr>
          <w:lang w:val="en-US" w:eastAsia="ja-JP"/>
        </w:rPr>
        <w:t xml:space="preserve"> of Alt 2-1 is</w:t>
      </w:r>
      <w:r w:rsidR="00C22E86">
        <w:rPr>
          <w:lang w:val="en-US" w:eastAsia="ja-JP"/>
        </w:rPr>
        <w:t xml:space="preserve"> larger than Alt</w:t>
      </w:r>
      <w:r>
        <w:rPr>
          <w:lang w:val="en-US" w:eastAsia="ja-JP"/>
        </w:rPr>
        <w:t xml:space="preserve"> 2-2</w:t>
      </w:r>
      <w:r w:rsidR="00C22E86">
        <w:rPr>
          <w:lang w:val="en-US" w:eastAsia="ja-JP"/>
        </w:rPr>
        <w:t>. Howev</w:t>
      </w:r>
      <w:r>
        <w:rPr>
          <w:lang w:val="en-US" w:eastAsia="ja-JP"/>
        </w:rPr>
        <w:t>er, Alt 2-1</w:t>
      </w:r>
      <w:r w:rsidR="00C22E86">
        <w:rPr>
          <w:lang w:val="en-US" w:eastAsia="ja-JP"/>
        </w:rPr>
        <w:t xml:space="preserve"> has merit on that PSFCH location could be calculated based on the star</w:t>
      </w:r>
      <w:r w:rsidR="00DB3E51">
        <w:rPr>
          <w:lang w:val="en-US" w:eastAsia="ja-JP"/>
        </w:rPr>
        <w:t>t</w:t>
      </w:r>
      <w:r w:rsidR="00C22E86">
        <w:rPr>
          <w:lang w:val="en-US" w:eastAsia="ja-JP"/>
        </w:rPr>
        <w:t xml:space="preserve"> of </w:t>
      </w:r>
      <w:r w:rsidR="00DB3E51">
        <w:rPr>
          <w:lang w:val="en-US" w:eastAsia="ja-JP"/>
        </w:rPr>
        <w:t xml:space="preserve">the </w:t>
      </w:r>
      <w:r w:rsidR="00C22E86">
        <w:rPr>
          <w:lang w:val="en-US" w:eastAsia="ja-JP"/>
        </w:rPr>
        <w:t>resource pool period.</w:t>
      </w:r>
      <w:r w:rsidR="00FF1A0B">
        <w:rPr>
          <w:lang w:val="en-US" w:eastAsia="ja-JP"/>
        </w:rPr>
        <w:t xml:space="preserve"> </w:t>
      </w:r>
      <w:r>
        <w:rPr>
          <w:lang w:val="en-US" w:eastAsia="ja-JP"/>
        </w:rPr>
        <w:t>In Alt 2-2, the location of PSFCH slot should be calculated based on slot#0 of SNF0or DFN0. The calculation complexity of Alt 2-1 is lower than it of Alt 2-2.  The orphan slots without corresponding PSFCH could be used for initial transmission with blind retransmission. From above observation, we propose to support Alt 2-1.</w:t>
      </w:r>
    </w:p>
    <w:p w14:paraId="7BD0FC8B" w14:textId="02888661" w:rsidR="00FF0B46" w:rsidRPr="003D3B7B" w:rsidRDefault="00FF0B46" w:rsidP="00C232F1">
      <w:pPr>
        <w:rPr>
          <w:b/>
          <w:lang w:val="en-US" w:eastAsia="ja-JP"/>
        </w:rPr>
      </w:pPr>
      <w:r w:rsidRPr="003D3B7B">
        <w:rPr>
          <w:b/>
          <w:lang w:val="en-US" w:eastAsia="ja-JP"/>
        </w:rPr>
        <w:t xml:space="preserve">Proposal </w:t>
      </w:r>
      <w:r w:rsidR="003D3B7B" w:rsidRPr="003D3B7B">
        <w:rPr>
          <w:b/>
          <w:lang w:val="en-US" w:eastAsia="ja-JP"/>
        </w:rPr>
        <w:t xml:space="preserve">4: PSFCH can be transmitted across the resource pool periods. </w:t>
      </w:r>
    </w:p>
    <w:p w14:paraId="0227E083" w14:textId="0BC76E86" w:rsidR="003D3B7B" w:rsidRPr="003D3B7B" w:rsidRDefault="003D3B7B" w:rsidP="00C232F1">
      <w:pPr>
        <w:rPr>
          <w:b/>
          <w:lang w:val="en-US" w:eastAsia="ja-JP"/>
        </w:rPr>
      </w:pPr>
      <w:r w:rsidRPr="003D3B7B">
        <w:rPr>
          <w:b/>
          <w:lang w:val="en-US" w:eastAsia="ja-JP"/>
        </w:rPr>
        <w:t>Proposal 5:</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w:t>
      </w:r>
      <w:r w:rsidR="007C7928">
        <w:rPr>
          <w:b/>
          <w:lang w:val="en-US" w:eastAsia="ja-JP"/>
        </w:rPr>
        <w:t xml:space="preserve">he last </w:t>
      </w:r>
      <w:r w:rsidRPr="003D3B7B">
        <w:rPr>
          <w:b/>
          <w:lang w:val="en-US" w:eastAsia="ja-JP"/>
        </w:rPr>
        <w:t xml:space="preserve">(the number of SL slots in a resource pool mod the period of PSFCH resource) slots are orphan slots. Rx UE doesn’t transmit PSFCH corresponding to PSSCH on orphan slots.  PSFCH location is calculated form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p>
    <w:p w14:paraId="7CFFDBD4" w14:textId="5F8609B0"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79FC6A8D" w:rsidR="00221E8D" w:rsidRDefault="00E432E9" w:rsidP="00B21457">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w:t>
      </w:r>
      <w:r w:rsidR="007C7928">
        <w:rPr>
          <w:rFonts w:eastAsia="SimSun" w:cs="Arial"/>
          <w:lang w:eastAsia="zh-CN"/>
        </w:rPr>
        <w:t xml:space="preserve"> handling SL and UL transmissions, SL CSI and PSFCH occasions</w:t>
      </w:r>
      <w:r w:rsidR="006B05C4">
        <w:rPr>
          <w:rFonts w:eastAsia="SimSun" w:cs="Arial"/>
          <w:lang w:eastAsia="zh-CN"/>
        </w:rPr>
        <w:t>. Based on the discussions, we have following proposals,</w:t>
      </w:r>
    </w:p>
    <w:p w14:paraId="2D571C46" w14:textId="22BE4F83" w:rsidR="0075689B" w:rsidRPr="00B23601" w:rsidRDefault="003D3B7B" w:rsidP="0075689B">
      <w:pPr>
        <w:rPr>
          <w:b/>
          <w:lang w:eastAsia="ja-JP"/>
        </w:rPr>
      </w:pPr>
      <w:r w:rsidRPr="003D3B7B">
        <w:rPr>
          <w:rFonts w:eastAsiaTheme="minorEastAsia" w:cs="Arial" w:hint="eastAsia"/>
          <w:b/>
          <w:lang w:eastAsia="ja-JP"/>
        </w:rPr>
        <w:t>Pr</w:t>
      </w:r>
      <w:r w:rsidRPr="003D3B7B">
        <w:rPr>
          <w:rFonts w:eastAsiaTheme="minorEastAsia" w:cs="Arial"/>
          <w:b/>
          <w:lang w:eastAsia="ja-JP"/>
        </w:rPr>
        <w:t>oposal 1</w:t>
      </w:r>
      <w:r>
        <w:rPr>
          <w:rFonts w:eastAsiaTheme="minorEastAsia" w:cs="Arial"/>
          <w:b/>
          <w:lang w:eastAsia="ja-JP"/>
        </w:rPr>
        <w:t>:</w:t>
      </w:r>
      <w:r w:rsidR="0075689B">
        <w:rPr>
          <w:b/>
          <w:color w:val="000000" w:themeColor="text1"/>
          <w:lang w:eastAsia="ja-JP"/>
        </w:rPr>
        <w:t>W</w:t>
      </w:r>
      <w:r w:rsidR="0075689B" w:rsidRPr="00D75097">
        <w:rPr>
          <w:b/>
          <w:color w:val="000000" w:themeColor="text1"/>
          <w:lang w:eastAsia="ja-JP"/>
        </w:rPr>
        <w:t>hen to prioritize which transmission and how to address UE processing time are up to UE implementation</w:t>
      </w:r>
      <w:r w:rsidR="0075689B">
        <w:rPr>
          <w:b/>
          <w:color w:val="000000" w:themeColor="text1"/>
          <w:lang w:eastAsia="ja-JP"/>
        </w:rPr>
        <w:t>.</w:t>
      </w:r>
    </w:p>
    <w:p w14:paraId="6F813DBB" w14:textId="77777777" w:rsidR="0075689B" w:rsidRDefault="0075689B" w:rsidP="0075689B">
      <w:pPr>
        <w:rPr>
          <w:b/>
          <w:sz w:val="22"/>
        </w:rPr>
      </w:pPr>
      <w:r w:rsidRPr="00D75097">
        <w:rPr>
          <w:b/>
          <w:color w:val="000000" w:themeColor="text1"/>
          <w:lang w:val="en-US" w:eastAsia="ja-JP"/>
        </w:rPr>
        <w:lastRenderedPageBreak/>
        <w:t xml:space="preserve">Proposal 2: </w:t>
      </w:r>
      <w:r w:rsidRPr="00D75097">
        <w:rPr>
          <w:b/>
          <w:sz w:val="22"/>
        </w:rPr>
        <w:t>PC5-RRC signaling indicates the latency bound value.</w:t>
      </w:r>
    </w:p>
    <w:p w14:paraId="4C2A1702" w14:textId="77777777" w:rsidR="0075689B" w:rsidRPr="00573928" w:rsidRDefault="0075689B" w:rsidP="0075689B">
      <w:pPr>
        <w:rPr>
          <w:b/>
          <w:color w:val="000000" w:themeColor="text1"/>
          <w:lang w:val="en-US" w:eastAsia="ja-JP"/>
        </w:rPr>
      </w:pPr>
      <w:r w:rsidRPr="00D75097">
        <w:rPr>
          <w:b/>
          <w:color w:val="000000" w:themeColor="text1"/>
          <w:lang w:val="en-US" w:eastAsia="ja-JP"/>
        </w:rPr>
        <w:t>Proposal</w:t>
      </w:r>
      <w:r>
        <w:rPr>
          <w:b/>
          <w:color w:val="000000" w:themeColor="text1"/>
          <w:lang w:val="en-US" w:eastAsia="ja-JP"/>
        </w:rPr>
        <w:t xml:space="preserve"> 3</w:t>
      </w:r>
      <w:r w:rsidRPr="00D75097">
        <w:rPr>
          <w:b/>
          <w:color w:val="000000" w:themeColor="text1"/>
          <w:lang w:val="en-US" w:eastAsia="ja-JP"/>
        </w:rPr>
        <w:t xml:space="preserve">: </w:t>
      </w:r>
      <w:r>
        <w:rPr>
          <w:b/>
          <w:color w:val="000000" w:themeColor="text1"/>
          <w:lang w:val="en-US" w:eastAsia="ja-JP"/>
        </w:rPr>
        <w:t>To define th</w:t>
      </w:r>
      <w:r w:rsidRPr="00573928">
        <w:rPr>
          <w:b/>
          <w:color w:val="000000" w:themeColor="text1"/>
          <w:lang w:val="en-US" w:eastAsia="ja-JP"/>
        </w:rPr>
        <w:t xml:space="preserve">e </w:t>
      </w:r>
      <w:r w:rsidRPr="00573928">
        <w:rPr>
          <w:rFonts w:eastAsiaTheme="minorEastAsia"/>
          <w:b/>
          <w:lang w:val="nb-NO" w:eastAsia="ja-JP"/>
        </w:rPr>
        <w:t>CSI reference resources</w:t>
      </w:r>
      <w:r w:rsidRPr="00573928">
        <w:rPr>
          <w:b/>
          <w:color w:val="000000" w:themeColor="text1"/>
          <w:lang w:val="en-US" w:eastAsia="ja-JP"/>
        </w:rPr>
        <w:t xml:space="preserve"> as follows</w:t>
      </w:r>
    </w:p>
    <w:p w14:paraId="05C18D1C" w14:textId="77777777" w:rsidR="0075689B" w:rsidRDefault="0075689B" w:rsidP="0075689B">
      <w:pPr>
        <w:pStyle w:val="aff4"/>
        <w:numPr>
          <w:ilvl w:val="0"/>
          <w:numId w:val="23"/>
        </w:numPr>
        <w:ind w:leftChars="0"/>
        <w:rPr>
          <w:b/>
          <w:lang w:val="en-US" w:eastAsia="ja-JP"/>
        </w:rPr>
      </w:pPr>
      <w:r w:rsidRPr="00573928">
        <w:rPr>
          <w:b/>
          <w:color w:val="000000" w:themeColor="text1"/>
          <w:lang w:val="en-US" w:eastAsia="ja-JP"/>
        </w:rPr>
        <w:t xml:space="preserve">For </w:t>
      </w:r>
      <w:r w:rsidRPr="00573928">
        <w:rPr>
          <w:b/>
          <w:lang w:val="en-US" w:eastAsia="ja-JP"/>
        </w:rPr>
        <w:t>CSI reference resource slot is a slot where SCI triggering the sidelink CSI reporting is transmitted.</w:t>
      </w:r>
    </w:p>
    <w:p w14:paraId="6D4F156E" w14:textId="0AFEAB7A" w:rsidR="0075689B" w:rsidRDefault="0075689B" w:rsidP="0075689B">
      <w:pPr>
        <w:pStyle w:val="aff4"/>
        <w:numPr>
          <w:ilvl w:val="0"/>
          <w:numId w:val="23"/>
        </w:numPr>
        <w:ind w:leftChars="0"/>
        <w:rPr>
          <w:b/>
          <w:lang w:val="en-US" w:eastAsia="ja-JP"/>
        </w:rPr>
      </w:pPr>
      <w:r w:rsidRPr="00573928">
        <w:rPr>
          <w:b/>
          <w:lang w:val="en-US" w:eastAsia="ja-JP"/>
        </w:rPr>
        <w:t xml:space="preserve">The same bandwidth as allocated for the PSSCH reception scheduled by SCI triggering the sidelink CSI reporting. </w:t>
      </w:r>
    </w:p>
    <w:p w14:paraId="09F46BDF" w14:textId="6B6F90F6" w:rsidR="0032474A" w:rsidRPr="006A38C7" w:rsidRDefault="0075689B" w:rsidP="006A38C7">
      <w:pPr>
        <w:pStyle w:val="aff4"/>
        <w:numPr>
          <w:ilvl w:val="0"/>
          <w:numId w:val="23"/>
        </w:numPr>
        <w:ind w:leftChars="0"/>
        <w:rPr>
          <w:b/>
          <w:lang w:val="en-US" w:eastAsia="ja-JP"/>
        </w:rPr>
      </w:pPr>
      <w:r w:rsidRPr="00573928">
        <w:rPr>
          <w:b/>
          <w:lang w:val="en-US" w:eastAsia="ja-JP"/>
        </w:rPr>
        <w:t>Actual overhead for PSCCH/2nd SCI/PSFCH/DMRS is assumed.</w:t>
      </w:r>
    </w:p>
    <w:p w14:paraId="7204845E" w14:textId="77777777" w:rsidR="0075689B" w:rsidRPr="003D3B7B" w:rsidRDefault="0075689B" w:rsidP="0075689B">
      <w:pPr>
        <w:rPr>
          <w:b/>
          <w:lang w:val="en-US" w:eastAsia="ja-JP"/>
        </w:rPr>
      </w:pPr>
      <w:r w:rsidRPr="003D3B7B">
        <w:rPr>
          <w:b/>
          <w:lang w:val="en-US" w:eastAsia="ja-JP"/>
        </w:rPr>
        <w:t xml:space="preserve">Proposal 4: PSFCH can be transmitted across the resource pool periods. </w:t>
      </w:r>
    </w:p>
    <w:p w14:paraId="3257058E" w14:textId="77777777" w:rsidR="0075689B" w:rsidRPr="003D3B7B" w:rsidRDefault="0075689B" w:rsidP="0075689B">
      <w:pPr>
        <w:rPr>
          <w:b/>
          <w:lang w:val="en-US" w:eastAsia="ja-JP"/>
        </w:rPr>
      </w:pPr>
      <w:r w:rsidRPr="003D3B7B">
        <w:rPr>
          <w:b/>
          <w:lang w:val="en-US" w:eastAsia="ja-JP"/>
        </w:rPr>
        <w:t>Proposal 5:</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The last </w:t>
      </w:r>
      <w:r w:rsidRPr="003D3B7B">
        <w:rPr>
          <w:b/>
          <w:lang w:val="en-US" w:eastAsia="ja-JP"/>
        </w:rPr>
        <w:t xml:space="preserve">(the number of SL slots in a resource pool mod the period of PSFCH resource) slots are orphan slots. Rx UE doesn’t transmit PSFCH corresponding to PSSCH on orphan slots.  PSFCH location is calculated form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p>
    <w:p w14:paraId="6AAEC7ED" w14:textId="77777777" w:rsidR="0032474A" w:rsidRPr="006A38C7" w:rsidRDefault="0032474A" w:rsidP="00B21457">
      <w:pPr>
        <w:rPr>
          <w:rFonts w:eastAsia="SimSun" w:cs="Arial"/>
          <w:lang w:val="en-US" w:eastAsia="zh-CN"/>
        </w:rPr>
      </w:pP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BA579AC" w14:textId="683D6A22" w:rsidR="006A6C32" w:rsidRDefault="00C6423A" w:rsidP="00311302">
      <w:pPr>
        <w:pStyle w:val="TdocHeader2"/>
        <w:tabs>
          <w:tab w:val="clear" w:pos="1701"/>
        </w:tabs>
        <w:spacing w:after="60"/>
        <w:jc w:val="left"/>
        <w:rPr>
          <w:rFonts w:ascii="Times New Roman" w:eastAsia="SimSun" w:hAnsi="Times New Roman"/>
          <w:b w:val="0"/>
          <w:sz w:val="20"/>
          <w:lang w:eastAsia="zh-CN"/>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005C2AED">
        <w:rPr>
          <w:rFonts w:ascii="Times New Roman" w:eastAsia="SimSun" w:hAnsi="Times New Roman"/>
          <w:b w:val="0"/>
          <w:sz w:val="20"/>
          <w:lang w:eastAsia="zh-CN"/>
        </w:rPr>
        <w:t>R1-2001338</w:t>
      </w:r>
      <w:r w:rsidR="00427CBA">
        <w:rPr>
          <w:rFonts w:ascii="Times New Roman" w:eastAsia="SimSun" w:hAnsi="Times New Roman"/>
          <w:b w:val="0"/>
          <w:sz w:val="20"/>
          <w:lang w:eastAsia="zh-CN"/>
        </w:rPr>
        <w:t>, “</w:t>
      </w:r>
      <w:r w:rsidR="00427CBA" w:rsidRPr="00427CBA">
        <w:rPr>
          <w:rFonts w:ascii="Times New Roman" w:eastAsia="SimSun" w:hAnsi="Times New Roman"/>
          <w:b w:val="0"/>
          <w:sz w:val="20"/>
          <w:lang w:eastAsia="zh-CN"/>
        </w:rPr>
        <w:t>Feature lead summary#2 for AI 7.2.4.5 Physical layer procedures for sidelink</w:t>
      </w:r>
      <w:r w:rsidR="00427CBA">
        <w:rPr>
          <w:rFonts w:ascii="Times New Roman" w:eastAsia="SimSun" w:hAnsi="Times New Roman"/>
          <w:b w:val="0"/>
          <w:sz w:val="20"/>
          <w:lang w:eastAsia="zh-CN"/>
        </w:rPr>
        <w:t xml:space="preserve">”, </w:t>
      </w:r>
      <w:r w:rsidR="00427CBA" w:rsidRPr="00427CBA">
        <w:rPr>
          <w:rFonts w:ascii="Times New Roman" w:eastAsia="SimSun" w:hAnsi="Times New Roman"/>
          <w:b w:val="0"/>
          <w:sz w:val="20"/>
          <w:lang w:eastAsia="zh-CN"/>
        </w:rPr>
        <w:t>LG Electronics</w:t>
      </w:r>
    </w:p>
    <w:p w14:paraId="28C99DD2" w14:textId="44D57946" w:rsidR="00573928" w:rsidRPr="00AE5433" w:rsidRDefault="00573928" w:rsidP="00311302">
      <w:pPr>
        <w:pStyle w:val="TdocHeader2"/>
        <w:tabs>
          <w:tab w:val="clear" w:pos="1701"/>
        </w:tabs>
        <w:spacing w:after="60"/>
        <w:jc w:val="left"/>
        <w:rPr>
          <w:rFonts w:ascii="Times New Roman" w:eastAsiaTheme="minorEastAsia" w:hAnsi="Times New Roman"/>
          <w:b w:val="0"/>
          <w:sz w:val="20"/>
          <w:lang w:eastAsia="ja-JP"/>
        </w:rPr>
      </w:pPr>
      <w:r>
        <w:rPr>
          <w:rFonts w:ascii="Times New Roman" w:eastAsia="SimSun" w:hAnsi="Times New Roman"/>
          <w:b w:val="0"/>
          <w:sz w:val="20"/>
          <w:lang w:eastAsia="zh-CN"/>
        </w:rPr>
        <w:t xml:space="preserve">[2] </w:t>
      </w:r>
      <w:r w:rsidRPr="00573928">
        <w:rPr>
          <w:rFonts w:ascii="Times New Roman" w:eastAsia="SimSun" w:hAnsi="Times New Roman"/>
          <w:b w:val="0"/>
          <w:sz w:val="20"/>
          <w:lang w:eastAsia="zh-CN"/>
        </w:rPr>
        <w:t>3GPP TS 38.213 V16.1.0</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A1C6" w14:textId="77777777" w:rsidR="002125B6" w:rsidRDefault="002125B6">
      <w:r>
        <w:separator/>
      </w:r>
    </w:p>
  </w:endnote>
  <w:endnote w:type="continuationSeparator" w:id="0">
    <w:p w14:paraId="1528F63A" w14:textId="77777777" w:rsidR="002125B6" w:rsidRDefault="002125B6">
      <w:r>
        <w:continuationSeparator/>
      </w:r>
    </w:p>
  </w:endnote>
  <w:endnote w:type="continuationNotice" w:id="1">
    <w:p w14:paraId="079C9776" w14:textId="77777777" w:rsidR="002125B6" w:rsidRDefault="00212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2125B6" w:rsidRDefault="002125B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14:paraId="2D1F0057" w14:textId="77777777" w:rsidR="002125B6" w:rsidRDefault="002125B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C335E" w14:textId="77777777" w:rsidR="002125B6" w:rsidRDefault="002125B6">
      <w:r>
        <w:separator/>
      </w:r>
    </w:p>
  </w:footnote>
  <w:footnote w:type="continuationSeparator" w:id="0">
    <w:p w14:paraId="12DBC21F" w14:textId="77777777" w:rsidR="002125B6" w:rsidRDefault="002125B6">
      <w:r>
        <w:continuationSeparator/>
      </w:r>
    </w:p>
  </w:footnote>
  <w:footnote w:type="continuationNotice" w:id="1">
    <w:p w14:paraId="51DD8535" w14:textId="77777777" w:rsidR="002125B6" w:rsidRDefault="002125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F7A13"/>
    <w:multiLevelType w:val="hybridMultilevel"/>
    <w:tmpl w:val="9E6C125C"/>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BFDCDD20">
      <w:numFmt w:val="bullet"/>
      <w:lvlText w:val="-"/>
      <w:lvlJc w:val="left"/>
      <w:pPr>
        <w:ind w:left="1560" w:hanging="360"/>
      </w:pPr>
      <w:rPr>
        <w:rFonts w:ascii="Times New Roman" w:eastAsiaTheme="minorEastAsia"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2AD2AC0"/>
    <w:multiLevelType w:val="hybridMultilevel"/>
    <w:tmpl w:val="6E22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723C66"/>
    <w:multiLevelType w:val="hybridMultilevel"/>
    <w:tmpl w:val="8DDE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DB4BE1"/>
    <w:multiLevelType w:val="hybridMultilevel"/>
    <w:tmpl w:val="8D8A5178"/>
    <w:lvl w:ilvl="0" w:tplc="C6122AD4">
      <w:start w:val="1"/>
      <w:numFmt w:val="bullet"/>
      <w:lvlText w:val="•"/>
      <w:lvlJc w:val="left"/>
      <w:pPr>
        <w:tabs>
          <w:tab w:val="num" w:pos="720"/>
        </w:tabs>
        <w:ind w:left="720" w:hanging="360"/>
      </w:pPr>
      <w:rPr>
        <w:rFonts w:ascii="Arial" w:hAnsi="Arial" w:hint="default"/>
      </w:rPr>
    </w:lvl>
    <w:lvl w:ilvl="1" w:tplc="4CA850A8">
      <w:start w:val="110"/>
      <w:numFmt w:val="bullet"/>
      <w:lvlText w:val="–"/>
      <w:lvlJc w:val="left"/>
      <w:pPr>
        <w:tabs>
          <w:tab w:val="num" w:pos="1440"/>
        </w:tabs>
        <w:ind w:left="1440" w:hanging="360"/>
      </w:pPr>
      <w:rPr>
        <w:rFonts w:ascii="Arial" w:hAnsi="Arial" w:hint="default"/>
      </w:rPr>
    </w:lvl>
    <w:lvl w:ilvl="2" w:tplc="C1B49614">
      <w:start w:val="110"/>
      <w:numFmt w:val="bullet"/>
      <w:lvlText w:val="•"/>
      <w:lvlJc w:val="left"/>
      <w:pPr>
        <w:tabs>
          <w:tab w:val="num" w:pos="2160"/>
        </w:tabs>
        <w:ind w:left="2160" w:hanging="360"/>
      </w:pPr>
      <w:rPr>
        <w:rFonts w:ascii="Arial" w:hAnsi="Arial" w:hint="default"/>
      </w:rPr>
    </w:lvl>
    <w:lvl w:ilvl="3" w:tplc="E320C67A" w:tentative="1">
      <w:start w:val="1"/>
      <w:numFmt w:val="bullet"/>
      <w:lvlText w:val="•"/>
      <w:lvlJc w:val="left"/>
      <w:pPr>
        <w:tabs>
          <w:tab w:val="num" w:pos="2880"/>
        </w:tabs>
        <w:ind w:left="2880" w:hanging="360"/>
      </w:pPr>
      <w:rPr>
        <w:rFonts w:ascii="Arial" w:hAnsi="Arial" w:hint="default"/>
      </w:rPr>
    </w:lvl>
    <w:lvl w:ilvl="4" w:tplc="E780A50A" w:tentative="1">
      <w:start w:val="1"/>
      <w:numFmt w:val="bullet"/>
      <w:lvlText w:val="•"/>
      <w:lvlJc w:val="left"/>
      <w:pPr>
        <w:tabs>
          <w:tab w:val="num" w:pos="3600"/>
        </w:tabs>
        <w:ind w:left="3600" w:hanging="360"/>
      </w:pPr>
      <w:rPr>
        <w:rFonts w:ascii="Arial" w:hAnsi="Arial" w:hint="default"/>
      </w:rPr>
    </w:lvl>
    <w:lvl w:ilvl="5" w:tplc="E8C0CB86" w:tentative="1">
      <w:start w:val="1"/>
      <w:numFmt w:val="bullet"/>
      <w:lvlText w:val="•"/>
      <w:lvlJc w:val="left"/>
      <w:pPr>
        <w:tabs>
          <w:tab w:val="num" w:pos="4320"/>
        </w:tabs>
        <w:ind w:left="4320" w:hanging="360"/>
      </w:pPr>
      <w:rPr>
        <w:rFonts w:ascii="Arial" w:hAnsi="Arial" w:hint="default"/>
      </w:rPr>
    </w:lvl>
    <w:lvl w:ilvl="6" w:tplc="4EDA87D8" w:tentative="1">
      <w:start w:val="1"/>
      <w:numFmt w:val="bullet"/>
      <w:lvlText w:val="•"/>
      <w:lvlJc w:val="left"/>
      <w:pPr>
        <w:tabs>
          <w:tab w:val="num" w:pos="5040"/>
        </w:tabs>
        <w:ind w:left="5040" w:hanging="360"/>
      </w:pPr>
      <w:rPr>
        <w:rFonts w:ascii="Arial" w:hAnsi="Arial" w:hint="default"/>
      </w:rPr>
    </w:lvl>
    <w:lvl w:ilvl="7" w:tplc="DB1EAE5E" w:tentative="1">
      <w:start w:val="1"/>
      <w:numFmt w:val="bullet"/>
      <w:lvlText w:val="•"/>
      <w:lvlJc w:val="left"/>
      <w:pPr>
        <w:tabs>
          <w:tab w:val="num" w:pos="5760"/>
        </w:tabs>
        <w:ind w:left="5760" w:hanging="360"/>
      </w:pPr>
      <w:rPr>
        <w:rFonts w:ascii="Arial" w:hAnsi="Arial" w:hint="default"/>
      </w:rPr>
    </w:lvl>
    <w:lvl w:ilvl="8" w:tplc="C9E03B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4911DE"/>
    <w:multiLevelType w:val="hybridMultilevel"/>
    <w:tmpl w:val="3BA48A66"/>
    <w:lvl w:ilvl="0" w:tplc="7456816A">
      <w:start w:val="5"/>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236C0D05"/>
    <w:multiLevelType w:val="hybridMultilevel"/>
    <w:tmpl w:val="F00A789E"/>
    <w:lvl w:ilvl="0" w:tplc="A20C1B3A">
      <w:start w:val="5"/>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7B469C"/>
    <w:multiLevelType w:val="hybridMultilevel"/>
    <w:tmpl w:val="FF4CAD08"/>
    <w:lvl w:ilvl="0" w:tplc="8AD6D0A6">
      <w:start w:val="1"/>
      <w:numFmt w:val="bullet"/>
      <w:lvlText w:val="•"/>
      <w:lvlJc w:val="left"/>
      <w:pPr>
        <w:tabs>
          <w:tab w:val="num" w:pos="720"/>
        </w:tabs>
        <w:ind w:left="720" w:hanging="360"/>
      </w:pPr>
      <w:rPr>
        <w:rFonts w:ascii="Arial" w:hAnsi="Arial" w:hint="default"/>
      </w:rPr>
    </w:lvl>
    <w:lvl w:ilvl="1" w:tplc="F8A0BC84">
      <w:start w:val="110"/>
      <w:numFmt w:val="bullet"/>
      <w:lvlText w:val="–"/>
      <w:lvlJc w:val="left"/>
      <w:pPr>
        <w:tabs>
          <w:tab w:val="num" w:pos="1440"/>
        </w:tabs>
        <w:ind w:left="1440" w:hanging="360"/>
      </w:pPr>
      <w:rPr>
        <w:rFonts w:ascii="Arial" w:hAnsi="Arial" w:hint="default"/>
      </w:rPr>
    </w:lvl>
    <w:lvl w:ilvl="2" w:tplc="8CF41916">
      <w:start w:val="110"/>
      <w:numFmt w:val="bullet"/>
      <w:lvlText w:val="•"/>
      <w:lvlJc w:val="left"/>
      <w:pPr>
        <w:tabs>
          <w:tab w:val="num" w:pos="2160"/>
        </w:tabs>
        <w:ind w:left="2160" w:hanging="360"/>
      </w:pPr>
      <w:rPr>
        <w:rFonts w:ascii="Arial" w:hAnsi="Arial" w:hint="default"/>
      </w:rPr>
    </w:lvl>
    <w:lvl w:ilvl="3" w:tplc="AA7AADB8" w:tentative="1">
      <w:start w:val="1"/>
      <w:numFmt w:val="bullet"/>
      <w:lvlText w:val="•"/>
      <w:lvlJc w:val="left"/>
      <w:pPr>
        <w:tabs>
          <w:tab w:val="num" w:pos="2880"/>
        </w:tabs>
        <w:ind w:left="2880" w:hanging="360"/>
      </w:pPr>
      <w:rPr>
        <w:rFonts w:ascii="Arial" w:hAnsi="Arial" w:hint="default"/>
      </w:rPr>
    </w:lvl>
    <w:lvl w:ilvl="4" w:tplc="D864FDEE" w:tentative="1">
      <w:start w:val="1"/>
      <w:numFmt w:val="bullet"/>
      <w:lvlText w:val="•"/>
      <w:lvlJc w:val="left"/>
      <w:pPr>
        <w:tabs>
          <w:tab w:val="num" w:pos="3600"/>
        </w:tabs>
        <w:ind w:left="3600" w:hanging="360"/>
      </w:pPr>
      <w:rPr>
        <w:rFonts w:ascii="Arial" w:hAnsi="Arial" w:hint="default"/>
      </w:rPr>
    </w:lvl>
    <w:lvl w:ilvl="5" w:tplc="5194300C" w:tentative="1">
      <w:start w:val="1"/>
      <w:numFmt w:val="bullet"/>
      <w:lvlText w:val="•"/>
      <w:lvlJc w:val="left"/>
      <w:pPr>
        <w:tabs>
          <w:tab w:val="num" w:pos="4320"/>
        </w:tabs>
        <w:ind w:left="4320" w:hanging="360"/>
      </w:pPr>
      <w:rPr>
        <w:rFonts w:ascii="Arial" w:hAnsi="Arial" w:hint="default"/>
      </w:rPr>
    </w:lvl>
    <w:lvl w:ilvl="6" w:tplc="B70238E4" w:tentative="1">
      <w:start w:val="1"/>
      <w:numFmt w:val="bullet"/>
      <w:lvlText w:val="•"/>
      <w:lvlJc w:val="left"/>
      <w:pPr>
        <w:tabs>
          <w:tab w:val="num" w:pos="5040"/>
        </w:tabs>
        <w:ind w:left="5040" w:hanging="360"/>
      </w:pPr>
      <w:rPr>
        <w:rFonts w:ascii="Arial" w:hAnsi="Arial" w:hint="default"/>
      </w:rPr>
    </w:lvl>
    <w:lvl w:ilvl="7" w:tplc="E14CC46C" w:tentative="1">
      <w:start w:val="1"/>
      <w:numFmt w:val="bullet"/>
      <w:lvlText w:val="•"/>
      <w:lvlJc w:val="left"/>
      <w:pPr>
        <w:tabs>
          <w:tab w:val="num" w:pos="5760"/>
        </w:tabs>
        <w:ind w:left="5760" w:hanging="360"/>
      </w:pPr>
      <w:rPr>
        <w:rFonts w:ascii="Arial" w:hAnsi="Arial" w:hint="default"/>
      </w:rPr>
    </w:lvl>
    <w:lvl w:ilvl="8" w:tplc="D6DC3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56EB0"/>
    <w:multiLevelType w:val="hybridMultilevel"/>
    <w:tmpl w:val="BDBA169A"/>
    <w:lvl w:ilvl="0" w:tplc="80EC5AB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10"/>
  </w:num>
  <w:num w:numId="4">
    <w:abstractNumId w:val="19"/>
  </w:num>
  <w:num w:numId="5">
    <w:abstractNumId w:val="14"/>
  </w:num>
  <w:num w:numId="6">
    <w:abstractNumId w:val="15"/>
  </w:num>
  <w:num w:numId="7">
    <w:abstractNumId w:val="12"/>
  </w:num>
  <w:num w:numId="8">
    <w:abstractNumId w:val="21"/>
  </w:num>
  <w:num w:numId="9">
    <w:abstractNumId w:val="17"/>
  </w:num>
  <w:num w:numId="10">
    <w:abstractNumId w:val="11"/>
  </w:num>
  <w:num w:numId="11">
    <w:abstractNumId w:val="16"/>
  </w:num>
  <w:num w:numId="12">
    <w:abstractNumId w:val="6"/>
  </w:num>
  <w:num w:numId="13">
    <w:abstractNumId w:val="2"/>
  </w:num>
  <w:num w:numId="14">
    <w:abstractNumId w:val="4"/>
  </w:num>
  <w:num w:numId="15">
    <w:abstractNumId w:val="1"/>
  </w:num>
  <w:num w:numId="16">
    <w:abstractNumId w:val="5"/>
  </w:num>
  <w:num w:numId="17">
    <w:abstractNumId w:val="13"/>
  </w:num>
  <w:num w:numId="18">
    <w:abstractNumId w:val="0"/>
  </w:num>
  <w:num w:numId="19">
    <w:abstractNumId w:val="8"/>
  </w:num>
  <w:num w:numId="20">
    <w:abstractNumId w:val="3"/>
  </w:num>
  <w:num w:numId="21">
    <w:abstractNumId w:val="18"/>
  </w:num>
  <w:num w:numId="22">
    <w:abstractNumId w:val="9"/>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63"/>
    <w:rsid w:val="000007A5"/>
    <w:rsid w:val="00000835"/>
    <w:rsid w:val="00001E8F"/>
    <w:rsid w:val="000023A0"/>
    <w:rsid w:val="00002485"/>
    <w:rsid w:val="000027C3"/>
    <w:rsid w:val="00002E07"/>
    <w:rsid w:val="00002F0F"/>
    <w:rsid w:val="0000305B"/>
    <w:rsid w:val="000032D0"/>
    <w:rsid w:val="0000399C"/>
    <w:rsid w:val="00003BCD"/>
    <w:rsid w:val="00003C3D"/>
    <w:rsid w:val="0000432F"/>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2B1"/>
    <w:rsid w:val="00013795"/>
    <w:rsid w:val="00013CE7"/>
    <w:rsid w:val="00013E6F"/>
    <w:rsid w:val="0001480E"/>
    <w:rsid w:val="000150E7"/>
    <w:rsid w:val="00015BBE"/>
    <w:rsid w:val="000165CB"/>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08A"/>
    <w:rsid w:val="00022325"/>
    <w:rsid w:val="000223E8"/>
    <w:rsid w:val="00022AE1"/>
    <w:rsid w:val="000230F1"/>
    <w:rsid w:val="000233D5"/>
    <w:rsid w:val="0002364D"/>
    <w:rsid w:val="0002390F"/>
    <w:rsid w:val="000239EB"/>
    <w:rsid w:val="000239FA"/>
    <w:rsid w:val="00023AE3"/>
    <w:rsid w:val="00023CCE"/>
    <w:rsid w:val="00024144"/>
    <w:rsid w:val="00024F2A"/>
    <w:rsid w:val="00025853"/>
    <w:rsid w:val="00025A80"/>
    <w:rsid w:val="00026415"/>
    <w:rsid w:val="000268FD"/>
    <w:rsid w:val="00026B2D"/>
    <w:rsid w:val="00027C6A"/>
    <w:rsid w:val="00027DF6"/>
    <w:rsid w:val="0003061E"/>
    <w:rsid w:val="000308A1"/>
    <w:rsid w:val="00030BE7"/>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DE7"/>
    <w:rsid w:val="00041E8D"/>
    <w:rsid w:val="00042873"/>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50"/>
    <w:rsid w:val="00053C42"/>
    <w:rsid w:val="000540D4"/>
    <w:rsid w:val="00054885"/>
    <w:rsid w:val="00054C50"/>
    <w:rsid w:val="0005544C"/>
    <w:rsid w:val="00056EF1"/>
    <w:rsid w:val="00057AA6"/>
    <w:rsid w:val="00057B4D"/>
    <w:rsid w:val="0006043B"/>
    <w:rsid w:val="00060784"/>
    <w:rsid w:val="00060B20"/>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41C9"/>
    <w:rsid w:val="00074E1E"/>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D36"/>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46F"/>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34F"/>
    <w:rsid w:val="000D157C"/>
    <w:rsid w:val="000D1A83"/>
    <w:rsid w:val="000D205E"/>
    <w:rsid w:val="000D2B1C"/>
    <w:rsid w:val="000D2E56"/>
    <w:rsid w:val="000D3BAD"/>
    <w:rsid w:val="000D3D6D"/>
    <w:rsid w:val="000D5107"/>
    <w:rsid w:val="000D59A5"/>
    <w:rsid w:val="000D61ED"/>
    <w:rsid w:val="000D620C"/>
    <w:rsid w:val="000D65DC"/>
    <w:rsid w:val="000D7A9E"/>
    <w:rsid w:val="000D7B5E"/>
    <w:rsid w:val="000E00E0"/>
    <w:rsid w:val="000E06B2"/>
    <w:rsid w:val="000E08FC"/>
    <w:rsid w:val="000E0F9C"/>
    <w:rsid w:val="000E1FCB"/>
    <w:rsid w:val="000E26DD"/>
    <w:rsid w:val="000E2A29"/>
    <w:rsid w:val="000E3220"/>
    <w:rsid w:val="000E33DF"/>
    <w:rsid w:val="000E3ACE"/>
    <w:rsid w:val="000E46D6"/>
    <w:rsid w:val="000E4C04"/>
    <w:rsid w:val="000E51E3"/>
    <w:rsid w:val="000E5470"/>
    <w:rsid w:val="000E58AD"/>
    <w:rsid w:val="000E5A9A"/>
    <w:rsid w:val="000E5D88"/>
    <w:rsid w:val="000E6138"/>
    <w:rsid w:val="000E6C1F"/>
    <w:rsid w:val="000F0375"/>
    <w:rsid w:val="000F056A"/>
    <w:rsid w:val="000F05AA"/>
    <w:rsid w:val="000F0940"/>
    <w:rsid w:val="000F0DA5"/>
    <w:rsid w:val="000F12BC"/>
    <w:rsid w:val="000F255F"/>
    <w:rsid w:val="000F2810"/>
    <w:rsid w:val="000F29F2"/>
    <w:rsid w:val="000F36BC"/>
    <w:rsid w:val="000F37D9"/>
    <w:rsid w:val="000F38DB"/>
    <w:rsid w:val="000F3D68"/>
    <w:rsid w:val="000F3E9E"/>
    <w:rsid w:val="000F4036"/>
    <w:rsid w:val="000F432E"/>
    <w:rsid w:val="000F4F6F"/>
    <w:rsid w:val="000F556B"/>
    <w:rsid w:val="000F592A"/>
    <w:rsid w:val="000F5FB5"/>
    <w:rsid w:val="000F688D"/>
    <w:rsid w:val="000F6D4E"/>
    <w:rsid w:val="000F72C1"/>
    <w:rsid w:val="000F766C"/>
    <w:rsid w:val="000F7713"/>
    <w:rsid w:val="00100103"/>
    <w:rsid w:val="0010053A"/>
    <w:rsid w:val="00100CDE"/>
    <w:rsid w:val="001016E6"/>
    <w:rsid w:val="00101982"/>
    <w:rsid w:val="00101A9B"/>
    <w:rsid w:val="0010201D"/>
    <w:rsid w:val="00102B08"/>
    <w:rsid w:val="00102C55"/>
    <w:rsid w:val="00102CEA"/>
    <w:rsid w:val="00102D91"/>
    <w:rsid w:val="00103674"/>
    <w:rsid w:val="00103B2C"/>
    <w:rsid w:val="00103B73"/>
    <w:rsid w:val="00103BED"/>
    <w:rsid w:val="0010421D"/>
    <w:rsid w:val="00104293"/>
    <w:rsid w:val="0010554C"/>
    <w:rsid w:val="0010675D"/>
    <w:rsid w:val="00106F60"/>
    <w:rsid w:val="00107ADB"/>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5E5F"/>
    <w:rsid w:val="001269B2"/>
    <w:rsid w:val="001277E5"/>
    <w:rsid w:val="001279B3"/>
    <w:rsid w:val="00127AFE"/>
    <w:rsid w:val="00127FBC"/>
    <w:rsid w:val="001303E8"/>
    <w:rsid w:val="00130483"/>
    <w:rsid w:val="0013055D"/>
    <w:rsid w:val="00130E80"/>
    <w:rsid w:val="0013119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981"/>
    <w:rsid w:val="00137ACE"/>
    <w:rsid w:val="00140912"/>
    <w:rsid w:val="00140C2F"/>
    <w:rsid w:val="00141E96"/>
    <w:rsid w:val="00142284"/>
    <w:rsid w:val="00142434"/>
    <w:rsid w:val="00142F9A"/>
    <w:rsid w:val="00143766"/>
    <w:rsid w:val="00143D0C"/>
    <w:rsid w:val="00143F19"/>
    <w:rsid w:val="001441A9"/>
    <w:rsid w:val="001447F5"/>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81A"/>
    <w:rsid w:val="00162CB3"/>
    <w:rsid w:val="00162EC8"/>
    <w:rsid w:val="001636B6"/>
    <w:rsid w:val="00163841"/>
    <w:rsid w:val="001651C5"/>
    <w:rsid w:val="0016550F"/>
    <w:rsid w:val="0016558D"/>
    <w:rsid w:val="00166026"/>
    <w:rsid w:val="001661C3"/>
    <w:rsid w:val="00166356"/>
    <w:rsid w:val="001667AA"/>
    <w:rsid w:val="001669A0"/>
    <w:rsid w:val="00166E0D"/>
    <w:rsid w:val="00167CB4"/>
    <w:rsid w:val="00167FFD"/>
    <w:rsid w:val="00170FA7"/>
    <w:rsid w:val="00171507"/>
    <w:rsid w:val="001720FD"/>
    <w:rsid w:val="001724E3"/>
    <w:rsid w:val="00172A57"/>
    <w:rsid w:val="00172E7C"/>
    <w:rsid w:val="001730FB"/>
    <w:rsid w:val="001732BB"/>
    <w:rsid w:val="00173782"/>
    <w:rsid w:val="00173C53"/>
    <w:rsid w:val="00173F1B"/>
    <w:rsid w:val="001743A5"/>
    <w:rsid w:val="0017440D"/>
    <w:rsid w:val="00174789"/>
    <w:rsid w:val="00174B3C"/>
    <w:rsid w:val="0017525D"/>
    <w:rsid w:val="0017562E"/>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7D8"/>
    <w:rsid w:val="00187151"/>
    <w:rsid w:val="00187695"/>
    <w:rsid w:val="00190C74"/>
    <w:rsid w:val="00191C14"/>
    <w:rsid w:val="001926EC"/>
    <w:rsid w:val="0019296A"/>
    <w:rsid w:val="00192CEF"/>
    <w:rsid w:val="001930CD"/>
    <w:rsid w:val="00193AA8"/>
    <w:rsid w:val="00194BC4"/>
    <w:rsid w:val="00194C09"/>
    <w:rsid w:val="00195181"/>
    <w:rsid w:val="0019531C"/>
    <w:rsid w:val="00195842"/>
    <w:rsid w:val="00195F1F"/>
    <w:rsid w:val="00196FB3"/>
    <w:rsid w:val="0019773E"/>
    <w:rsid w:val="00197E18"/>
    <w:rsid w:val="001A0C7D"/>
    <w:rsid w:val="001A1581"/>
    <w:rsid w:val="001A16B9"/>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53"/>
    <w:rsid w:val="001C1999"/>
    <w:rsid w:val="001C1F82"/>
    <w:rsid w:val="001C27D3"/>
    <w:rsid w:val="001C2F8F"/>
    <w:rsid w:val="001C3363"/>
    <w:rsid w:val="001C3850"/>
    <w:rsid w:val="001C49E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058"/>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2A26"/>
    <w:rsid w:val="001E307E"/>
    <w:rsid w:val="001E328E"/>
    <w:rsid w:val="001E3678"/>
    <w:rsid w:val="001E425B"/>
    <w:rsid w:val="001E559B"/>
    <w:rsid w:val="001E56B4"/>
    <w:rsid w:val="001E5DD7"/>
    <w:rsid w:val="001E6353"/>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5B6"/>
    <w:rsid w:val="00212D25"/>
    <w:rsid w:val="00213CA5"/>
    <w:rsid w:val="00213D6D"/>
    <w:rsid w:val="002146DA"/>
    <w:rsid w:val="0021485A"/>
    <w:rsid w:val="00214A85"/>
    <w:rsid w:val="00214EAF"/>
    <w:rsid w:val="00215A3B"/>
    <w:rsid w:val="00215F24"/>
    <w:rsid w:val="002160D0"/>
    <w:rsid w:val="00216B3A"/>
    <w:rsid w:val="00216FE8"/>
    <w:rsid w:val="002170EE"/>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4D29"/>
    <w:rsid w:val="002252B4"/>
    <w:rsid w:val="00226787"/>
    <w:rsid w:val="00226F8B"/>
    <w:rsid w:val="002275AD"/>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D73"/>
    <w:rsid w:val="00243057"/>
    <w:rsid w:val="002436DF"/>
    <w:rsid w:val="00243AD9"/>
    <w:rsid w:val="00245839"/>
    <w:rsid w:val="00245E25"/>
    <w:rsid w:val="00246464"/>
    <w:rsid w:val="00246958"/>
    <w:rsid w:val="00246A70"/>
    <w:rsid w:val="00246C5D"/>
    <w:rsid w:val="0024790A"/>
    <w:rsid w:val="00247B93"/>
    <w:rsid w:val="00247C3A"/>
    <w:rsid w:val="0025021B"/>
    <w:rsid w:val="00250328"/>
    <w:rsid w:val="002508CA"/>
    <w:rsid w:val="00251467"/>
    <w:rsid w:val="002515B9"/>
    <w:rsid w:val="002519E5"/>
    <w:rsid w:val="00251B56"/>
    <w:rsid w:val="00251E17"/>
    <w:rsid w:val="00251FEC"/>
    <w:rsid w:val="00252032"/>
    <w:rsid w:val="00252069"/>
    <w:rsid w:val="0025258A"/>
    <w:rsid w:val="00252C20"/>
    <w:rsid w:val="002534B1"/>
    <w:rsid w:val="002536ED"/>
    <w:rsid w:val="00253805"/>
    <w:rsid w:val="00253B10"/>
    <w:rsid w:val="002540DF"/>
    <w:rsid w:val="002541CB"/>
    <w:rsid w:val="00254946"/>
    <w:rsid w:val="00255346"/>
    <w:rsid w:val="002553FE"/>
    <w:rsid w:val="00255F10"/>
    <w:rsid w:val="0025623D"/>
    <w:rsid w:val="002565C3"/>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11E"/>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3DC"/>
    <w:rsid w:val="002A1562"/>
    <w:rsid w:val="002A25D0"/>
    <w:rsid w:val="002A25F1"/>
    <w:rsid w:val="002A2665"/>
    <w:rsid w:val="002A2815"/>
    <w:rsid w:val="002A3A21"/>
    <w:rsid w:val="002A4116"/>
    <w:rsid w:val="002A464B"/>
    <w:rsid w:val="002A4839"/>
    <w:rsid w:val="002A4EEB"/>
    <w:rsid w:val="002A512D"/>
    <w:rsid w:val="002A5188"/>
    <w:rsid w:val="002A5D13"/>
    <w:rsid w:val="002A5E54"/>
    <w:rsid w:val="002A6D47"/>
    <w:rsid w:val="002B0675"/>
    <w:rsid w:val="002B072D"/>
    <w:rsid w:val="002B0927"/>
    <w:rsid w:val="002B1348"/>
    <w:rsid w:val="002B19FC"/>
    <w:rsid w:val="002B1ACB"/>
    <w:rsid w:val="002B1D19"/>
    <w:rsid w:val="002B27D9"/>
    <w:rsid w:val="002B321E"/>
    <w:rsid w:val="002B398F"/>
    <w:rsid w:val="002B4431"/>
    <w:rsid w:val="002B509D"/>
    <w:rsid w:val="002B5A19"/>
    <w:rsid w:val="002B5D46"/>
    <w:rsid w:val="002B5E92"/>
    <w:rsid w:val="002B5F5B"/>
    <w:rsid w:val="002B5FC1"/>
    <w:rsid w:val="002B62A2"/>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060"/>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25F"/>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D7CBB"/>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35A"/>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1ED"/>
    <w:rsid w:val="00301BCA"/>
    <w:rsid w:val="00301CC9"/>
    <w:rsid w:val="00302A40"/>
    <w:rsid w:val="00303142"/>
    <w:rsid w:val="003031EC"/>
    <w:rsid w:val="0030326D"/>
    <w:rsid w:val="00303A58"/>
    <w:rsid w:val="00303CCD"/>
    <w:rsid w:val="003046F4"/>
    <w:rsid w:val="00304BEB"/>
    <w:rsid w:val="00304C1C"/>
    <w:rsid w:val="00304E10"/>
    <w:rsid w:val="0030520F"/>
    <w:rsid w:val="0030530B"/>
    <w:rsid w:val="0030540E"/>
    <w:rsid w:val="00306130"/>
    <w:rsid w:val="0030642C"/>
    <w:rsid w:val="003065AA"/>
    <w:rsid w:val="00306EFD"/>
    <w:rsid w:val="00310B73"/>
    <w:rsid w:val="00311302"/>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84D"/>
    <w:rsid w:val="00322FE7"/>
    <w:rsid w:val="00323028"/>
    <w:rsid w:val="00323048"/>
    <w:rsid w:val="00323396"/>
    <w:rsid w:val="00324016"/>
    <w:rsid w:val="0032413E"/>
    <w:rsid w:val="0032474A"/>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1FA6"/>
    <w:rsid w:val="0033208B"/>
    <w:rsid w:val="0033297A"/>
    <w:rsid w:val="00332E37"/>
    <w:rsid w:val="00332F13"/>
    <w:rsid w:val="0033328D"/>
    <w:rsid w:val="00334483"/>
    <w:rsid w:val="00335095"/>
    <w:rsid w:val="003351C5"/>
    <w:rsid w:val="00335411"/>
    <w:rsid w:val="003360CF"/>
    <w:rsid w:val="00336266"/>
    <w:rsid w:val="003362F2"/>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0A8"/>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6BE"/>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AB5"/>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97B7F"/>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242"/>
    <w:rsid w:val="003B63CE"/>
    <w:rsid w:val="003B63E2"/>
    <w:rsid w:val="003B6D30"/>
    <w:rsid w:val="003B6E44"/>
    <w:rsid w:val="003B6FC4"/>
    <w:rsid w:val="003B7411"/>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6DDF"/>
    <w:rsid w:val="003C752A"/>
    <w:rsid w:val="003D007A"/>
    <w:rsid w:val="003D0972"/>
    <w:rsid w:val="003D09A3"/>
    <w:rsid w:val="003D0D85"/>
    <w:rsid w:val="003D1842"/>
    <w:rsid w:val="003D3A66"/>
    <w:rsid w:val="003D3B7B"/>
    <w:rsid w:val="003D3C01"/>
    <w:rsid w:val="003D4299"/>
    <w:rsid w:val="003D471B"/>
    <w:rsid w:val="003D4943"/>
    <w:rsid w:val="003D5073"/>
    <w:rsid w:val="003D5A62"/>
    <w:rsid w:val="003D5CF7"/>
    <w:rsid w:val="003D62A4"/>
    <w:rsid w:val="003D659B"/>
    <w:rsid w:val="003D671C"/>
    <w:rsid w:val="003D7996"/>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D86"/>
    <w:rsid w:val="003E6E6D"/>
    <w:rsid w:val="003E6F80"/>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072"/>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17C53"/>
    <w:rsid w:val="004200D6"/>
    <w:rsid w:val="00420A79"/>
    <w:rsid w:val="00420C29"/>
    <w:rsid w:val="00420D35"/>
    <w:rsid w:val="00420EE5"/>
    <w:rsid w:val="004213EB"/>
    <w:rsid w:val="004221F2"/>
    <w:rsid w:val="00422760"/>
    <w:rsid w:val="0042299B"/>
    <w:rsid w:val="00422A10"/>
    <w:rsid w:val="00423CAA"/>
    <w:rsid w:val="004245E8"/>
    <w:rsid w:val="00424BF6"/>
    <w:rsid w:val="004258B3"/>
    <w:rsid w:val="00426C71"/>
    <w:rsid w:val="00427358"/>
    <w:rsid w:val="00427CBA"/>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E8"/>
    <w:rsid w:val="00444BF4"/>
    <w:rsid w:val="004452A0"/>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1630"/>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360"/>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41C"/>
    <w:rsid w:val="0048150E"/>
    <w:rsid w:val="00481980"/>
    <w:rsid w:val="00482967"/>
    <w:rsid w:val="0048299E"/>
    <w:rsid w:val="004833F8"/>
    <w:rsid w:val="00483934"/>
    <w:rsid w:val="00483CBA"/>
    <w:rsid w:val="004842E1"/>
    <w:rsid w:val="00484A69"/>
    <w:rsid w:val="00484D5B"/>
    <w:rsid w:val="00484ED4"/>
    <w:rsid w:val="00484FB2"/>
    <w:rsid w:val="004850B7"/>
    <w:rsid w:val="004856A5"/>
    <w:rsid w:val="00485CDE"/>
    <w:rsid w:val="004862CD"/>
    <w:rsid w:val="00486A50"/>
    <w:rsid w:val="00486ABF"/>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32FF"/>
    <w:rsid w:val="004A40A8"/>
    <w:rsid w:val="004A42D6"/>
    <w:rsid w:val="004A4621"/>
    <w:rsid w:val="004A464D"/>
    <w:rsid w:val="004A4B9C"/>
    <w:rsid w:val="004A548F"/>
    <w:rsid w:val="004A5814"/>
    <w:rsid w:val="004A60BD"/>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C7B32"/>
    <w:rsid w:val="004D041B"/>
    <w:rsid w:val="004D08BA"/>
    <w:rsid w:val="004D099D"/>
    <w:rsid w:val="004D148C"/>
    <w:rsid w:val="004D14BC"/>
    <w:rsid w:val="004D1AAA"/>
    <w:rsid w:val="004D2467"/>
    <w:rsid w:val="004D27C6"/>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A4C"/>
    <w:rsid w:val="004F3C98"/>
    <w:rsid w:val="004F3CCA"/>
    <w:rsid w:val="004F3CE4"/>
    <w:rsid w:val="004F3EA9"/>
    <w:rsid w:val="004F3EF7"/>
    <w:rsid w:val="004F437A"/>
    <w:rsid w:val="004F50C1"/>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7F4"/>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C6"/>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45C1"/>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D2"/>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D2"/>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D47"/>
    <w:rsid w:val="00556F60"/>
    <w:rsid w:val="0055711C"/>
    <w:rsid w:val="00557750"/>
    <w:rsid w:val="005605DB"/>
    <w:rsid w:val="0056094F"/>
    <w:rsid w:val="00561704"/>
    <w:rsid w:val="00562864"/>
    <w:rsid w:val="00563B0A"/>
    <w:rsid w:val="0056424A"/>
    <w:rsid w:val="0056453F"/>
    <w:rsid w:val="00565D97"/>
    <w:rsid w:val="0056611B"/>
    <w:rsid w:val="00566408"/>
    <w:rsid w:val="00566941"/>
    <w:rsid w:val="0056698A"/>
    <w:rsid w:val="00566F39"/>
    <w:rsid w:val="00567575"/>
    <w:rsid w:val="00567D33"/>
    <w:rsid w:val="0057037E"/>
    <w:rsid w:val="00570C2B"/>
    <w:rsid w:val="005716D6"/>
    <w:rsid w:val="00573284"/>
    <w:rsid w:val="00573928"/>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0CD7"/>
    <w:rsid w:val="005A1AF8"/>
    <w:rsid w:val="005A1CEF"/>
    <w:rsid w:val="005A244C"/>
    <w:rsid w:val="005A30CD"/>
    <w:rsid w:val="005A32E6"/>
    <w:rsid w:val="005A479E"/>
    <w:rsid w:val="005A4B10"/>
    <w:rsid w:val="005A5298"/>
    <w:rsid w:val="005A5447"/>
    <w:rsid w:val="005A5538"/>
    <w:rsid w:val="005A65CF"/>
    <w:rsid w:val="005A66D2"/>
    <w:rsid w:val="005B00F3"/>
    <w:rsid w:val="005B0309"/>
    <w:rsid w:val="005B0661"/>
    <w:rsid w:val="005B0784"/>
    <w:rsid w:val="005B15A7"/>
    <w:rsid w:val="005B1B70"/>
    <w:rsid w:val="005B1BE5"/>
    <w:rsid w:val="005B1C55"/>
    <w:rsid w:val="005B2B21"/>
    <w:rsid w:val="005B419F"/>
    <w:rsid w:val="005B4260"/>
    <w:rsid w:val="005B43F8"/>
    <w:rsid w:val="005B6691"/>
    <w:rsid w:val="005B6FF8"/>
    <w:rsid w:val="005B7553"/>
    <w:rsid w:val="005C0E13"/>
    <w:rsid w:val="005C23EF"/>
    <w:rsid w:val="005C2665"/>
    <w:rsid w:val="005C26D6"/>
    <w:rsid w:val="005C2AED"/>
    <w:rsid w:val="005C2DA7"/>
    <w:rsid w:val="005C2F29"/>
    <w:rsid w:val="005C306B"/>
    <w:rsid w:val="005C3384"/>
    <w:rsid w:val="005C354B"/>
    <w:rsid w:val="005C396B"/>
    <w:rsid w:val="005C3B9B"/>
    <w:rsid w:val="005C3F12"/>
    <w:rsid w:val="005C4414"/>
    <w:rsid w:val="005C462D"/>
    <w:rsid w:val="005C4BFA"/>
    <w:rsid w:val="005C5AA4"/>
    <w:rsid w:val="005C5AC6"/>
    <w:rsid w:val="005C5DFF"/>
    <w:rsid w:val="005C5EA8"/>
    <w:rsid w:val="005C613B"/>
    <w:rsid w:val="005C6176"/>
    <w:rsid w:val="005C6ABE"/>
    <w:rsid w:val="005C6C28"/>
    <w:rsid w:val="005C6C6D"/>
    <w:rsid w:val="005C7983"/>
    <w:rsid w:val="005C7D72"/>
    <w:rsid w:val="005D00BB"/>
    <w:rsid w:val="005D09BD"/>
    <w:rsid w:val="005D0F3D"/>
    <w:rsid w:val="005D1238"/>
    <w:rsid w:val="005D1E5B"/>
    <w:rsid w:val="005D260C"/>
    <w:rsid w:val="005D351D"/>
    <w:rsid w:val="005D35C0"/>
    <w:rsid w:val="005D38B7"/>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499"/>
    <w:rsid w:val="005E198A"/>
    <w:rsid w:val="005E1E4A"/>
    <w:rsid w:val="005E1ED8"/>
    <w:rsid w:val="005E1F0E"/>
    <w:rsid w:val="005E210D"/>
    <w:rsid w:val="005E222F"/>
    <w:rsid w:val="005E252B"/>
    <w:rsid w:val="005E264D"/>
    <w:rsid w:val="005E3499"/>
    <w:rsid w:val="005E3731"/>
    <w:rsid w:val="005E3A27"/>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5F7D73"/>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148"/>
    <w:rsid w:val="006059BC"/>
    <w:rsid w:val="0060606F"/>
    <w:rsid w:val="00606AD7"/>
    <w:rsid w:val="00606B17"/>
    <w:rsid w:val="006073A6"/>
    <w:rsid w:val="00607731"/>
    <w:rsid w:val="00607EED"/>
    <w:rsid w:val="0061020A"/>
    <w:rsid w:val="00610851"/>
    <w:rsid w:val="0061091F"/>
    <w:rsid w:val="006114A7"/>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0EB"/>
    <w:rsid w:val="00621610"/>
    <w:rsid w:val="00621650"/>
    <w:rsid w:val="00621BA1"/>
    <w:rsid w:val="006221B2"/>
    <w:rsid w:val="00622225"/>
    <w:rsid w:val="006224DE"/>
    <w:rsid w:val="006226E4"/>
    <w:rsid w:val="00622B9C"/>
    <w:rsid w:val="00622C10"/>
    <w:rsid w:val="0062387F"/>
    <w:rsid w:val="00624859"/>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95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472"/>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60A"/>
    <w:rsid w:val="00654845"/>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89C"/>
    <w:rsid w:val="00663B4A"/>
    <w:rsid w:val="00663E5F"/>
    <w:rsid w:val="006640E4"/>
    <w:rsid w:val="00664705"/>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00"/>
    <w:rsid w:val="006976AD"/>
    <w:rsid w:val="00697EA8"/>
    <w:rsid w:val="006A0B90"/>
    <w:rsid w:val="006A0C02"/>
    <w:rsid w:val="006A2D4C"/>
    <w:rsid w:val="006A3530"/>
    <w:rsid w:val="006A3717"/>
    <w:rsid w:val="006A38C7"/>
    <w:rsid w:val="006A3BE4"/>
    <w:rsid w:val="006A4364"/>
    <w:rsid w:val="006A4A6C"/>
    <w:rsid w:val="006A4C31"/>
    <w:rsid w:val="006A57DA"/>
    <w:rsid w:val="006A67CF"/>
    <w:rsid w:val="006A692B"/>
    <w:rsid w:val="006A69CD"/>
    <w:rsid w:val="006A6C32"/>
    <w:rsid w:val="006A6D9D"/>
    <w:rsid w:val="006A7C53"/>
    <w:rsid w:val="006A7CB3"/>
    <w:rsid w:val="006B0454"/>
    <w:rsid w:val="006B05C4"/>
    <w:rsid w:val="006B090A"/>
    <w:rsid w:val="006B0D05"/>
    <w:rsid w:val="006B0E97"/>
    <w:rsid w:val="006B101E"/>
    <w:rsid w:val="006B113E"/>
    <w:rsid w:val="006B1BA1"/>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0279"/>
    <w:rsid w:val="006C0C3B"/>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7DC"/>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3ED6"/>
    <w:rsid w:val="006E4312"/>
    <w:rsid w:val="006E4C76"/>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5D62"/>
    <w:rsid w:val="006F60E8"/>
    <w:rsid w:val="006F65B6"/>
    <w:rsid w:val="006F65CA"/>
    <w:rsid w:val="006F6FAE"/>
    <w:rsid w:val="006F743B"/>
    <w:rsid w:val="006F764F"/>
    <w:rsid w:val="006F7AD3"/>
    <w:rsid w:val="006F7B02"/>
    <w:rsid w:val="00700222"/>
    <w:rsid w:val="007003F9"/>
    <w:rsid w:val="00700F81"/>
    <w:rsid w:val="00701043"/>
    <w:rsid w:val="0070106A"/>
    <w:rsid w:val="00701632"/>
    <w:rsid w:val="00701885"/>
    <w:rsid w:val="007024D0"/>
    <w:rsid w:val="00702CCD"/>
    <w:rsid w:val="00702EFC"/>
    <w:rsid w:val="007032D6"/>
    <w:rsid w:val="00705297"/>
    <w:rsid w:val="0070613B"/>
    <w:rsid w:val="0070642F"/>
    <w:rsid w:val="00706A9A"/>
    <w:rsid w:val="0070777D"/>
    <w:rsid w:val="00707CBD"/>
    <w:rsid w:val="00707CFC"/>
    <w:rsid w:val="00710205"/>
    <w:rsid w:val="00710468"/>
    <w:rsid w:val="00710958"/>
    <w:rsid w:val="00710CFE"/>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5D3"/>
    <w:rsid w:val="00715D4D"/>
    <w:rsid w:val="00716413"/>
    <w:rsid w:val="00717308"/>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1DF2"/>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612"/>
    <w:rsid w:val="00742AC9"/>
    <w:rsid w:val="0074332A"/>
    <w:rsid w:val="00743359"/>
    <w:rsid w:val="007435C2"/>
    <w:rsid w:val="0074399D"/>
    <w:rsid w:val="00743C86"/>
    <w:rsid w:val="00743F33"/>
    <w:rsid w:val="0074427F"/>
    <w:rsid w:val="00744DF3"/>
    <w:rsid w:val="0074509A"/>
    <w:rsid w:val="007451E0"/>
    <w:rsid w:val="0074520C"/>
    <w:rsid w:val="0074545C"/>
    <w:rsid w:val="007454BA"/>
    <w:rsid w:val="007454E8"/>
    <w:rsid w:val="00745ACC"/>
    <w:rsid w:val="007467F8"/>
    <w:rsid w:val="00746A20"/>
    <w:rsid w:val="00746B02"/>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689B"/>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3FE2"/>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31F2"/>
    <w:rsid w:val="00774714"/>
    <w:rsid w:val="00775639"/>
    <w:rsid w:val="0077579C"/>
    <w:rsid w:val="0077675D"/>
    <w:rsid w:val="007767C2"/>
    <w:rsid w:val="00780256"/>
    <w:rsid w:val="007802BA"/>
    <w:rsid w:val="007802C2"/>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63F"/>
    <w:rsid w:val="007929AD"/>
    <w:rsid w:val="007930F0"/>
    <w:rsid w:val="00793667"/>
    <w:rsid w:val="00793914"/>
    <w:rsid w:val="007948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75B"/>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4133"/>
    <w:rsid w:val="007B5280"/>
    <w:rsid w:val="007B5AAE"/>
    <w:rsid w:val="007B5AF2"/>
    <w:rsid w:val="007B6595"/>
    <w:rsid w:val="007B70A0"/>
    <w:rsid w:val="007B74D9"/>
    <w:rsid w:val="007C00E2"/>
    <w:rsid w:val="007C02F4"/>
    <w:rsid w:val="007C0A4A"/>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4CBC"/>
    <w:rsid w:val="007C5298"/>
    <w:rsid w:val="007C5299"/>
    <w:rsid w:val="007C5E4A"/>
    <w:rsid w:val="007C61E1"/>
    <w:rsid w:val="007C6228"/>
    <w:rsid w:val="007C6B7C"/>
    <w:rsid w:val="007C70BF"/>
    <w:rsid w:val="007C7928"/>
    <w:rsid w:val="007C7F30"/>
    <w:rsid w:val="007D13A5"/>
    <w:rsid w:val="007D1A18"/>
    <w:rsid w:val="007D1D92"/>
    <w:rsid w:val="007D1D99"/>
    <w:rsid w:val="007D2045"/>
    <w:rsid w:val="007D2157"/>
    <w:rsid w:val="007D22E0"/>
    <w:rsid w:val="007D23FE"/>
    <w:rsid w:val="007D26FC"/>
    <w:rsid w:val="007D3F84"/>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0F79"/>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29D4"/>
    <w:rsid w:val="0081369B"/>
    <w:rsid w:val="00813A3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02C"/>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1E5"/>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CDD"/>
    <w:rsid w:val="00862F08"/>
    <w:rsid w:val="008632A4"/>
    <w:rsid w:val="008632E4"/>
    <w:rsid w:val="00863B7A"/>
    <w:rsid w:val="008648AC"/>
    <w:rsid w:val="00864D62"/>
    <w:rsid w:val="00865421"/>
    <w:rsid w:val="008654A5"/>
    <w:rsid w:val="008655D0"/>
    <w:rsid w:val="00865B62"/>
    <w:rsid w:val="00866C92"/>
    <w:rsid w:val="00866ECB"/>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4D6"/>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4ED3"/>
    <w:rsid w:val="00885042"/>
    <w:rsid w:val="008850BE"/>
    <w:rsid w:val="00885B1B"/>
    <w:rsid w:val="00885EB8"/>
    <w:rsid w:val="0088620F"/>
    <w:rsid w:val="00886485"/>
    <w:rsid w:val="00887380"/>
    <w:rsid w:val="008873F4"/>
    <w:rsid w:val="00887C04"/>
    <w:rsid w:val="0089029E"/>
    <w:rsid w:val="008906AF"/>
    <w:rsid w:val="00891785"/>
    <w:rsid w:val="0089212F"/>
    <w:rsid w:val="00892F00"/>
    <w:rsid w:val="0089338C"/>
    <w:rsid w:val="00893861"/>
    <w:rsid w:val="00893BBB"/>
    <w:rsid w:val="00894D70"/>
    <w:rsid w:val="0089510F"/>
    <w:rsid w:val="00895412"/>
    <w:rsid w:val="00895681"/>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9F"/>
    <w:rsid w:val="008A24C3"/>
    <w:rsid w:val="008A292A"/>
    <w:rsid w:val="008A350A"/>
    <w:rsid w:val="008A4423"/>
    <w:rsid w:val="008A5DCE"/>
    <w:rsid w:val="008A5DFD"/>
    <w:rsid w:val="008A64A7"/>
    <w:rsid w:val="008A698D"/>
    <w:rsid w:val="008A771F"/>
    <w:rsid w:val="008A7735"/>
    <w:rsid w:val="008A7B0E"/>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0C8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BFB"/>
    <w:rsid w:val="008C7CFB"/>
    <w:rsid w:val="008D069E"/>
    <w:rsid w:val="008D0B7E"/>
    <w:rsid w:val="008D1AC9"/>
    <w:rsid w:val="008D286C"/>
    <w:rsid w:val="008D2922"/>
    <w:rsid w:val="008D31CE"/>
    <w:rsid w:val="008D3991"/>
    <w:rsid w:val="008D3B33"/>
    <w:rsid w:val="008D3B4E"/>
    <w:rsid w:val="008D3F8B"/>
    <w:rsid w:val="008D4BE0"/>
    <w:rsid w:val="008D5F68"/>
    <w:rsid w:val="008D7574"/>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6F7D"/>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0FF5"/>
    <w:rsid w:val="009024E8"/>
    <w:rsid w:val="00902F42"/>
    <w:rsid w:val="00902FB2"/>
    <w:rsid w:val="0090309B"/>
    <w:rsid w:val="00903E55"/>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7A0"/>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890"/>
    <w:rsid w:val="00944B39"/>
    <w:rsid w:val="00945911"/>
    <w:rsid w:val="0094659C"/>
    <w:rsid w:val="00946F41"/>
    <w:rsid w:val="00946FD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6FCE"/>
    <w:rsid w:val="00957227"/>
    <w:rsid w:val="00957921"/>
    <w:rsid w:val="00957EC8"/>
    <w:rsid w:val="00957F60"/>
    <w:rsid w:val="00957FEE"/>
    <w:rsid w:val="00960583"/>
    <w:rsid w:val="00960B47"/>
    <w:rsid w:val="00961AC5"/>
    <w:rsid w:val="0096268F"/>
    <w:rsid w:val="0096295F"/>
    <w:rsid w:val="00963126"/>
    <w:rsid w:val="00963CD5"/>
    <w:rsid w:val="009648E6"/>
    <w:rsid w:val="009648F0"/>
    <w:rsid w:val="00964A19"/>
    <w:rsid w:val="00965531"/>
    <w:rsid w:val="00965DD6"/>
    <w:rsid w:val="00965F64"/>
    <w:rsid w:val="00966194"/>
    <w:rsid w:val="00966240"/>
    <w:rsid w:val="00966BFF"/>
    <w:rsid w:val="0096721B"/>
    <w:rsid w:val="00967D21"/>
    <w:rsid w:val="00967F8F"/>
    <w:rsid w:val="0097083D"/>
    <w:rsid w:val="00970FFA"/>
    <w:rsid w:val="00971132"/>
    <w:rsid w:val="00971BEC"/>
    <w:rsid w:val="00972CCB"/>
    <w:rsid w:val="00972CE6"/>
    <w:rsid w:val="0097443A"/>
    <w:rsid w:val="009752D0"/>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13A"/>
    <w:rsid w:val="00984275"/>
    <w:rsid w:val="00984C68"/>
    <w:rsid w:val="009855B7"/>
    <w:rsid w:val="00985A9F"/>
    <w:rsid w:val="00986285"/>
    <w:rsid w:val="009866D7"/>
    <w:rsid w:val="009866EC"/>
    <w:rsid w:val="00986D87"/>
    <w:rsid w:val="00986FDD"/>
    <w:rsid w:val="00987418"/>
    <w:rsid w:val="00987460"/>
    <w:rsid w:val="0098750F"/>
    <w:rsid w:val="009875CE"/>
    <w:rsid w:val="009879A8"/>
    <w:rsid w:val="00987C60"/>
    <w:rsid w:val="00987F43"/>
    <w:rsid w:val="00990322"/>
    <w:rsid w:val="00990547"/>
    <w:rsid w:val="009906D7"/>
    <w:rsid w:val="00990750"/>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A7930"/>
    <w:rsid w:val="009A7C60"/>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B7DF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911"/>
    <w:rsid w:val="009E1C45"/>
    <w:rsid w:val="009E2650"/>
    <w:rsid w:val="009E2A77"/>
    <w:rsid w:val="009E2AEE"/>
    <w:rsid w:val="009E2E30"/>
    <w:rsid w:val="009E3A68"/>
    <w:rsid w:val="009E3ED0"/>
    <w:rsid w:val="009E4341"/>
    <w:rsid w:val="009E447F"/>
    <w:rsid w:val="009E5113"/>
    <w:rsid w:val="009E55D1"/>
    <w:rsid w:val="009E5DE6"/>
    <w:rsid w:val="009E6656"/>
    <w:rsid w:val="009E6C20"/>
    <w:rsid w:val="009E6EBC"/>
    <w:rsid w:val="009E760E"/>
    <w:rsid w:val="009E7745"/>
    <w:rsid w:val="009E7CB4"/>
    <w:rsid w:val="009F0499"/>
    <w:rsid w:val="009F0711"/>
    <w:rsid w:val="009F11A7"/>
    <w:rsid w:val="009F3513"/>
    <w:rsid w:val="009F36E0"/>
    <w:rsid w:val="009F3CEB"/>
    <w:rsid w:val="009F3FB9"/>
    <w:rsid w:val="009F3FF3"/>
    <w:rsid w:val="009F40CE"/>
    <w:rsid w:val="009F4774"/>
    <w:rsid w:val="009F5056"/>
    <w:rsid w:val="009F5F1F"/>
    <w:rsid w:val="009F61C5"/>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791"/>
    <w:rsid w:val="00A07326"/>
    <w:rsid w:val="00A07B62"/>
    <w:rsid w:val="00A102CB"/>
    <w:rsid w:val="00A10457"/>
    <w:rsid w:val="00A10570"/>
    <w:rsid w:val="00A105B3"/>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548"/>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6E7A"/>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691"/>
    <w:rsid w:val="00A4186A"/>
    <w:rsid w:val="00A4248C"/>
    <w:rsid w:val="00A4277C"/>
    <w:rsid w:val="00A42C66"/>
    <w:rsid w:val="00A4315F"/>
    <w:rsid w:val="00A434A9"/>
    <w:rsid w:val="00A434E0"/>
    <w:rsid w:val="00A4352A"/>
    <w:rsid w:val="00A43C8F"/>
    <w:rsid w:val="00A44202"/>
    <w:rsid w:val="00A44446"/>
    <w:rsid w:val="00A44563"/>
    <w:rsid w:val="00A44764"/>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4EF"/>
    <w:rsid w:val="00A6093B"/>
    <w:rsid w:val="00A614F0"/>
    <w:rsid w:val="00A6166C"/>
    <w:rsid w:val="00A61939"/>
    <w:rsid w:val="00A62CF6"/>
    <w:rsid w:val="00A6322E"/>
    <w:rsid w:val="00A63980"/>
    <w:rsid w:val="00A63C7C"/>
    <w:rsid w:val="00A6430C"/>
    <w:rsid w:val="00A64537"/>
    <w:rsid w:val="00A64A43"/>
    <w:rsid w:val="00A64B50"/>
    <w:rsid w:val="00A64FC4"/>
    <w:rsid w:val="00A65BC6"/>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BE1"/>
    <w:rsid w:val="00A73D68"/>
    <w:rsid w:val="00A73E79"/>
    <w:rsid w:val="00A74491"/>
    <w:rsid w:val="00A74FBA"/>
    <w:rsid w:val="00A75456"/>
    <w:rsid w:val="00A75AF2"/>
    <w:rsid w:val="00A76EEF"/>
    <w:rsid w:val="00A77F71"/>
    <w:rsid w:val="00A8086E"/>
    <w:rsid w:val="00A80B98"/>
    <w:rsid w:val="00A810F1"/>
    <w:rsid w:val="00A81773"/>
    <w:rsid w:val="00A81C3B"/>
    <w:rsid w:val="00A82395"/>
    <w:rsid w:val="00A823A4"/>
    <w:rsid w:val="00A82418"/>
    <w:rsid w:val="00A82816"/>
    <w:rsid w:val="00A82DDA"/>
    <w:rsid w:val="00A8341D"/>
    <w:rsid w:val="00A83695"/>
    <w:rsid w:val="00A84473"/>
    <w:rsid w:val="00A84E17"/>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2D34"/>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3E82"/>
    <w:rsid w:val="00AA4158"/>
    <w:rsid w:val="00AA4A0C"/>
    <w:rsid w:val="00AA4BD8"/>
    <w:rsid w:val="00AA5C17"/>
    <w:rsid w:val="00AA5FCB"/>
    <w:rsid w:val="00AA5FD8"/>
    <w:rsid w:val="00AA6323"/>
    <w:rsid w:val="00AA6650"/>
    <w:rsid w:val="00AA6A01"/>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8C1"/>
    <w:rsid w:val="00AB6A0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E5"/>
    <w:rsid w:val="00AC4CEA"/>
    <w:rsid w:val="00AC4DE2"/>
    <w:rsid w:val="00AC4E8F"/>
    <w:rsid w:val="00AC5281"/>
    <w:rsid w:val="00AC57D9"/>
    <w:rsid w:val="00AC5D63"/>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B3"/>
    <w:rsid w:val="00AD54EC"/>
    <w:rsid w:val="00AD6083"/>
    <w:rsid w:val="00AD60BD"/>
    <w:rsid w:val="00AD66EF"/>
    <w:rsid w:val="00AD7F3E"/>
    <w:rsid w:val="00AE03AD"/>
    <w:rsid w:val="00AE1009"/>
    <w:rsid w:val="00AE1488"/>
    <w:rsid w:val="00AE14F5"/>
    <w:rsid w:val="00AE1696"/>
    <w:rsid w:val="00AE1BA6"/>
    <w:rsid w:val="00AE1EDC"/>
    <w:rsid w:val="00AE1F79"/>
    <w:rsid w:val="00AE2065"/>
    <w:rsid w:val="00AE2702"/>
    <w:rsid w:val="00AE3425"/>
    <w:rsid w:val="00AE38E5"/>
    <w:rsid w:val="00AE394C"/>
    <w:rsid w:val="00AE40E0"/>
    <w:rsid w:val="00AE4505"/>
    <w:rsid w:val="00AE4A33"/>
    <w:rsid w:val="00AE4F76"/>
    <w:rsid w:val="00AE5433"/>
    <w:rsid w:val="00AE5BF9"/>
    <w:rsid w:val="00AE5E82"/>
    <w:rsid w:val="00AF0202"/>
    <w:rsid w:val="00AF13AA"/>
    <w:rsid w:val="00AF1555"/>
    <w:rsid w:val="00AF17A1"/>
    <w:rsid w:val="00AF1A57"/>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3CB6"/>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601"/>
    <w:rsid w:val="00B23914"/>
    <w:rsid w:val="00B23C27"/>
    <w:rsid w:val="00B23CF9"/>
    <w:rsid w:val="00B24828"/>
    <w:rsid w:val="00B249C1"/>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009"/>
    <w:rsid w:val="00B4081D"/>
    <w:rsid w:val="00B4097E"/>
    <w:rsid w:val="00B40A6C"/>
    <w:rsid w:val="00B40B21"/>
    <w:rsid w:val="00B40D91"/>
    <w:rsid w:val="00B4164D"/>
    <w:rsid w:val="00B41CED"/>
    <w:rsid w:val="00B42122"/>
    <w:rsid w:val="00B439D4"/>
    <w:rsid w:val="00B454FA"/>
    <w:rsid w:val="00B4589A"/>
    <w:rsid w:val="00B460A7"/>
    <w:rsid w:val="00B462B3"/>
    <w:rsid w:val="00B47369"/>
    <w:rsid w:val="00B474A0"/>
    <w:rsid w:val="00B47B30"/>
    <w:rsid w:val="00B50311"/>
    <w:rsid w:val="00B51686"/>
    <w:rsid w:val="00B517A5"/>
    <w:rsid w:val="00B51E16"/>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416"/>
    <w:rsid w:val="00B765DC"/>
    <w:rsid w:val="00B766BA"/>
    <w:rsid w:val="00B76D2A"/>
    <w:rsid w:val="00B77214"/>
    <w:rsid w:val="00B77775"/>
    <w:rsid w:val="00B77939"/>
    <w:rsid w:val="00B800F0"/>
    <w:rsid w:val="00B8017B"/>
    <w:rsid w:val="00B80994"/>
    <w:rsid w:val="00B827FC"/>
    <w:rsid w:val="00B82FF1"/>
    <w:rsid w:val="00B8383B"/>
    <w:rsid w:val="00B83F6D"/>
    <w:rsid w:val="00B84582"/>
    <w:rsid w:val="00B8485A"/>
    <w:rsid w:val="00B85077"/>
    <w:rsid w:val="00B8525D"/>
    <w:rsid w:val="00B858D4"/>
    <w:rsid w:val="00B86C88"/>
    <w:rsid w:val="00B909F5"/>
    <w:rsid w:val="00B91930"/>
    <w:rsid w:val="00B9194A"/>
    <w:rsid w:val="00B91C1B"/>
    <w:rsid w:val="00B91DD8"/>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877"/>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AE1"/>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144"/>
    <w:rsid w:val="00BC63AB"/>
    <w:rsid w:val="00BC6671"/>
    <w:rsid w:val="00BC6956"/>
    <w:rsid w:val="00BC7182"/>
    <w:rsid w:val="00BC7AF3"/>
    <w:rsid w:val="00BC7F04"/>
    <w:rsid w:val="00BC7FA9"/>
    <w:rsid w:val="00BD0053"/>
    <w:rsid w:val="00BD104E"/>
    <w:rsid w:val="00BD148C"/>
    <w:rsid w:val="00BD23A5"/>
    <w:rsid w:val="00BD2814"/>
    <w:rsid w:val="00BD3AE0"/>
    <w:rsid w:val="00BD3E78"/>
    <w:rsid w:val="00BD5D19"/>
    <w:rsid w:val="00BD5E4D"/>
    <w:rsid w:val="00BD6010"/>
    <w:rsid w:val="00BD6122"/>
    <w:rsid w:val="00BD640B"/>
    <w:rsid w:val="00BD6523"/>
    <w:rsid w:val="00BD6A15"/>
    <w:rsid w:val="00BD77BC"/>
    <w:rsid w:val="00BD7B4E"/>
    <w:rsid w:val="00BD7E45"/>
    <w:rsid w:val="00BE005F"/>
    <w:rsid w:val="00BE0239"/>
    <w:rsid w:val="00BE0CD6"/>
    <w:rsid w:val="00BE12C1"/>
    <w:rsid w:val="00BE201E"/>
    <w:rsid w:val="00BE284B"/>
    <w:rsid w:val="00BE2B0C"/>
    <w:rsid w:val="00BE30AC"/>
    <w:rsid w:val="00BE3255"/>
    <w:rsid w:val="00BE37DE"/>
    <w:rsid w:val="00BE3BF4"/>
    <w:rsid w:val="00BE47AD"/>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476"/>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EAE"/>
    <w:rsid w:val="00C04F58"/>
    <w:rsid w:val="00C05839"/>
    <w:rsid w:val="00C059D2"/>
    <w:rsid w:val="00C05B4F"/>
    <w:rsid w:val="00C05EB2"/>
    <w:rsid w:val="00C05FF9"/>
    <w:rsid w:val="00C0636D"/>
    <w:rsid w:val="00C06965"/>
    <w:rsid w:val="00C074A4"/>
    <w:rsid w:val="00C078C8"/>
    <w:rsid w:val="00C07E93"/>
    <w:rsid w:val="00C101D2"/>
    <w:rsid w:val="00C1093A"/>
    <w:rsid w:val="00C10B3C"/>
    <w:rsid w:val="00C11713"/>
    <w:rsid w:val="00C129DD"/>
    <w:rsid w:val="00C143A3"/>
    <w:rsid w:val="00C151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E86"/>
    <w:rsid w:val="00C22F76"/>
    <w:rsid w:val="00C232F1"/>
    <w:rsid w:val="00C23587"/>
    <w:rsid w:val="00C23789"/>
    <w:rsid w:val="00C240AF"/>
    <w:rsid w:val="00C240F7"/>
    <w:rsid w:val="00C2462D"/>
    <w:rsid w:val="00C24E27"/>
    <w:rsid w:val="00C2536E"/>
    <w:rsid w:val="00C25960"/>
    <w:rsid w:val="00C27A5C"/>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42C"/>
    <w:rsid w:val="00C515DE"/>
    <w:rsid w:val="00C5194F"/>
    <w:rsid w:val="00C51AA4"/>
    <w:rsid w:val="00C51E86"/>
    <w:rsid w:val="00C5250C"/>
    <w:rsid w:val="00C52D72"/>
    <w:rsid w:val="00C52E82"/>
    <w:rsid w:val="00C533D5"/>
    <w:rsid w:val="00C53627"/>
    <w:rsid w:val="00C53764"/>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E7C"/>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848"/>
    <w:rsid w:val="00C82C4B"/>
    <w:rsid w:val="00C82E60"/>
    <w:rsid w:val="00C834D5"/>
    <w:rsid w:val="00C83E7C"/>
    <w:rsid w:val="00C8400D"/>
    <w:rsid w:val="00C8401E"/>
    <w:rsid w:val="00C8406D"/>
    <w:rsid w:val="00C84A08"/>
    <w:rsid w:val="00C851BB"/>
    <w:rsid w:val="00C85466"/>
    <w:rsid w:val="00C856E0"/>
    <w:rsid w:val="00C85D91"/>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5087"/>
    <w:rsid w:val="00C958D6"/>
    <w:rsid w:val="00C95CC9"/>
    <w:rsid w:val="00C960AB"/>
    <w:rsid w:val="00C962B9"/>
    <w:rsid w:val="00C965CD"/>
    <w:rsid w:val="00C96A2E"/>
    <w:rsid w:val="00C96B6A"/>
    <w:rsid w:val="00C96D9F"/>
    <w:rsid w:val="00C96FB9"/>
    <w:rsid w:val="00C978A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21"/>
    <w:rsid w:val="00CA727F"/>
    <w:rsid w:val="00CA74E2"/>
    <w:rsid w:val="00CA7763"/>
    <w:rsid w:val="00CA7EDF"/>
    <w:rsid w:val="00CB0525"/>
    <w:rsid w:val="00CB086D"/>
    <w:rsid w:val="00CB0C82"/>
    <w:rsid w:val="00CB0F4A"/>
    <w:rsid w:val="00CB11BF"/>
    <w:rsid w:val="00CB15DB"/>
    <w:rsid w:val="00CB1DA0"/>
    <w:rsid w:val="00CB21BC"/>
    <w:rsid w:val="00CB23A6"/>
    <w:rsid w:val="00CB2EC3"/>
    <w:rsid w:val="00CB3FEB"/>
    <w:rsid w:val="00CB4135"/>
    <w:rsid w:val="00CB4299"/>
    <w:rsid w:val="00CB4ECC"/>
    <w:rsid w:val="00CB4F1F"/>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6721"/>
    <w:rsid w:val="00CC7176"/>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778"/>
    <w:rsid w:val="00CE7BDC"/>
    <w:rsid w:val="00CE7F3D"/>
    <w:rsid w:val="00CF0266"/>
    <w:rsid w:val="00CF1536"/>
    <w:rsid w:val="00CF1841"/>
    <w:rsid w:val="00CF1D88"/>
    <w:rsid w:val="00CF2CDE"/>
    <w:rsid w:val="00CF2D93"/>
    <w:rsid w:val="00CF33D8"/>
    <w:rsid w:val="00CF39D6"/>
    <w:rsid w:val="00CF3AFF"/>
    <w:rsid w:val="00CF40DF"/>
    <w:rsid w:val="00CF4706"/>
    <w:rsid w:val="00CF4EF7"/>
    <w:rsid w:val="00CF5136"/>
    <w:rsid w:val="00CF5387"/>
    <w:rsid w:val="00CF54AD"/>
    <w:rsid w:val="00CF59EF"/>
    <w:rsid w:val="00CF6647"/>
    <w:rsid w:val="00CF66EC"/>
    <w:rsid w:val="00CF6834"/>
    <w:rsid w:val="00CF68FB"/>
    <w:rsid w:val="00CF6DF8"/>
    <w:rsid w:val="00CF6ED5"/>
    <w:rsid w:val="00CF70F5"/>
    <w:rsid w:val="00CF7117"/>
    <w:rsid w:val="00D01488"/>
    <w:rsid w:val="00D02669"/>
    <w:rsid w:val="00D026F5"/>
    <w:rsid w:val="00D02896"/>
    <w:rsid w:val="00D02D13"/>
    <w:rsid w:val="00D02FD5"/>
    <w:rsid w:val="00D03248"/>
    <w:rsid w:val="00D032FD"/>
    <w:rsid w:val="00D0339D"/>
    <w:rsid w:val="00D034F4"/>
    <w:rsid w:val="00D03817"/>
    <w:rsid w:val="00D03C92"/>
    <w:rsid w:val="00D047E6"/>
    <w:rsid w:val="00D04BA8"/>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1D43"/>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27B87"/>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BAB"/>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1E35"/>
    <w:rsid w:val="00D72A83"/>
    <w:rsid w:val="00D7300D"/>
    <w:rsid w:val="00D73054"/>
    <w:rsid w:val="00D73D3D"/>
    <w:rsid w:val="00D73F82"/>
    <w:rsid w:val="00D7412C"/>
    <w:rsid w:val="00D748A0"/>
    <w:rsid w:val="00D75097"/>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5A"/>
    <w:rsid w:val="00D864F8"/>
    <w:rsid w:val="00D87E29"/>
    <w:rsid w:val="00D9052D"/>
    <w:rsid w:val="00D909CF"/>
    <w:rsid w:val="00D917A6"/>
    <w:rsid w:val="00D91B1C"/>
    <w:rsid w:val="00D91BA3"/>
    <w:rsid w:val="00D929EC"/>
    <w:rsid w:val="00D92E41"/>
    <w:rsid w:val="00D93052"/>
    <w:rsid w:val="00D938F4"/>
    <w:rsid w:val="00D94644"/>
    <w:rsid w:val="00D94F32"/>
    <w:rsid w:val="00D94FA8"/>
    <w:rsid w:val="00D9539F"/>
    <w:rsid w:val="00D95A1E"/>
    <w:rsid w:val="00D95D7F"/>
    <w:rsid w:val="00D96085"/>
    <w:rsid w:val="00D962D7"/>
    <w:rsid w:val="00D968F0"/>
    <w:rsid w:val="00D96925"/>
    <w:rsid w:val="00D97052"/>
    <w:rsid w:val="00D97273"/>
    <w:rsid w:val="00D972A4"/>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3E51"/>
    <w:rsid w:val="00DB5187"/>
    <w:rsid w:val="00DB59B4"/>
    <w:rsid w:val="00DB5E96"/>
    <w:rsid w:val="00DB5FA8"/>
    <w:rsid w:val="00DB624D"/>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B7C"/>
    <w:rsid w:val="00DD25F4"/>
    <w:rsid w:val="00DD29E5"/>
    <w:rsid w:val="00DD2B70"/>
    <w:rsid w:val="00DD386F"/>
    <w:rsid w:val="00DD38D2"/>
    <w:rsid w:val="00DD4903"/>
    <w:rsid w:val="00DD4A9D"/>
    <w:rsid w:val="00DD4B97"/>
    <w:rsid w:val="00DD4F0E"/>
    <w:rsid w:val="00DD6CFA"/>
    <w:rsid w:val="00DD74A3"/>
    <w:rsid w:val="00DD7D8B"/>
    <w:rsid w:val="00DD7DA0"/>
    <w:rsid w:val="00DE04C7"/>
    <w:rsid w:val="00DE1289"/>
    <w:rsid w:val="00DE145B"/>
    <w:rsid w:val="00DE16D6"/>
    <w:rsid w:val="00DE1844"/>
    <w:rsid w:val="00DE196D"/>
    <w:rsid w:val="00DE21C0"/>
    <w:rsid w:val="00DE2753"/>
    <w:rsid w:val="00DE30DA"/>
    <w:rsid w:val="00DE35C1"/>
    <w:rsid w:val="00DE3A56"/>
    <w:rsid w:val="00DE3B5C"/>
    <w:rsid w:val="00DE4008"/>
    <w:rsid w:val="00DE4F6A"/>
    <w:rsid w:val="00DE596D"/>
    <w:rsid w:val="00DE6153"/>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42B"/>
    <w:rsid w:val="00DF6CDC"/>
    <w:rsid w:val="00DF7368"/>
    <w:rsid w:val="00DF76DD"/>
    <w:rsid w:val="00DF7D23"/>
    <w:rsid w:val="00E00076"/>
    <w:rsid w:val="00E002B3"/>
    <w:rsid w:val="00E00373"/>
    <w:rsid w:val="00E012E8"/>
    <w:rsid w:val="00E015A8"/>
    <w:rsid w:val="00E02E79"/>
    <w:rsid w:val="00E03454"/>
    <w:rsid w:val="00E0391E"/>
    <w:rsid w:val="00E03F31"/>
    <w:rsid w:val="00E04A45"/>
    <w:rsid w:val="00E04F95"/>
    <w:rsid w:val="00E05350"/>
    <w:rsid w:val="00E055BD"/>
    <w:rsid w:val="00E05EC9"/>
    <w:rsid w:val="00E05EF3"/>
    <w:rsid w:val="00E06AAA"/>
    <w:rsid w:val="00E06BEC"/>
    <w:rsid w:val="00E072E4"/>
    <w:rsid w:val="00E10412"/>
    <w:rsid w:val="00E10537"/>
    <w:rsid w:val="00E10551"/>
    <w:rsid w:val="00E105C2"/>
    <w:rsid w:val="00E10B83"/>
    <w:rsid w:val="00E10CB5"/>
    <w:rsid w:val="00E11B4C"/>
    <w:rsid w:val="00E11EDE"/>
    <w:rsid w:val="00E12F6E"/>
    <w:rsid w:val="00E132AC"/>
    <w:rsid w:val="00E1367C"/>
    <w:rsid w:val="00E13989"/>
    <w:rsid w:val="00E13B8B"/>
    <w:rsid w:val="00E13FAD"/>
    <w:rsid w:val="00E144CB"/>
    <w:rsid w:val="00E149EC"/>
    <w:rsid w:val="00E14E11"/>
    <w:rsid w:val="00E14E82"/>
    <w:rsid w:val="00E15284"/>
    <w:rsid w:val="00E16289"/>
    <w:rsid w:val="00E16D83"/>
    <w:rsid w:val="00E174BB"/>
    <w:rsid w:val="00E17F5D"/>
    <w:rsid w:val="00E20D8E"/>
    <w:rsid w:val="00E21073"/>
    <w:rsid w:val="00E219F6"/>
    <w:rsid w:val="00E21BD0"/>
    <w:rsid w:val="00E21F17"/>
    <w:rsid w:val="00E22454"/>
    <w:rsid w:val="00E23516"/>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B79"/>
    <w:rsid w:val="00E43CF2"/>
    <w:rsid w:val="00E44201"/>
    <w:rsid w:val="00E44C64"/>
    <w:rsid w:val="00E44EA4"/>
    <w:rsid w:val="00E44F61"/>
    <w:rsid w:val="00E45319"/>
    <w:rsid w:val="00E46028"/>
    <w:rsid w:val="00E46646"/>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4F38"/>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3B5E"/>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6F8D"/>
    <w:rsid w:val="00E8703B"/>
    <w:rsid w:val="00E87352"/>
    <w:rsid w:val="00E87793"/>
    <w:rsid w:val="00E87850"/>
    <w:rsid w:val="00E8799F"/>
    <w:rsid w:val="00E90B36"/>
    <w:rsid w:val="00E90F6E"/>
    <w:rsid w:val="00E91620"/>
    <w:rsid w:val="00E91B2D"/>
    <w:rsid w:val="00E92489"/>
    <w:rsid w:val="00E926C6"/>
    <w:rsid w:val="00E929E2"/>
    <w:rsid w:val="00E92A93"/>
    <w:rsid w:val="00E92C7B"/>
    <w:rsid w:val="00E92EA2"/>
    <w:rsid w:val="00E92F47"/>
    <w:rsid w:val="00E930C7"/>
    <w:rsid w:val="00E9337A"/>
    <w:rsid w:val="00E93A0C"/>
    <w:rsid w:val="00E956D2"/>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433B"/>
    <w:rsid w:val="00EA519A"/>
    <w:rsid w:val="00EA5256"/>
    <w:rsid w:val="00EA5629"/>
    <w:rsid w:val="00EA57BA"/>
    <w:rsid w:val="00EA59A3"/>
    <w:rsid w:val="00EA5B64"/>
    <w:rsid w:val="00EA5BB1"/>
    <w:rsid w:val="00EA5D8D"/>
    <w:rsid w:val="00EA5FEC"/>
    <w:rsid w:val="00EA67B1"/>
    <w:rsid w:val="00EA6B76"/>
    <w:rsid w:val="00EB0727"/>
    <w:rsid w:val="00EB0748"/>
    <w:rsid w:val="00EB0D4F"/>
    <w:rsid w:val="00EB12D2"/>
    <w:rsid w:val="00EB1CB1"/>
    <w:rsid w:val="00EB269A"/>
    <w:rsid w:val="00EB28EC"/>
    <w:rsid w:val="00EB3364"/>
    <w:rsid w:val="00EB3442"/>
    <w:rsid w:val="00EB38A1"/>
    <w:rsid w:val="00EB3964"/>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06D"/>
    <w:rsid w:val="00EE0C00"/>
    <w:rsid w:val="00EE10B8"/>
    <w:rsid w:val="00EE162D"/>
    <w:rsid w:val="00EE1794"/>
    <w:rsid w:val="00EE1AFA"/>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AE9"/>
    <w:rsid w:val="00F03CC3"/>
    <w:rsid w:val="00F03E06"/>
    <w:rsid w:val="00F0472D"/>
    <w:rsid w:val="00F04F5F"/>
    <w:rsid w:val="00F05100"/>
    <w:rsid w:val="00F0511B"/>
    <w:rsid w:val="00F05667"/>
    <w:rsid w:val="00F05690"/>
    <w:rsid w:val="00F05712"/>
    <w:rsid w:val="00F05B7F"/>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078"/>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4D1F"/>
    <w:rsid w:val="00F258F6"/>
    <w:rsid w:val="00F25BA8"/>
    <w:rsid w:val="00F25C3B"/>
    <w:rsid w:val="00F263D6"/>
    <w:rsid w:val="00F267F6"/>
    <w:rsid w:val="00F26883"/>
    <w:rsid w:val="00F26DF9"/>
    <w:rsid w:val="00F270EC"/>
    <w:rsid w:val="00F270FD"/>
    <w:rsid w:val="00F272FF"/>
    <w:rsid w:val="00F27905"/>
    <w:rsid w:val="00F27CD5"/>
    <w:rsid w:val="00F27EFE"/>
    <w:rsid w:val="00F30209"/>
    <w:rsid w:val="00F316B6"/>
    <w:rsid w:val="00F31CA4"/>
    <w:rsid w:val="00F3239A"/>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472"/>
    <w:rsid w:val="00F40726"/>
    <w:rsid w:val="00F40DF7"/>
    <w:rsid w:val="00F41030"/>
    <w:rsid w:val="00F411E4"/>
    <w:rsid w:val="00F417F5"/>
    <w:rsid w:val="00F41EA6"/>
    <w:rsid w:val="00F423B3"/>
    <w:rsid w:val="00F432A4"/>
    <w:rsid w:val="00F4388C"/>
    <w:rsid w:val="00F44265"/>
    <w:rsid w:val="00F443DE"/>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5AA6"/>
    <w:rsid w:val="00F564B0"/>
    <w:rsid w:val="00F567FE"/>
    <w:rsid w:val="00F568CD"/>
    <w:rsid w:val="00F56EBE"/>
    <w:rsid w:val="00F571F4"/>
    <w:rsid w:val="00F57580"/>
    <w:rsid w:val="00F57792"/>
    <w:rsid w:val="00F57AFC"/>
    <w:rsid w:val="00F57B23"/>
    <w:rsid w:val="00F57FFB"/>
    <w:rsid w:val="00F6037C"/>
    <w:rsid w:val="00F60A89"/>
    <w:rsid w:val="00F6115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6F1E"/>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225"/>
    <w:rsid w:val="00F75C00"/>
    <w:rsid w:val="00F75D9E"/>
    <w:rsid w:val="00F75FA1"/>
    <w:rsid w:val="00F77073"/>
    <w:rsid w:val="00F7767B"/>
    <w:rsid w:val="00F7791F"/>
    <w:rsid w:val="00F77D79"/>
    <w:rsid w:val="00F807A8"/>
    <w:rsid w:val="00F81916"/>
    <w:rsid w:val="00F82144"/>
    <w:rsid w:val="00F834FA"/>
    <w:rsid w:val="00F837A6"/>
    <w:rsid w:val="00F83AD5"/>
    <w:rsid w:val="00F83D7F"/>
    <w:rsid w:val="00F845F7"/>
    <w:rsid w:val="00F84E62"/>
    <w:rsid w:val="00F86208"/>
    <w:rsid w:val="00F865A4"/>
    <w:rsid w:val="00F8664A"/>
    <w:rsid w:val="00F869E2"/>
    <w:rsid w:val="00F86D54"/>
    <w:rsid w:val="00F86E1D"/>
    <w:rsid w:val="00F87386"/>
    <w:rsid w:val="00F900CD"/>
    <w:rsid w:val="00F9034B"/>
    <w:rsid w:val="00F90471"/>
    <w:rsid w:val="00F907D7"/>
    <w:rsid w:val="00F90D03"/>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31F"/>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BA8"/>
    <w:rsid w:val="00FA7C1D"/>
    <w:rsid w:val="00FA7F1D"/>
    <w:rsid w:val="00FB03AA"/>
    <w:rsid w:val="00FB0620"/>
    <w:rsid w:val="00FB073B"/>
    <w:rsid w:val="00FB09B0"/>
    <w:rsid w:val="00FB0DC2"/>
    <w:rsid w:val="00FB186A"/>
    <w:rsid w:val="00FB1A23"/>
    <w:rsid w:val="00FB1E50"/>
    <w:rsid w:val="00FB1FF8"/>
    <w:rsid w:val="00FB21A5"/>
    <w:rsid w:val="00FB260F"/>
    <w:rsid w:val="00FB2E25"/>
    <w:rsid w:val="00FB313D"/>
    <w:rsid w:val="00FB4D69"/>
    <w:rsid w:val="00FB52DF"/>
    <w:rsid w:val="00FB69F5"/>
    <w:rsid w:val="00FB743A"/>
    <w:rsid w:val="00FB7758"/>
    <w:rsid w:val="00FB7D0C"/>
    <w:rsid w:val="00FC0038"/>
    <w:rsid w:val="00FC04B4"/>
    <w:rsid w:val="00FC1DD1"/>
    <w:rsid w:val="00FC25A6"/>
    <w:rsid w:val="00FC2627"/>
    <w:rsid w:val="00FC29CF"/>
    <w:rsid w:val="00FC29E8"/>
    <w:rsid w:val="00FC2CEE"/>
    <w:rsid w:val="00FC2F14"/>
    <w:rsid w:val="00FC3973"/>
    <w:rsid w:val="00FC3BD6"/>
    <w:rsid w:val="00FC46AE"/>
    <w:rsid w:val="00FC4781"/>
    <w:rsid w:val="00FC51A8"/>
    <w:rsid w:val="00FC623B"/>
    <w:rsid w:val="00FC6829"/>
    <w:rsid w:val="00FC6A40"/>
    <w:rsid w:val="00FC6A84"/>
    <w:rsid w:val="00FC6AE7"/>
    <w:rsid w:val="00FC711E"/>
    <w:rsid w:val="00FC730D"/>
    <w:rsid w:val="00FC7703"/>
    <w:rsid w:val="00FC79DE"/>
    <w:rsid w:val="00FC7A0D"/>
    <w:rsid w:val="00FD06ED"/>
    <w:rsid w:val="00FD081C"/>
    <w:rsid w:val="00FD0C58"/>
    <w:rsid w:val="00FD10F3"/>
    <w:rsid w:val="00FD14A2"/>
    <w:rsid w:val="00FD180C"/>
    <w:rsid w:val="00FD1D5A"/>
    <w:rsid w:val="00FD1D60"/>
    <w:rsid w:val="00FD1E49"/>
    <w:rsid w:val="00FD1E78"/>
    <w:rsid w:val="00FD2416"/>
    <w:rsid w:val="00FD2935"/>
    <w:rsid w:val="00FD2A6A"/>
    <w:rsid w:val="00FD2BD2"/>
    <w:rsid w:val="00FD317D"/>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038"/>
    <w:rsid w:val="00FE19A3"/>
    <w:rsid w:val="00FE2B17"/>
    <w:rsid w:val="00FE2BC4"/>
    <w:rsid w:val="00FE31D1"/>
    <w:rsid w:val="00FE3476"/>
    <w:rsid w:val="00FE3B3B"/>
    <w:rsid w:val="00FE3D0F"/>
    <w:rsid w:val="00FE42DE"/>
    <w:rsid w:val="00FE4ED3"/>
    <w:rsid w:val="00FE508B"/>
    <w:rsid w:val="00FE51A3"/>
    <w:rsid w:val="00FE5590"/>
    <w:rsid w:val="00FE56C2"/>
    <w:rsid w:val="00FE5A56"/>
    <w:rsid w:val="00FE5D69"/>
    <w:rsid w:val="00FE5F07"/>
    <w:rsid w:val="00FE61CF"/>
    <w:rsid w:val="00FE65E0"/>
    <w:rsid w:val="00FE6E00"/>
    <w:rsid w:val="00FE6FAA"/>
    <w:rsid w:val="00FE7070"/>
    <w:rsid w:val="00FE70B3"/>
    <w:rsid w:val="00FF014C"/>
    <w:rsid w:val="00FF01AB"/>
    <w:rsid w:val="00FF02E8"/>
    <w:rsid w:val="00FF0552"/>
    <w:rsid w:val="00FF0B46"/>
    <w:rsid w:val="00FF0B9C"/>
    <w:rsid w:val="00FF1A0B"/>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C397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列表段落11"/>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列出段落 (文字),1st level - Bullet List Paragraph (文字)"/>
    <w:link w:val="aff4"/>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9"/>
      </w:numPr>
      <w:spacing w:after="0"/>
      <w:ind w:hanging="180"/>
    </w:pPr>
    <w:rPr>
      <w:rFonts w:ascii="Times" w:eastAsia="Batang" w:hAnsi="Times"/>
      <w:szCs w:val="24"/>
    </w:rPr>
  </w:style>
  <w:style w:type="paragraph" w:customStyle="1" w:styleId="bullet4">
    <w:name w:val="bullet4"/>
    <w:basedOn w:val="a0"/>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11"/>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 w:type="character" w:customStyle="1" w:styleId="1-BulletChar">
    <w:name w:val="1-Bullet Char"/>
    <w:basedOn w:val="a1"/>
    <w:link w:val="1-Bullet"/>
    <w:locked/>
    <w:rsid w:val="00311302"/>
    <w:rPr>
      <w:rFonts w:eastAsia="SimSun"/>
      <w:lang w:val="en-GB" w:eastAsia="ko-KR"/>
    </w:rPr>
  </w:style>
  <w:style w:type="paragraph" w:customStyle="1" w:styleId="1-Bullet">
    <w:name w:val="1-Bullet"/>
    <w:basedOn w:val="aff4"/>
    <w:link w:val="1-BulletChar"/>
    <w:qFormat/>
    <w:rsid w:val="00311302"/>
    <w:pPr>
      <w:numPr>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2-BulletChar">
    <w:name w:val="2-Bullet Char"/>
    <w:basedOn w:val="a1"/>
    <w:link w:val="2-Bullet"/>
    <w:locked/>
    <w:rsid w:val="00311302"/>
    <w:rPr>
      <w:rFonts w:eastAsia="SimSun"/>
      <w:lang w:val="en-GB" w:eastAsia="ko-KR"/>
    </w:rPr>
  </w:style>
  <w:style w:type="paragraph" w:customStyle="1" w:styleId="2-Bullet">
    <w:name w:val="2-Bullet"/>
    <w:basedOn w:val="aff4"/>
    <w:link w:val="2-BulletChar"/>
    <w:qFormat/>
    <w:rsid w:val="00311302"/>
    <w:pPr>
      <w:numPr>
        <w:ilvl w:val="1"/>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3-BulletChar">
    <w:name w:val="3-Bullet Char"/>
    <w:basedOn w:val="a1"/>
    <w:link w:val="3-Bullet"/>
    <w:locked/>
    <w:rsid w:val="00311302"/>
    <w:rPr>
      <w:rFonts w:eastAsia="DengXian"/>
      <w:lang w:val="en-GB" w:eastAsia="en-US"/>
    </w:rPr>
  </w:style>
  <w:style w:type="paragraph" w:customStyle="1" w:styleId="3-Bullet">
    <w:name w:val="3-Bullet"/>
    <w:basedOn w:val="a0"/>
    <w:link w:val="3-BulletChar"/>
    <w:qFormat/>
    <w:rsid w:val="00311302"/>
    <w:pPr>
      <w:numPr>
        <w:ilvl w:val="2"/>
        <w:numId w:val="15"/>
      </w:numPr>
      <w:autoSpaceDN w:val="0"/>
      <w:spacing w:after="0" w:line="23" w:lineRule="atLeast"/>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632">
      <w:bodyDiv w:val="1"/>
      <w:marLeft w:val="0"/>
      <w:marRight w:val="0"/>
      <w:marTop w:val="0"/>
      <w:marBottom w:val="0"/>
      <w:divBdr>
        <w:top w:val="none" w:sz="0" w:space="0" w:color="auto"/>
        <w:left w:val="none" w:sz="0" w:space="0" w:color="auto"/>
        <w:bottom w:val="none" w:sz="0" w:space="0" w:color="auto"/>
        <w:right w:val="none" w:sz="0" w:space="0" w:color="auto"/>
      </w:divBdr>
    </w:div>
    <w:div w:id="5598516">
      <w:bodyDiv w:val="1"/>
      <w:marLeft w:val="0"/>
      <w:marRight w:val="0"/>
      <w:marTop w:val="0"/>
      <w:marBottom w:val="0"/>
      <w:divBdr>
        <w:top w:val="none" w:sz="0" w:space="0" w:color="auto"/>
        <w:left w:val="none" w:sz="0" w:space="0" w:color="auto"/>
        <w:bottom w:val="none" w:sz="0" w:space="0" w:color="auto"/>
        <w:right w:val="none" w:sz="0" w:space="0" w:color="auto"/>
      </w:divBdr>
      <w:divsChild>
        <w:div w:id="1115127420">
          <w:marLeft w:val="1166"/>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279561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0246716">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6896">
      <w:bodyDiv w:val="1"/>
      <w:marLeft w:val="0"/>
      <w:marRight w:val="0"/>
      <w:marTop w:val="0"/>
      <w:marBottom w:val="0"/>
      <w:divBdr>
        <w:top w:val="none" w:sz="0" w:space="0" w:color="auto"/>
        <w:left w:val="none" w:sz="0" w:space="0" w:color="auto"/>
        <w:bottom w:val="none" w:sz="0" w:space="0" w:color="auto"/>
        <w:right w:val="none" w:sz="0" w:space="0" w:color="auto"/>
      </w:divBdr>
    </w:div>
    <w:div w:id="193080797">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5657918">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53444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175">
      <w:bodyDiv w:val="1"/>
      <w:marLeft w:val="0"/>
      <w:marRight w:val="0"/>
      <w:marTop w:val="0"/>
      <w:marBottom w:val="0"/>
      <w:divBdr>
        <w:top w:val="none" w:sz="0" w:space="0" w:color="auto"/>
        <w:left w:val="none" w:sz="0" w:space="0" w:color="auto"/>
        <w:bottom w:val="none" w:sz="0" w:space="0" w:color="auto"/>
        <w:right w:val="none" w:sz="0" w:space="0" w:color="auto"/>
      </w:divBdr>
    </w:div>
    <w:div w:id="592932338">
      <w:bodyDiv w:val="1"/>
      <w:marLeft w:val="0"/>
      <w:marRight w:val="0"/>
      <w:marTop w:val="0"/>
      <w:marBottom w:val="0"/>
      <w:divBdr>
        <w:top w:val="none" w:sz="0" w:space="0" w:color="auto"/>
        <w:left w:val="none" w:sz="0" w:space="0" w:color="auto"/>
        <w:bottom w:val="none" w:sz="0" w:space="0" w:color="auto"/>
        <w:right w:val="none" w:sz="0" w:space="0" w:color="auto"/>
      </w:divBdr>
    </w:div>
    <w:div w:id="60584504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515183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4865496">
      <w:bodyDiv w:val="1"/>
      <w:marLeft w:val="0"/>
      <w:marRight w:val="0"/>
      <w:marTop w:val="0"/>
      <w:marBottom w:val="0"/>
      <w:divBdr>
        <w:top w:val="none" w:sz="0" w:space="0" w:color="auto"/>
        <w:left w:val="none" w:sz="0" w:space="0" w:color="auto"/>
        <w:bottom w:val="none" w:sz="0" w:space="0" w:color="auto"/>
        <w:right w:val="none" w:sz="0" w:space="0" w:color="auto"/>
      </w:divBdr>
      <w:divsChild>
        <w:div w:id="763769271">
          <w:marLeft w:val="547"/>
          <w:marRight w:val="0"/>
          <w:marTop w:val="96"/>
          <w:marBottom w:val="0"/>
          <w:divBdr>
            <w:top w:val="none" w:sz="0" w:space="0" w:color="auto"/>
            <w:left w:val="none" w:sz="0" w:space="0" w:color="auto"/>
            <w:bottom w:val="none" w:sz="0" w:space="0" w:color="auto"/>
            <w:right w:val="none" w:sz="0" w:space="0" w:color="auto"/>
          </w:divBdr>
        </w:div>
        <w:div w:id="1002507515">
          <w:marLeft w:val="1166"/>
          <w:marRight w:val="0"/>
          <w:marTop w:val="86"/>
          <w:marBottom w:val="0"/>
          <w:divBdr>
            <w:top w:val="none" w:sz="0" w:space="0" w:color="auto"/>
            <w:left w:val="none" w:sz="0" w:space="0" w:color="auto"/>
            <w:bottom w:val="none" w:sz="0" w:space="0" w:color="auto"/>
            <w:right w:val="none" w:sz="0" w:space="0" w:color="auto"/>
          </w:divBdr>
        </w:div>
        <w:div w:id="1237209393">
          <w:marLeft w:val="1800"/>
          <w:marRight w:val="0"/>
          <w:marTop w:val="77"/>
          <w:marBottom w:val="0"/>
          <w:divBdr>
            <w:top w:val="none" w:sz="0" w:space="0" w:color="auto"/>
            <w:left w:val="none" w:sz="0" w:space="0" w:color="auto"/>
            <w:bottom w:val="none" w:sz="0" w:space="0" w:color="auto"/>
            <w:right w:val="none" w:sz="0" w:space="0" w:color="auto"/>
          </w:divBdr>
        </w:div>
        <w:div w:id="1389569683">
          <w:marLeft w:val="1800"/>
          <w:marRight w:val="0"/>
          <w:marTop w:val="77"/>
          <w:marBottom w:val="0"/>
          <w:divBdr>
            <w:top w:val="none" w:sz="0" w:space="0" w:color="auto"/>
            <w:left w:val="none" w:sz="0" w:space="0" w:color="auto"/>
            <w:bottom w:val="none" w:sz="0" w:space="0" w:color="auto"/>
            <w:right w:val="none" w:sz="0" w:space="0" w:color="auto"/>
          </w:divBdr>
        </w:div>
        <w:div w:id="1407999765">
          <w:marLeft w:val="1800"/>
          <w:marRight w:val="0"/>
          <w:marTop w:val="77"/>
          <w:marBottom w:val="0"/>
          <w:divBdr>
            <w:top w:val="none" w:sz="0" w:space="0" w:color="auto"/>
            <w:left w:val="none" w:sz="0" w:space="0" w:color="auto"/>
            <w:bottom w:val="none" w:sz="0" w:space="0" w:color="auto"/>
            <w:right w:val="none" w:sz="0" w:space="0" w:color="auto"/>
          </w:divBdr>
        </w:div>
        <w:div w:id="159739331">
          <w:marLeft w:val="1800"/>
          <w:marRight w:val="0"/>
          <w:marTop w:val="77"/>
          <w:marBottom w:val="0"/>
          <w:divBdr>
            <w:top w:val="none" w:sz="0" w:space="0" w:color="auto"/>
            <w:left w:val="none" w:sz="0" w:space="0" w:color="auto"/>
            <w:bottom w:val="none" w:sz="0" w:space="0" w:color="auto"/>
            <w:right w:val="none" w:sz="0" w:space="0" w:color="auto"/>
          </w:divBdr>
        </w:div>
        <w:div w:id="1762601584">
          <w:marLeft w:val="1800"/>
          <w:marRight w:val="0"/>
          <w:marTop w:val="77"/>
          <w:marBottom w:val="0"/>
          <w:divBdr>
            <w:top w:val="none" w:sz="0" w:space="0" w:color="auto"/>
            <w:left w:val="none" w:sz="0" w:space="0" w:color="auto"/>
            <w:bottom w:val="none" w:sz="0" w:space="0" w:color="auto"/>
            <w:right w:val="none" w:sz="0" w:space="0" w:color="auto"/>
          </w:divBdr>
        </w:div>
        <w:div w:id="663821341">
          <w:marLeft w:val="1166"/>
          <w:marRight w:val="0"/>
          <w:marTop w:val="86"/>
          <w:marBottom w:val="0"/>
          <w:divBdr>
            <w:top w:val="none" w:sz="0" w:space="0" w:color="auto"/>
            <w:left w:val="none" w:sz="0" w:space="0" w:color="auto"/>
            <w:bottom w:val="none" w:sz="0" w:space="0" w:color="auto"/>
            <w:right w:val="none" w:sz="0" w:space="0" w:color="auto"/>
          </w:divBdr>
        </w:div>
        <w:div w:id="1607426518">
          <w:marLeft w:val="1800"/>
          <w:marRight w:val="0"/>
          <w:marTop w:val="77"/>
          <w:marBottom w:val="0"/>
          <w:divBdr>
            <w:top w:val="none" w:sz="0" w:space="0" w:color="auto"/>
            <w:left w:val="none" w:sz="0" w:space="0" w:color="auto"/>
            <w:bottom w:val="none" w:sz="0" w:space="0" w:color="auto"/>
            <w:right w:val="none" w:sz="0" w:space="0" w:color="auto"/>
          </w:divBdr>
        </w:div>
        <w:div w:id="1218475903">
          <w:marLeft w:val="1800"/>
          <w:marRight w:val="0"/>
          <w:marTop w:val="77"/>
          <w:marBottom w:val="0"/>
          <w:divBdr>
            <w:top w:val="none" w:sz="0" w:space="0" w:color="auto"/>
            <w:left w:val="none" w:sz="0" w:space="0" w:color="auto"/>
            <w:bottom w:val="none" w:sz="0" w:space="0" w:color="auto"/>
            <w:right w:val="none" w:sz="0" w:space="0" w:color="auto"/>
          </w:divBdr>
        </w:div>
        <w:div w:id="704402649">
          <w:marLeft w:val="1800"/>
          <w:marRight w:val="0"/>
          <w:marTop w:val="77"/>
          <w:marBottom w:val="0"/>
          <w:divBdr>
            <w:top w:val="none" w:sz="0" w:space="0" w:color="auto"/>
            <w:left w:val="none" w:sz="0" w:space="0" w:color="auto"/>
            <w:bottom w:val="none" w:sz="0" w:space="0" w:color="auto"/>
            <w:right w:val="none" w:sz="0" w:space="0" w:color="auto"/>
          </w:divBdr>
        </w:div>
        <w:div w:id="2089383310">
          <w:marLeft w:val="1800"/>
          <w:marRight w:val="0"/>
          <w:marTop w:val="77"/>
          <w:marBottom w:val="0"/>
          <w:divBdr>
            <w:top w:val="none" w:sz="0" w:space="0" w:color="auto"/>
            <w:left w:val="none" w:sz="0" w:space="0" w:color="auto"/>
            <w:bottom w:val="none" w:sz="0" w:space="0" w:color="auto"/>
            <w:right w:val="none" w:sz="0" w:space="0" w:color="auto"/>
          </w:divBdr>
        </w:div>
        <w:div w:id="165488235">
          <w:marLeft w:val="1800"/>
          <w:marRight w:val="0"/>
          <w:marTop w:val="77"/>
          <w:marBottom w:val="0"/>
          <w:divBdr>
            <w:top w:val="none" w:sz="0" w:space="0" w:color="auto"/>
            <w:left w:val="none" w:sz="0" w:space="0" w:color="auto"/>
            <w:bottom w:val="none" w:sz="0" w:space="0" w:color="auto"/>
            <w:right w:val="none" w:sz="0" w:space="0" w:color="auto"/>
          </w:divBdr>
        </w:div>
        <w:div w:id="1838035277">
          <w:marLeft w:val="1800"/>
          <w:marRight w:val="0"/>
          <w:marTop w:val="77"/>
          <w:marBottom w:val="0"/>
          <w:divBdr>
            <w:top w:val="none" w:sz="0" w:space="0" w:color="auto"/>
            <w:left w:val="none" w:sz="0" w:space="0" w:color="auto"/>
            <w:bottom w:val="none" w:sz="0" w:space="0" w:color="auto"/>
            <w:right w:val="none" w:sz="0" w:space="0" w:color="auto"/>
          </w:divBdr>
        </w:div>
        <w:div w:id="1425957919">
          <w:marLeft w:val="1800"/>
          <w:marRight w:val="0"/>
          <w:marTop w:val="77"/>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43344">
      <w:bodyDiv w:val="1"/>
      <w:marLeft w:val="0"/>
      <w:marRight w:val="0"/>
      <w:marTop w:val="0"/>
      <w:marBottom w:val="0"/>
      <w:divBdr>
        <w:top w:val="none" w:sz="0" w:space="0" w:color="auto"/>
        <w:left w:val="none" w:sz="0" w:space="0" w:color="auto"/>
        <w:bottom w:val="none" w:sz="0" w:space="0" w:color="auto"/>
        <w:right w:val="none" w:sz="0" w:space="0" w:color="auto"/>
      </w:divBdr>
    </w:div>
    <w:div w:id="908535556">
      <w:bodyDiv w:val="1"/>
      <w:marLeft w:val="0"/>
      <w:marRight w:val="0"/>
      <w:marTop w:val="0"/>
      <w:marBottom w:val="0"/>
      <w:divBdr>
        <w:top w:val="none" w:sz="0" w:space="0" w:color="auto"/>
        <w:left w:val="none" w:sz="0" w:space="0" w:color="auto"/>
        <w:bottom w:val="none" w:sz="0" w:space="0" w:color="auto"/>
        <w:right w:val="none" w:sz="0" w:space="0" w:color="auto"/>
      </w:divBdr>
      <w:divsChild>
        <w:div w:id="1299795840">
          <w:marLeft w:val="547"/>
          <w:marRight w:val="0"/>
          <w:marTop w:val="96"/>
          <w:marBottom w:val="0"/>
          <w:divBdr>
            <w:top w:val="none" w:sz="0" w:space="0" w:color="auto"/>
            <w:left w:val="none" w:sz="0" w:space="0" w:color="auto"/>
            <w:bottom w:val="none" w:sz="0" w:space="0" w:color="auto"/>
            <w:right w:val="none" w:sz="0" w:space="0" w:color="auto"/>
          </w:divBdr>
        </w:div>
        <w:div w:id="369182260">
          <w:marLeft w:val="1166"/>
          <w:marRight w:val="0"/>
          <w:marTop w:val="86"/>
          <w:marBottom w:val="0"/>
          <w:divBdr>
            <w:top w:val="none" w:sz="0" w:space="0" w:color="auto"/>
            <w:left w:val="none" w:sz="0" w:space="0" w:color="auto"/>
            <w:bottom w:val="none" w:sz="0" w:space="0" w:color="auto"/>
            <w:right w:val="none" w:sz="0" w:space="0" w:color="auto"/>
          </w:divBdr>
        </w:div>
        <w:div w:id="1979990315">
          <w:marLeft w:val="1800"/>
          <w:marRight w:val="0"/>
          <w:marTop w:val="77"/>
          <w:marBottom w:val="0"/>
          <w:divBdr>
            <w:top w:val="none" w:sz="0" w:space="0" w:color="auto"/>
            <w:left w:val="none" w:sz="0" w:space="0" w:color="auto"/>
            <w:bottom w:val="none" w:sz="0" w:space="0" w:color="auto"/>
            <w:right w:val="none" w:sz="0" w:space="0" w:color="auto"/>
          </w:divBdr>
        </w:div>
        <w:div w:id="1637223013">
          <w:marLeft w:val="1800"/>
          <w:marRight w:val="0"/>
          <w:marTop w:val="77"/>
          <w:marBottom w:val="0"/>
          <w:divBdr>
            <w:top w:val="none" w:sz="0" w:space="0" w:color="auto"/>
            <w:left w:val="none" w:sz="0" w:space="0" w:color="auto"/>
            <w:bottom w:val="none" w:sz="0" w:space="0" w:color="auto"/>
            <w:right w:val="none" w:sz="0" w:space="0" w:color="auto"/>
          </w:divBdr>
        </w:div>
        <w:div w:id="734624404">
          <w:marLeft w:val="1166"/>
          <w:marRight w:val="0"/>
          <w:marTop w:val="86"/>
          <w:marBottom w:val="0"/>
          <w:divBdr>
            <w:top w:val="none" w:sz="0" w:space="0" w:color="auto"/>
            <w:left w:val="none" w:sz="0" w:space="0" w:color="auto"/>
            <w:bottom w:val="none" w:sz="0" w:space="0" w:color="auto"/>
            <w:right w:val="none" w:sz="0" w:space="0" w:color="auto"/>
          </w:divBdr>
        </w:div>
        <w:div w:id="1943686086">
          <w:marLeft w:val="1800"/>
          <w:marRight w:val="0"/>
          <w:marTop w:val="77"/>
          <w:marBottom w:val="0"/>
          <w:divBdr>
            <w:top w:val="none" w:sz="0" w:space="0" w:color="auto"/>
            <w:left w:val="none" w:sz="0" w:space="0" w:color="auto"/>
            <w:bottom w:val="none" w:sz="0" w:space="0" w:color="auto"/>
            <w:right w:val="none" w:sz="0" w:space="0" w:color="auto"/>
          </w:divBdr>
        </w:div>
        <w:div w:id="26030181">
          <w:marLeft w:val="1800"/>
          <w:marRight w:val="0"/>
          <w:marTop w:val="77"/>
          <w:marBottom w:val="0"/>
          <w:divBdr>
            <w:top w:val="none" w:sz="0" w:space="0" w:color="auto"/>
            <w:left w:val="none" w:sz="0" w:space="0" w:color="auto"/>
            <w:bottom w:val="none" w:sz="0" w:space="0" w:color="auto"/>
            <w:right w:val="none" w:sz="0" w:space="0" w:color="auto"/>
          </w:divBdr>
        </w:div>
      </w:divsChild>
    </w:div>
    <w:div w:id="912590191">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765888">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0189463">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098686">
      <w:bodyDiv w:val="1"/>
      <w:marLeft w:val="0"/>
      <w:marRight w:val="0"/>
      <w:marTop w:val="0"/>
      <w:marBottom w:val="0"/>
      <w:divBdr>
        <w:top w:val="none" w:sz="0" w:space="0" w:color="auto"/>
        <w:left w:val="none" w:sz="0" w:space="0" w:color="auto"/>
        <w:bottom w:val="none" w:sz="0" w:space="0" w:color="auto"/>
        <w:right w:val="none" w:sz="0" w:space="0" w:color="auto"/>
      </w:divBdr>
      <w:divsChild>
        <w:div w:id="1645503563">
          <w:marLeft w:val="547"/>
          <w:marRight w:val="0"/>
          <w:marTop w:val="0"/>
          <w:marBottom w:val="0"/>
          <w:divBdr>
            <w:top w:val="none" w:sz="0" w:space="0" w:color="auto"/>
            <w:left w:val="none" w:sz="0" w:space="0" w:color="auto"/>
            <w:bottom w:val="none" w:sz="0" w:space="0" w:color="auto"/>
            <w:right w:val="none" w:sz="0" w:space="0" w:color="auto"/>
          </w:divBdr>
        </w:div>
        <w:div w:id="1483961165">
          <w:marLeft w:val="1166"/>
          <w:marRight w:val="0"/>
          <w:marTop w:val="0"/>
          <w:marBottom w:val="0"/>
          <w:divBdr>
            <w:top w:val="none" w:sz="0" w:space="0" w:color="auto"/>
            <w:left w:val="none" w:sz="0" w:space="0" w:color="auto"/>
            <w:bottom w:val="none" w:sz="0" w:space="0" w:color="auto"/>
            <w:right w:val="none" w:sz="0" w:space="0" w:color="auto"/>
          </w:divBdr>
        </w:div>
        <w:div w:id="917135075">
          <w:marLeft w:val="1166"/>
          <w:marRight w:val="0"/>
          <w:marTop w:val="0"/>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7107748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6813">
      <w:bodyDiv w:val="1"/>
      <w:marLeft w:val="0"/>
      <w:marRight w:val="0"/>
      <w:marTop w:val="0"/>
      <w:marBottom w:val="0"/>
      <w:divBdr>
        <w:top w:val="none" w:sz="0" w:space="0" w:color="auto"/>
        <w:left w:val="none" w:sz="0" w:space="0" w:color="auto"/>
        <w:bottom w:val="none" w:sz="0" w:space="0" w:color="auto"/>
        <w:right w:val="none" w:sz="0" w:space="0" w:color="auto"/>
      </w:divBdr>
      <w:divsChild>
        <w:div w:id="33509916">
          <w:marLeft w:val="547"/>
          <w:marRight w:val="0"/>
          <w:marTop w:val="96"/>
          <w:marBottom w:val="0"/>
          <w:divBdr>
            <w:top w:val="none" w:sz="0" w:space="0" w:color="auto"/>
            <w:left w:val="none" w:sz="0" w:space="0" w:color="auto"/>
            <w:bottom w:val="none" w:sz="0" w:space="0" w:color="auto"/>
            <w:right w:val="none" w:sz="0" w:space="0" w:color="auto"/>
          </w:divBdr>
        </w:div>
        <w:div w:id="168444728">
          <w:marLeft w:val="1166"/>
          <w:marRight w:val="0"/>
          <w:marTop w:val="86"/>
          <w:marBottom w:val="0"/>
          <w:divBdr>
            <w:top w:val="none" w:sz="0" w:space="0" w:color="auto"/>
            <w:left w:val="none" w:sz="0" w:space="0" w:color="auto"/>
            <w:bottom w:val="none" w:sz="0" w:space="0" w:color="auto"/>
            <w:right w:val="none" w:sz="0" w:space="0" w:color="auto"/>
          </w:divBdr>
        </w:div>
        <w:div w:id="1500198209">
          <w:marLeft w:val="1800"/>
          <w:marRight w:val="0"/>
          <w:marTop w:val="77"/>
          <w:marBottom w:val="0"/>
          <w:divBdr>
            <w:top w:val="none" w:sz="0" w:space="0" w:color="auto"/>
            <w:left w:val="none" w:sz="0" w:space="0" w:color="auto"/>
            <w:bottom w:val="none" w:sz="0" w:space="0" w:color="auto"/>
            <w:right w:val="none" w:sz="0" w:space="0" w:color="auto"/>
          </w:divBdr>
        </w:div>
        <w:div w:id="1642534155">
          <w:marLeft w:val="1800"/>
          <w:marRight w:val="0"/>
          <w:marTop w:val="77"/>
          <w:marBottom w:val="0"/>
          <w:divBdr>
            <w:top w:val="none" w:sz="0" w:space="0" w:color="auto"/>
            <w:left w:val="none" w:sz="0" w:space="0" w:color="auto"/>
            <w:bottom w:val="none" w:sz="0" w:space="0" w:color="auto"/>
            <w:right w:val="none" w:sz="0" w:space="0" w:color="auto"/>
          </w:divBdr>
        </w:div>
        <w:div w:id="2017078481">
          <w:marLeft w:val="1800"/>
          <w:marRight w:val="0"/>
          <w:marTop w:val="77"/>
          <w:marBottom w:val="0"/>
          <w:divBdr>
            <w:top w:val="none" w:sz="0" w:space="0" w:color="auto"/>
            <w:left w:val="none" w:sz="0" w:space="0" w:color="auto"/>
            <w:bottom w:val="none" w:sz="0" w:space="0" w:color="auto"/>
            <w:right w:val="none" w:sz="0" w:space="0" w:color="auto"/>
          </w:divBdr>
        </w:div>
        <w:div w:id="1882160525">
          <w:marLeft w:val="1800"/>
          <w:marRight w:val="0"/>
          <w:marTop w:val="77"/>
          <w:marBottom w:val="0"/>
          <w:divBdr>
            <w:top w:val="none" w:sz="0" w:space="0" w:color="auto"/>
            <w:left w:val="none" w:sz="0" w:space="0" w:color="auto"/>
            <w:bottom w:val="none" w:sz="0" w:space="0" w:color="auto"/>
            <w:right w:val="none" w:sz="0" w:space="0" w:color="auto"/>
          </w:divBdr>
        </w:div>
        <w:div w:id="2134403244">
          <w:marLeft w:val="1800"/>
          <w:marRight w:val="0"/>
          <w:marTop w:val="77"/>
          <w:marBottom w:val="0"/>
          <w:divBdr>
            <w:top w:val="none" w:sz="0" w:space="0" w:color="auto"/>
            <w:left w:val="none" w:sz="0" w:space="0" w:color="auto"/>
            <w:bottom w:val="none" w:sz="0" w:space="0" w:color="auto"/>
            <w:right w:val="none" w:sz="0" w:space="0" w:color="auto"/>
          </w:divBdr>
        </w:div>
        <w:div w:id="1155334910">
          <w:marLeft w:val="1800"/>
          <w:marRight w:val="0"/>
          <w:marTop w:val="77"/>
          <w:marBottom w:val="0"/>
          <w:divBdr>
            <w:top w:val="none" w:sz="0" w:space="0" w:color="auto"/>
            <w:left w:val="none" w:sz="0" w:space="0" w:color="auto"/>
            <w:bottom w:val="none" w:sz="0" w:space="0" w:color="auto"/>
            <w:right w:val="none" w:sz="0" w:space="0" w:color="auto"/>
          </w:divBdr>
        </w:div>
        <w:div w:id="1591813210">
          <w:marLeft w:val="1800"/>
          <w:marRight w:val="0"/>
          <w:marTop w:val="77"/>
          <w:marBottom w:val="0"/>
          <w:divBdr>
            <w:top w:val="none" w:sz="0" w:space="0" w:color="auto"/>
            <w:left w:val="none" w:sz="0" w:space="0" w:color="auto"/>
            <w:bottom w:val="none" w:sz="0" w:space="0" w:color="auto"/>
            <w:right w:val="none" w:sz="0" w:space="0" w:color="auto"/>
          </w:divBdr>
        </w:div>
        <w:div w:id="532769571">
          <w:marLeft w:val="1800"/>
          <w:marRight w:val="0"/>
          <w:marTop w:val="77"/>
          <w:marBottom w:val="0"/>
          <w:divBdr>
            <w:top w:val="none" w:sz="0" w:space="0" w:color="auto"/>
            <w:left w:val="none" w:sz="0" w:space="0" w:color="auto"/>
            <w:bottom w:val="none" w:sz="0" w:space="0" w:color="auto"/>
            <w:right w:val="none" w:sz="0" w:space="0" w:color="auto"/>
          </w:divBdr>
        </w:div>
      </w:divsChild>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69194772">
      <w:bodyDiv w:val="1"/>
      <w:marLeft w:val="0"/>
      <w:marRight w:val="0"/>
      <w:marTop w:val="0"/>
      <w:marBottom w:val="0"/>
      <w:divBdr>
        <w:top w:val="none" w:sz="0" w:space="0" w:color="auto"/>
        <w:left w:val="none" w:sz="0" w:space="0" w:color="auto"/>
        <w:bottom w:val="none" w:sz="0" w:space="0" w:color="auto"/>
        <w:right w:val="none" w:sz="0" w:space="0" w:color="auto"/>
      </w:divBdr>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3650903">
      <w:bodyDiv w:val="1"/>
      <w:marLeft w:val="0"/>
      <w:marRight w:val="0"/>
      <w:marTop w:val="0"/>
      <w:marBottom w:val="0"/>
      <w:divBdr>
        <w:top w:val="none" w:sz="0" w:space="0" w:color="auto"/>
        <w:left w:val="none" w:sz="0" w:space="0" w:color="auto"/>
        <w:bottom w:val="none" w:sz="0" w:space="0" w:color="auto"/>
        <w:right w:val="none" w:sz="0" w:space="0" w:color="auto"/>
      </w:divBdr>
    </w:div>
    <w:div w:id="1377926733">
      <w:bodyDiv w:val="1"/>
      <w:marLeft w:val="0"/>
      <w:marRight w:val="0"/>
      <w:marTop w:val="0"/>
      <w:marBottom w:val="0"/>
      <w:divBdr>
        <w:top w:val="none" w:sz="0" w:space="0" w:color="auto"/>
        <w:left w:val="none" w:sz="0" w:space="0" w:color="auto"/>
        <w:bottom w:val="none" w:sz="0" w:space="0" w:color="auto"/>
        <w:right w:val="none" w:sz="0" w:space="0" w:color="auto"/>
      </w:divBdr>
    </w:div>
    <w:div w:id="1390349744">
      <w:bodyDiv w:val="1"/>
      <w:marLeft w:val="0"/>
      <w:marRight w:val="0"/>
      <w:marTop w:val="0"/>
      <w:marBottom w:val="0"/>
      <w:divBdr>
        <w:top w:val="none" w:sz="0" w:space="0" w:color="auto"/>
        <w:left w:val="none" w:sz="0" w:space="0" w:color="auto"/>
        <w:bottom w:val="none" w:sz="0" w:space="0" w:color="auto"/>
        <w:right w:val="none" w:sz="0" w:space="0" w:color="auto"/>
      </w:divBdr>
    </w:div>
    <w:div w:id="1416127058">
      <w:bodyDiv w:val="1"/>
      <w:marLeft w:val="0"/>
      <w:marRight w:val="0"/>
      <w:marTop w:val="0"/>
      <w:marBottom w:val="0"/>
      <w:divBdr>
        <w:top w:val="none" w:sz="0" w:space="0" w:color="auto"/>
        <w:left w:val="none" w:sz="0" w:space="0" w:color="auto"/>
        <w:bottom w:val="none" w:sz="0" w:space="0" w:color="auto"/>
        <w:right w:val="none" w:sz="0" w:space="0" w:color="auto"/>
      </w:divBdr>
    </w:div>
    <w:div w:id="1452625839">
      <w:bodyDiv w:val="1"/>
      <w:marLeft w:val="0"/>
      <w:marRight w:val="0"/>
      <w:marTop w:val="0"/>
      <w:marBottom w:val="0"/>
      <w:divBdr>
        <w:top w:val="none" w:sz="0" w:space="0" w:color="auto"/>
        <w:left w:val="none" w:sz="0" w:space="0" w:color="auto"/>
        <w:bottom w:val="none" w:sz="0" w:space="0" w:color="auto"/>
        <w:right w:val="none" w:sz="0" w:space="0" w:color="auto"/>
      </w:divBdr>
    </w:div>
    <w:div w:id="1473064348">
      <w:bodyDiv w:val="1"/>
      <w:marLeft w:val="0"/>
      <w:marRight w:val="0"/>
      <w:marTop w:val="0"/>
      <w:marBottom w:val="0"/>
      <w:divBdr>
        <w:top w:val="none" w:sz="0" w:space="0" w:color="auto"/>
        <w:left w:val="none" w:sz="0" w:space="0" w:color="auto"/>
        <w:bottom w:val="none" w:sz="0" w:space="0" w:color="auto"/>
        <w:right w:val="none" w:sz="0" w:space="0" w:color="auto"/>
      </w:divBdr>
      <w:divsChild>
        <w:div w:id="1725326325">
          <w:marLeft w:val="547"/>
          <w:marRight w:val="0"/>
          <w:marTop w:val="96"/>
          <w:marBottom w:val="0"/>
          <w:divBdr>
            <w:top w:val="none" w:sz="0" w:space="0" w:color="auto"/>
            <w:left w:val="none" w:sz="0" w:space="0" w:color="auto"/>
            <w:bottom w:val="none" w:sz="0" w:space="0" w:color="auto"/>
            <w:right w:val="none" w:sz="0" w:space="0" w:color="auto"/>
          </w:divBdr>
        </w:div>
        <w:div w:id="1940329309">
          <w:marLeft w:val="1166"/>
          <w:marRight w:val="0"/>
          <w:marTop w:val="86"/>
          <w:marBottom w:val="0"/>
          <w:divBdr>
            <w:top w:val="none" w:sz="0" w:space="0" w:color="auto"/>
            <w:left w:val="none" w:sz="0" w:space="0" w:color="auto"/>
            <w:bottom w:val="none" w:sz="0" w:space="0" w:color="auto"/>
            <w:right w:val="none" w:sz="0" w:space="0" w:color="auto"/>
          </w:divBdr>
        </w:div>
        <w:div w:id="1513639380">
          <w:marLeft w:val="1166"/>
          <w:marRight w:val="0"/>
          <w:marTop w:val="86"/>
          <w:marBottom w:val="0"/>
          <w:divBdr>
            <w:top w:val="none" w:sz="0" w:space="0" w:color="auto"/>
            <w:left w:val="none" w:sz="0" w:space="0" w:color="auto"/>
            <w:bottom w:val="none" w:sz="0" w:space="0" w:color="auto"/>
            <w:right w:val="none" w:sz="0" w:space="0" w:color="auto"/>
          </w:divBdr>
        </w:div>
        <w:div w:id="388499405">
          <w:marLeft w:val="1800"/>
          <w:marRight w:val="0"/>
          <w:marTop w:val="77"/>
          <w:marBottom w:val="0"/>
          <w:divBdr>
            <w:top w:val="none" w:sz="0" w:space="0" w:color="auto"/>
            <w:left w:val="none" w:sz="0" w:space="0" w:color="auto"/>
            <w:bottom w:val="none" w:sz="0" w:space="0" w:color="auto"/>
            <w:right w:val="none" w:sz="0" w:space="0" w:color="auto"/>
          </w:divBdr>
        </w:div>
        <w:div w:id="1601110136">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170144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1436531">
      <w:bodyDiv w:val="1"/>
      <w:marLeft w:val="0"/>
      <w:marRight w:val="0"/>
      <w:marTop w:val="0"/>
      <w:marBottom w:val="0"/>
      <w:divBdr>
        <w:top w:val="none" w:sz="0" w:space="0" w:color="auto"/>
        <w:left w:val="none" w:sz="0" w:space="0" w:color="auto"/>
        <w:bottom w:val="none" w:sz="0" w:space="0" w:color="auto"/>
        <w:right w:val="none" w:sz="0" w:space="0" w:color="auto"/>
      </w:divBdr>
      <w:divsChild>
        <w:div w:id="1706709403">
          <w:marLeft w:val="1166"/>
          <w:marRight w:val="0"/>
          <w:marTop w:val="8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59634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348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3780724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4260-F01B-419E-9416-BC878BD91A5C}">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400dbea1-cfd3-4f92-b7b5-561b7b650039"/>
    <ds:schemaRef ds:uri="http://schemas.microsoft.com/office/infopath/2007/PartnerControls"/>
    <ds:schemaRef ds:uri="0875f7cd-739f-4605-b329-ea82eca66ed4"/>
    <ds:schemaRef ds:uri="http://www.w3.org/XML/1998/namespace"/>
    <ds:schemaRef ds:uri="http://purl.org/dc/dcmitype/"/>
  </ds:schemaRefs>
</ds:datastoreItem>
</file>

<file path=customXml/itemProps2.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3.xml><?xml version="1.0" encoding="utf-8"?>
<ds:datastoreItem xmlns:ds="http://schemas.openxmlformats.org/officeDocument/2006/customXml" ds:itemID="{7B702EF3-1042-4C9A-858F-69A1B3B95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9A29F-8218-4F6E-9AC8-DEE34DE76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2193</Words>
  <Characters>11529</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3</cp:revision>
  <cp:lastPrinted>2018-02-13T08:57:00Z</cp:lastPrinted>
  <dcterms:created xsi:type="dcterms:W3CDTF">2020-04-10T08:47:00Z</dcterms:created>
  <dcterms:modified xsi:type="dcterms:W3CDTF">2020-04-10T08:50:00Z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0x0101004E5866CEDF1F93438E05C8F48C0D209A</vt:lpwstr>
  </property>
</Properties>
</file>