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E2A7C0" w14:textId="1333A1D6" w:rsidR="00BE3317" w:rsidRPr="00E3062E" w:rsidRDefault="00BB6175" w:rsidP="00BE3317">
      <w:pPr>
        <w:tabs>
          <w:tab w:val="center" w:pos="4536"/>
          <w:tab w:val="right" w:pos="9072"/>
        </w:tabs>
        <w:jc w:val="both"/>
        <w:rPr>
          <w:rFonts w:ascii="Arial" w:eastAsiaTheme="minorEastAsia" w:hAnsi="Arial" w:cs="Arial"/>
          <w:b/>
          <w:bCs/>
          <w:sz w:val="28"/>
          <w:szCs w:val="28"/>
          <w:lang w:eastAsia="zh-CN"/>
        </w:rPr>
      </w:pPr>
      <w:bookmarkStart w:id="0" w:name="_GoBack"/>
      <w:bookmarkEnd w:id="0"/>
      <w:r>
        <w:rPr>
          <w:rFonts w:ascii="Arial" w:hAnsi="Arial" w:cs="Arial"/>
          <w:b/>
          <w:bCs/>
          <w:sz w:val="28"/>
          <w:szCs w:val="28"/>
        </w:rPr>
        <w:t>3GPP TSG RAN WG1 #100</w:t>
      </w:r>
      <w:r w:rsidR="004D41E9">
        <w:rPr>
          <w:rFonts w:ascii="Arial" w:hAnsi="Arial" w:cs="Arial"/>
          <w:b/>
          <w:bCs/>
          <w:sz w:val="28"/>
          <w:szCs w:val="28"/>
        </w:rPr>
        <w:t>bis</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w:t>
      </w:r>
      <w:r>
        <w:rPr>
          <w:rFonts w:ascii="Arial" w:eastAsia="MS Mincho" w:hAnsi="Arial" w:cs="Arial"/>
          <w:b/>
          <w:bCs/>
          <w:sz w:val="28"/>
          <w:szCs w:val="28"/>
        </w:rPr>
        <w:t>20</w:t>
      </w:r>
      <w:r w:rsidR="00914707">
        <w:rPr>
          <w:rFonts w:ascii="Arial" w:hAnsi="Arial" w:cs="Arial"/>
          <w:b/>
          <w:bCs/>
          <w:sz w:val="28"/>
        </w:rPr>
        <w:t>0</w:t>
      </w:r>
      <w:r w:rsidR="00CB7003">
        <w:rPr>
          <w:rFonts w:ascii="Arial" w:hAnsi="Arial" w:cs="Arial"/>
          <w:b/>
          <w:bCs/>
          <w:sz w:val="28"/>
        </w:rPr>
        <w:t>1723</w:t>
      </w:r>
    </w:p>
    <w:p w14:paraId="444A6A82" w14:textId="02ADD4BD" w:rsidR="00BE3317" w:rsidRPr="00EB1036" w:rsidRDefault="00F8499D" w:rsidP="00BE3317">
      <w:pPr>
        <w:tabs>
          <w:tab w:val="center" w:pos="4536"/>
          <w:tab w:val="right" w:pos="9072"/>
        </w:tabs>
        <w:jc w:val="both"/>
        <w:rPr>
          <w:rFonts w:ascii="Arial" w:eastAsia="SimSun" w:hAnsi="Arial" w:cs="Arial"/>
          <w:b/>
          <w:bCs/>
          <w:sz w:val="28"/>
          <w:szCs w:val="28"/>
          <w:lang w:eastAsia="zh-CN"/>
        </w:rPr>
      </w:pPr>
      <w:r>
        <w:rPr>
          <w:rFonts w:ascii="Arial" w:eastAsia="MS Mincho" w:hAnsi="Arial" w:cs="Arial"/>
          <w:b/>
          <w:bCs/>
          <w:sz w:val="28"/>
          <w:lang w:eastAsia="ja-JP"/>
        </w:rPr>
        <w:t>e</w:t>
      </w:r>
      <w:r w:rsidR="00911761">
        <w:rPr>
          <w:rFonts w:ascii="Arial" w:eastAsia="MS Mincho" w:hAnsi="Arial" w:cs="Arial"/>
          <w:b/>
          <w:bCs/>
          <w:sz w:val="28"/>
          <w:lang w:eastAsia="ja-JP"/>
        </w:rPr>
        <w:t>-Meeting</w:t>
      </w:r>
      <w:r w:rsidR="00914707">
        <w:rPr>
          <w:rFonts w:ascii="Arial" w:eastAsia="MS Mincho" w:hAnsi="Arial" w:cs="Arial"/>
          <w:b/>
          <w:bCs/>
          <w:sz w:val="28"/>
          <w:lang w:eastAsia="ja-JP"/>
        </w:rPr>
        <w:t>, April 20</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914707">
        <w:rPr>
          <w:rFonts w:ascii="Arial" w:eastAsia="MS Mincho" w:hAnsi="Arial" w:cs="Arial"/>
          <w:b/>
          <w:bCs/>
          <w:sz w:val="28"/>
          <w:lang w:eastAsia="ja-JP"/>
        </w:rPr>
        <w:t>30</w:t>
      </w:r>
      <w:r w:rsidR="00911761" w:rsidRPr="00585F7F">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5E4DD6E" w14:textId="77777777" w:rsidR="00BE3317" w:rsidRPr="00EB1036" w:rsidRDefault="00BE3317">
      <w:pPr>
        <w:pStyle w:val="Header"/>
        <w:tabs>
          <w:tab w:val="clear" w:pos="4536"/>
          <w:tab w:val="left" w:pos="1800"/>
        </w:tabs>
        <w:ind w:left="1800" w:hanging="1800"/>
        <w:rPr>
          <w:rFonts w:cs="Arial"/>
          <w:sz w:val="22"/>
          <w:szCs w:val="22"/>
          <w:lang w:val="en-GB"/>
        </w:rPr>
      </w:pPr>
    </w:p>
    <w:p w14:paraId="680FCDDA" w14:textId="77777777" w:rsidR="00305F56" w:rsidRPr="000D669B" w:rsidRDefault="00A045D1" w:rsidP="00B90CAC">
      <w:pPr>
        <w:pStyle w:val="Header"/>
        <w:tabs>
          <w:tab w:val="clear" w:pos="4536"/>
          <w:tab w:val="left" w:pos="1800"/>
        </w:tabs>
        <w:ind w:left="1800" w:hanging="1800"/>
        <w:rPr>
          <w:rFonts w:eastAsia="SimSun"/>
          <w:sz w:val="22"/>
          <w:szCs w:val="22"/>
          <w:lang w:eastAsia="zh-CN"/>
        </w:rPr>
      </w:pPr>
      <w:r w:rsidRPr="000D669B">
        <w:rPr>
          <w:rFonts w:cs="Arial"/>
          <w:sz w:val="22"/>
          <w:szCs w:val="22"/>
        </w:rPr>
        <w:t>Source:</w:t>
      </w:r>
      <w:r w:rsidRPr="000D669B">
        <w:rPr>
          <w:rFonts w:cs="Arial"/>
          <w:sz w:val="22"/>
          <w:szCs w:val="22"/>
        </w:rPr>
        <w:tab/>
      </w:r>
      <w:r w:rsidRPr="000D669B">
        <w:rPr>
          <w:rFonts w:eastAsia="SimSun"/>
          <w:sz w:val="22"/>
          <w:szCs w:val="22"/>
          <w:lang w:eastAsia="zh-CN"/>
        </w:rPr>
        <w:t>vivo</w:t>
      </w:r>
    </w:p>
    <w:p w14:paraId="41591F01" w14:textId="187F29D1" w:rsidR="00305F56" w:rsidRPr="000D669B" w:rsidRDefault="00A045D1" w:rsidP="007D605A">
      <w:pPr>
        <w:pStyle w:val="Header"/>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1" w:name="Title"/>
      <w:bookmarkEnd w:id="1"/>
      <w:r w:rsidRPr="000D669B">
        <w:rPr>
          <w:rFonts w:cs="Arial"/>
          <w:sz w:val="22"/>
          <w:szCs w:val="22"/>
        </w:rPr>
        <w:tab/>
      </w:r>
      <w:r w:rsidR="00CB7003" w:rsidRPr="00CB7003">
        <w:rPr>
          <w:rFonts w:eastAsiaTheme="minorEastAsia" w:cs="Arial"/>
          <w:sz w:val="22"/>
          <w:szCs w:val="22"/>
          <w:lang w:eastAsia="zh-CN"/>
        </w:rPr>
        <w:t>Discussion on UE features for Rel-16 NR positioning</w:t>
      </w:r>
    </w:p>
    <w:p w14:paraId="1307380B" w14:textId="33BEAE9A" w:rsidR="00305F56" w:rsidRPr="000D669B" w:rsidRDefault="00A045D1" w:rsidP="00B90CAC">
      <w:pPr>
        <w:pStyle w:val="Header"/>
        <w:tabs>
          <w:tab w:val="left" w:pos="1800"/>
        </w:tabs>
        <w:rPr>
          <w:rFonts w:eastAsia="SimSun"/>
          <w:sz w:val="22"/>
          <w:szCs w:val="22"/>
          <w:lang w:eastAsia="zh-CN"/>
        </w:rPr>
      </w:pPr>
      <w:r w:rsidRPr="000D669B">
        <w:rPr>
          <w:rFonts w:cs="Arial"/>
          <w:sz w:val="22"/>
          <w:szCs w:val="22"/>
        </w:rPr>
        <w:t>Agenda Item:</w:t>
      </w:r>
      <w:bookmarkStart w:id="2" w:name="Source"/>
      <w:bookmarkEnd w:id="2"/>
      <w:r w:rsidRPr="000D669B">
        <w:rPr>
          <w:rFonts w:cs="Arial"/>
          <w:sz w:val="22"/>
          <w:szCs w:val="22"/>
        </w:rPr>
        <w:tab/>
      </w:r>
      <w:r w:rsidR="004D41E9">
        <w:rPr>
          <w:rFonts w:eastAsia="SimSun" w:cs="Arial"/>
          <w:sz w:val="22"/>
          <w:szCs w:val="22"/>
          <w:lang w:eastAsia="zh-CN"/>
        </w:rPr>
        <w:t>7.2.11.8</w:t>
      </w:r>
    </w:p>
    <w:p w14:paraId="16FDA6D6" w14:textId="5D3D079B" w:rsidR="00305F56" w:rsidRPr="000D669B" w:rsidRDefault="00A045D1" w:rsidP="00B90CAC">
      <w:pPr>
        <w:pStyle w:val="Header"/>
        <w:tabs>
          <w:tab w:val="left" w:pos="1800"/>
        </w:tabs>
        <w:rPr>
          <w:rFonts w:eastAsia="SimSun" w:cs="Arial"/>
          <w:sz w:val="22"/>
          <w:szCs w:val="22"/>
          <w:lang w:eastAsia="zh-CN"/>
        </w:rPr>
      </w:pPr>
      <w:r w:rsidRPr="000D669B">
        <w:rPr>
          <w:rFonts w:cs="Arial"/>
          <w:sz w:val="22"/>
          <w:szCs w:val="22"/>
        </w:rPr>
        <w:t>Document for:</w:t>
      </w:r>
      <w:r w:rsidRPr="000D669B">
        <w:rPr>
          <w:rFonts w:cs="Arial"/>
          <w:sz w:val="22"/>
          <w:szCs w:val="22"/>
        </w:rPr>
        <w:tab/>
      </w:r>
      <w:bookmarkStart w:id="3" w:name="DocumentFor"/>
      <w:bookmarkEnd w:id="3"/>
      <w:r w:rsidR="00740687">
        <w:rPr>
          <w:rFonts w:cs="Arial"/>
          <w:sz w:val="22"/>
          <w:szCs w:val="22"/>
        </w:rPr>
        <w:t xml:space="preserve">Discussion &amp; </w:t>
      </w:r>
      <w:r w:rsidR="00013E44">
        <w:rPr>
          <w:rFonts w:cs="Arial"/>
          <w:sz w:val="22"/>
          <w:szCs w:val="22"/>
        </w:rPr>
        <w:t>Decision</w:t>
      </w:r>
    </w:p>
    <w:p w14:paraId="1BF612FF" w14:textId="77777777" w:rsidR="00305F56" w:rsidRPr="000D669B" w:rsidRDefault="00A045D1" w:rsidP="00EA778C">
      <w:pPr>
        <w:pStyle w:val="Heading1"/>
        <w:rPr>
          <w:b/>
          <w:bCs/>
        </w:rPr>
      </w:pPr>
      <w:bookmarkStart w:id="4" w:name="OLE_LINK13"/>
      <w:bookmarkStart w:id="5" w:name="OLE_LINK14"/>
      <w:r w:rsidRPr="000D669B">
        <w:t>Introduction</w:t>
      </w:r>
    </w:p>
    <w:p w14:paraId="56835A07" w14:textId="7CA8749E" w:rsidR="0068600D" w:rsidRPr="00E763DA" w:rsidRDefault="0068600D" w:rsidP="00625320">
      <w:pPr>
        <w:spacing w:after="120"/>
        <w:jc w:val="both"/>
        <w:rPr>
          <w:rFonts w:eastAsia="MS Mincho"/>
          <w:szCs w:val="20"/>
        </w:rPr>
      </w:pPr>
      <w:r w:rsidRPr="00E763DA">
        <w:rPr>
          <w:rFonts w:eastAsia="MS Mincho"/>
          <w:szCs w:val="20"/>
        </w:rPr>
        <w:t>In RAN1#100-e meeting</w:t>
      </w:r>
      <w:r w:rsidR="00EC5960" w:rsidRPr="00E763DA">
        <w:rPr>
          <w:rFonts w:eastAsia="MS Mincho"/>
          <w:szCs w:val="20"/>
        </w:rPr>
        <w:t xml:space="preserve"> [1]</w:t>
      </w:r>
      <w:r w:rsidRPr="00E763DA">
        <w:rPr>
          <w:rFonts w:eastAsia="MS Mincho"/>
          <w:szCs w:val="20"/>
        </w:rPr>
        <w:t xml:space="preserve">, </w:t>
      </w:r>
      <w:r w:rsidR="00F32389" w:rsidRPr="00E763DA">
        <w:rPr>
          <w:rFonts w:eastAsia="MS Mincho"/>
          <w:szCs w:val="20"/>
        </w:rPr>
        <w:t>some details of UE DL PRS processing for UE capability were discussed</w:t>
      </w:r>
      <w:r w:rsidR="00312B54" w:rsidRPr="00E763DA">
        <w:rPr>
          <w:rFonts w:eastAsia="MS Mincho"/>
          <w:szCs w:val="20"/>
        </w:rPr>
        <w:t xml:space="preserve"> under </w:t>
      </w:r>
      <w:r w:rsidR="00233817" w:rsidRPr="00E763DA">
        <w:rPr>
          <w:rFonts w:eastAsia="MS Mincho"/>
          <w:szCs w:val="20"/>
        </w:rPr>
        <w:t xml:space="preserve">email thread </w:t>
      </w:r>
      <w:r w:rsidR="00312B54" w:rsidRPr="00E763DA">
        <w:rPr>
          <w:rFonts w:eastAsia="MS Mincho"/>
          <w:szCs w:val="20"/>
        </w:rPr>
        <w:t>[100e-NR-Pos-DL-PRS-02]</w:t>
      </w:r>
      <w:r w:rsidR="00F32389" w:rsidRPr="00E763DA">
        <w:rPr>
          <w:rFonts w:eastAsia="MS Mincho"/>
          <w:szCs w:val="20"/>
        </w:rPr>
        <w:t>. T</w:t>
      </w:r>
      <w:r w:rsidR="0000644A" w:rsidRPr="00E763DA">
        <w:rPr>
          <w:rFonts w:eastAsia="MS Mincho"/>
          <w:szCs w:val="20"/>
        </w:rPr>
        <w:t>he following</w:t>
      </w:r>
      <w:r w:rsidR="006703D9" w:rsidRPr="00E763DA">
        <w:rPr>
          <w:rFonts w:eastAsia="MS Mincho"/>
          <w:szCs w:val="20"/>
        </w:rPr>
        <w:t xml:space="preserve"> agreements </w:t>
      </w:r>
      <w:r w:rsidR="00EB42BD" w:rsidRPr="00E763DA">
        <w:rPr>
          <w:rFonts w:eastAsia="MS Mincho"/>
          <w:szCs w:val="20"/>
        </w:rPr>
        <w:t xml:space="preserve">related to DL PRS processing capability </w:t>
      </w:r>
      <w:r w:rsidR="006703D9" w:rsidRPr="00E763DA">
        <w:rPr>
          <w:rFonts w:eastAsia="MS Mincho"/>
          <w:szCs w:val="20"/>
        </w:rPr>
        <w:t>were</w:t>
      </w:r>
      <w:r w:rsidRPr="00E763DA">
        <w:rPr>
          <w:rFonts w:eastAsia="MS Mincho"/>
          <w:szCs w:val="20"/>
        </w:rPr>
        <w:t xml:space="preserve"> reached</w:t>
      </w:r>
      <w:r w:rsidR="006703D9" w:rsidRPr="00E763DA">
        <w:rPr>
          <w:rFonts w:eastAsia="MS Mincho"/>
          <w:szCs w:val="20"/>
        </w:rPr>
        <w:t xml:space="preserve">. </w:t>
      </w:r>
    </w:p>
    <w:p w14:paraId="623169D9" w14:textId="77777777" w:rsidR="00451E92" w:rsidRPr="00F32389" w:rsidRDefault="00451E92" w:rsidP="00451E92">
      <w:pPr>
        <w:rPr>
          <w:rFonts w:eastAsia="Batang"/>
          <w:lang w:eastAsia="x-none"/>
        </w:rPr>
      </w:pPr>
      <w:r w:rsidRPr="00F32389">
        <w:rPr>
          <w:rFonts w:eastAsia="Batang"/>
          <w:highlight w:val="green"/>
          <w:lang w:eastAsia="x-none"/>
        </w:rPr>
        <w:t>Agreement:</w:t>
      </w:r>
    </w:p>
    <w:p w14:paraId="1CB69F9F" w14:textId="77777777" w:rsidR="00451E92" w:rsidRPr="00F32389" w:rsidRDefault="00451E92" w:rsidP="005531A1">
      <w:pPr>
        <w:numPr>
          <w:ilvl w:val="0"/>
          <w:numId w:val="29"/>
        </w:numPr>
        <w:spacing w:line="260" w:lineRule="exact"/>
        <w:ind w:left="714" w:hanging="357"/>
        <w:rPr>
          <w:rFonts w:eastAsia="Batang"/>
          <w:lang w:eastAsia="x-none"/>
        </w:rPr>
      </w:pPr>
      <w:r w:rsidRPr="00F32389">
        <w:rPr>
          <w:rFonts w:eastAsia="Batang"/>
          <w:lang w:eastAsia="x-none"/>
        </w:rPr>
        <w:t>UE DL PRS processing capability is reported for maximum DL PRS bandwidth in MHz, which is supported and reported by UE</w:t>
      </w:r>
    </w:p>
    <w:p w14:paraId="25165EEB" w14:textId="77777777" w:rsidR="00451E92" w:rsidRPr="00F32389" w:rsidRDefault="00451E92" w:rsidP="005531A1">
      <w:pPr>
        <w:numPr>
          <w:ilvl w:val="1"/>
          <w:numId w:val="29"/>
        </w:numPr>
        <w:spacing w:line="260" w:lineRule="exact"/>
        <w:ind w:left="1434" w:hanging="357"/>
        <w:rPr>
          <w:rFonts w:eastAsia="Batang"/>
          <w:lang w:eastAsia="x-none"/>
        </w:rPr>
      </w:pPr>
      <w:r w:rsidRPr="00F32389">
        <w:rPr>
          <w:rFonts w:eastAsia="Batang"/>
          <w:lang w:eastAsia="x-none"/>
        </w:rPr>
        <w:t>UE is not expected to support DL PRS bandwidth that exceeds the reported DL PRS bandwidth value</w:t>
      </w:r>
    </w:p>
    <w:p w14:paraId="66443423" w14:textId="77777777" w:rsidR="00451E92" w:rsidRPr="00F32389" w:rsidRDefault="00451E92" w:rsidP="005531A1">
      <w:pPr>
        <w:numPr>
          <w:ilvl w:val="1"/>
          <w:numId w:val="29"/>
        </w:numPr>
        <w:spacing w:line="260" w:lineRule="exact"/>
        <w:ind w:left="1434" w:hanging="357"/>
        <w:rPr>
          <w:rFonts w:eastAsia="Batang"/>
          <w:lang w:eastAsia="x-none"/>
        </w:rPr>
      </w:pPr>
      <w:r w:rsidRPr="00F32389">
        <w:rPr>
          <w:rFonts w:eastAsia="Batang"/>
          <w:lang w:eastAsia="x-none"/>
        </w:rPr>
        <w:t>FFS values of maximum DL PRS bandwidth in MHz for UE DL PRS processing capability report</w:t>
      </w:r>
    </w:p>
    <w:p w14:paraId="61910997" w14:textId="77777777" w:rsidR="00451E92" w:rsidRPr="00F32389" w:rsidRDefault="00451E92" w:rsidP="005531A1">
      <w:pPr>
        <w:numPr>
          <w:ilvl w:val="0"/>
          <w:numId w:val="29"/>
        </w:numPr>
        <w:spacing w:line="260" w:lineRule="exact"/>
        <w:ind w:left="714" w:hanging="357"/>
        <w:rPr>
          <w:rFonts w:eastAsia="Batang"/>
          <w:lang w:eastAsia="x-none"/>
        </w:rPr>
      </w:pPr>
      <w:r w:rsidRPr="00F32389">
        <w:rPr>
          <w:rFonts w:eastAsia="Batang"/>
          <w:lang w:eastAsia="x-none"/>
        </w:rPr>
        <w:t>FFS if UE DL PRS processing capability is scaled inversely proportional to DL PRS processing bandwidth</w:t>
      </w:r>
    </w:p>
    <w:p w14:paraId="22EDA758" w14:textId="03BE3103" w:rsidR="00451E92" w:rsidRPr="00F32389" w:rsidRDefault="00451E92" w:rsidP="00451E92">
      <w:pPr>
        <w:numPr>
          <w:ilvl w:val="0"/>
          <w:numId w:val="29"/>
        </w:numPr>
        <w:rPr>
          <w:rFonts w:eastAsia="Batang"/>
          <w:lang w:eastAsia="x-none"/>
        </w:rPr>
      </w:pPr>
      <w:r w:rsidRPr="00F32389">
        <w:rPr>
          <w:rFonts w:eastAsia="Batang"/>
          <w:lang w:eastAsia="x-none"/>
        </w:rPr>
        <w:t>Note: this overrides the 272 RB assumption in the previous RAN1 agreement.</w:t>
      </w:r>
    </w:p>
    <w:p w14:paraId="12399DA8" w14:textId="77777777" w:rsidR="00451E92" w:rsidRPr="00F32389" w:rsidRDefault="00451E92" w:rsidP="00451E92">
      <w:pPr>
        <w:rPr>
          <w:rFonts w:eastAsia="Batang"/>
          <w:lang w:eastAsia="x-none"/>
        </w:rPr>
      </w:pPr>
      <w:r w:rsidRPr="00F32389">
        <w:rPr>
          <w:rFonts w:eastAsia="Batang"/>
          <w:highlight w:val="green"/>
          <w:lang w:eastAsia="x-none"/>
        </w:rPr>
        <w:t>Agreement:</w:t>
      </w:r>
    </w:p>
    <w:p w14:paraId="476202D5" w14:textId="77777777" w:rsidR="00451E92" w:rsidRPr="00F32389" w:rsidRDefault="00451E92" w:rsidP="00451E92">
      <w:pPr>
        <w:numPr>
          <w:ilvl w:val="0"/>
          <w:numId w:val="29"/>
        </w:numPr>
        <w:rPr>
          <w:rFonts w:eastAsia="Batang"/>
          <w:lang w:eastAsia="x-none"/>
        </w:rPr>
      </w:pPr>
      <w:r w:rsidRPr="00F32389">
        <w:rPr>
          <w:rFonts w:eastAsia="Batang"/>
          <w:lang w:eastAsia="x-none"/>
        </w:rPr>
        <w:t>UE DL PRS processing capability is signaled per band</w:t>
      </w:r>
    </w:p>
    <w:p w14:paraId="16138630" w14:textId="77777777" w:rsidR="00451E92" w:rsidRPr="00F32389" w:rsidRDefault="00451E92" w:rsidP="00451E92">
      <w:pPr>
        <w:numPr>
          <w:ilvl w:val="0"/>
          <w:numId w:val="29"/>
        </w:numPr>
        <w:rPr>
          <w:rFonts w:eastAsia="Batang"/>
          <w:lang w:eastAsia="x-none"/>
        </w:rPr>
      </w:pPr>
      <w:r w:rsidRPr="00F32389">
        <w:rPr>
          <w:rFonts w:eastAsia="Batang"/>
          <w:lang w:eastAsia="x-none"/>
        </w:rPr>
        <w:t>FFS if UE DL PRS processing capability is agnostic to the configured SCS settings of DL PRS</w:t>
      </w:r>
    </w:p>
    <w:p w14:paraId="226C3FAD" w14:textId="1A15B917" w:rsidR="00451E92" w:rsidRPr="00F32389" w:rsidRDefault="00451E92" w:rsidP="00451E92">
      <w:pPr>
        <w:numPr>
          <w:ilvl w:val="0"/>
          <w:numId w:val="29"/>
        </w:numPr>
        <w:rPr>
          <w:rFonts w:eastAsia="Batang"/>
          <w:lang w:eastAsia="x-none"/>
        </w:rPr>
      </w:pPr>
      <w:r w:rsidRPr="00F32389">
        <w:rPr>
          <w:rFonts w:eastAsia="Batang"/>
          <w:lang w:eastAsia="x-none"/>
        </w:rPr>
        <w:t>FFS if reported values of T are the same across bands within a FR or across FRs</w:t>
      </w:r>
    </w:p>
    <w:p w14:paraId="2DD39A8D" w14:textId="77777777" w:rsidR="00451E92" w:rsidRPr="00F32389" w:rsidRDefault="00451E92" w:rsidP="00451E92">
      <w:pPr>
        <w:rPr>
          <w:rFonts w:eastAsia="Batang"/>
          <w:lang w:eastAsia="x-none"/>
        </w:rPr>
      </w:pPr>
      <w:r w:rsidRPr="00F32389">
        <w:rPr>
          <w:rFonts w:eastAsia="Batang"/>
          <w:highlight w:val="green"/>
          <w:lang w:eastAsia="x-none"/>
        </w:rPr>
        <w:t>Agreement:</w:t>
      </w:r>
    </w:p>
    <w:p w14:paraId="1C0C2A26" w14:textId="7D3E1622" w:rsidR="00451E92" w:rsidRPr="00F32389" w:rsidRDefault="00451E92" w:rsidP="00451E92">
      <w:pPr>
        <w:numPr>
          <w:ilvl w:val="0"/>
          <w:numId w:val="29"/>
        </w:numPr>
        <w:rPr>
          <w:rFonts w:eastAsia="Batang"/>
          <w:lang w:eastAsia="x-none"/>
        </w:rPr>
      </w:pPr>
      <w:r w:rsidRPr="00F32389">
        <w:rPr>
          <w:rFonts w:eastAsia="Batang"/>
          <w:lang w:eastAsia="x-none"/>
        </w:rPr>
        <w:t>UE DL PRS processing capability is defined for a single positioning frequency layer</w:t>
      </w:r>
    </w:p>
    <w:p w14:paraId="19B9C315" w14:textId="77777777" w:rsidR="00451E92" w:rsidRPr="00F32389" w:rsidRDefault="00451E92" w:rsidP="00451E92">
      <w:pPr>
        <w:rPr>
          <w:rFonts w:eastAsia="Batang"/>
          <w:lang w:eastAsia="x-none"/>
        </w:rPr>
      </w:pPr>
      <w:r w:rsidRPr="00F32389">
        <w:rPr>
          <w:rFonts w:eastAsia="Batang"/>
          <w:highlight w:val="green"/>
          <w:lang w:eastAsia="x-none"/>
        </w:rPr>
        <w:t>Agreement:</w:t>
      </w:r>
    </w:p>
    <w:p w14:paraId="67BD3F47" w14:textId="6F9ABFB3" w:rsidR="00451E92" w:rsidRDefault="00451E92" w:rsidP="00451E92">
      <w:pPr>
        <w:numPr>
          <w:ilvl w:val="0"/>
          <w:numId w:val="29"/>
        </w:numPr>
        <w:rPr>
          <w:rFonts w:eastAsia="Batang"/>
          <w:lang w:eastAsia="x-none"/>
        </w:rPr>
      </w:pPr>
      <w:r w:rsidRPr="00F32389">
        <w:rPr>
          <w:rFonts w:eastAsia="Batang"/>
          <w:lang w:eastAsia="x-none"/>
        </w:rPr>
        <w:t>UE DL PRS processing capability is agnostic to DL PRS comb factor configuration</w:t>
      </w:r>
    </w:p>
    <w:p w14:paraId="5E59A2CB" w14:textId="2DA418B7" w:rsidR="00312B54" w:rsidRPr="00E763DA" w:rsidRDefault="00312B54" w:rsidP="00E763DA">
      <w:pPr>
        <w:spacing w:before="120" w:after="120"/>
        <w:jc w:val="both"/>
        <w:rPr>
          <w:rFonts w:eastAsia="MS Mincho"/>
          <w:szCs w:val="20"/>
        </w:rPr>
      </w:pPr>
      <w:r w:rsidRPr="00E763DA">
        <w:rPr>
          <w:rFonts w:eastAsia="MS Mincho"/>
          <w:szCs w:val="20"/>
        </w:rPr>
        <w:t xml:space="preserve">Furthermore, details of UE features in general were discussed on the reflector under </w:t>
      </w:r>
      <w:r w:rsidR="00233817" w:rsidRPr="00E763DA">
        <w:rPr>
          <w:rFonts w:eastAsia="MS Mincho"/>
          <w:szCs w:val="20"/>
        </w:rPr>
        <w:t>“</w:t>
      </w:r>
      <w:r w:rsidRPr="00E763DA">
        <w:rPr>
          <w:rFonts w:eastAsia="MS Mincho"/>
          <w:szCs w:val="20"/>
        </w:rPr>
        <w:t xml:space="preserve">[100e-NR-Rel-16-UEFeatures] email discussion/approval of Rel-16 NR UE feature”. The finalized summary </w:t>
      </w:r>
      <w:r w:rsidR="00233817" w:rsidRPr="00E763DA">
        <w:rPr>
          <w:rFonts w:eastAsia="MS Mincho"/>
          <w:szCs w:val="20"/>
        </w:rPr>
        <w:t xml:space="preserve">from the rapporteur </w:t>
      </w:r>
      <w:r w:rsidRPr="00E763DA">
        <w:rPr>
          <w:rFonts w:eastAsia="MS Mincho"/>
          <w:szCs w:val="20"/>
        </w:rPr>
        <w:t>is in [</w:t>
      </w:r>
      <w:r w:rsidR="00057E8F" w:rsidRPr="00E763DA">
        <w:rPr>
          <w:rFonts w:eastAsia="MS Mincho"/>
          <w:szCs w:val="20"/>
        </w:rPr>
        <w:t>2</w:t>
      </w:r>
      <w:r w:rsidRPr="00E763DA">
        <w:rPr>
          <w:rFonts w:eastAsia="MS Mincho"/>
          <w:szCs w:val="20"/>
        </w:rPr>
        <w:t>]</w:t>
      </w:r>
      <w:r w:rsidR="00233817" w:rsidRPr="00E763DA">
        <w:rPr>
          <w:rFonts w:eastAsia="MS Mincho"/>
          <w:szCs w:val="20"/>
        </w:rPr>
        <w:t xml:space="preserve"> where some additional questions were raised for future discussion</w:t>
      </w:r>
      <w:r w:rsidRPr="00E763DA">
        <w:rPr>
          <w:rFonts w:eastAsia="MS Mincho"/>
          <w:szCs w:val="20"/>
        </w:rPr>
        <w:t xml:space="preserve">. </w:t>
      </w:r>
    </w:p>
    <w:p w14:paraId="4A437D67" w14:textId="4E076D03" w:rsidR="00305F56" w:rsidRPr="00F32389" w:rsidRDefault="00A045D1" w:rsidP="005239CB">
      <w:pPr>
        <w:spacing w:after="120" w:line="260" w:lineRule="exact"/>
        <w:jc w:val="both"/>
        <w:rPr>
          <w:rFonts w:eastAsiaTheme="minorEastAsia"/>
          <w:szCs w:val="20"/>
          <w:lang w:eastAsia="zh-CN"/>
        </w:rPr>
      </w:pPr>
      <w:r w:rsidRPr="00F32389">
        <w:rPr>
          <w:rFonts w:eastAsiaTheme="minorEastAsia"/>
          <w:szCs w:val="20"/>
          <w:lang w:eastAsia="zh-CN"/>
        </w:rPr>
        <w:t>In this contribution</w:t>
      </w:r>
      <w:r w:rsidR="00CD00F4" w:rsidRPr="00F32389">
        <w:rPr>
          <w:rFonts w:eastAsiaTheme="minorEastAsia"/>
          <w:szCs w:val="20"/>
          <w:lang w:eastAsia="zh-CN"/>
        </w:rPr>
        <w:t xml:space="preserve">, </w:t>
      </w:r>
      <w:r w:rsidR="00306341" w:rsidRPr="00F32389">
        <w:rPr>
          <w:rFonts w:eastAsiaTheme="minorEastAsia"/>
          <w:szCs w:val="20"/>
          <w:lang w:eastAsia="zh-CN"/>
        </w:rPr>
        <w:t xml:space="preserve">we present our views on </w:t>
      </w:r>
      <w:r w:rsidR="005A149B" w:rsidRPr="00F32389">
        <w:rPr>
          <w:rFonts w:eastAsiaTheme="minorEastAsia"/>
          <w:szCs w:val="20"/>
          <w:lang w:eastAsia="zh-CN"/>
        </w:rPr>
        <w:t>some remaining issues o</w:t>
      </w:r>
      <w:r w:rsidR="008F6A6D">
        <w:rPr>
          <w:rFonts w:eastAsiaTheme="minorEastAsia"/>
          <w:szCs w:val="20"/>
          <w:lang w:eastAsia="zh-CN"/>
        </w:rPr>
        <w:t>f</w:t>
      </w:r>
      <w:r w:rsidR="005A149B" w:rsidRPr="00F32389">
        <w:rPr>
          <w:rFonts w:eastAsiaTheme="minorEastAsia"/>
          <w:szCs w:val="20"/>
          <w:lang w:eastAsia="zh-CN"/>
        </w:rPr>
        <w:t xml:space="preserve"> </w:t>
      </w:r>
      <w:r w:rsidR="00312B54">
        <w:rPr>
          <w:rFonts w:eastAsiaTheme="minorEastAsia"/>
          <w:szCs w:val="20"/>
          <w:lang w:eastAsia="zh-CN"/>
        </w:rPr>
        <w:t>UE features</w:t>
      </w:r>
      <w:r w:rsidR="005A149B" w:rsidRPr="00F32389">
        <w:rPr>
          <w:rFonts w:eastAsiaTheme="minorEastAsia"/>
          <w:szCs w:val="20"/>
          <w:lang w:eastAsia="zh-CN"/>
        </w:rPr>
        <w:t xml:space="preserve"> for Rel-16 NR positioning</w:t>
      </w:r>
      <w:r w:rsidR="00306341" w:rsidRPr="00F32389">
        <w:rPr>
          <w:rFonts w:eastAsiaTheme="minorEastAsia"/>
          <w:szCs w:val="20"/>
          <w:lang w:eastAsia="zh-CN"/>
        </w:rPr>
        <w:t>.</w:t>
      </w:r>
    </w:p>
    <w:p w14:paraId="14E19E38" w14:textId="4ED0B761" w:rsidR="008670B4" w:rsidRDefault="008F6A6D" w:rsidP="008670B4">
      <w:pPr>
        <w:pStyle w:val="Heading1"/>
      </w:pPr>
      <w:r>
        <w:t>NR positioning UE features</w:t>
      </w:r>
      <w:r w:rsidR="008670B4">
        <w:t xml:space="preserve"> </w:t>
      </w:r>
    </w:p>
    <w:p w14:paraId="3817F1C9" w14:textId="4F153294" w:rsidR="008F6A6D" w:rsidRPr="00E763DA" w:rsidRDefault="008F6A6D" w:rsidP="00E763DA">
      <w:pPr>
        <w:jc w:val="both"/>
        <w:rPr>
          <w:rFonts w:eastAsia="MS Mincho"/>
          <w:szCs w:val="20"/>
        </w:rPr>
      </w:pPr>
      <w:r w:rsidRPr="00E763DA">
        <w:rPr>
          <w:rFonts w:eastAsia="MS Mincho"/>
          <w:szCs w:val="20"/>
        </w:rPr>
        <w:t>In [2], a summary of companies’ views on some additional questions of UE features for NR positioning were</w:t>
      </w:r>
      <w:r w:rsidR="00B5277B" w:rsidRPr="00E763DA">
        <w:rPr>
          <w:rFonts w:eastAsia="MS Mincho"/>
          <w:szCs w:val="20"/>
        </w:rPr>
        <w:t xml:space="preserve"> presented and some proposals were made by the rapporteur. In addition, some questions were raised for next round of discussion. In the following, we provide our views toward those proposals and questions.</w:t>
      </w:r>
    </w:p>
    <w:p w14:paraId="7E718B62" w14:textId="77777777" w:rsidR="00B5277B" w:rsidRDefault="00B5277B" w:rsidP="008670B4">
      <w:pPr>
        <w:spacing w:after="120" w:line="260" w:lineRule="exact"/>
        <w:jc w:val="both"/>
        <w:rPr>
          <w:rFonts w:eastAsiaTheme="minorEastAsia"/>
          <w:szCs w:val="20"/>
          <w:lang w:eastAsia="zh-CN"/>
        </w:rPr>
      </w:pPr>
    </w:p>
    <w:p w14:paraId="7B42393E" w14:textId="77777777" w:rsidR="00B5277B" w:rsidRPr="00B5277B" w:rsidRDefault="00B5277B" w:rsidP="00B5277B">
      <w:pPr>
        <w:pStyle w:val="ListParagraph"/>
        <w:widowControl/>
        <w:numPr>
          <w:ilvl w:val="3"/>
          <w:numId w:val="40"/>
        </w:numPr>
        <w:ind w:left="360" w:firstLineChars="0"/>
        <w:jc w:val="left"/>
        <w:rPr>
          <w:rFonts w:ascii="Times New Roman" w:eastAsia="MS Mincho" w:hAnsi="Times New Roman"/>
          <w:sz w:val="20"/>
          <w:szCs w:val="20"/>
        </w:rPr>
      </w:pPr>
      <w:r w:rsidRPr="00B5277B">
        <w:rPr>
          <w:rFonts w:ascii="Times New Roman" w:eastAsia="MS Mincho" w:hAnsi="Times New Roman"/>
          <w:sz w:val="20"/>
          <w:szCs w:val="20"/>
        </w:rPr>
        <w:t>Whether to define “Support of simultaneous processing of LTE PRS and NR PRS”?</w:t>
      </w:r>
    </w:p>
    <w:p w14:paraId="75201F6B" w14:textId="77777777" w:rsidR="00B5277B" w:rsidRPr="00B5277B" w:rsidRDefault="00B5277B" w:rsidP="00B5277B">
      <w:pPr>
        <w:pStyle w:val="ListParagraph"/>
        <w:ind w:left="284" w:firstLine="400"/>
        <w:jc w:val="left"/>
        <w:rPr>
          <w:rFonts w:ascii="Times New Roman" w:eastAsia="MS Mincho" w:hAnsi="Times New Roman"/>
          <w:sz w:val="20"/>
          <w:szCs w:val="20"/>
          <w:u w:val="single"/>
        </w:rPr>
      </w:pPr>
      <w:r w:rsidRPr="00B5277B">
        <w:rPr>
          <w:rFonts w:ascii="Times New Roman" w:eastAsia="MS Mincho" w:hAnsi="Times New Roman"/>
          <w:sz w:val="20"/>
          <w:szCs w:val="20"/>
          <w:u w:val="single"/>
        </w:rPr>
        <w:lastRenderedPageBreak/>
        <w:t>Proposal A:</w:t>
      </w:r>
    </w:p>
    <w:p w14:paraId="6C62404F" w14:textId="77777777" w:rsidR="00B5277B" w:rsidRPr="00B5277B" w:rsidRDefault="00B5277B" w:rsidP="00B5277B">
      <w:pPr>
        <w:pStyle w:val="ListParagraph"/>
        <w:widowControl/>
        <w:numPr>
          <w:ilvl w:val="0"/>
          <w:numId w:val="38"/>
        </w:numPr>
        <w:ind w:firstLineChars="0"/>
        <w:jc w:val="left"/>
        <w:rPr>
          <w:rFonts w:ascii="Times New Roman" w:eastAsia="MS Mincho" w:hAnsi="Times New Roman"/>
          <w:sz w:val="20"/>
          <w:szCs w:val="20"/>
        </w:rPr>
      </w:pPr>
      <w:r w:rsidRPr="00B5277B">
        <w:rPr>
          <w:rFonts w:ascii="Times New Roman" w:eastAsia="MS Mincho" w:hAnsi="Times New Roman"/>
          <w:sz w:val="20"/>
          <w:szCs w:val="20"/>
        </w:rPr>
        <w:t>Feature “Support of simultaneous processing of LTE PRS and NR PRS in different bands” is introduced</w:t>
      </w:r>
    </w:p>
    <w:p w14:paraId="1049FAE2" w14:textId="77777777" w:rsidR="00B5277B" w:rsidRDefault="00B5277B" w:rsidP="00B5277B">
      <w:pPr>
        <w:pStyle w:val="ListParagraph"/>
        <w:widowControl/>
        <w:numPr>
          <w:ilvl w:val="0"/>
          <w:numId w:val="38"/>
        </w:numPr>
        <w:ind w:firstLineChars="0"/>
        <w:jc w:val="left"/>
        <w:rPr>
          <w:rFonts w:ascii="Times New Roman" w:eastAsia="MS Mincho" w:hAnsi="Times New Roman"/>
          <w:sz w:val="20"/>
          <w:szCs w:val="20"/>
        </w:rPr>
      </w:pPr>
      <w:r w:rsidRPr="00B5277B">
        <w:rPr>
          <w:rFonts w:ascii="Times New Roman" w:eastAsia="MS Mincho" w:hAnsi="Times New Roman"/>
          <w:sz w:val="20"/>
          <w:szCs w:val="20"/>
        </w:rPr>
        <w:t>Notes: Other DL PRS processing capabilities are not affected by introduction of this feature. If feature is not supported, it is up to UE implementation to select RAT for DL PRS processing</w:t>
      </w:r>
    </w:p>
    <w:p w14:paraId="03B0F245" w14:textId="2772995E" w:rsidR="00B5277B" w:rsidRPr="00B5277B" w:rsidRDefault="00B5277B" w:rsidP="00B5277B">
      <w:pPr>
        <w:spacing w:afterLines="50" w:after="180"/>
        <w:rPr>
          <w:rFonts w:eastAsia="MS Mincho"/>
          <w:szCs w:val="20"/>
        </w:rPr>
      </w:pPr>
      <w:r>
        <w:rPr>
          <w:rFonts w:eastAsia="MS Mincho"/>
          <w:szCs w:val="20"/>
        </w:rPr>
        <w:t>We support this proposal A as part of concurrency solution across LTE and NR in general.</w:t>
      </w:r>
    </w:p>
    <w:p w14:paraId="012A5E09" w14:textId="77777777" w:rsidR="00B5277B" w:rsidRPr="00B5277B" w:rsidRDefault="00B5277B" w:rsidP="00B5277B">
      <w:pPr>
        <w:pStyle w:val="ListParagraph"/>
        <w:widowControl/>
        <w:numPr>
          <w:ilvl w:val="3"/>
          <w:numId w:val="40"/>
        </w:numPr>
        <w:ind w:left="360" w:firstLineChars="0"/>
        <w:jc w:val="left"/>
        <w:rPr>
          <w:rFonts w:ascii="Times New Roman" w:eastAsia="MS Mincho" w:hAnsi="Times New Roman"/>
          <w:sz w:val="20"/>
          <w:szCs w:val="20"/>
        </w:rPr>
      </w:pPr>
      <w:r w:rsidRPr="00B5277B">
        <w:rPr>
          <w:rFonts w:ascii="Times New Roman" w:eastAsia="MS Mincho" w:hAnsi="Times New Roman"/>
          <w:sz w:val="20"/>
          <w:szCs w:val="20"/>
        </w:rPr>
        <w:t>Whether to define max number of simultaneous transmissions of SRS for positioning on a symbol?</w:t>
      </w:r>
    </w:p>
    <w:p w14:paraId="5AB2642B" w14:textId="77777777" w:rsidR="00B5277B" w:rsidRPr="00B5277B" w:rsidRDefault="00B5277B" w:rsidP="00B5277B">
      <w:pPr>
        <w:pStyle w:val="ListParagraph"/>
        <w:ind w:left="284" w:firstLine="400"/>
        <w:rPr>
          <w:rFonts w:ascii="Times New Roman" w:eastAsia="MS Mincho" w:hAnsi="Times New Roman"/>
          <w:sz w:val="20"/>
          <w:szCs w:val="20"/>
          <w:u w:val="single"/>
        </w:rPr>
      </w:pPr>
      <w:r w:rsidRPr="00B5277B">
        <w:rPr>
          <w:rFonts w:ascii="Times New Roman" w:eastAsia="MS Mincho" w:hAnsi="Times New Roman"/>
          <w:sz w:val="20"/>
          <w:szCs w:val="20"/>
          <w:u w:val="single"/>
        </w:rPr>
        <w:t>Proposal B:</w:t>
      </w:r>
    </w:p>
    <w:p w14:paraId="08B9A9F4" w14:textId="77777777" w:rsidR="00B5277B" w:rsidRPr="00B5277B" w:rsidRDefault="00B5277B" w:rsidP="00B5277B">
      <w:pPr>
        <w:pStyle w:val="ListParagraph"/>
        <w:widowControl/>
        <w:numPr>
          <w:ilvl w:val="0"/>
          <w:numId w:val="38"/>
        </w:numPr>
        <w:ind w:firstLineChars="0"/>
        <w:rPr>
          <w:rFonts w:ascii="Times New Roman" w:eastAsia="MS Mincho" w:hAnsi="Times New Roman"/>
          <w:sz w:val="20"/>
          <w:szCs w:val="20"/>
        </w:rPr>
      </w:pPr>
      <w:r w:rsidRPr="00B5277B">
        <w:rPr>
          <w:rFonts w:ascii="Times New Roman" w:eastAsia="MS Mincho" w:hAnsi="Times New Roman"/>
          <w:sz w:val="20"/>
          <w:szCs w:val="20"/>
        </w:rPr>
        <w:t>RAN1 to discuss and select one alternative:</w:t>
      </w:r>
    </w:p>
    <w:p w14:paraId="55B9B16F" w14:textId="77777777" w:rsidR="00B5277B" w:rsidRPr="00B5277B" w:rsidRDefault="00B5277B" w:rsidP="00B5277B">
      <w:pPr>
        <w:pStyle w:val="ListParagraph"/>
        <w:widowControl/>
        <w:numPr>
          <w:ilvl w:val="1"/>
          <w:numId w:val="38"/>
        </w:numPr>
        <w:ind w:firstLineChars="0"/>
        <w:rPr>
          <w:rFonts w:ascii="Times New Roman" w:eastAsia="MS Mincho" w:hAnsi="Times New Roman"/>
          <w:sz w:val="20"/>
          <w:szCs w:val="20"/>
        </w:rPr>
      </w:pPr>
      <w:r w:rsidRPr="00B5277B">
        <w:rPr>
          <w:rFonts w:ascii="Times New Roman" w:eastAsia="MS Mincho" w:hAnsi="Times New Roman"/>
          <w:sz w:val="20"/>
          <w:szCs w:val="20"/>
        </w:rPr>
        <w:t>Alt.1. Feature “Simultaneous transmissions of SRS for positioning on a symbol” is not supported in R16, including transmission on different CCs</w:t>
      </w:r>
    </w:p>
    <w:p w14:paraId="4FD8C737" w14:textId="77777777" w:rsidR="00B5277B" w:rsidRDefault="00B5277B" w:rsidP="00B5277B">
      <w:pPr>
        <w:pStyle w:val="ListParagraph"/>
        <w:widowControl/>
        <w:numPr>
          <w:ilvl w:val="1"/>
          <w:numId w:val="38"/>
        </w:numPr>
        <w:ind w:firstLineChars="0"/>
        <w:rPr>
          <w:rFonts w:ascii="Times New Roman" w:eastAsia="MS Mincho" w:hAnsi="Times New Roman"/>
          <w:sz w:val="20"/>
          <w:szCs w:val="20"/>
        </w:rPr>
      </w:pPr>
      <w:r w:rsidRPr="00B5277B">
        <w:rPr>
          <w:rFonts w:ascii="Times New Roman" w:eastAsia="MS Mincho" w:hAnsi="Times New Roman"/>
          <w:sz w:val="20"/>
          <w:szCs w:val="20"/>
        </w:rPr>
        <w:t>Alt.2. Feature “Simultaneous transmissions of SRS for positioning on a symbol” is supported only for transmission of SRS for positioning on different CCs including intra-band and inter-band CA cases</w:t>
      </w:r>
    </w:p>
    <w:p w14:paraId="575D61C2" w14:textId="74D88864" w:rsidR="00B5277B" w:rsidRDefault="008C1E8B" w:rsidP="00926F00">
      <w:pPr>
        <w:jc w:val="both"/>
        <w:rPr>
          <w:rFonts w:eastAsia="MS Mincho"/>
          <w:szCs w:val="20"/>
        </w:rPr>
      </w:pPr>
      <w:r>
        <w:rPr>
          <w:rFonts w:eastAsia="MS Mincho"/>
          <w:szCs w:val="20"/>
        </w:rPr>
        <w:t xml:space="preserve">We support Alt.2. During RAN1#100e </w:t>
      </w:r>
      <w:r w:rsidRPr="00312B54">
        <w:rPr>
          <w:rFonts w:eastAsia="Batang"/>
          <w:lang w:eastAsia="x-none"/>
        </w:rPr>
        <w:t>[100e-NR-Rel-16-UEFeatures]</w:t>
      </w:r>
      <w:r>
        <w:rPr>
          <w:rFonts w:eastAsia="Batang"/>
          <w:lang w:eastAsia="x-none"/>
        </w:rPr>
        <w:t xml:space="preserve"> email discussion, several companies including us thought this is not need given the agreement made in </w:t>
      </w:r>
      <w:r w:rsidRPr="008C1E8B">
        <w:rPr>
          <w:rFonts w:eastAsia="Batang"/>
          <w:lang w:eastAsia="x-none"/>
        </w:rPr>
        <w:t>[100e-NR-Pos-ULRS-01]</w:t>
      </w:r>
      <w:r>
        <w:rPr>
          <w:rFonts w:eastAsia="Batang"/>
          <w:lang w:eastAsia="x-none"/>
        </w:rPr>
        <w:t xml:space="preserve"> where “t</w:t>
      </w:r>
      <w:r w:rsidRPr="008C1E8B">
        <w:rPr>
          <w:rFonts w:eastAsia="Batang"/>
          <w:lang w:eastAsia="x-none"/>
        </w:rPr>
        <w:t>he UE is not expected to transmit multiple SRS resources with different spatial relations in the same symbol</w:t>
      </w:r>
      <w:r>
        <w:rPr>
          <w:rFonts w:eastAsia="Batang"/>
          <w:lang w:eastAsia="x-none"/>
        </w:rPr>
        <w:t xml:space="preserve">”. However, </w:t>
      </w:r>
      <w:r w:rsidR="009E6D4B">
        <w:rPr>
          <w:rFonts w:eastAsia="Batang"/>
          <w:lang w:eastAsia="x-none"/>
        </w:rPr>
        <w:t xml:space="preserve">we </w:t>
      </w:r>
      <w:r>
        <w:rPr>
          <w:rFonts w:eastAsia="Batang"/>
          <w:lang w:eastAsia="x-none"/>
        </w:rPr>
        <w:t xml:space="preserve">noticed that the discussion in </w:t>
      </w:r>
      <w:r w:rsidRPr="008C1E8B">
        <w:rPr>
          <w:rFonts w:eastAsia="Batang"/>
          <w:lang w:eastAsia="x-none"/>
        </w:rPr>
        <w:t>[100e-NR-Pos-ULRS-01]</w:t>
      </w:r>
      <w:r>
        <w:rPr>
          <w:rFonts w:eastAsia="Batang"/>
          <w:lang w:eastAsia="x-none"/>
        </w:rPr>
        <w:t xml:space="preserve"> is only for single carrier case. </w:t>
      </w:r>
      <w:r w:rsidR="009E6D4B">
        <w:rPr>
          <w:rFonts w:eastAsia="Batang"/>
          <w:lang w:eastAsia="x-none"/>
        </w:rPr>
        <w:t xml:space="preserve">For </w:t>
      </w:r>
      <w:r w:rsidR="009E6D4B" w:rsidRPr="00B5277B">
        <w:rPr>
          <w:rFonts w:eastAsia="MS Mincho"/>
          <w:szCs w:val="20"/>
        </w:rPr>
        <w:t>intra-band and inter-band CA cases</w:t>
      </w:r>
      <w:r w:rsidR="009E6D4B">
        <w:rPr>
          <w:rFonts w:eastAsia="MS Mincho"/>
          <w:szCs w:val="20"/>
        </w:rPr>
        <w:t xml:space="preserve"> where transmission of SRS for positioning is on different CCs, we think this feature is beneficial. </w:t>
      </w:r>
      <w:r w:rsidR="009E6D4B">
        <w:rPr>
          <w:rFonts w:eastAsia="Batang"/>
          <w:lang w:eastAsia="x-none"/>
        </w:rPr>
        <w:t xml:space="preserve"> </w:t>
      </w:r>
    </w:p>
    <w:p w14:paraId="3454695E" w14:textId="77777777" w:rsidR="008C1E8B" w:rsidRPr="00B5277B" w:rsidRDefault="008C1E8B" w:rsidP="00B5277B">
      <w:pPr>
        <w:rPr>
          <w:rFonts w:eastAsia="MS Mincho"/>
          <w:szCs w:val="20"/>
        </w:rPr>
      </w:pPr>
    </w:p>
    <w:p w14:paraId="4A5F654B" w14:textId="77777777" w:rsidR="00B5277B" w:rsidRPr="00B5277B" w:rsidRDefault="00B5277B" w:rsidP="00B5277B">
      <w:pPr>
        <w:pStyle w:val="ListParagraph"/>
        <w:widowControl/>
        <w:numPr>
          <w:ilvl w:val="3"/>
          <w:numId w:val="40"/>
        </w:numPr>
        <w:ind w:left="360" w:firstLineChars="0"/>
        <w:jc w:val="left"/>
        <w:rPr>
          <w:rFonts w:ascii="Times New Roman" w:eastAsia="MS Mincho" w:hAnsi="Times New Roman"/>
          <w:sz w:val="20"/>
          <w:szCs w:val="20"/>
        </w:rPr>
      </w:pPr>
      <w:r w:rsidRPr="00B5277B">
        <w:rPr>
          <w:rFonts w:ascii="Times New Roman" w:eastAsia="MS Mincho" w:hAnsi="Times New Roman"/>
          <w:sz w:val="20"/>
          <w:szCs w:val="20"/>
        </w:rPr>
        <w:t>Whether to define max number of SRS resources for positioning per slot?</w:t>
      </w:r>
    </w:p>
    <w:p w14:paraId="326FD426" w14:textId="77777777" w:rsidR="00B5277B" w:rsidRPr="00B5277B" w:rsidRDefault="00B5277B" w:rsidP="00366745">
      <w:pPr>
        <w:pStyle w:val="ListParagraph"/>
        <w:ind w:left="284" w:firstLine="400"/>
        <w:rPr>
          <w:rFonts w:ascii="Times New Roman" w:eastAsia="MS Mincho" w:hAnsi="Times New Roman"/>
          <w:sz w:val="20"/>
          <w:szCs w:val="20"/>
          <w:u w:val="single"/>
        </w:rPr>
      </w:pPr>
      <w:r w:rsidRPr="00B5277B">
        <w:rPr>
          <w:rFonts w:ascii="Times New Roman" w:eastAsia="MS Mincho" w:hAnsi="Times New Roman"/>
          <w:sz w:val="20"/>
          <w:szCs w:val="20"/>
          <w:u w:val="single"/>
        </w:rPr>
        <w:t>Proposal C:</w:t>
      </w:r>
    </w:p>
    <w:p w14:paraId="072A9066" w14:textId="77777777" w:rsidR="00B5277B" w:rsidRDefault="00B5277B" w:rsidP="00366745">
      <w:pPr>
        <w:pStyle w:val="ListParagraph"/>
        <w:widowControl/>
        <w:numPr>
          <w:ilvl w:val="0"/>
          <w:numId w:val="38"/>
        </w:numPr>
        <w:ind w:firstLineChars="0"/>
        <w:rPr>
          <w:rFonts w:ascii="Times New Roman" w:eastAsia="MS Mincho" w:hAnsi="Times New Roman"/>
          <w:sz w:val="20"/>
          <w:szCs w:val="20"/>
        </w:rPr>
      </w:pPr>
      <w:r w:rsidRPr="00B5277B">
        <w:rPr>
          <w:rFonts w:ascii="Times New Roman" w:eastAsia="MS Mincho" w:hAnsi="Times New Roman"/>
          <w:sz w:val="20"/>
          <w:szCs w:val="20"/>
        </w:rPr>
        <w:t>Continue discussion. Companies are encouraged to bring technical arguments why it is necessary and for which cases/scenarios.</w:t>
      </w:r>
    </w:p>
    <w:p w14:paraId="3F0D8BFC" w14:textId="020E505F" w:rsidR="00D2365E" w:rsidRDefault="00D2365E" w:rsidP="00926F00">
      <w:pPr>
        <w:spacing w:afterLines="50" w:after="180"/>
        <w:jc w:val="both"/>
        <w:rPr>
          <w:rFonts w:eastAsia="Batang"/>
          <w:lang w:eastAsia="x-none"/>
        </w:rPr>
      </w:pPr>
      <w:r>
        <w:rPr>
          <w:rFonts w:eastAsia="MS Mincho"/>
          <w:szCs w:val="20"/>
        </w:rPr>
        <w:t xml:space="preserve">During RAN1#100e </w:t>
      </w:r>
      <w:r w:rsidRPr="00312B54">
        <w:rPr>
          <w:rFonts w:eastAsia="Batang"/>
          <w:lang w:eastAsia="x-none"/>
        </w:rPr>
        <w:t>[100e-NR-Rel-16-UEFeatures]</w:t>
      </w:r>
      <w:r>
        <w:rPr>
          <w:rFonts w:eastAsia="Batang"/>
          <w:lang w:eastAsia="x-none"/>
        </w:rPr>
        <w:t xml:space="preserve"> email discussion, the support argument to define max number of SRS resources for positioning per slot is that Rel-15 SRS has defined this UE capability. Given that each SRS resource for positioning has a limit on the number of symbols in a slot, we feel this max number of SRS resources for positioning per slot </w:t>
      </w:r>
      <w:r w:rsidR="00501A5A">
        <w:rPr>
          <w:rFonts w:eastAsia="Batang"/>
          <w:lang w:eastAsia="x-none"/>
        </w:rPr>
        <w:t xml:space="preserve">UE capability reporting </w:t>
      </w:r>
      <w:r>
        <w:rPr>
          <w:rFonts w:eastAsia="Batang"/>
          <w:lang w:eastAsia="x-none"/>
        </w:rPr>
        <w:t xml:space="preserve">may give little additional </w:t>
      </w:r>
      <w:r w:rsidR="00501A5A">
        <w:rPr>
          <w:rFonts w:eastAsia="Batang"/>
          <w:lang w:eastAsia="x-none"/>
        </w:rPr>
        <w:t>benefit. Our slight preference is not to define this unless a solid and necessary reason.</w:t>
      </w:r>
    </w:p>
    <w:p w14:paraId="7A2DF738" w14:textId="77777777" w:rsidR="00501A5A" w:rsidRPr="00501A5A" w:rsidRDefault="00501A5A" w:rsidP="00D2365E">
      <w:pPr>
        <w:spacing w:afterLines="50" w:after="180"/>
        <w:rPr>
          <w:rFonts w:eastAsia="Batang"/>
          <w:lang w:eastAsia="x-none"/>
        </w:rPr>
      </w:pPr>
    </w:p>
    <w:p w14:paraId="06F23D53" w14:textId="77777777" w:rsidR="00B5277B" w:rsidRPr="00B5277B" w:rsidRDefault="00B5277B" w:rsidP="00B5277B">
      <w:pPr>
        <w:pStyle w:val="ListParagraph"/>
        <w:widowControl/>
        <w:numPr>
          <w:ilvl w:val="3"/>
          <w:numId w:val="40"/>
        </w:numPr>
        <w:ind w:left="360" w:firstLineChars="0"/>
        <w:jc w:val="left"/>
        <w:rPr>
          <w:rFonts w:ascii="Times New Roman" w:eastAsia="MS Mincho" w:hAnsi="Times New Roman"/>
          <w:sz w:val="20"/>
          <w:szCs w:val="20"/>
        </w:rPr>
      </w:pPr>
      <w:r w:rsidRPr="00B5277B">
        <w:rPr>
          <w:rFonts w:ascii="Times New Roman" w:eastAsia="MS Mincho" w:hAnsi="Times New Roman"/>
          <w:sz w:val="20"/>
          <w:szCs w:val="20"/>
        </w:rPr>
        <w:t>Whether to define capability for support of concurrent measurements (DL RSRP, DL RSTD, UE Rx-</w:t>
      </w:r>
      <w:proofErr w:type="spellStart"/>
      <w:r w:rsidRPr="00B5277B">
        <w:rPr>
          <w:rFonts w:ascii="Times New Roman" w:eastAsia="MS Mincho" w:hAnsi="Times New Roman"/>
          <w:sz w:val="20"/>
          <w:szCs w:val="20"/>
        </w:rPr>
        <w:t>Tx</w:t>
      </w:r>
      <w:proofErr w:type="spellEnd"/>
      <w:r w:rsidRPr="00B5277B">
        <w:rPr>
          <w:rFonts w:ascii="Times New Roman" w:eastAsia="MS Mincho" w:hAnsi="Times New Roman"/>
          <w:sz w:val="20"/>
          <w:szCs w:val="20"/>
        </w:rPr>
        <w:t xml:space="preserve"> Time Difference)?</w:t>
      </w:r>
    </w:p>
    <w:p w14:paraId="1B476119" w14:textId="77777777" w:rsidR="00B5277B" w:rsidRPr="00B5277B" w:rsidRDefault="00B5277B" w:rsidP="00366745">
      <w:pPr>
        <w:pStyle w:val="ListParagraph"/>
        <w:ind w:left="284" w:firstLine="400"/>
        <w:rPr>
          <w:rFonts w:ascii="Times New Roman" w:eastAsia="MS Mincho" w:hAnsi="Times New Roman"/>
          <w:sz w:val="20"/>
          <w:szCs w:val="20"/>
          <w:u w:val="single"/>
        </w:rPr>
      </w:pPr>
      <w:r w:rsidRPr="00B5277B">
        <w:rPr>
          <w:rFonts w:ascii="Times New Roman" w:eastAsia="MS Mincho" w:hAnsi="Times New Roman"/>
          <w:sz w:val="20"/>
          <w:szCs w:val="20"/>
          <w:u w:val="single"/>
        </w:rPr>
        <w:t>Proposal D:</w:t>
      </w:r>
    </w:p>
    <w:p w14:paraId="1C64B9E6" w14:textId="77777777" w:rsidR="00B5277B" w:rsidRDefault="00B5277B" w:rsidP="00366745">
      <w:pPr>
        <w:pStyle w:val="ListParagraph"/>
        <w:widowControl/>
        <w:numPr>
          <w:ilvl w:val="0"/>
          <w:numId w:val="38"/>
        </w:numPr>
        <w:ind w:firstLineChars="0"/>
        <w:rPr>
          <w:rFonts w:ascii="Times New Roman" w:eastAsia="MS Mincho" w:hAnsi="Times New Roman"/>
          <w:sz w:val="20"/>
          <w:szCs w:val="20"/>
        </w:rPr>
      </w:pPr>
      <w:r w:rsidRPr="00B5277B">
        <w:rPr>
          <w:rFonts w:ascii="Times New Roman" w:eastAsia="MS Mincho" w:hAnsi="Times New Roman"/>
          <w:sz w:val="20"/>
          <w:szCs w:val="20"/>
        </w:rPr>
        <w:t>Companies are encouraged to bring technical arguments why it is necessary to define capability for concurrent measurements/methods and whether concurrent measurements can be assumed by default.</w:t>
      </w:r>
    </w:p>
    <w:p w14:paraId="5F545A9D" w14:textId="61F16AC5" w:rsidR="00F73395" w:rsidRDefault="00F73395" w:rsidP="00926F00">
      <w:pPr>
        <w:spacing w:afterLines="50" w:after="180"/>
        <w:jc w:val="both"/>
        <w:rPr>
          <w:rFonts w:eastAsia="MS Mincho"/>
          <w:szCs w:val="20"/>
        </w:rPr>
      </w:pPr>
      <w:r>
        <w:rPr>
          <w:rFonts w:eastAsia="MS Mincho"/>
          <w:szCs w:val="20"/>
        </w:rPr>
        <w:t xml:space="preserve">As we expressed in the </w:t>
      </w:r>
      <w:r>
        <w:rPr>
          <w:rFonts w:eastAsiaTheme="minorEastAsia"/>
          <w:szCs w:val="20"/>
          <w:lang w:eastAsia="zh-CN"/>
        </w:rPr>
        <w:t>discussion of</w:t>
      </w:r>
      <w:r w:rsidRPr="00F32389">
        <w:t xml:space="preserve"> UE DL PRS processing for UE capability </w:t>
      </w:r>
      <w:r>
        <w:t xml:space="preserve">under email thread </w:t>
      </w:r>
      <w:r w:rsidRPr="00F32389">
        <w:rPr>
          <w:rFonts w:eastAsia="SimSun"/>
          <w:bCs/>
          <w:szCs w:val="20"/>
          <w:lang w:eastAsia="zh-CN"/>
        </w:rPr>
        <w:t>[100e-NR-Pos-DL-PRS-02]</w:t>
      </w:r>
      <w:r>
        <w:rPr>
          <w:rFonts w:eastAsia="SimSun"/>
          <w:bCs/>
          <w:szCs w:val="20"/>
          <w:lang w:eastAsia="zh-CN"/>
        </w:rPr>
        <w:t>, o</w:t>
      </w:r>
      <w:r w:rsidR="00501A5A">
        <w:rPr>
          <w:rFonts w:eastAsia="MS Mincho"/>
          <w:szCs w:val="20"/>
        </w:rPr>
        <w:t xml:space="preserve">ur understanding is that when a UE process DL PRS, concurrent measurements </w:t>
      </w:r>
      <w:r>
        <w:rPr>
          <w:rFonts w:eastAsia="MS Mincho"/>
          <w:szCs w:val="20"/>
        </w:rPr>
        <w:t xml:space="preserve">and </w:t>
      </w:r>
      <w:r>
        <w:rPr>
          <w:rFonts w:eastAsia="MS Mincho"/>
          <w:szCs w:val="20"/>
        </w:rPr>
        <w:lastRenderedPageBreak/>
        <w:t xml:space="preserve">consequently measurement report generation </w:t>
      </w:r>
      <w:r w:rsidR="00501A5A">
        <w:rPr>
          <w:rFonts w:eastAsia="MS Mincho"/>
          <w:szCs w:val="20"/>
        </w:rPr>
        <w:t xml:space="preserve">based on the same DL PRS </w:t>
      </w:r>
      <w:r>
        <w:rPr>
          <w:rFonts w:eastAsia="MS Mincho"/>
          <w:szCs w:val="20"/>
        </w:rPr>
        <w:t>should always be allowed. Thus, there’s no need to define concurrent measurements.</w:t>
      </w:r>
    </w:p>
    <w:p w14:paraId="50720DB7" w14:textId="529D65A7" w:rsidR="00501A5A" w:rsidRDefault="00F73395" w:rsidP="00501A5A">
      <w:pPr>
        <w:spacing w:afterLines="50" w:after="180"/>
        <w:rPr>
          <w:rFonts w:eastAsia="Batang"/>
          <w:lang w:eastAsia="x-none"/>
        </w:rPr>
      </w:pPr>
      <w:r>
        <w:rPr>
          <w:rFonts w:eastAsia="Batang"/>
          <w:lang w:eastAsia="x-none"/>
        </w:rPr>
        <w:t>W</w:t>
      </w:r>
      <w:r w:rsidR="00501A5A">
        <w:rPr>
          <w:rFonts w:eastAsia="Batang"/>
          <w:lang w:eastAsia="x-none"/>
        </w:rPr>
        <w:t xml:space="preserve">e noticed that </w:t>
      </w:r>
      <w:r>
        <w:rPr>
          <w:rFonts w:eastAsia="Batang"/>
          <w:lang w:eastAsia="x-none"/>
        </w:rPr>
        <w:t>RAN2 specify UE capability signaling per positioning method</w:t>
      </w:r>
      <w:r w:rsidR="00501A5A">
        <w:rPr>
          <w:rFonts w:eastAsia="Batang"/>
          <w:lang w:eastAsia="x-none"/>
        </w:rPr>
        <w:t xml:space="preserve">. </w:t>
      </w:r>
      <w:r>
        <w:rPr>
          <w:rFonts w:eastAsia="Batang"/>
          <w:lang w:eastAsia="x-none"/>
        </w:rPr>
        <w:t xml:space="preserve">We </w:t>
      </w:r>
      <w:r w:rsidR="001F5A61">
        <w:rPr>
          <w:rFonts w:eastAsia="Batang"/>
          <w:lang w:eastAsia="x-none"/>
        </w:rPr>
        <w:t>think it’s natural</w:t>
      </w:r>
      <w:r>
        <w:rPr>
          <w:rFonts w:eastAsia="Batang"/>
          <w:lang w:eastAsia="x-none"/>
        </w:rPr>
        <w:t xml:space="preserve"> to define UE capability </w:t>
      </w:r>
      <w:r w:rsidR="001F5A61">
        <w:rPr>
          <w:rFonts w:eastAsia="Batang"/>
          <w:lang w:eastAsia="x-none"/>
        </w:rPr>
        <w:t xml:space="preserve">signaling to </w:t>
      </w:r>
      <w:r>
        <w:rPr>
          <w:rFonts w:eastAsia="Batang"/>
          <w:lang w:eastAsia="x-none"/>
        </w:rPr>
        <w:t>indicat</w:t>
      </w:r>
      <w:r w:rsidR="001F5A61">
        <w:rPr>
          <w:rFonts w:eastAsia="Batang"/>
          <w:lang w:eastAsia="x-none"/>
        </w:rPr>
        <w:t>e</w:t>
      </w:r>
      <w:r>
        <w:rPr>
          <w:rFonts w:eastAsia="Batang"/>
          <w:lang w:eastAsia="x-none"/>
        </w:rPr>
        <w:t xml:space="preserve"> whether supporting a particular positioning method</w:t>
      </w:r>
      <w:r w:rsidR="00501A5A">
        <w:rPr>
          <w:rFonts w:eastAsia="MS Mincho"/>
          <w:szCs w:val="20"/>
        </w:rPr>
        <w:t>.</w:t>
      </w:r>
      <w:r w:rsidR="00497312">
        <w:rPr>
          <w:rFonts w:eastAsia="MS Mincho"/>
          <w:szCs w:val="20"/>
        </w:rPr>
        <w:t xml:space="preserve"> Though we don’t see a big difference </w:t>
      </w:r>
      <w:r w:rsidR="001F5A61">
        <w:rPr>
          <w:rFonts w:eastAsia="MS Mincho"/>
          <w:szCs w:val="20"/>
        </w:rPr>
        <w:t>in terms of</w:t>
      </w:r>
      <w:r w:rsidR="00497312">
        <w:rPr>
          <w:rFonts w:eastAsia="MS Mincho"/>
          <w:szCs w:val="20"/>
        </w:rPr>
        <w:t xml:space="preserve"> UE DL PRS processing capability whether </w:t>
      </w:r>
      <w:r w:rsidR="001F5A61">
        <w:rPr>
          <w:rFonts w:eastAsia="MS Mincho"/>
          <w:szCs w:val="20"/>
        </w:rPr>
        <w:t xml:space="preserve">a UE </w:t>
      </w:r>
      <w:r w:rsidR="00497312">
        <w:rPr>
          <w:rFonts w:eastAsia="MS Mincho"/>
          <w:szCs w:val="20"/>
        </w:rPr>
        <w:t xml:space="preserve">support one or multiple positioning methods. </w:t>
      </w:r>
      <w:r w:rsidR="00501A5A">
        <w:rPr>
          <w:rFonts w:eastAsia="MS Mincho"/>
          <w:szCs w:val="20"/>
        </w:rPr>
        <w:t xml:space="preserve"> </w:t>
      </w:r>
      <w:r w:rsidR="00501A5A">
        <w:rPr>
          <w:rFonts w:eastAsia="Batang"/>
          <w:lang w:eastAsia="x-none"/>
        </w:rPr>
        <w:t xml:space="preserve"> </w:t>
      </w:r>
    </w:p>
    <w:p w14:paraId="7A9D93A5" w14:textId="77777777" w:rsidR="00F73395" w:rsidRPr="00501A5A" w:rsidRDefault="00F73395" w:rsidP="00501A5A">
      <w:pPr>
        <w:spacing w:afterLines="50" w:after="180"/>
        <w:rPr>
          <w:rFonts w:eastAsia="MS Mincho"/>
          <w:szCs w:val="20"/>
        </w:rPr>
      </w:pPr>
    </w:p>
    <w:p w14:paraId="5F3C80C6" w14:textId="77777777" w:rsidR="00B5277B" w:rsidRPr="00B5277B" w:rsidRDefault="00B5277B" w:rsidP="00B5277B">
      <w:pPr>
        <w:pStyle w:val="ListParagraph"/>
        <w:widowControl/>
        <w:numPr>
          <w:ilvl w:val="3"/>
          <w:numId w:val="40"/>
        </w:numPr>
        <w:ind w:left="360" w:firstLineChars="0"/>
        <w:jc w:val="left"/>
        <w:rPr>
          <w:rFonts w:ascii="Times New Roman" w:eastAsia="MS Mincho" w:hAnsi="Times New Roman"/>
          <w:sz w:val="20"/>
          <w:szCs w:val="20"/>
        </w:rPr>
      </w:pPr>
      <w:r w:rsidRPr="00B5277B">
        <w:rPr>
          <w:rFonts w:ascii="Times New Roman" w:eastAsia="MS Mincho" w:hAnsi="Times New Roman"/>
          <w:sz w:val="20"/>
          <w:szCs w:val="20"/>
        </w:rPr>
        <w:t xml:space="preserve">Whether to define indication of concurrent configuration of list of measurements in supported CA Band Combination in the </w:t>
      </w:r>
      <w:proofErr w:type="spellStart"/>
      <w:r w:rsidRPr="00B5277B">
        <w:rPr>
          <w:rFonts w:ascii="Times New Roman" w:eastAsia="MS Mincho" w:hAnsi="Times New Roman"/>
          <w:sz w:val="20"/>
          <w:szCs w:val="20"/>
        </w:rPr>
        <w:t>BandCombinationList</w:t>
      </w:r>
      <w:proofErr w:type="spellEnd"/>
      <w:r w:rsidRPr="00B5277B">
        <w:rPr>
          <w:rFonts w:ascii="Times New Roman" w:eastAsia="MS Mincho" w:hAnsi="Times New Roman"/>
          <w:sz w:val="20"/>
          <w:szCs w:val="20"/>
        </w:rPr>
        <w:t>?</w:t>
      </w:r>
    </w:p>
    <w:p w14:paraId="3B4C9D60" w14:textId="77777777" w:rsidR="00B5277B" w:rsidRPr="00B5277B" w:rsidRDefault="00B5277B" w:rsidP="00366745">
      <w:pPr>
        <w:pStyle w:val="ListParagraph"/>
        <w:ind w:left="284" w:firstLine="400"/>
        <w:rPr>
          <w:rFonts w:ascii="Times New Roman" w:eastAsia="MS Mincho" w:hAnsi="Times New Roman"/>
          <w:sz w:val="20"/>
          <w:szCs w:val="20"/>
          <w:u w:val="single"/>
        </w:rPr>
      </w:pPr>
      <w:r w:rsidRPr="00B5277B">
        <w:rPr>
          <w:rFonts w:ascii="Times New Roman" w:eastAsia="MS Mincho" w:hAnsi="Times New Roman"/>
          <w:sz w:val="20"/>
          <w:szCs w:val="20"/>
          <w:u w:val="single"/>
        </w:rPr>
        <w:t>Proposal E:</w:t>
      </w:r>
    </w:p>
    <w:p w14:paraId="053E445F" w14:textId="77777777" w:rsidR="00B5277B" w:rsidRPr="00B5277B" w:rsidRDefault="00B5277B" w:rsidP="00366745">
      <w:pPr>
        <w:pStyle w:val="ListParagraph"/>
        <w:widowControl/>
        <w:numPr>
          <w:ilvl w:val="0"/>
          <w:numId w:val="38"/>
        </w:numPr>
        <w:ind w:firstLineChars="0"/>
        <w:rPr>
          <w:rFonts w:ascii="Times New Roman" w:eastAsia="MS Mincho" w:hAnsi="Times New Roman"/>
          <w:sz w:val="20"/>
          <w:szCs w:val="20"/>
        </w:rPr>
      </w:pPr>
      <w:r w:rsidRPr="00B5277B">
        <w:rPr>
          <w:rFonts w:ascii="Times New Roman" w:eastAsia="MS Mincho" w:hAnsi="Times New Roman"/>
          <w:sz w:val="20"/>
          <w:szCs w:val="20"/>
        </w:rPr>
        <w:t>Continue discussion (it has dependency on outcome of Proposal D)</w:t>
      </w:r>
    </w:p>
    <w:p w14:paraId="672A7156" w14:textId="5F5A60E6" w:rsidR="00F73395" w:rsidRPr="00F73395" w:rsidRDefault="00F73395" w:rsidP="00F73395">
      <w:pPr>
        <w:spacing w:afterLines="50" w:after="180"/>
        <w:jc w:val="both"/>
        <w:rPr>
          <w:rFonts w:eastAsia="MS Mincho"/>
          <w:szCs w:val="20"/>
        </w:rPr>
      </w:pPr>
      <w:r w:rsidRPr="00F73395">
        <w:rPr>
          <w:rFonts w:eastAsia="MS Mincho"/>
          <w:szCs w:val="20"/>
        </w:rPr>
        <w:t xml:space="preserve">As we </w:t>
      </w:r>
      <w:r>
        <w:rPr>
          <w:rFonts w:eastAsia="MS Mincho"/>
          <w:szCs w:val="20"/>
        </w:rPr>
        <w:t>expressed above toward Proposal D</w:t>
      </w:r>
      <w:r w:rsidRPr="00F73395">
        <w:rPr>
          <w:rFonts w:eastAsia="MS Mincho"/>
          <w:szCs w:val="20"/>
        </w:rPr>
        <w:t>, there’s no need to define concurrent measurements.</w:t>
      </w:r>
      <w:r w:rsidR="00497312">
        <w:rPr>
          <w:rFonts w:eastAsia="MS Mincho"/>
          <w:szCs w:val="20"/>
        </w:rPr>
        <w:t xml:space="preserve"> As a result, the </w:t>
      </w:r>
      <w:r w:rsidR="00497312" w:rsidRPr="00497312">
        <w:rPr>
          <w:rFonts w:eastAsia="MS Mincho"/>
          <w:szCs w:val="20"/>
        </w:rPr>
        <w:t xml:space="preserve">concurrent configuration of list of measurements in supported CA Band Combination in the </w:t>
      </w:r>
      <w:proofErr w:type="spellStart"/>
      <w:r w:rsidR="00497312" w:rsidRPr="00497312">
        <w:rPr>
          <w:rFonts w:eastAsia="MS Mincho"/>
          <w:szCs w:val="20"/>
        </w:rPr>
        <w:t>BandCombinationList</w:t>
      </w:r>
      <w:proofErr w:type="spellEnd"/>
      <w:r w:rsidR="00497312">
        <w:rPr>
          <w:rFonts w:eastAsia="MS Mincho"/>
          <w:szCs w:val="20"/>
        </w:rPr>
        <w:t xml:space="preserve"> is also not needed.</w:t>
      </w:r>
    </w:p>
    <w:p w14:paraId="3A29B75E" w14:textId="36189F4A" w:rsidR="00497312" w:rsidRDefault="00F73395" w:rsidP="00F73395">
      <w:pPr>
        <w:spacing w:afterLines="50" w:after="180"/>
        <w:jc w:val="both"/>
        <w:rPr>
          <w:rFonts w:eastAsia="MS Mincho"/>
          <w:szCs w:val="20"/>
        </w:rPr>
      </w:pPr>
      <w:r w:rsidRPr="00F73395">
        <w:rPr>
          <w:rFonts w:eastAsia="MS Mincho"/>
          <w:szCs w:val="20"/>
        </w:rPr>
        <w:t xml:space="preserve">We would be fine to define UE capability </w:t>
      </w:r>
      <w:r w:rsidR="001F5A61">
        <w:rPr>
          <w:rFonts w:eastAsia="MS Mincho"/>
          <w:szCs w:val="20"/>
        </w:rPr>
        <w:t xml:space="preserve">signaling to </w:t>
      </w:r>
      <w:r w:rsidRPr="00F73395">
        <w:rPr>
          <w:rFonts w:eastAsia="MS Mincho"/>
          <w:szCs w:val="20"/>
        </w:rPr>
        <w:t>indicat</w:t>
      </w:r>
      <w:r w:rsidR="001F5A61">
        <w:rPr>
          <w:rFonts w:eastAsia="MS Mincho"/>
          <w:szCs w:val="20"/>
        </w:rPr>
        <w:t>e</w:t>
      </w:r>
      <w:r w:rsidRPr="00F73395">
        <w:rPr>
          <w:rFonts w:eastAsia="MS Mincho"/>
          <w:szCs w:val="20"/>
        </w:rPr>
        <w:t xml:space="preserve"> whether supporting </w:t>
      </w:r>
      <w:r w:rsidR="00497312">
        <w:rPr>
          <w:rFonts w:eastAsia="MS Mincho"/>
          <w:szCs w:val="20"/>
        </w:rPr>
        <w:t>concurrent configuration of list of</w:t>
      </w:r>
      <w:r w:rsidRPr="00F73395">
        <w:rPr>
          <w:rFonts w:eastAsia="MS Mincho"/>
          <w:szCs w:val="20"/>
        </w:rPr>
        <w:t xml:space="preserve"> positioning method</w:t>
      </w:r>
      <w:r w:rsidR="00497312">
        <w:rPr>
          <w:rFonts w:eastAsia="MS Mincho"/>
          <w:szCs w:val="20"/>
        </w:rPr>
        <w:t>s</w:t>
      </w:r>
      <w:r w:rsidRPr="00F73395">
        <w:rPr>
          <w:rFonts w:eastAsia="MS Mincho"/>
          <w:szCs w:val="20"/>
        </w:rPr>
        <w:t>.</w:t>
      </w:r>
    </w:p>
    <w:p w14:paraId="40D1917B" w14:textId="6D6C5BC6" w:rsidR="00B5277B" w:rsidRPr="00B5277B" w:rsidRDefault="00F73395" w:rsidP="00F73395">
      <w:pPr>
        <w:spacing w:afterLines="50" w:after="180"/>
        <w:jc w:val="both"/>
        <w:rPr>
          <w:rFonts w:eastAsia="MS Mincho"/>
          <w:szCs w:val="20"/>
        </w:rPr>
      </w:pPr>
      <w:r w:rsidRPr="00F73395">
        <w:rPr>
          <w:rFonts w:eastAsia="MS Mincho"/>
          <w:szCs w:val="20"/>
        </w:rPr>
        <w:t xml:space="preserve">  </w:t>
      </w:r>
    </w:p>
    <w:p w14:paraId="42C6F287" w14:textId="77777777" w:rsidR="00B5277B" w:rsidRPr="00B5277B" w:rsidRDefault="00B5277B" w:rsidP="00B5277B">
      <w:pPr>
        <w:pStyle w:val="ListParagraph"/>
        <w:widowControl/>
        <w:numPr>
          <w:ilvl w:val="3"/>
          <w:numId w:val="40"/>
        </w:numPr>
        <w:ind w:left="360" w:firstLineChars="0"/>
        <w:jc w:val="left"/>
        <w:rPr>
          <w:rFonts w:ascii="Times New Roman" w:eastAsia="MS Mincho" w:hAnsi="Times New Roman"/>
          <w:sz w:val="20"/>
          <w:szCs w:val="20"/>
        </w:rPr>
      </w:pPr>
      <w:r w:rsidRPr="00B5277B">
        <w:rPr>
          <w:rFonts w:ascii="Times New Roman" w:eastAsia="MS Mincho" w:hAnsi="Times New Roman"/>
          <w:sz w:val="20"/>
          <w:szCs w:val="20"/>
        </w:rPr>
        <w:t xml:space="preserve">How to signal duration of DL PRS symbol in units of </w:t>
      </w:r>
      <w:proofErr w:type="spellStart"/>
      <w:r w:rsidRPr="00B5277B">
        <w:rPr>
          <w:rFonts w:ascii="Times New Roman" w:eastAsia="MS Mincho" w:hAnsi="Times New Roman"/>
          <w:sz w:val="20"/>
          <w:szCs w:val="20"/>
        </w:rPr>
        <w:t>ms</w:t>
      </w:r>
      <w:proofErr w:type="spellEnd"/>
      <w:r w:rsidRPr="00B5277B">
        <w:rPr>
          <w:rFonts w:ascii="Times New Roman" w:eastAsia="MS Mincho" w:hAnsi="Times New Roman"/>
          <w:sz w:val="20"/>
          <w:szCs w:val="20"/>
        </w:rPr>
        <w:t xml:space="preserve"> a UE can process every T </w:t>
      </w:r>
      <w:proofErr w:type="spellStart"/>
      <w:r w:rsidRPr="00B5277B">
        <w:rPr>
          <w:rFonts w:ascii="Times New Roman" w:eastAsia="MS Mincho" w:hAnsi="Times New Roman"/>
          <w:sz w:val="20"/>
          <w:szCs w:val="20"/>
        </w:rPr>
        <w:t>ms</w:t>
      </w:r>
      <w:proofErr w:type="spellEnd"/>
      <w:r w:rsidRPr="00B5277B">
        <w:rPr>
          <w:rFonts w:ascii="Times New Roman" w:eastAsia="MS Mincho" w:hAnsi="Times New Roman"/>
          <w:sz w:val="20"/>
          <w:szCs w:val="20"/>
        </w:rPr>
        <w:t xml:space="preserve"> assuming maximum DL PRS bandwidth in MHz, which is supported by UE?</w:t>
      </w:r>
    </w:p>
    <w:p w14:paraId="6552EC86" w14:textId="77777777" w:rsidR="00B5277B" w:rsidRPr="00B5277B" w:rsidRDefault="00B5277B" w:rsidP="00366745">
      <w:pPr>
        <w:jc w:val="both"/>
        <w:rPr>
          <w:rFonts w:eastAsia="MS Mincho"/>
          <w:szCs w:val="20"/>
        </w:rPr>
      </w:pPr>
      <w:r w:rsidRPr="00B5277B">
        <w:rPr>
          <w:rFonts w:eastAsia="MS Mincho"/>
          <w:szCs w:val="20"/>
        </w:rPr>
        <w:t xml:space="preserve">Summary: Three companies expressed the view to defer discussion. Three companies made proposals: </w:t>
      </w:r>
    </w:p>
    <w:p w14:paraId="3948B575" w14:textId="77777777" w:rsidR="00B5277B" w:rsidRPr="00B5277B" w:rsidRDefault="00B5277B" w:rsidP="00366745">
      <w:pPr>
        <w:pStyle w:val="ListParagraph"/>
        <w:widowControl/>
        <w:numPr>
          <w:ilvl w:val="0"/>
          <w:numId w:val="39"/>
        </w:numPr>
        <w:ind w:firstLineChars="0"/>
        <w:rPr>
          <w:rFonts w:ascii="Times New Roman" w:eastAsia="MS Mincho" w:hAnsi="Times New Roman"/>
          <w:sz w:val="20"/>
          <w:szCs w:val="20"/>
        </w:rPr>
      </w:pPr>
      <w:r w:rsidRPr="00B5277B">
        <w:rPr>
          <w:rFonts w:ascii="Times New Roman" w:eastAsia="MS Mincho" w:hAnsi="Times New Roman"/>
          <w:sz w:val="20"/>
          <w:szCs w:val="20"/>
        </w:rPr>
        <w:t>Function of number of samples or number of symbols for a reference SCS</w:t>
      </w:r>
    </w:p>
    <w:p w14:paraId="35662F1C" w14:textId="77777777" w:rsidR="00B5277B" w:rsidRPr="00B5277B" w:rsidRDefault="00B5277B" w:rsidP="00366745">
      <w:pPr>
        <w:pStyle w:val="ListParagraph"/>
        <w:widowControl/>
        <w:numPr>
          <w:ilvl w:val="0"/>
          <w:numId w:val="39"/>
        </w:numPr>
        <w:ind w:firstLineChars="0"/>
        <w:rPr>
          <w:rFonts w:ascii="Times New Roman" w:eastAsia="MS Mincho" w:hAnsi="Times New Roman"/>
          <w:sz w:val="20"/>
          <w:szCs w:val="20"/>
        </w:rPr>
      </w:pPr>
      <w:r w:rsidRPr="00B5277B">
        <w:rPr>
          <w:rFonts w:ascii="Times New Roman" w:eastAsia="MS Mincho" w:hAnsi="Times New Roman"/>
          <w:sz w:val="20"/>
          <w:szCs w:val="20"/>
        </w:rPr>
        <w:t xml:space="preserve">Multiple pairs of (N, T) </w:t>
      </w:r>
    </w:p>
    <w:p w14:paraId="2C2A0457" w14:textId="77777777" w:rsidR="00B5277B" w:rsidRPr="00B5277B" w:rsidRDefault="00B5277B" w:rsidP="00366745">
      <w:pPr>
        <w:pStyle w:val="ListParagraph"/>
        <w:widowControl/>
        <w:numPr>
          <w:ilvl w:val="0"/>
          <w:numId w:val="39"/>
        </w:numPr>
        <w:ind w:firstLineChars="0"/>
        <w:rPr>
          <w:rFonts w:ascii="Times New Roman" w:eastAsia="MS Mincho" w:hAnsi="Times New Roman"/>
          <w:sz w:val="20"/>
          <w:szCs w:val="20"/>
        </w:rPr>
      </w:pPr>
      <w:r w:rsidRPr="00B5277B">
        <w:rPr>
          <w:rFonts w:ascii="Times New Roman" w:eastAsia="MS Mincho" w:hAnsi="Times New Roman"/>
          <w:sz w:val="20"/>
          <w:szCs w:val="20"/>
        </w:rPr>
        <w:t>Multiple combinations of (N1,N2,T) per band and per MG configured-or-not, where N1, N2 is the number of PRS symbols and PRS resources respectively per T</w:t>
      </w:r>
    </w:p>
    <w:p w14:paraId="62F535CD" w14:textId="77777777" w:rsidR="00B5277B" w:rsidRPr="00B5277B" w:rsidRDefault="00B5277B" w:rsidP="00366745">
      <w:pPr>
        <w:pStyle w:val="ListParagraph"/>
        <w:ind w:left="284" w:firstLine="400"/>
        <w:rPr>
          <w:rFonts w:ascii="Times New Roman" w:eastAsia="MS Mincho" w:hAnsi="Times New Roman"/>
          <w:sz w:val="20"/>
          <w:szCs w:val="20"/>
          <w:u w:val="single"/>
        </w:rPr>
      </w:pPr>
      <w:r w:rsidRPr="00B5277B">
        <w:rPr>
          <w:rFonts w:ascii="Times New Roman" w:eastAsia="MS Mincho" w:hAnsi="Times New Roman"/>
          <w:sz w:val="20"/>
          <w:szCs w:val="20"/>
          <w:u w:val="single"/>
        </w:rPr>
        <w:t>Proposal F:</w:t>
      </w:r>
    </w:p>
    <w:p w14:paraId="741DDC26" w14:textId="77777777" w:rsidR="00B5277B" w:rsidRPr="00B5277B" w:rsidRDefault="00B5277B" w:rsidP="00366745">
      <w:pPr>
        <w:pStyle w:val="ListParagraph"/>
        <w:widowControl/>
        <w:numPr>
          <w:ilvl w:val="0"/>
          <w:numId w:val="38"/>
        </w:numPr>
        <w:ind w:firstLineChars="0"/>
        <w:rPr>
          <w:rFonts w:ascii="Times New Roman" w:eastAsia="MS Mincho" w:hAnsi="Times New Roman"/>
          <w:sz w:val="20"/>
          <w:szCs w:val="20"/>
        </w:rPr>
      </w:pPr>
      <w:r w:rsidRPr="00B5277B">
        <w:rPr>
          <w:rFonts w:ascii="Times New Roman" w:eastAsia="MS Mincho" w:hAnsi="Times New Roman"/>
          <w:sz w:val="20"/>
          <w:szCs w:val="20"/>
        </w:rPr>
        <w:t>Continue discussion aiming to conclude at 100E-bis meeting.</w:t>
      </w:r>
    </w:p>
    <w:p w14:paraId="3893A67A" w14:textId="07B56C4C" w:rsidR="00B5277B" w:rsidRDefault="00E3658F" w:rsidP="00B5277B">
      <w:pPr>
        <w:spacing w:afterLines="50" w:after="180"/>
        <w:jc w:val="both"/>
        <w:rPr>
          <w:rFonts w:eastAsia="SimSun"/>
          <w:bCs/>
          <w:szCs w:val="20"/>
          <w:lang w:eastAsia="zh-CN"/>
        </w:rPr>
      </w:pPr>
      <w:r>
        <w:rPr>
          <w:rFonts w:eastAsia="MS Mincho"/>
          <w:szCs w:val="20"/>
        </w:rPr>
        <w:t xml:space="preserve">This whole </w:t>
      </w:r>
      <w:r w:rsidRPr="00F32389">
        <w:t xml:space="preserve">UE DL PRS processing capability </w:t>
      </w:r>
      <w:r>
        <w:t>discussion has been</w:t>
      </w:r>
      <w:r w:rsidRPr="00F32389">
        <w:t xml:space="preserve"> </w:t>
      </w:r>
      <w:r>
        <w:t xml:space="preserve">extensively </w:t>
      </w:r>
      <w:r w:rsidRPr="00F32389">
        <w:t>discussed</w:t>
      </w:r>
      <w:r>
        <w:t xml:space="preserve"> under email thread </w:t>
      </w:r>
      <w:r w:rsidRPr="00F32389">
        <w:rPr>
          <w:rFonts w:eastAsia="SimSun"/>
          <w:bCs/>
          <w:szCs w:val="20"/>
          <w:lang w:eastAsia="zh-CN"/>
        </w:rPr>
        <w:t>[100e-NR-Pos-DL-PRS-02]</w:t>
      </w:r>
      <w:r>
        <w:rPr>
          <w:rFonts w:eastAsia="SimSun"/>
          <w:bCs/>
          <w:szCs w:val="20"/>
          <w:lang w:eastAsia="zh-CN"/>
        </w:rPr>
        <w:t xml:space="preserve"> with more technical details. In our opinion, multiple pairs of (N, T) </w:t>
      </w:r>
      <w:r w:rsidR="00E02F16">
        <w:rPr>
          <w:rFonts w:eastAsia="SimSun"/>
          <w:bCs/>
          <w:szCs w:val="20"/>
          <w:lang w:eastAsia="zh-CN"/>
        </w:rPr>
        <w:t xml:space="preserve">per band </w:t>
      </w:r>
      <w:r>
        <w:rPr>
          <w:rFonts w:eastAsia="SimSun"/>
          <w:bCs/>
          <w:szCs w:val="20"/>
          <w:lang w:eastAsia="zh-CN"/>
        </w:rPr>
        <w:t xml:space="preserve">could be reported from a UE indicating different capability of DL PRS processing (i.e., N) under different processing period T. </w:t>
      </w:r>
    </w:p>
    <w:p w14:paraId="4C466C58" w14:textId="23340DDB" w:rsidR="00E3658F" w:rsidRDefault="00E02F16" w:rsidP="00B5277B">
      <w:pPr>
        <w:spacing w:afterLines="50" w:after="180"/>
        <w:jc w:val="both"/>
        <w:rPr>
          <w:rFonts w:eastAsia="MS Mincho"/>
          <w:szCs w:val="20"/>
        </w:rPr>
      </w:pPr>
      <w:r>
        <w:rPr>
          <w:rFonts w:eastAsia="MS Mincho"/>
          <w:szCs w:val="20"/>
        </w:rPr>
        <w:t xml:space="preserve">On the proposal to report (N1, N2, T) </w:t>
      </w:r>
      <w:r w:rsidRPr="00B5277B">
        <w:rPr>
          <w:rFonts w:eastAsia="MS Mincho"/>
          <w:szCs w:val="20"/>
        </w:rPr>
        <w:t>where N1, N2 is the number of PRS symbols and PRS resources respectively per T</w:t>
      </w:r>
      <w:r>
        <w:rPr>
          <w:rFonts w:eastAsia="MS Mincho"/>
          <w:szCs w:val="20"/>
        </w:rPr>
        <w:t>, we feel this proposal is a bit redundant given that either N1 or N2 indicating UE DL PRS processing capability</w:t>
      </w:r>
      <w:r w:rsidR="0060091F">
        <w:rPr>
          <w:rFonts w:eastAsia="MS Mincho"/>
          <w:szCs w:val="20"/>
        </w:rPr>
        <w:t xml:space="preserve">. It’s not clear about how much difference of N1 and N2 on the actual UE processing capability. Our </w:t>
      </w:r>
      <w:r w:rsidR="00366745">
        <w:rPr>
          <w:rFonts w:eastAsia="MS Mincho"/>
          <w:szCs w:val="20"/>
        </w:rPr>
        <w:t xml:space="preserve">slight </w:t>
      </w:r>
      <w:r w:rsidR="0060091F">
        <w:rPr>
          <w:rFonts w:eastAsia="MS Mincho"/>
          <w:szCs w:val="20"/>
        </w:rPr>
        <w:t xml:space="preserve">preference is not to report both N1 and N2. Regarding UE report </w:t>
      </w:r>
      <w:r w:rsidR="0060091F" w:rsidRPr="00B5277B">
        <w:rPr>
          <w:rFonts w:eastAsia="MS Mincho"/>
          <w:szCs w:val="20"/>
        </w:rPr>
        <w:t>per MG configured-or-not</w:t>
      </w:r>
      <w:r w:rsidR="0060091F">
        <w:rPr>
          <w:rFonts w:eastAsia="MS Mincho"/>
          <w:szCs w:val="20"/>
        </w:rPr>
        <w:t xml:space="preserve">, we think </w:t>
      </w:r>
      <w:r w:rsidR="00BE12FC">
        <w:rPr>
          <w:rFonts w:eastAsia="MS Mincho"/>
          <w:szCs w:val="20"/>
        </w:rPr>
        <w:t>it</w:t>
      </w:r>
      <w:r w:rsidR="0060091F">
        <w:rPr>
          <w:rFonts w:eastAsia="MS Mincho"/>
          <w:szCs w:val="20"/>
        </w:rPr>
        <w:t xml:space="preserve"> is not necessary. More details can be referred to our contribution [3].</w:t>
      </w:r>
    </w:p>
    <w:p w14:paraId="40A0F7B5" w14:textId="77777777" w:rsidR="00366745" w:rsidRPr="00B5277B" w:rsidRDefault="00366745" w:rsidP="00B5277B">
      <w:pPr>
        <w:spacing w:afterLines="50" w:after="180"/>
        <w:jc w:val="both"/>
        <w:rPr>
          <w:rFonts w:eastAsia="MS Mincho"/>
          <w:szCs w:val="20"/>
        </w:rPr>
      </w:pPr>
    </w:p>
    <w:p w14:paraId="136655CA" w14:textId="77777777" w:rsidR="00B5277B" w:rsidRPr="00B5277B" w:rsidRDefault="00B5277B" w:rsidP="00366745">
      <w:pPr>
        <w:pStyle w:val="ListParagraph"/>
        <w:widowControl/>
        <w:numPr>
          <w:ilvl w:val="3"/>
          <w:numId w:val="40"/>
        </w:numPr>
        <w:ind w:left="360" w:firstLineChars="0"/>
        <w:jc w:val="left"/>
        <w:rPr>
          <w:rFonts w:ascii="Times New Roman" w:eastAsia="MS Mincho" w:hAnsi="Times New Roman"/>
          <w:sz w:val="20"/>
          <w:szCs w:val="20"/>
        </w:rPr>
      </w:pPr>
      <w:r w:rsidRPr="00B5277B">
        <w:rPr>
          <w:rFonts w:ascii="Times New Roman" w:eastAsia="MS Mincho" w:hAnsi="Times New Roman"/>
          <w:sz w:val="20"/>
          <w:szCs w:val="20"/>
        </w:rPr>
        <w:lastRenderedPageBreak/>
        <w:t>In addition, considering that RAN2 agreed on the following signaling for UE capabilities,</w:t>
      </w:r>
    </w:p>
    <w:p w14:paraId="57F5D417" w14:textId="77777777" w:rsidR="00B5277B" w:rsidRPr="00B5277B" w:rsidRDefault="00B5277B" w:rsidP="00366745">
      <w:pPr>
        <w:jc w:val="both"/>
        <w:rPr>
          <w:rFonts w:ascii="Courier New" w:eastAsia="MS Mincho" w:hAnsi="Courier New" w:cs="Courier New"/>
          <w:sz w:val="18"/>
          <w:szCs w:val="18"/>
        </w:rPr>
      </w:pPr>
      <w:r w:rsidRPr="00B5277B">
        <w:rPr>
          <w:rFonts w:ascii="Courier New" w:eastAsia="MS Mincho" w:hAnsi="Courier New" w:cs="Courier New"/>
          <w:sz w:val="18"/>
          <w:szCs w:val="18"/>
        </w:rPr>
        <w:tab/>
        <w:t>[[</w:t>
      </w:r>
      <w:r w:rsidRPr="00B5277B">
        <w:rPr>
          <w:rFonts w:ascii="Courier New" w:eastAsia="MS Mincho" w:hAnsi="Courier New" w:cs="Courier New"/>
          <w:sz w:val="18"/>
          <w:szCs w:val="18"/>
        </w:rPr>
        <w:tab/>
        <w:t>nr-ECID-ProvideCapabilities-r16</w:t>
      </w:r>
      <w:r w:rsidRPr="00B5277B">
        <w:rPr>
          <w:rFonts w:ascii="Courier New" w:eastAsia="MS Mincho" w:hAnsi="Courier New" w:cs="Courier New"/>
          <w:sz w:val="18"/>
          <w:szCs w:val="18"/>
        </w:rPr>
        <w:tab/>
      </w:r>
      <w:proofErr w:type="spellStart"/>
      <w:r w:rsidRPr="00B5277B">
        <w:rPr>
          <w:rFonts w:ascii="Courier New" w:eastAsia="MS Mincho" w:hAnsi="Courier New" w:cs="Courier New"/>
          <w:sz w:val="18"/>
          <w:szCs w:val="18"/>
        </w:rPr>
        <w:t>NR-ECID-ProvideCapabilities-r16</w:t>
      </w:r>
      <w:proofErr w:type="spellEnd"/>
      <w:r w:rsidRPr="00B5277B">
        <w:rPr>
          <w:rFonts w:ascii="Courier New" w:eastAsia="MS Mincho" w:hAnsi="Courier New" w:cs="Courier New"/>
          <w:sz w:val="18"/>
          <w:szCs w:val="18"/>
        </w:rPr>
        <w:tab/>
      </w:r>
      <w:r w:rsidRPr="00B5277B">
        <w:rPr>
          <w:rFonts w:ascii="Courier New" w:eastAsia="MS Mincho" w:hAnsi="Courier New" w:cs="Courier New"/>
          <w:sz w:val="18"/>
          <w:szCs w:val="18"/>
        </w:rPr>
        <w:tab/>
        <w:t>OPTIONAL,</w:t>
      </w:r>
      <w:r w:rsidRPr="00B5277B">
        <w:rPr>
          <w:rFonts w:ascii="Courier New" w:eastAsia="MS Mincho" w:hAnsi="Courier New" w:cs="Courier New"/>
          <w:sz w:val="18"/>
          <w:szCs w:val="18"/>
        </w:rPr>
        <w:tab/>
      </w:r>
    </w:p>
    <w:p w14:paraId="0CD6488E" w14:textId="77777777" w:rsidR="00B5277B" w:rsidRPr="00B5277B" w:rsidRDefault="00B5277B" w:rsidP="00366745">
      <w:pPr>
        <w:jc w:val="both"/>
        <w:rPr>
          <w:rFonts w:ascii="Courier New" w:eastAsia="MS Mincho" w:hAnsi="Courier New" w:cs="Courier New"/>
          <w:sz w:val="18"/>
          <w:szCs w:val="18"/>
        </w:rPr>
      </w:pPr>
      <w:r w:rsidRPr="00B5277B">
        <w:rPr>
          <w:rFonts w:ascii="Courier New" w:eastAsia="MS Mincho" w:hAnsi="Courier New" w:cs="Courier New"/>
          <w:sz w:val="18"/>
          <w:szCs w:val="18"/>
        </w:rPr>
        <w:tab/>
      </w:r>
      <w:r w:rsidRPr="00B5277B">
        <w:rPr>
          <w:rFonts w:ascii="Courier New" w:eastAsia="MS Mincho" w:hAnsi="Courier New" w:cs="Courier New"/>
          <w:sz w:val="18"/>
          <w:szCs w:val="18"/>
        </w:rPr>
        <w:tab/>
        <w:t>nr-Multi-RTT-ProvideCapabilities-r16</w:t>
      </w:r>
      <w:r w:rsidRPr="00B5277B">
        <w:rPr>
          <w:rFonts w:ascii="Courier New" w:eastAsia="MS Mincho" w:hAnsi="Courier New" w:cs="Courier New"/>
          <w:sz w:val="18"/>
          <w:szCs w:val="18"/>
        </w:rPr>
        <w:tab/>
      </w:r>
      <w:proofErr w:type="spellStart"/>
      <w:r w:rsidRPr="00B5277B">
        <w:rPr>
          <w:rFonts w:ascii="Courier New" w:eastAsia="MS Mincho" w:hAnsi="Courier New" w:cs="Courier New"/>
          <w:sz w:val="18"/>
          <w:szCs w:val="18"/>
        </w:rPr>
        <w:t>NR-Multi-RTT-ProvideCapabilities-r16</w:t>
      </w:r>
      <w:proofErr w:type="spellEnd"/>
      <w:r w:rsidRPr="00B5277B">
        <w:rPr>
          <w:rFonts w:ascii="Courier New" w:eastAsia="MS Mincho" w:hAnsi="Courier New" w:cs="Courier New"/>
          <w:sz w:val="18"/>
          <w:szCs w:val="18"/>
        </w:rPr>
        <w:tab/>
        <w:t>OPTIONAL,</w:t>
      </w:r>
      <w:r w:rsidRPr="00B5277B">
        <w:rPr>
          <w:rFonts w:ascii="Courier New" w:eastAsia="MS Mincho" w:hAnsi="Courier New" w:cs="Courier New"/>
          <w:sz w:val="18"/>
          <w:szCs w:val="18"/>
        </w:rPr>
        <w:tab/>
      </w:r>
    </w:p>
    <w:p w14:paraId="13AA2D08" w14:textId="77777777" w:rsidR="00B5277B" w:rsidRPr="00B5277B" w:rsidRDefault="00B5277B" w:rsidP="00366745">
      <w:pPr>
        <w:jc w:val="both"/>
        <w:rPr>
          <w:rFonts w:ascii="Courier New" w:eastAsia="MS Mincho" w:hAnsi="Courier New" w:cs="Courier New"/>
          <w:sz w:val="18"/>
          <w:szCs w:val="18"/>
        </w:rPr>
      </w:pPr>
      <w:r w:rsidRPr="00B5277B">
        <w:rPr>
          <w:rFonts w:ascii="Courier New" w:eastAsia="MS Mincho" w:hAnsi="Courier New" w:cs="Courier New"/>
          <w:sz w:val="18"/>
          <w:szCs w:val="18"/>
        </w:rPr>
        <w:tab/>
      </w:r>
      <w:r w:rsidRPr="00B5277B">
        <w:rPr>
          <w:rFonts w:ascii="Courier New" w:eastAsia="MS Mincho" w:hAnsi="Courier New" w:cs="Courier New"/>
          <w:sz w:val="18"/>
          <w:szCs w:val="18"/>
        </w:rPr>
        <w:tab/>
        <w:t>nr-DL-AoD-ProvideCapabilities-r16</w:t>
      </w:r>
      <w:r w:rsidRPr="00B5277B">
        <w:rPr>
          <w:rFonts w:ascii="Courier New" w:eastAsia="MS Mincho" w:hAnsi="Courier New" w:cs="Courier New"/>
          <w:sz w:val="18"/>
          <w:szCs w:val="18"/>
        </w:rPr>
        <w:tab/>
      </w:r>
      <w:proofErr w:type="spellStart"/>
      <w:r w:rsidRPr="00B5277B">
        <w:rPr>
          <w:rFonts w:ascii="Courier New" w:eastAsia="MS Mincho" w:hAnsi="Courier New" w:cs="Courier New"/>
          <w:sz w:val="18"/>
          <w:szCs w:val="18"/>
        </w:rPr>
        <w:t>NR-DL-AoD-ProvideCapabilities-r16</w:t>
      </w:r>
      <w:proofErr w:type="spellEnd"/>
      <w:r w:rsidRPr="00B5277B">
        <w:rPr>
          <w:rFonts w:ascii="Courier New" w:eastAsia="MS Mincho" w:hAnsi="Courier New" w:cs="Courier New"/>
          <w:sz w:val="18"/>
          <w:szCs w:val="18"/>
        </w:rPr>
        <w:tab/>
      </w:r>
      <w:r w:rsidRPr="00B5277B">
        <w:rPr>
          <w:rFonts w:ascii="Courier New" w:eastAsia="MS Mincho" w:hAnsi="Courier New" w:cs="Courier New"/>
          <w:sz w:val="18"/>
          <w:szCs w:val="18"/>
        </w:rPr>
        <w:tab/>
        <w:t>OPTIONAL,</w:t>
      </w:r>
      <w:r w:rsidRPr="00B5277B">
        <w:rPr>
          <w:rFonts w:ascii="Courier New" w:eastAsia="MS Mincho" w:hAnsi="Courier New" w:cs="Courier New"/>
          <w:sz w:val="18"/>
          <w:szCs w:val="18"/>
        </w:rPr>
        <w:tab/>
      </w:r>
    </w:p>
    <w:p w14:paraId="028E3D4A" w14:textId="77777777" w:rsidR="00B5277B" w:rsidRPr="00B5277B" w:rsidRDefault="00B5277B" w:rsidP="00366745">
      <w:pPr>
        <w:jc w:val="both"/>
        <w:rPr>
          <w:rFonts w:ascii="Courier New" w:eastAsia="MS Mincho" w:hAnsi="Courier New" w:cs="Courier New"/>
          <w:sz w:val="18"/>
          <w:szCs w:val="18"/>
        </w:rPr>
      </w:pPr>
      <w:r w:rsidRPr="00B5277B">
        <w:rPr>
          <w:rFonts w:ascii="Courier New" w:eastAsia="MS Mincho" w:hAnsi="Courier New" w:cs="Courier New"/>
          <w:sz w:val="18"/>
          <w:szCs w:val="18"/>
        </w:rPr>
        <w:tab/>
      </w:r>
      <w:r w:rsidRPr="00B5277B">
        <w:rPr>
          <w:rFonts w:ascii="Courier New" w:eastAsia="MS Mincho" w:hAnsi="Courier New" w:cs="Courier New"/>
          <w:sz w:val="18"/>
          <w:szCs w:val="18"/>
        </w:rPr>
        <w:tab/>
        <w:t>nr-DL-TDOA-ProvideCapabilities-r16</w:t>
      </w:r>
      <w:r w:rsidRPr="00B5277B">
        <w:rPr>
          <w:rFonts w:ascii="Courier New" w:eastAsia="MS Mincho" w:hAnsi="Courier New" w:cs="Courier New"/>
          <w:sz w:val="18"/>
          <w:szCs w:val="18"/>
        </w:rPr>
        <w:tab/>
      </w:r>
      <w:proofErr w:type="spellStart"/>
      <w:r w:rsidRPr="00B5277B">
        <w:rPr>
          <w:rFonts w:ascii="Courier New" w:eastAsia="MS Mincho" w:hAnsi="Courier New" w:cs="Courier New"/>
          <w:sz w:val="18"/>
          <w:szCs w:val="18"/>
        </w:rPr>
        <w:t>NR-DL-TDOA-ProvideCapabilities-r16</w:t>
      </w:r>
      <w:proofErr w:type="spellEnd"/>
      <w:r w:rsidRPr="00B5277B">
        <w:rPr>
          <w:rFonts w:ascii="Courier New" w:eastAsia="MS Mincho" w:hAnsi="Courier New" w:cs="Courier New"/>
          <w:sz w:val="18"/>
          <w:szCs w:val="18"/>
        </w:rPr>
        <w:tab/>
      </w:r>
      <w:r w:rsidRPr="00B5277B">
        <w:rPr>
          <w:rFonts w:ascii="Courier New" w:eastAsia="MS Mincho" w:hAnsi="Courier New" w:cs="Courier New"/>
          <w:sz w:val="18"/>
          <w:szCs w:val="18"/>
        </w:rPr>
        <w:tab/>
        <w:t>OPTIONAL,</w:t>
      </w:r>
      <w:r w:rsidRPr="00B5277B">
        <w:rPr>
          <w:rFonts w:ascii="Courier New" w:eastAsia="MS Mincho" w:hAnsi="Courier New" w:cs="Courier New"/>
          <w:sz w:val="18"/>
          <w:szCs w:val="18"/>
        </w:rPr>
        <w:tab/>
      </w:r>
    </w:p>
    <w:p w14:paraId="25D1E7E5" w14:textId="77777777" w:rsidR="00B5277B" w:rsidRPr="00B5277B" w:rsidRDefault="00B5277B" w:rsidP="00366745">
      <w:pPr>
        <w:jc w:val="both"/>
        <w:rPr>
          <w:rFonts w:ascii="Courier New" w:eastAsia="MS Mincho" w:hAnsi="Courier New" w:cs="Courier New"/>
          <w:sz w:val="18"/>
          <w:szCs w:val="18"/>
        </w:rPr>
      </w:pPr>
      <w:r w:rsidRPr="00B5277B">
        <w:rPr>
          <w:rFonts w:ascii="Courier New" w:eastAsia="MS Mincho" w:hAnsi="Courier New" w:cs="Courier New"/>
          <w:sz w:val="18"/>
          <w:szCs w:val="18"/>
        </w:rPr>
        <w:tab/>
      </w:r>
      <w:r w:rsidRPr="00B5277B">
        <w:rPr>
          <w:rFonts w:ascii="Courier New" w:eastAsia="MS Mincho" w:hAnsi="Courier New" w:cs="Courier New"/>
          <w:sz w:val="18"/>
          <w:szCs w:val="18"/>
        </w:rPr>
        <w:tab/>
        <w:t>nr-UL-ProvideCapabilities-r16</w:t>
      </w:r>
      <w:r w:rsidRPr="00B5277B">
        <w:rPr>
          <w:rFonts w:ascii="Courier New" w:eastAsia="MS Mincho" w:hAnsi="Courier New" w:cs="Courier New"/>
          <w:sz w:val="18"/>
          <w:szCs w:val="18"/>
        </w:rPr>
        <w:tab/>
      </w:r>
      <w:proofErr w:type="spellStart"/>
      <w:r w:rsidRPr="00B5277B">
        <w:rPr>
          <w:rFonts w:ascii="Courier New" w:eastAsia="MS Mincho" w:hAnsi="Courier New" w:cs="Courier New"/>
          <w:sz w:val="18"/>
          <w:szCs w:val="18"/>
        </w:rPr>
        <w:t>NR-UL-ProvideCapabilities-r16</w:t>
      </w:r>
      <w:proofErr w:type="spellEnd"/>
      <w:r w:rsidRPr="00B5277B">
        <w:rPr>
          <w:rFonts w:ascii="Courier New" w:eastAsia="MS Mincho" w:hAnsi="Courier New" w:cs="Courier New"/>
          <w:sz w:val="18"/>
          <w:szCs w:val="18"/>
        </w:rPr>
        <w:tab/>
      </w:r>
      <w:r w:rsidRPr="00B5277B">
        <w:rPr>
          <w:rFonts w:ascii="Courier New" w:eastAsia="MS Mincho" w:hAnsi="Courier New" w:cs="Courier New"/>
          <w:sz w:val="18"/>
          <w:szCs w:val="18"/>
        </w:rPr>
        <w:tab/>
        <w:t>OPTIONAL</w:t>
      </w:r>
      <w:r w:rsidRPr="00B5277B">
        <w:rPr>
          <w:rFonts w:ascii="Courier New" w:eastAsia="MS Mincho" w:hAnsi="Courier New" w:cs="Courier New"/>
          <w:sz w:val="18"/>
          <w:szCs w:val="18"/>
        </w:rPr>
        <w:tab/>
      </w:r>
    </w:p>
    <w:p w14:paraId="2D940D24" w14:textId="7D4F85D5" w:rsidR="007E63E2" w:rsidRPr="007E63E2" w:rsidRDefault="00B5277B" w:rsidP="007E63E2">
      <w:pPr>
        <w:jc w:val="both"/>
        <w:rPr>
          <w:rFonts w:ascii="Courier New" w:eastAsia="MS Mincho" w:hAnsi="Courier New" w:cs="Courier New"/>
          <w:sz w:val="18"/>
          <w:szCs w:val="18"/>
        </w:rPr>
      </w:pPr>
      <w:r w:rsidRPr="00B5277B">
        <w:rPr>
          <w:rFonts w:ascii="Courier New" w:eastAsia="MS Mincho" w:hAnsi="Courier New" w:cs="Courier New"/>
          <w:sz w:val="18"/>
          <w:szCs w:val="18"/>
        </w:rPr>
        <w:tab/>
        <w:t>]]</w:t>
      </w:r>
    </w:p>
    <w:p w14:paraId="7DE659D6" w14:textId="343D4530" w:rsidR="00B5277B" w:rsidRPr="00366745" w:rsidRDefault="00B5277B" w:rsidP="00366745">
      <w:pPr>
        <w:rPr>
          <w:rFonts w:eastAsia="MS Mincho"/>
          <w:szCs w:val="20"/>
        </w:rPr>
      </w:pPr>
      <w:r w:rsidRPr="00366745">
        <w:rPr>
          <w:rFonts w:eastAsia="MS Mincho"/>
          <w:szCs w:val="20"/>
        </w:rPr>
        <w:t>it is proposed to align RAN1 feature table with the RAN2 WG agreements and continue discussion based on the restructured table provided.</w:t>
      </w:r>
    </w:p>
    <w:p w14:paraId="62E28F6B" w14:textId="77777777" w:rsidR="00366745" w:rsidRDefault="00366745" w:rsidP="00B5277B">
      <w:pPr>
        <w:rPr>
          <w:rFonts w:eastAsia="MS Mincho"/>
          <w:szCs w:val="20"/>
        </w:rPr>
      </w:pPr>
      <w:r w:rsidRPr="00366745">
        <w:rPr>
          <w:rFonts w:eastAsia="MS Mincho"/>
          <w:szCs w:val="20"/>
        </w:rPr>
        <w:t xml:space="preserve">We are </w:t>
      </w:r>
      <w:r>
        <w:rPr>
          <w:rFonts w:eastAsia="MS Mincho"/>
          <w:szCs w:val="20"/>
        </w:rPr>
        <w:t>fine to align RAN1 feature table with RAN2 UE capabilities signaling structure.</w:t>
      </w:r>
    </w:p>
    <w:p w14:paraId="091165AD" w14:textId="28A4E1B3" w:rsidR="00B5277B" w:rsidRPr="00366745" w:rsidRDefault="00366745" w:rsidP="00B5277B">
      <w:pPr>
        <w:rPr>
          <w:rFonts w:eastAsia="MS Mincho"/>
          <w:szCs w:val="20"/>
        </w:rPr>
      </w:pPr>
      <w:r>
        <w:rPr>
          <w:rFonts w:eastAsia="MS Mincho"/>
          <w:szCs w:val="20"/>
        </w:rPr>
        <w:t xml:space="preserve"> </w:t>
      </w:r>
    </w:p>
    <w:p w14:paraId="051AAED4" w14:textId="3496EC76" w:rsidR="00B5277B" w:rsidRDefault="00B5277B" w:rsidP="00366745">
      <w:pPr>
        <w:pStyle w:val="ListParagraph"/>
        <w:widowControl/>
        <w:numPr>
          <w:ilvl w:val="3"/>
          <w:numId w:val="40"/>
        </w:numPr>
        <w:ind w:left="360" w:firstLineChars="0"/>
        <w:jc w:val="left"/>
        <w:rPr>
          <w:rFonts w:ascii="Times New Roman" w:eastAsia="MS Mincho" w:hAnsi="Times New Roman"/>
          <w:sz w:val="20"/>
          <w:szCs w:val="20"/>
        </w:rPr>
      </w:pPr>
      <w:r w:rsidRPr="00B5277B">
        <w:rPr>
          <w:rFonts w:ascii="Times New Roman" w:eastAsia="MS Mincho" w:hAnsi="Times New Roman"/>
          <w:sz w:val="20"/>
          <w:szCs w:val="20"/>
        </w:rPr>
        <w:t>Whether DL</w:t>
      </w:r>
      <w:r w:rsidR="006C27DE" w:rsidRPr="00B5277B">
        <w:rPr>
          <w:rFonts w:ascii="Times New Roman" w:eastAsia="MS Mincho" w:hAnsi="Times New Roman"/>
          <w:sz w:val="20"/>
          <w:szCs w:val="20"/>
        </w:rPr>
        <w:t>-</w:t>
      </w:r>
      <w:proofErr w:type="spellStart"/>
      <w:r w:rsidRPr="00B5277B">
        <w:rPr>
          <w:rFonts w:ascii="Times New Roman" w:eastAsia="MS Mincho" w:hAnsi="Times New Roman"/>
          <w:sz w:val="20"/>
          <w:szCs w:val="20"/>
        </w:rPr>
        <w:t>AoD</w:t>
      </w:r>
      <w:proofErr w:type="spellEnd"/>
      <w:r w:rsidRPr="00B5277B">
        <w:rPr>
          <w:rFonts w:ascii="Times New Roman" w:eastAsia="MS Mincho" w:hAnsi="Times New Roman"/>
          <w:sz w:val="20"/>
          <w:szCs w:val="20"/>
        </w:rPr>
        <w:t>(13b) feature group is a pre-requisite of DL-TDOA(13c) feature group?</w:t>
      </w:r>
    </w:p>
    <w:p w14:paraId="26BAB621" w14:textId="4C0C1734" w:rsidR="00366745" w:rsidRDefault="00950529" w:rsidP="00926F00">
      <w:pPr>
        <w:jc w:val="both"/>
        <w:rPr>
          <w:rFonts w:eastAsia="MS Mincho"/>
          <w:szCs w:val="20"/>
        </w:rPr>
      </w:pPr>
      <w:r>
        <w:rPr>
          <w:rFonts w:eastAsia="MS Mincho"/>
          <w:szCs w:val="20"/>
        </w:rPr>
        <w:t xml:space="preserve">Yes. </w:t>
      </w:r>
      <w:r w:rsidR="00BE12FC">
        <w:rPr>
          <w:rFonts w:eastAsia="MS Mincho"/>
          <w:szCs w:val="20"/>
        </w:rPr>
        <w:t>Looking at the components of feature group 13b (DL</w:t>
      </w:r>
      <w:r w:rsidR="006C27DE" w:rsidRPr="00B5277B">
        <w:rPr>
          <w:rFonts w:eastAsia="MS Mincho"/>
          <w:szCs w:val="20"/>
        </w:rPr>
        <w:t>-</w:t>
      </w:r>
      <w:proofErr w:type="spellStart"/>
      <w:r w:rsidR="00BE12FC">
        <w:rPr>
          <w:rFonts w:eastAsia="MS Mincho"/>
          <w:szCs w:val="20"/>
        </w:rPr>
        <w:t>AoD</w:t>
      </w:r>
      <w:proofErr w:type="spellEnd"/>
      <w:r w:rsidR="00BE12FC">
        <w:rPr>
          <w:rFonts w:eastAsia="MS Mincho"/>
          <w:szCs w:val="20"/>
        </w:rPr>
        <w:t xml:space="preserve">) and </w:t>
      </w:r>
      <w:r>
        <w:rPr>
          <w:rFonts w:eastAsia="MS Mincho"/>
          <w:szCs w:val="20"/>
        </w:rPr>
        <w:t>feature group 13c (DL-TDOA), we see exactly the same UE DL PRS processing capability for DL</w:t>
      </w:r>
      <w:r w:rsidR="006C27DE" w:rsidRPr="00B5277B">
        <w:rPr>
          <w:rFonts w:eastAsia="MS Mincho"/>
          <w:szCs w:val="20"/>
        </w:rPr>
        <w:t>-</w:t>
      </w:r>
      <w:proofErr w:type="spellStart"/>
      <w:r>
        <w:rPr>
          <w:rFonts w:eastAsia="MS Mincho"/>
          <w:szCs w:val="20"/>
        </w:rPr>
        <w:t>AoD</w:t>
      </w:r>
      <w:proofErr w:type="spellEnd"/>
      <w:r>
        <w:rPr>
          <w:rFonts w:eastAsia="MS Mincho"/>
          <w:szCs w:val="20"/>
        </w:rPr>
        <w:t xml:space="preserve"> and DL-TDOA and very minor difference on measurement reporting capability. Our understanding is that DL-TDOA does requir</w:t>
      </w:r>
      <w:r w:rsidR="006C27DE">
        <w:rPr>
          <w:rFonts w:eastAsia="MS Mincho"/>
          <w:szCs w:val="20"/>
        </w:rPr>
        <w:t>e</w:t>
      </w:r>
      <w:r>
        <w:rPr>
          <w:rFonts w:eastAsia="MS Mincho"/>
          <w:szCs w:val="20"/>
        </w:rPr>
        <w:t xml:space="preserve"> UE reporting of RSRP measurements on different PRS resources corresponding to those RSTD measurement report. In this case, we think feature group 13b should be a pre-requisite of feature group 13c.</w:t>
      </w:r>
    </w:p>
    <w:p w14:paraId="35AFED9F" w14:textId="77777777" w:rsidR="00366745" w:rsidRPr="00366745" w:rsidRDefault="00366745" w:rsidP="00366745">
      <w:pPr>
        <w:rPr>
          <w:rFonts w:eastAsia="MS Mincho"/>
          <w:szCs w:val="20"/>
        </w:rPr>
      </w:pPr>
    </w:p>
    <w:p w14:paraId="6BB1AE0A" w14:textId="06E30115" w:rsidR="00B5277B" w:rsidRDefault="00B5277B" w:rsidP="00366745">
      <w:pPr>
        <w:pStyle w:val="ListParagraph"/>
        <w:widowControl/>
        <w:numPr>
          <w:ilvl w:val="3"/>
          <w:numId w:val="40"/>
        </w:numPr>
        <w:ind w:left="360" w:firstLineChars="0"/>
        <w:jc w:val="left"/>
        <w:rPr>
          <w:rFonts w:ascii="Times New Roman" w:eastAsia="MS Mincho" w:hAnsi="Times New Roman"/>
          <w:sz w:val="20"/>
          <w:szCs w:val="20"/>
        </w:rPr>
      </w:pPr>
      <w:r w:rsidRPr="00B5277B">
        <w:rPr>
          <w:rFonts w:ascii="Times New Roman" w:eastAsia="MS Mincho" w:hAnsi="Times New Roman"/>
          <w:sz w:val="20"/>
          <w:szCs w:val="20"/>
        </w:rPr>
        <w:t>Whether DL</w:t>
      </w:r>
      <w:r w:rsidR="006C27DE" w:rsidRPr="00B5277B">
        <w:rPr>
          <w:rFonts w:ascii="Times New Roman" w:eastAsia="MS Mincho" w:hAnsi="Times New Roman"/>
          <w:sz w:val="20"/>
          <w:szCs w:val="20"/>
        </w:rPr>
        <w:t>-</w:t>
      </w:r>
      <w:proofErr w:type="gramStart"/>
      <w:r w:rsidRPr="00B5277B">
        <w:rPr>
          <w:rFonts w:ascii="Times New Roman" w:eastAsia="MS Mincho" w:hAnsi="Times New Roman"/>
          <w:sz w:val="20"/>
          <w:szCs w:val="20"/>
        </w:rPr>
        <w:t>TDOA(</w:t>
      </w:r>
      <w:proofErr w:type="gramEnd"/>
      <w:r w:rsidRPr="00B5277B">
        <w:rPr>
          <w:rFonts w:ascii="Times New Roman" w:eastAsia="MS Mincho" w:hAnsi="Times New Roman"/>
          <w:sz w:val="20"/>
          <w:szCs w:val="20"/>
        </w:rPr>
        <w:t>13c) and transmission of SRS for positioning(13d) are pre-requisites of Multi-RTT(13e)?</w:t>
      </w:r>
    </w:p>
    <w:p w14:paraId="4642E1B9" w14:textId="77777777" w:rsidR="00AD7581" w:rsidRDefault="00950529" w:rsidP="00926F00">
      <w:pPr>
        <w:jc w:val="both"/>
        <w:rPr>
          <w:rFonts w:eastAsia="MS Mincho"/>
          <w:szCs w:val="20"/>
        </w:rPr>
      </w:pPr>
      <w:r>
        <w:rPr>
          <w:rFonts w:eastAsia="MS Mincho"/>
          <w:szCs w:val="20"/>
        </w:rPr>
        <w:t>Yes. Considering the nature of Multi-RTT positioning method where a UE measure time difference between a DL PRS resource and a SRS for positioning resource, we think feature group 13c (DL-TDOA) and feature group 13d (SRS for positioning) should be pre-requisites of feature group 13e (Multi-RTT).</w:t>
      </w:r>
      <w:r w:rsidR="00AD7581">
        <w:rPr>
          <w:rFonts w:eastAsia="MS Mincho"/>
          <w:szCs w:val="20"/>
        </w:rPr>
        <w:t xml:space="preserve"> </w:t>
      </w:r>
    </w:p>
    <w:p w14:paraId="0324A89E" w14:textId="4DAD3847" w:rsidR="00950529" w:rsidRDefault="00AD7581" w:rsidP="00926F00">
      <w:pPr>
        <w:jc w:val="both"/>
        <w:rPr>
          <w:rFonts w:eastAsia="MS Mincho"/>
          <w:szCs w:val="20"/>
        </w:rPr>
      </w:pPr>
      <w:r>
        <w:rPr>
          <w:rFonts w:eastAsia="MS Mincho"/>
          <w:szCs w:val="20"/>
        </w:rPr>
        <w:t xml:space="preserve">Furthermore, if </w:t>
      </w:r>
      <w:r w:rsidRPr="00B5277B">
        <w:rPr>
          <w:rFonts w:eastAsia="MS Mincho"/>
          <w:szCs w:val="20"/>
        </w:rPr>
        <w:t>DL</w:t>
      </w:r>
      <w:r w:rsidR="006C27DE" w:rsidRPr="00B5277B">
        <w:rPr>
          <w:rFonts w:eastAsia="MS Mincho"/>
          <w:szCs w:val="20"/>
        </w:rPr>
        <w:t>-</w:t>
      </w:r>
      <w:proofErr w:type="spellStart"/>
      <w:proofErr w:type="gramStart"/>
      <w:r w:rsidRPr="00B5277B">
        <w:rPr>
          <w:rFonts w:eastAsia="MS Mincho"/>
          <w:szCs w:val="20"/>
        </w:rPr>
        <w:t>AoD</w:t>
      </w:r>
      <w:proofErr w:type="spellEnd"/>
      <w:r w:rsidRPr="00B5277B">
        <w:rPr>
          <w:rFonts w:eastAsia="MS Mincho"/>
          <w:szCs w:val="20"/>
        </w:rPr>
        <w:t>(</w:t>
      </w:r>
      <w:proofErr w:type="gramEnd"/>
      <w:r w:rsidRPr="00B5277B">
        <w:rPr>
          <w:rFonts w:eastAsia="MS Mincho"/>
          <w:szCs w:val="20"/>
        </w:rPr>
        <w:t>13b) feature group is a pre-requisite of DL-TDOA(13c) feature group</w:t>
      </w:r>
      <w:r>
        <w:rPr>
          <w:rFonts w:eastAsia="MS Mincho"/>
          <w:szCs w:val="20"/>
        </w:rPr>
        <w:t xml:space="preserve">, then </w:t>
      </w:r>
      <w:r w:rsidRPr="00B5277B">
        <w:rPr>
          <w:rFonts w:eastAsia="MS Mincho"/>
          <w:szCs w:val="20"/>
        </w:rPr>
        <w:t xml:space="preserve">DL </w:t>
      </w:r>
      <w:proofErr w:type="spellStart"/>
      <w:r w:rsidRPr="00B5277B">
        <w:rPr>
          <w:rFonts w:eastAsia="MS Mincho"/>
          <w:szCs w:val="20"/>
        </w:rPr>
        <w:t>AoD</w:t>
      </w:r>
      <w:proofErr w:type="spellEnd"/>
      <w:r w:rsidRPr="00B5277B">
        <w:rPr>
          <w:rFonts w:eastAsia="MS Mincho"/>
          <w:szCs w:val="20"/>
        </w:rPr>
        <w:t xml:space="preserve">(13b) feature group is </w:t>
      </w:r>
      <w:r>
        <w:rPr>
          <w:rFonts w:eastAsia="MS Mincho"/>
          <w:szCs w:val="20"/>
        </w:rPr>
        <w:t xml:space="preserve">also </w:t>
      </w:r>
      <w:r w:rsidRPr="00B5277B">
        <w:rPr>
          <w:rFonts w:eastAsia="MS Mincho"/>
          <w:szCs w:val="20"/>
        </w:rPr>
        <w:t>a pre-requisite of Multi-RTT(13e)</w:t>
      </w:r>
      <w:r>
        <w:rPr>
          <w:rFonts w:eastAsia="MS Mincho"/>
          <w:szCs w:val="20"/>
        </w:rPr>
        <w:t>.</w:t>
      </w:r>
    </w:p>
    <w:p w14:paraId="3F8BDC50" w14:textId="77777777" w:rsidR="00950529" w:rsidRPr="00950529" w:rsidRDefault="00950529" w:rsidP="00950529">
      <w:pPr>
        <w:rPr>
          <w:rFonts w:eastAsia="MS Mincho"/>
          <w:szCs w:val="20"/>
        </w:rPr>
      </w:pPr>
    </w:p>
    <w:p w14:paraId="1A6EAA39" w14:textId="0954D7BC" w:rsidR="00B5277B" w:rsidRDefault="00B5277B" w:rsidP="00366745">
      <w:pPr>
        <w:pStyle w:val="ListParagraph"/>
        <w:widowControl/>
        <w:numPr>
          <w:ilvl w:val="3"/>
          <w:numId w:val="40"/>
        </w:numPr>
        <w:ind w:left="360" w:firstLineChars="0"/>
        <w:jc w:val="left"/>
        <w:rPr>
          <w:rFonts w:ascii="Times New Roman" w:eastAsia="MS Mincho" w:hAnsi="Times New Roman"/>
          <w:sz w:val="20"/>
          <w:szCs w:val="20"/>
        </w:rPr>
      </w:pPr>
      <w:r w:rsidRPr="00B5277B">
        <w:rPr>
          <w:rFonts w:ascii="Times New Roman" w:eastAsia="MS Mincho" w:hAnsi="Times New Roman"/>
          <w:sz w:val="20"/>
          <w:szCs w:val="20"/>
        </w:rPr>
        <w:t>Are there any common components for UE DL PRS processing among feature groups DL</w:t>
      </w:r>
      <w:r w:rsidR="006C27DE" w:rsidRPr="00B5277B">
        <w:rPr>
          <w:rFonts w:ascii="Times New Roman" w:eastAsia="MS Mincho" w:hAnsi="Times New Roman"/>
          <w:sz w:val="20"/>
          <w:szCs w:val="20"/>
        </w:rPr>
        <w:t>-</w:t>
      </w:r>
      <w:proofErr w:type="spellStart"/>
      <w:proofErr w:type="gramStart"/>
      <w:r w:rsidRPr="00B5277B">
        <w:rPr>
          <w:rFonts w:ascii="Times New Roman" w:eastAsia="MS Mincho" w:hAnsi="Times New Roman"/>
          <w:sz w:val="20"/>
          <w:szCs w:val="20"/>
        </w:rPr>
        <w:t>AoD</w:t>
      </w:r>
      <w:proofErr w:type="spellEnd"/>
      <w:r w:rsidRPr="00B5277B">
        <w:rPr>
          <w:rFonts w:ascii="Times New Roman" w:eastAsia="MS Mincho" w:hAnsi="Times New Roman"/>
          <w:sz w:val="20"/>
          <w:szCs w:val="20"/>
        </w:rPr>
        <w:t>(</w:t>
      </w:r>
      <w:proofErr w:type="gramEnd"/>
      <w:r w:rsidRPr="00B5277B">
        <w:rPr>
          <w:rFonts w:ascii="Times New Roman" w:eastAsia="MS Mincho" w:hAnsi="Times New Roman"/>
          <w:sz w:val="20"/>
          <w:szCs w:val="20"/>
        </w:rPr>
        <w:t>13b)/DL-TDOA(13c)/Multi-RTT(13e)?</w:t>
      </w:r>
    </w:p>
    <w:p w14:paraId="69A39CF1" w14:textId="16E4F5E8" w:rsidR="001F5A61" w:rsidRDefault="001F5A61" w:rsidP="00926F00">
      <w:pPr>
        <w:jc w:val="both"/>
        <w:rPr>
          <w:rFonts w:eastAsia="MS Mincho"/>
          <w:szCs w:val="20"/>
        </w:rPr>
      </w:pPr>
      <w:r>
        <w:rPr>
          <w:rFonts w:eastAsia="MS Mincho"/>
          <w:szCs w:val="20"/>
        </w:rPr>
        <w:t xml:space="preserve">Yes. Our preference is to have the same common components (item 1 – 9 in the table for 13b and 13c) of UE DL PRS processing capability </w:t>
      </w:r>
      <w:r w:rsidRPr="00B5277B">
        <w:rPr>
          <w:rFonts w:eastAsia="MS Mincho"/>
          <w:szCs w:val="20"/>
        </w:rPr>
        <w:t>among feature groups DL</w:t>
      </w:r>
      <w:r w:rsidR="006C27DE" w:rsidRPr="00B5277B">
        <w:rPr>
          <w:rFonts w:eastAsia="MS Mincho"/>
          <w:szCs w:val="20"/>
        </w:rPr>
        <w:t>-</w:t>
      </w:r>
      <w:proofErr w:type="spellStart"/>
      <w:proofErr w:type="gramStart"/>
      <w:r w:rsidRPr="00B5277B">
        <w:rPr>
          <w:rFonts w:eastAsia="MS Mincho"/>
          <w:szCs w:val="20"/>
        </w:rPr>
        <w:t>AoD</w:t>
      </w:r>
      <w:proofErr w:type="spellEnd"/>
      <w:r w:rsidRPr="00B5277B">
        <w:rPr>
          <w:rFonts w:eastAsia="MS Mincho"/>
          <w:szCs w:val="20"/>
        </w:rPr>
        <w:t>(</w:t>
      </w:r>
      <w:proofErr w:type="gramEnd"/>
      <w:r w:rsidRPr="00B5277B">
        <w:rPr>
          <w:rFonts w:eastAsia="MS Mincho"/>
          <w:szCs w:val="20"/>
        </w:rPr>
        <w:t>13b)/DL-TDOA(13c)/Multi-RTT(13e)</w:t>
      </w:r>
      <w:r>
        <w:rPr>
          <w:rFonts w:eastAsia="MS Mincho"/>
          <w:szCs w:val="20"/>
        </w:rPr>
        <w:t xml:space="preserve">. </w:t>
      </w:r>
    </w:p>
    <w:p w14:paraId="214EB65C" w14:textId="77777777" w:rsidR="001F5A61" w:rsidRPr="001F5A61" w:rsidRDefault="001F5A61" w:rsidP="001F5A61">
      <w:pPr>
        <w:rPr>
          <w:rFonts w:eastAsia="MS Mincho"/>
          <w:szCs w:val="20"/>
        </w:rPr>
      </w:pPr>
    </w:p>
    <w:p w14:paraId="22851876" w14:textId="57F96FE5" w:rsidR="00B5277B" w:rsidRPr="00B5277B" w:rsidRDefault="00B5277B" w:rsidP="00366745">
      <w:pPr>
        <w:pStyle w:val="ListParagraph"/>
        <w:widowControl/>
        <w:numPr>
          <w:ilvl w:val="3"/>
          <w:numId w:val="40"/>
        </w:numPr>
        <w:ind w:left="360" w:firstLineChars="0"/>
        <w:jc w:val="left"/>
        <w:rPr>
          <w:rFonts w:ascii="Times New Roman" w:eastAsia="MS Mincho" w:hAnsi="Times New Roman"/>
          <w:sz w:val="20"/>
          <w:szCs w:val="20"/>
        </w:rPr>
      </w:pPr>
      <w:r w:rsidRPr="00B5277B">
        <w:rPr>
          <w:rFonts w:ascii="Times New Roman" w:eastAsia="MS Mincho" w:hAnsi="Times New Roman"/>
          <w:sz w:val="20"/>
          <w:szCs w:val="20"/>
        </w:rPr>
        <w:t xml:space="preserve">Whether to introduce different independent components for DL PRS RSRP and DL RSTD </w:t>
      </w:r>
      <w:r w:rsidR="001F5A61" w:rsidRPr="00B5277B">
        <w:rPr>
          <w:rFonts w:ascii="Times New Roman" w:eastAsia="MS Mincho" w:hAnsi="Times New Roman"/>
          <w:sz w:val="20"/>
          <w:szCs w:val="20"/>
        </w:rPr>
        <w:t>measurements</w:t>
      </w:r>
      <w:r w:rsidRPr="00B5277B">
        <w:rPr>
          <w:rFonts w:ascii="Times New Roman" w:eastAsia="MS Mincho" w:hAnsi="Times New Roman"/>
          <w:sz w:val="20"/>
          <w:szCs w:val="20"/>
        </w:rPr>
        <w:t xml:space="preserve"> in DL-TDOA(13c) feature group, considering that RAN2 agreed to include RSRP into </w:t>
      </w:r>
      <w:r w:rsidRPr="00366745">
        <w:rPr>
          <w:rFonts w:ascii="Times New Roman" w:eastAsia="MS Mincho" w:hAnsi="Times New Roman"/>
          <w:sz w:val="20"/>
          <w:szCs w:val="20"/>
        </w:rPr>
        <w:t>NR-DL-TDOA-</w:t>
      </w:r>
      <w:proofErr w:type="spellStart"/>
      <w:r w:rsidRPr="00366745">
        <w:rPr>
          <w:rFonts w:ascii="Times New Roman" w:eastAsia="MS Mincho" w:hAnsi="Times New Roman"/>
          <w:sz w:val="20"/>
          <w:szCs w:val="20"/>
        </w:rPr>
        <w:t>MeasElement</w:t>
      </w:r>
      <w:proofErr w:type="spellEnd"/>
      <w:r w:rsidRPr="00B5277B">
        <w:rPr>
          <w:rFonts w:ascii="Times New Roman" w:eastAsia="MS Mincho" w:hAnsi="Times New Roman"/>
          <w:sz w:val="20"/>
          <w:szCs w:val="20"/>
        </w:rPr>
        <w:t>?</w:t>
      </w:r>
    </w:p>
    <w:p w14:paraId="670832D8" w14:textId="77777777" w:rsidR="00B5277B" w:rsidRPr="00B5277B" w:rsidRDefault="00B5277B" w:rsidP="00366745">
      <w:pPr>
        <w:pStyle w:val="ListParagraph"/>
        <w:widowControl/>
        <w:numPr>
          <w:ilvl w:val="3"/>
          <w:numId w:val="42"/>
        </w:numPr>
        <w:ind w:left="720" w:firstLineChars="0"/>
        <w:jc w:val="left"/>
        <w:rPr>
          <w:rFonts w:ascii="Times New Roman" w:eastAsia="MS Mincho" w:hAnsi="Times New Roman"/>
          <w:sz w:val="20"/>
          <w:szCs w:val="20"/>
        </w:rPr>
      </w:pPr>
      <w:r w:rsidRPr="00B5277B">
        <w:rPr>
          <w:rFonts w:ascii="Times New Roman" w:eastAsia="MS Mincho" w:hAnsi="Times New Roman"/>
          <w:sz w:val="20"/>
          <w:szCs w:val="20"/>
        </w:rPr>
        <w:lastRenderedPageBreak/>
        <w:t>Option A. In case of DL-TDOA, DL PRS RSRP components are assumed to be the same as for DL-RSTD</w:t>
      </w:r>
    </w:p>
    <w:p w14:paraId="4093695A" w14:textId="77777777" w:rsidR="00B5277B" w:rsidRPr="00B5277B" w:rsidRDefault="00B5277B" w:rsidP="00366745">
      <w:pPr>
        <w:pStyle w:val="ListParagraph"/>
        <w:widowControl/>
        <w:numPr>
          <w:ilvl w:val="3"/>
          <w:numId w:val="42"/>
        </w:numPr>
        <w:ind w:left="720" w:firstLineChars="0"/>
        <w:jc w:val="left"/>
        <w:rPr>
          <w:rFonts w:ascii="Times New Roman" w:eastAsia="MS Mincho" w:hAnsi="Times New Roman"/>
          <w:sz w:val="20"/>
          <w:szCs w:val="20"/>
        </w:rPr>
      </w:pPr>
      <w:r w:rsidRPr="00B5277B">
        <w:rPr>
          <w:rFonts w:ascii="Times New Roman" w:eastAsia="MS Mincho" w:hAnsi="Times New Roman"/>
          <w:sz w:val="20"/>
          <w:szCs w:val="20"/>
        </w:rPr>
        <w:t>Option B. In case of DL-TDOA, DL PRS RSRP components are inherited from DL-</w:t>
      </w:r>
      <w:proofErr w:type="spellStart"/>
      <w:r w:rsidRPr="00B5277B">
        <w:rPr>
          <w:rFonts w:ascii="Times New Roman" w:eastAsia="MS Mincho" w:hAnsi="Times New Roman"/>
          <w:sz w:val="20"/>
          <w:szCs w:val="20"/>
        </w:rPr>
        <w:t>AoD</w:t>
      </w:r>
      <w:proofErr w:type="spellEnd"/>
    </w:p>
    <w:p w14:paraId="723D7636" w14:textId="77777777" w:rsidR="00B5277B" w:rsidRDefault="00B5277B" w:rsidP="00366745">
      <w:pPr>
        <w:pStyle w:val="ListParagraph"/>
        <w:widowControl/>
        <w:numPr>
          <w:ilvl w:val="3"/>
          <w:numId w:val="42"/>
        </w:numPr>
        <w:ind w:left="720" w:firstLineChars="0"/>
        <w:jc w:val="left"/>
        <w:rPr>
          <w:rFonts w:ascii="Times New Roman" w:eastAsia="MS Mincho" w:hAnsi="Times New Roman"/>
          <w:sz w:val="20"/>
          <w:szCs w:val="20"/>
        </w:rPr>
      </w:pPr>
      <w:r w:rsidRPr="00B5277B">
        <w:rPr>
          <w:rFonts w:ascii="Times New Roman" w:eastAsia="MS Mincho" w:hAnsi="Times New Roman"/>
          <w:sz w:val="20"/>
          <w:szCs w:val="20"/>
        </w:rPr>
        <w:t>Option C. In case of DL-TDOA, DL PRS RSRP and DL-RSTD components are defined independently</w:t>
      </w:r>
    </w:p>
    <w:p w14:paraId="276B2E3D" w14:textId="68BA7801" w:rsidR="00AD7581" w:rsidRDefault="00AD7581" w:rsidP="00926F00">
      <w:pPr>
        <w:jc w:val="both"/>
        <w:rPr>
          <w:rFonts w:eastAsia="MS Mincho"/>
          <w:szCs w:val="20"/>
        </w:rPr>
      </w:pPr>
      <w:r>
        <w:rPr>
          <w:rFonts w:eastAsia="MS Mincho"/>
          <w:szCs w:val="20"/>
        </w:rPr>
        <w:t xml:space="preserve">Our preference is Option B. Considering </w:t>
      </w:r>
      <w:r w:rsidRPr="00AD7581">
        <w:rPr>
          <w:rFonts w:eastAsia="MS Mincho"/>
          <w:szCs w:val="20"/>
        </w:rPr>
        <w:t>DL</w:t>
      </w:r>
      <w:r w:rsidR="006C27DE" w:rsidRPr="00B5277B">
        <w:rPr>
          <w:rFonts w:eastAsia="MS Mincho"/>
          <w:szCs w:val="20"/>
        </w:rPr>
        <w:t>-</w:t>
      </w:r>
      <w:proofErr w:type="spellStart"/>
      <w:proofErr w:type="gramStart"/>
      <w:r w:rsidRPr="00AD7581">
        <w:rPr>
          <w:rFonts w:eastAsia="MS Mincho"/>
          <w:szCs w:val="20"/>
        </w:rPr>
        <w:t>AoD</w:t>
      </w:r>
      <w:proofErr w:type="spellEnd"/>
      <w:r w:rsidRPr="00AD7581">
        <w:rPr>
          <w:rFonts w:eastAsia="MS Mincho"/>
          <w:szCs w:val="20"/>
        </w:rPr>
        <w:t>(</w:t>
      </w:r>
      <w:proofErr w:type="gramEnd"/>
      <w:r w:rsidRPr="00AD7581">
        <w:rPr>
          <w:rFonts w:eastAsia="MS Mincho"/>
          <w:szCs w:val="20"/>
        </w:rPr>
        <w:t>13b) feature group is a pre-requisite of DL-TDOA(13c)</w:t>
      </w:r>
      <w:r>
        <w:rPr>
          <w:rFonts w:eastAsia="MS Mincho"/>
          <w:szCs w:val="20"/>
        </w:rPr>
        <w:t xml:space="preserve">, then </w:t>
      </w:r>
      <w:r w:rsidRPr="00B5277B">
        <w:rPr>
          <w:rFonts w:eastAsia="MS Mincho"/>
          <w:szCs w:val="20"/>
        </w:rPr>
        <w:t xml:space="preserve">DL PRS RSRP </w:t>
      </w:r>
      <w:r w:rsidR="00E96FEB">
        <w:rPr>
          <w:rFonts w:eastAsia="MS Mincho"/>
          <w:szCs w:val="20"/>
        </w:rPr>
        <w:t xml:space="preserve">measurement reporting capability </w:t>
      </w:r>
      <w:r w:rsidRPr="00B5277B">
        <w:rPr>
          <w:rFonts w:eastAsia="MS Mincho"/>
          <w:szCs w:val="20"/>
        </w:rPr>
        <w:t xml:space="preserve">components </w:t>
      </w:r>
      <w:r>
        <w:rPr>
          <w:rFonts w:eastAsia="MS Mincho"/>
          <w:szCs w:val="20"/>
        </w:rPr>
        <w:t xml:space="preserve">for DL-TDOA </w:t>
      </w:r>
      <w:r w:rsidRPr="00B5277B">
        <w:rPr>
          <w:rFonts w:eastAsia="MS Mincho"/>
          <w:szCs w:val="20"/>
        </w:rPr>
        <w:t xml:space="preserve">are inherited from </w:t>
      </w:r>
      <w:r w:rsidR="00E96FEB">
        <w:rPr>
          <w:rFonts w:eastAsia="MS Mincho"/>
          <w:szCs w:val="20"/>
        </w:rPr>
        <w:t xml:space="preserve">those of </w:t>
      </w:r>
      <w:r w:rsidRPr="00B5277B">
        <w:rPr>
          <w:rFonts w:eastAsia="MS Mincho"/>
          <w:szCs w:val="20"/>
        </w:rPr>
        <w:t>DL-</w:t>
      </w:r>
      <w:proofErr w:type="spellStart"/>
      <w:r w:rsidRPr="00B5277B">
        <w:rPr>
          <w:rFonts w:eastAsia="MS Mincho"/>
          <w:szCs w:val="20"/>
        </w:rPr>
        <w:t>AoD</w:t>
      </w:r>
      <w:proofErr w:type="spellEnd"/>
      <w:r>
        <w:rPr>
          <w:rFonts w:eastAsia="MS Mincho"/>
          <w:szCs w:val="20"/>
        </w:rPr>
        <w:t xml:space="preserve">. </w:t>
      </w:r>
    </w:p>
    <w:p w14:paraId="304C013D" w14:textId="77777777" w:rsidR="00AD7581" w:rsidRPr="00AD7581" w:rsidRDefault="00AD7581" w:rsidP="00AD7581">
      <w:pPr>
        <w:rPr>
          <w:rFonts w:eastAsia="MS Mincho"/>
          <w:szCs w:val="20"/>
        </w:rPr>
      </w:pPr>
    </w:p>
    <w:p w14:paraId="3AECF1A0" w14:textId="77777777" w:rsidR="00B5277B" w:rsidRPr="00B5277B" w:rsidRDefault="00B5277B" w:rsidP="00366745">
      <w:pPr>
        <w:pStyle w:val="ListParagraph"/>
        <w:widowControl/>
        <w:numPr>
          <w:ilvl w:val="3"/>
          <w:numId w:val="40"/>
        </w:numPr>
        <w:ind w:left="360" w:firstLineChars="0"/>
        <w:jc w:val="left"/>
        <w:rPr>
          <w:rFonts w:ascii="Times New Roman" w:eastAsia="MS Mincho" w:hAnsi="Times New Roman"/>
          <w:sz w:val="20"/>
          <w:szCs w:val="20"/>
        </w:rPr>
      </w:pPr>
      <w:bookmarkStart w:id="6" w:name="_Hlk36652455"/>
      <w:r w:rsidRPr="00B5277B">
        <w:rPr>
          <w:rFonts w:ascii="Times New Roman" w:eastAsia="MS Mincho" w:hAnsi="Times New Roman"/>
          <w:sz w:val="20"/>
          <w:szCs w:val="20"/>
        </w:rPr>
        <w:t xml:space="preserve">Whether to introduce different </w:t>
      </w:r>
      <w:bookmarkEnd w:id="6"/>
      <w:r w:rsidRPr="00B5277B">
        <w:rPr>
          <w:rFonts w:ascii="Times New Roman" w:eastAsia="MS Mincho" w:hAnsi="Times New Roman"/>
          <w:sz w:val="20"/>
          <w:szCs w:val="20"/>
        </w:rPr>
        <w:t>components for DL PRS RSRP and DL PRS receive timing estimation for UE Rx-</w:t>
      </w:r>
      <w:proofErr w:type="spellStart"/>
      <w:r w:rsidRPr="00B5277B">
        <w:rPr>
          <w:rFonts w:ascii="Times New Roman" w:eastAsia="MS Mincho" w:hAnsi="Times New Roman"/>
          <w:sz w:val="20"/>
          <w:szCs w:val="20"/>
        </w:rPr>
        <w:t>Tx</w:t>
      </w:r>
      <w:proofErr w:type="spellEnd"/>
      <w:r w:rsidRPr="00B5277B">
        <w:rPr>
          <w:rFonts w:ascii="Times New Roman" w:eastAsia="MS Mincho" w:hAnsi="Times New Roman"/>
          <w:sz w:val="20"/>
          <w:szCs w:val="20"/>
        </w:rPr>
        <w:t xml:space="preserve"> </w:t>
      </w:r>
      <w:proofErr w:type="spellStart"/>
      <w:r w:rsidRPr="00B5277B">
        <w:rPr>
          <w:rFonts w:ascii="Times New Roman" w:eastAsia="MS Mincho" w:hAnsi="Times New Roman"/>
          <w:sz w:val="20"/>
          <w:szCs w:val="20"/>
        </w:rPr>
        <w:t>measurments</w:t>
      </w:r>
      <w:proofErr w:type="spellEnd"/>
      <w:r w:rsidRPr="00B5277B">
        <w:rPr>
          <w:rFonts w:ascii="Times New Roman" w:eastAsia="MS Mincho" w:hAnsi="Times New Roman"/>
          <w:sz w:val="20"/>
          <w:szCs w:val="20"/>
        </w:rPr>
        <w:t xml:space="preserve"> for Multi-RTT(13e) feature group, considering that RAN2 agreed to include RSRP into </w:t>
      </w:r>
      <w:r w:rsidRPr="00366745">
        <w:rPr>
          <w:rFonts w:ascii="Times New Roman" w:eastAsia="MS Mincho" w:hAnsi="Times New Roman"/>
          <w:sz w:val="20"/>
          <w:szCs w:val="20"/>
        </w:rPr>
        <w:t>NR- NR-Multi-RTT-</w:t>
      </w:r>
      <w:proofErr w:type="spellStart"/>
      <w:r w:rsidRPr="00366745">
        <w:rPr>
          <w:rFonts w:ascii="Times New Roman" w:eastAsia="MS Mincho" w:hAnsi="Times New Roman"/>
          <w:sz w:val="20"/>
          <w:szCs w:val="20"/>
        </w:rPr>
        <w:t>MeasElement</w:t>
      </w:r>
      <w:proofErr w:type="spellEnd"/>
      <w:r w:rsidRPr="00366745">
        <w:rPr>
          <w:rFonts w:ascii="Times New Roman" w:eastAsia="MS Mincho" w:hAnsi="Times New Roman"/>
          <w:sz w:val="20"/>
          <w:szCs w:val="20"/>
        </w:rPr>
        <w:t xml:space="preserve"> and UE Rx-</w:t>
      </w:r>
      <w:proofErr w:type="spellStart"/>
      <w:r w:rsidRPr="00366745">
        <w:rPr>
          <w:rFonts w:ascii="Times New Roman" w:eastAsia="MS Mincho" w:hAnsi="Times New Roman"/>
          <w:sz w:val="20"/>
          <w:szCs w:val="20"/>
        </w:rPr>
        <w:t>Tx</w:t>
      </w:r>
      <w:proofErr w:type="spellEnd"/>
      <w:r w:rsidRPr="00366745">
        <w:rPr>
          <w:rFonts w:ascii="Times New Roman" w:eastAsia="MS Mincho" w:hAnsi="Times New Roman"/>
          <w:sz w:val="20"/>
          <w:szCs w:val="20"/>
        </w:rPr>
        <w:t xml:space="preserve"> time measurement require receive timing estimation similar to RSTD</w:t>
      </w:r>
      <w:r w:rsidRPr="00B5277B">
        <w:rPr>
          <w:rFonts w:ascii="Times New Roman" w:eastAsia="MS Mincho" w:hAnsi="Times New Roman"/>
          <w:sz w:val="20"/>
          <w:szCs w:val="20"/>
        </w:rPr>
        <w:t>?</w:t>
      </w:r>
    </w:p>
    <w:p w14:paraId="2EFE5248" w14:textId="77777777" w:rsidR="00B5277B" w:rsidRPr="00B5277B" w:rsidRDefault="00B5277B" w:rsidP="00366745">
      <w:pPr>
        <w:pStyle w:val="ListParagraph"/>
        <w:widowControl/>
        <w:numPr>
          <w:ilvl w:val="3"/>
          <w:numId w:val="42"/>
        </w:numPr>
        <w:ind w:left="720" w:firstLineChars="0"/>
        <w:jc w:val="left"/>
        <w:rPr>
          <w:rFonts w:ascii="Times New Roman" w:eastAsia="MS Mincho" w:hAnsi="Times New Roman"/>
          <w:sz w:val="20"/>
          <w:szCs w:val="20"/>
        </w:rPr>
      </w:pPr>
      <w:r w:rsidRPr="00B5277B">
        <w:rPr>
          <w:rFonts w:ascii="Times New Roman" w:eastAsia="MS Mincho" w:hAnsi="Times New Roman"/>
          <w:sz w:val="20"/>
          <w:szCs w:val="20"/>
        </w:rPr>
        <w:t>Option A. In case of multi-RTT, DL PRS RSRP components are assumed to be the same as for DL-</w:t>
      </w:r>
      <w:proofErr w:type="spellStart"/>
      <w:r w:rsidRPr="00B5277B">
        <w:rPr>
          <w:rFonts w:ascii="Times New Roman" w:eastAsia="MS Mincho" w:hAnsi="Times New Roman"/>
          <w:sz w:val="20"/>
          <w:szCs w:val="20"/>
        </w:rPr>
        <w:t>AoD</w:t>
      </w:r>
      <w:proofErr w:type="spellEnd"/>
    </w:p>
    <w:p w14:paraId="6DA74EBF" w14:textId="77777777" w:rsidR="00B5277B" w:rsidRPr="00B5277B" w:rsidRDefault="00B5277B" w:rsidP="00366745">
      <w:pPr>
        <w:pStyle w:val="ListParagraph"/>
        <w:widowControl/>
        <w:numPr>
          <w:ilvl w:val="3"/>
          <w:numId w:val="42"/>
        </w:numPr>
        <w:ind w:left="720" w:firstLineChars="0"/>
        <w:jc w:val="left"/>
        <w:rPr>
          <w:rFonts w:ascii="Times New Roman" w:eastAsia="MS Mincho" w:hAnsi="Times New Roman"/>
          <w:sz w:val="20"/>
          <w:szCs w:val="20"/>
        </w:rPr>
      </w:pPr>
      <w:r w:rsidRPr="00B5277B">
        <w:rPr>
          <w:rFonts w:ascii="Times New Roman" w:eastAsia="MS Mincho" w:hAnsi="Times New Roman"/>
          <w:sz w:val="20"/>
          <w:szCs w:val="20"/>
        </w:rPr>
        <w:t>Option B. In case of multi-RTT, DL PRS RSRP components and DL PRS receive timing estimation for UE Rx-</w:t>
      </w:r>
      <w:proofErr w:type="spellStart"/>
      <w:r w:rsidRPr="00B5277B">
        <w:rPr>
          <w:rFonts w:ascii="Times New Roman" w:eastAsia="MS Mincho" w:hAnsi="Times New Roman"/>
          <w:sz w:val="20"/>
          <w:szCs w:val="20"/>
        </w:rPr>
        <w:t>Tx</w:t>
      </w:r>
      <w:proofErr w:type="spellEnd"/>
      <w:r w:rsidRPr="00B5277B">
        <w:rPr>
          <w:rFonts w:ascii="Times New Roman" w:eastAsia="MS Mincho" w:hAnsi="Times New Roman"/>
          <w:sz w:val="20"/>
          <w:szCs w:val="20"/>
        </w:rPr>
        <w:t xml:space="preserve"> </w:t>
      </w:r>
      <w:proofErr w:type="spellStart"/>
      <w:r w:rsidRPr="00B5277B">
        <w:rPr>
          <w:rFonts w:ascii="Times New Roman" w:eastAsia="MS Mincho" w:hAnsi="Times New Roman"/>
          <w:sz w:val="20"/>
          <w:szCs w:val="20"/>
        </w:rPr>
        <w:t>measurments</w:t>
      </w:r>
      <w:proofErr w:type="spellEnd"/>
      <w:r w:rsidRPr="00B5277B">
        <w:rPr>
          <w:rFonts w:ascii="Times New Roman" w:eastAsia="MS Mincho" w:hAnsi="Times New Roman"/>
          <w:sz w:val="20"/>
          <w:szCs w:val="20"/>
        </w:rPr>
        <w:t xml:space="preserve"> are inherited from DL-TDOA components.</w:t>
      </w:r>
    </w:p>
    <w:p w14:paraId="4684F73D" w14:textId="77777777" w:rsidR="00B5277B" w:rsidRDefault="00B5277B" w:rsidP="00366745">
      <w:pPr>
        <w:pStyle w:val="ListParagraph"/>
        <w:widowControl/>
        <w:numPr>
          <w:ilvl w:val="3"/>
          <w:numId w:val="42"/>
        </w:numPr>
        <w:ind w:left="720" w:firstLineChars="0"/>
        <w:jc w:val="left"/>
        <w:rPr>
          <w:rFonts w:ascii="Times New Roman" w:eastAsia="MS Mincho" w:hAnsi="Times New Roman"/>
          <w:sz w:val="20"/>
          <w:szCs w:val="20"/>
        </w:rPr>
      </w:pPr>
      <w:r w:rsidRPr="00B5277B">
        <w:rPr>
          <w:rFonts w:ascii="Times New Roman" w:eastAsia="MS Mincho" w:hAnsi="Times New Roman"/>
          <w:sz w:val="20"/>
          <w:szCs w:val="20"/>
        </w:rPr>
        <w:t>Option C. In case of multi-RTT, DL PRS RSRP and DL PRS receive timing estimation are defined independently.</w:t>
      </w:r>
    </w:p>
    <w:p w14:paraId="03965FA8" w14:textId="41862E93" w:rsidR="00AD7581" w:rsidRDefault="00E96FEB" w:rsidP="00926F00">
      <w:pPr>
        <w:jc w:val="both"/>
        <w:rPr>
          <w:rFonts w:eastAsia="MS Mincho"/>
          <w:szCs w:val="20"/>
        </w:rPr>
      </w:pPr>
      <w:r>
        <w:rPr>
          <w:rFonts w:eastAsia="MS Mincho"/>
          <w:szCs w:val="20"/>
        </w:rPr>
        <w:t xml:space="preserve">Our preference is Option B to keep the same DL PRS measurement reporting UE capability </w:t>
      </w:r>
      <w:r w:rsidRPr="00B5277B">
        <w:rPr>
          <w:rFonts w:eastAsia="MS Mincho"/>
          <w:szCs w:val="20"/>
        </w:rPr>
        <w:t>components</w:t>
      </w:r>
      <w:r>
        <w:rPr>
          <w:rFonts w:eastAsia="MS Mincho"/>
          <w:szCs w:val="20"/>
        </w:rPr>
        <w:t xml:space="preserve"> among DL-TDOA and Multi-RTT</w:t>
      </w:r>
      <w:r w:rsidR="00AD7581" w:rsidRPr="00AD7581">
        <w:rPr>
          <w:rFonts w:eastAsia="MS Mincho"/>
          <w:szCs w:val="20"/>
        </w:rPr>
        <w:t>.</w:t>
      </w:r>
    </w:p>
    <w:p w14:paraId="5C982F95" w14:textId="77777777" w:rsidR="00AD7581" w:rsidRPr="00AD7581" w:rsidRDefault="00AD7581" w:rsidP="00AD7581">
      <w:pPr>
        <w:rPr>
          <w:rFonts w:eastAsia="MS Mincho"/>
          <w:szCs w:val="20"/>
        </w:rPr>
      </w:pPr>
    </w:p>
    <w:p w14:paraId="760DB0C1" w14:textId="77777777" w:rsidR="00B5277B" w:rsidRPr="00B5277B" w:rsidRDefault="00B5277B" w:rsidP="00366745">
      <w:pPr>
        <w:pStyle w:val="ListParagraph"/>
        <w:widowControl/>
        <w:numPr>
          <w:ilvl w:val="3"/>
          <w:numId w:val="40"/>
        </w:numPr>
        <w:ind w:left="360" w:firstLineChars="0"/>
        <w:jc w:val="left"/>
        <w:rPr>
          <w:rFonts w:ascii="Times New Roman" w:eastAsia="MS Mincho" w:hAnsi="Times New Roman"/>
          <w:sz w:val="20"/>
          <w:szCs w:val="20"/>
        </w:rPr>
      </w:pPr>
      <w:r w:rsidRPr="00B5277B">
        <w:rPr>
          <w:rFonts w:ascii="Times New Roman" w:eastAsia="MS Mincho" w:hAnsi="Times New Roman"/>
          <w:sz w:val="20"/>
          <w:szCs w:val="20"/>
        </w:rPr>
        <w:t>Whether to introduce dedicated transmission of SRS for positioning components for Multi-RTT(13e)?</w:t>
      </w:r>
    </w:p>
    <w:p w14:paraId="09A374EE" w14:textId="08FAF039" w:rsidR="008F6A6D" w:rsidRDefault="00E96FEB" w:rsidP="00F31082">
      <w:pPr>
        <w:jc w:val="both"/>
        <w:rPr>
          <w:rFonts w:eastAsia="MS Mincho"/>
          <w:szCs w:val="20"/>
        </w:rPr>
      </w:pPr>
      <w:r w:rsidRPr="00F31082">
        <w:rPr>
          <w:rFonts w:eastAsia="MS Mincho"/>
          <w:szCs w:val="20"/>
        </w:rPr>
        <w:t xml:space="preserve">No. Our preference is to keep the same </w:t>
      </w:r>
      <w:r>
        <w:rPr>
          <w:rFonts w:eastAsia="MS Mincho"/>
          <w:szCs w:val="20"/>
        </w:rPr>
        <w:t xml:space="preserve">transmission of SRS for positioning UE capability </w:t>
      </w:r>
      <w:r w:rsidRPr="00B5277B">
        <w:rPr>
          <w:rFonts w:eastAsia="MS Mincho"/>
          <w:szCs w:val="20"/>
        </w:rPr>
        <w:t>components</w:t>
      </w:r>
      <w:r>
        <w:rPr>
          <w:rFonts w:eastAsia="MS Mincho"/>
          <w:szCs w:val="20"/>
        </w:rPr>
        <w:t xml:space="preserve"> among 13d and 13e.</w:t>
      </w:r>
    </w:p>
    <w:p w14:paraId="69A2A61E" w14:textId="34C24A21" w:rsidR="004B5FDC" w:rsidRPr="001D6E8C" w:rsidRDefault="004B5FDC" w:rsidP="00F74F14">
      <w:pPr>
        <w:pStyle w:val="BodyText"/>
        <w:spacing w:line="260" w:lineRule="exact"/>
        <w:rPr>
          <w:rFonts w:eastAsiaTheme="minorEastAsia"/>
          <w:b/>
          <w:i/>
          <w:szCs w:val="21"/>
        </w:rPr>
      </w:pPr>
    </w:p>
    <w:p w14:paraId="4CA872C5" w14:textId="77777777" w:rsidR="00305F56" w:rsidRPr="000D669B" w:rsidRDefault="00A045D1" w:rsidP="001736AF">
      <w:pPr>
        <w:pStyle w:val="Heading1"/>
        <w:numPr>
          <w:ilvl w:val="0"/>
          <w:numId w:val="0"/>
        </w:numPr>
        <w:rPr>
          <w:b/>
          <w:bCs/>
        </w:rPr>
      </w:pPr>
      <w:r w:rsidRPr="000D669B">
        <w:t>References</w:t>
      </w:r>
    </w:p>
    <w:bookmarkEnd w:id="4"/>
    <w:bookmarkEnd w:id="5"/>
    <w:p w14:paraId="07208D50" w14:textId="440A693F" w:rsidR="00772601" w:rsidRDefault="00772601" w:rsidP="00772601">
      <w:pPr>
        <w:pStyle w:val="BodyText"/>
        <w:numPr>
          <w:ilvl w:val="0"/>
          <w:numId w:val="6"/>
        </w:numPr>
        <w:spacing w:after="0"/>
        <w:rPr>
          <w:rFonts w:eastAsia="SimSun"/>
          <w:bCs/>
          <w:szCs w:val="20"/>
          <w:lang w:eastAsia="zh-CN"/>
        </w:rPr>
      </w:pPr>
      <w:r w:rsidRPr="00DF67DF">
        <w:rPr>
          <w:rFonts w:eastAsia="SimSun"/>
          <w:bCs/>
          <w:szCs w:val="20"/>
          <w:lang w:eastAsia="zh-CN"/>
        </w:rPr>
        <w:t>Chairma</w:t>
      </w:r>
      <w:r w:rsidR="00660A80">
        <w:rPr>
          <w:rFonts w:eastAsia="SimSun"/>
          <w:bCs/>
          <w:szCs w:val="20"/>
          <w:lang w:eastAsia="zh-CN"/>
        </w:rPr>
        <w:t>n’s notes for 3GPP TSG RAN WG1 100-e</w:t>
      </w:r>
      <w:r w:rsidRPr="00DF67DF">
        <w:rPr>
          <w:rFonts w:eastAsia="SimSun"/>
          <w:bCs/>
          <w:szCs w:val="20"/>
          <w:lang w:eastAsia="zh-CN"/>
        </w:rPr>
        <w:t xml:space="preserve"> Meeting, </w:t>
      </w:r>
      <w:r w:rsidR="00EC2066">
        <w:rPr>
          <w:rFonts w:eastAsia="SimSun"/>
          <w:bCs/>
          <w:szCs w:val="20"/>
          <w:lang w:eastAsia="zh-CN"/>
        </w:rPr>
        <w:t xml:space="preserve">24 </w:t>
      </w:r>
      <w:r w:rsidR="00EC2066">
        <w:rPr>
          <w:rFonts w:eastAsiaTheme="minorEastAsia"/>
          <w:bCs/>
          <w:szCs w:val="20"/>
          <w:lang w:eastAsia="zh-CN"/>
        </w:rPr>
        <w:t>Feburary-06 March,</w:t>
      </w:r>
      <w:r w:rsidR="00EC2066" w:rsidRPr="008D21E1">
        <w:rPr>
          <w:rFonts w:eastAsia="SimSun"/>
          <w:bCs/>
          <w:szCs w:val="20"/>
          <w:lang w:eastAsia="zh-CN"/>
        </w:rPr>
        <w:t xml:space="preserve"> 20</w:t>
      </w:r>
      <w:r w:rsidR="00EC2066">
        <w:rPr>
          <w:rFonts w:eastAsia="SimSun"/>
          <w:bCs/>
          <w:szCs w:val="20"/>
          <w:lang w:eastAsia="zh-CN"/>
        </w:rPr>
        <w:t>20</w:t>
      </w:r>
    </w:p>
    <w:p w14:paraId="69DE73CC" w14:textId="75CE1C5D" w:rsidR="00F32389" w:rsidRDefault="00F32389" w:rsidP="007D605A">
      <w:pPr>
        <w:pStyle w:val="BodyText"/>
        <w:numPr>
          <w:ilvl w:val="0"/>
          <w:numId w:val="6"/>
        </w:numPr>
        <w:spacing w:after="0"/>
        <w:rPr>
          <w:rFonts w:eastAsia="SimSun"/>
          <w:bCs/>
          <w:szCs w:val="20"/>
          <w:lang w:eastAsia="zh-CN"/>
        </w:rPr>
      </w:pPr>
      <w:r w:rsidRPr="00F32389">
        <w:rPr>
          <w:rFonts w:eastAsia="SimSun"/>
          <w:bCs/>
          <w:szCs w:val="20"/>
          <w:lang w:eastAsia="zh-CN"/>
        </w:rPr>
        <w:t>R1-</w:t>
      </w:r>
      <w:r w:rsidR="007D605A" w:rsidRPr="00F32389">
        <w:rPr>
          <w:rFonts w:eastAsia="SimSun"/>
          <w:bCs/>
          <w:szCs w:val="20"/>
          <w:lang w:eastAsia="zh-CN"/>
        </w:rPr>
        <w:t>20</w:t>
      </w:r>
      <w:r w:rsidR="007D605A">
        <w:rPr>
          <w:rFonts w:eastAsia="SimSun"/>
          <w:bCs/>
          <w:szCs w:val="20"/>
          <w:lang w:eastAsia="zh-CN"/>
        </w:rPr>
        <w:t xml:space="preserve">01484, </w:t>
      </w:r>
      <w:r w:rsidR="007D605A" w:rsidRPr="007D605A">
        <w:t xml:space="preserve"> </w:t>
      </w:r>
      <w:r w:rsidR="007D605A" w:rsidRPr="007D605A">
        <w:rPr>
          <w:rFonts w:eastAsia="SimSun"/>
          <w:bCs/>
          <w:szCs w:val="20"/>
          <w:lang w:eastAsia="zh-CN"/>
        </w:rPr>
        <w:t>RAN1 UE features list for Rel-16 NR after RAN1#100-E</w:t>
      </w:r>
      <w:r>
        <w:rPr>
          <w:rFonts w:eastAsia="SimSun"/>
          <w:bCs/>
          <w:szCs w:val="20"/>
          <w:lang w:eastAsia="zh-CN"/>
        </w:rPr>
        <w:t xml:space="preserve">, </w:t>
      </w:r>
      <w:r w:rsidR="007D605A" w:rsidRPr="007D605A">
        <w:rPr>
          <w:rFonts w:eastAsia="SimSun"/>
          <w:bCs/>
          <w:szCs w:val="20"/>
          <w:lang w:eastAsia="zh-CN"/>
        </w:rPr>
        <w:t>AT&amp;T, NTT DOCOMO, INC.</w:t>
      </w:r>
      <w:r>
        <w:rPr>
          <w:rFonts w:eastAsia="SimSun"/>
          <w:bCs/>
          <w:szCs w:val="20"/>
          <w:lang w:eastAsia="zh-CN"/>
        </w:rPr>
        <w:t xml:space="preserve">, </w:t>
      </w:r>
      <w:r w:rsidR="007D605A" w:rsidRPr="007D605A">
        <w:rPr>
          <w:rFonts w:eastAsia="SimSun"/>
          <w:bCs/>
          <w:szCs w:val="20"/>
          <w:lang w:eastAsia="zh-CN"/>
        </w:rPr>
        <w:t xml:space="preserve">24 Feburary-06 March, </w:t>
      </w:r>
      <w:r>
        <w:rPr>
          <w:rFonts w:eastAsia="SimSun"/>
          <w:bCs/>
          <w:szCs w:val="20"/>
          <w:lang w:eastAsia="zh-CN"/>
        </w:rPr>
        <w:t>2020</w:t>
      </w:r>
    </w:p>
    <w:p w14:paraId="1065BEC2" w14:textId="54E7C00E" w:rsidR="00057E8F" w:rsidRPr="00F74F14" w:rsidRDefault="00057E8F" w:rsidP="00057E8F">
      <w:pPr>
        <w:pStyle w:val="BodyText"/>
        <w:numPr>
          <w:ilvl w:val="0"/>
          <w:numId w:val="6"/>
        </w:numPr>
        <w:spacing w:after="0"/>
        <w:rPr>
          <w:rFonts w:eastAsia="SimSun"/>
          <w:bCs/>
          <w:szCs w:val="20"/>
          <w:lang w:eastAsia="zh-CN"/>
        </w:rPr>
      </w:pPr>
      <w:r>
        <w:rPr>
          <w:rFonts w:eastAsia="SimSun"/>
          <w:bCs/>
          <w:szCs w:val="20"/>
          <w:lang w:eastAsia="zh-CN"/>
        </w:rPr>
        <w:t xml:space="preserve">R1-2001685, </w:t>
      </w:r>
      <w:r w:rsidRPr="00057E8F">
        <w:rPr>
          <w:rFonts w:eastAsia="SimSun"/>
          <w:bCs/>
          <w:szCs w:val="20"/>
          <w:lang w:eastAsia="zh-CN"/>
        </w:rPr>
        <w:t>Discussion on remaining issues on DL RS for NR positioning</w:t>
      </w:r>
      <w:r>
        <w:rPr>
          <w:rFonts w:eastAsia="SimSun"/>
          <w:bCs/>
          <w:szCs w:val="20"/>
          <w:lang w:eastAsia="zh-CN"/>
        </w:rPr>
        <w:t>, vivo, 20 – 30 April</w:t>
      </w:r>
      <w:r>
        <w:rPr>
          <w:rFonts w:eastAsiaTheme="minorEastAsia"/>
          <w:bCs/>
          <w:szCs w:val="20"/>
          <w:lang w:eastAsia="zh-CN"/>
        </w:rPr>
        <w:t>,</w:t>
      </w:r>
      <w:r w:rsidRPr="008D21E1">
        <w:rPr>
          <w:rFonts w:eastAsia="SimSun"/>
          <w:bCs/>
          <w:szCs w:val="20"/>
          <w:lang w:eastAsia="zh-CN"/>
        </w:rPr>
        <w:t xml:space="preserve"> 20</w:t>
      </w:r>
      <w:r>
        <w:rPr>
          <w:rFonts w:eastAsia="SimSun"/>
          <w:bCs/>
          <w:szCs w:val="20"/>
          <w:lang w:eastAsia="zh-CN"/>
        </w:rPr>
        <w:t>20</w:t>
      </w:r>
    </w:p>
    <w:p w14:paraId="20480CD2" w14:textId="77777777" w:rsidR="00772601" w:rsidRPr="00F3775D" w:rsidRDefault="00772601" w:rsidP="00772601">
      <w:pPr>
        <w:pStyle w:val="BodyText"/>
        <w:tabs>
          <w:tab w:val="left" w:pos="420"/>
        </w:tabs>
        <w:spacing w:after="0"/>
        <w:ind w:left="420"/>
        <w:rPr>
          <w:rFonts w:eastAsia="SimSun"/>
          <w:bCs/>
          <w:szCs w:val="20"/>
        </w:rPr>
      </w:pPr>
    </w:p>
    <w:p w14:paraId="373D3D51" w14:textId="77777777" w:rsidR="00F3775D" w:rsidRPr="000552FF" w:rsidRDefault="00F3775D" w:rsidP="00F3775D">
      <w:pPr>
        <w:pStyle w:val="BodyText"/>
        <w:tabs>
          <w:tab w:val="left" w:pos="420"/>
        </w:tabs>
        <w:spacing w:after="0"/>
        <w:ind w:left="420"/>
        <w:rPr>
          <w:rFonts w:eastAsia="SimSun"/>
          <w:bCs/>
          <w:szCs w:val="20"/>
          <w:lang w:eastAsia="zh-CN"/>
        </w:rPr>
      </w:pPr>
    </w:p>
    <w:p w14:paraId="436624FE" w14:textId="77777777" w:rsidR="008D21E1" w:rsidRPr="00755E09" w:rsidRDefault="008D21E1" w:rsidP="00013E44">
      <w:pPr>
        <w:pStyle w:val="BodyText"/>
        <w:tabs>
          <w:tab w:val="left" w:pos="420"/>
        </w:tabs>
        <w:spacing w:after="0"/>
        <w:ind w:left="420"/>
        <w:rPr>
          <w:rFonts w:eastAsia="SimSun"/>
          <w:bCs/>
          <w:szCs w:val="20"/>
          <w:lang w:eastAsia="zh-CN"/>
        </w:rPr>
      </w:pPr>
    </w:p>
    <w:sectPr w:rsidR="008D21E1" w:rsidRPr="00755E09" w:rsidSect="00305F5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93DA0" w14:textId="77777777" w:rsidR="00E81A4D" w:rsidRDefault="00E81A4D" w:rsidP="00305F56">
      <w:r>
        <w:separator/>
      </w:r>
    </w:p>
  </w:endnote>
  <w:endnote w:type="continuationSeparator" w:id="0">
    <w:p w14:paraId="1F22D15E" w14:textId="77777777" w:rsidR="00E81A4D" w:rsidRDefault="00E81A4D"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E38DD" w14:textId="77777777" w:rsidR="00E81A4D" w:rsidRDefault="00E81A4D" w:rsidP="00305F56">
      <w:r>
        <w:separator/>
      </w:r>
    </w:p>
  </w:footnote>
  <w:footnote w:type="continuationSeparator" w:id="0">
    <w:p w14:paraId="2B67B69C" w14:textId="77777777" w:rsidR="00E81A4D" w:rsidRDefault="00E81A4D" w:rsidP="00305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1AA0C" w14:textId="77777777" w:rsidR="001211AD" w:rsidRDefault="001211AD">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1C3164"/>
    <w:multiLevelType w:val="hybridMultilevel"/>
    <w:tmpl w:val="EA6E3C88"/>
    <w:lvl w:ilvl="0" w:tplc="30D4A22C">
      <w:numFmt w:val="bullet"/>
      <w:lvlText w:val="•"/>
      <w:lvlJc w:val="left"/>
      <w:pPr>
        <w:ind w:left="1685" w:hanging="420"/>
      </w:pPr>
      <w:rPr>
        <w:rFonts w:ascii="Malgun Gothic" w:eastAsia="Malgun Gothic" w:hAnsi="Malgun Gothic" w:cs="Times New Roman" w:hint="eastAsia"/>
      </w:rPr>
    </w:lvl>
    <w:lvl w:ilvl="1" w:tplc="04090003" w:tentative="1">
      <w:start w:val="1"/>
      <w:numFmt w:val="bullet"/>
      <w:lvlText w:val=""/>
      <w:lvlJc w:val="left"/>
      <w:pPr>
        <w:ind w:left="2105" w:hanging="420"/>
      </w:pPr>
      <w:rPr>
        <w:rFonts w:ascii="Wingdings" w:hAnsi="Wingdings" w:hint="default"/>
      </w:rPr>
    </w:lvl>
    <w:lvl w:ilvl="2" w:tplc="04090005" w:tentative="1">
      <w:start w:val="1"/>
      <w:numFmt w:val="bullet"/>
      <w:lvlText w:val=""/>
      <w:lvlJc w:val="left"/>
      <w:pPr>
        <w:ind w:left="2525" w:hanging="420"/>
      </w:pPr>
      <w:rPr>
        <w:rFonts w:ascii="Wingdings" w:hAnsi="Wingdings" w:hint="default"/>
      </w:rPr>
    </w:lvl>
    <w:lvl w:ilvl="3" w:tplc="04090001" w:tentative="1">
      <w:start w:val="1"/>
      <w:numFmt w:val="bullet"/>
      <w:lvlText w:val=""/>
      <w:lvlJc w:val="left"/>
      <w:pPr>
        <w:ind w:left="2945" w:hanging="420"/>
      </w:pPr>
      <w:rPr>
        <w:rFonts w:ascii="Wingdings" w:hAnsi="Wingdings" w:hint="default"/>
      </w:rPr>
    </w:lvl>
    <w:lvl w:ilvl="4" w:tplc="04090003" w:tentative="1">
      <w:start w:val="1"/>
      <w:numFmt w:val="bullet"/>
      <w:lvlText w:val=""/>
      <w:lvlJc w:val="left"/>
      <w:pPr>
        <w:ind w:left="3365" w:hanging="420"/>
      </w:pPr>
      <w:rPr>
        <w:rFonts w:ascii="Wingdings" w:hAnsi="Wingdings" w:hint="default"/>
      </w:rPr>
    </w:lvl>
    <w:lvl w:ilvl="5" w:tplc="04090005" w:tentative="1">
      <w:start w:val="1"/>
      <w:numFmt w:val="bullet"/>
      <w:lvlText w:val=""/>
      <w:lvlJc w:val="left"/>
      <w:pPr>
        <w:ind w:left="3785" w:hanging="420"/>
      </w:pPr>
      <w:rPr>
        <w:rFonts w:ascii="Wingdings" w:hAnsi="Wingdings" w:hint="default"/>
      </w:rPr>
    </w:lvl>
    <w:lvl w:ilvl="6" w:tplc="04090001" w:tentative="1">
      <w:start w:val="1"/>
      <w:numFmt w:val="bullet"/>
      <w:lvlText w:val=""/>
      <w:lvlJc w:val="left"/>
      <w:pPr>
        <w:ind w:left="4205" w:hanging="420"/>
      </w:pPr>
      <w:rPr>
        <w:rFonts w:ascii="Wingdings" w:hAnsi="Wingdings" w:hint="default"/>
      </w:rPr>
    </w:lvl>
    <w:lvl w:ilvl="7" w:tplc="04090003" w:tentative="1">
      <w:start w:val="1"/>
      <w:numFmt w:val="bullet"/>
      <w:lvlText w:val=""/>
      <w:lvlJc w:val="left"/>
      <w:pPr>
        <w:ind w:left="4625" w:hanging="420"/>
      </w:pPr>
      <w:rPr>
        <w:rFonts w:ascii="Wingdings" w:hAnsi="Wingdings" w:hint="default"/>
      </w:rPr>
    </w:lvl>
    <w:lvl w:ilvl="8" w:tplc="04090005" w:tentative="1">
      <w:start w:val="1"/>
      <w:numFmt w:val="bullet"/>
      <w:lvlText w:val=""/>
      <w:lvlJc w:val="left"/>
      <w:pPr>
        <w:ind w:left="5045" w:hanging="420"/>
      </w:pPr>
      <w:rPr>
        <w:rFonts w:ascii="Wingdings" w:hAnsi="Wingdings" w:hint="default"/>
      </w:rPr>
    </w:lvl>
  </w:abstractNum>
  <w:abstractNum w:abstractNumId="2">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D443E"/>
    <w:multiLevelType w:val="hybridMultilevel"/>
    <w:tmpl w:val="7F181B32"/>
    <w:lvl w:ilvl="0" w:tplc="10D03C6C">
      <w:start w:val="5"/>
      <w:numFmt w:val="bullet"/>
      <w:lvlText w:val="-"/>
      <w:lvlJc w:val="left"/>
      <w:pPr>
        <w:ind w:left="470" w:hanging="420"/>
      </w:pPr>
      <w:rPr>
        <w:rFonts w:ascii="Times New Roman" w:eastAsia="SimSu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63D26CE"/>
    <w:multiLevelType w:val="hybridMultilevel"/>
    <w:tmpl w:val="D306403A"/>
    <w:lvl w:ilvl="0" w:tplc="10D03C6C">
      <w:start w:val="5"/>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3736EE9"/>
    <w:multiLevelType w:val="hybridMultilevel"/>
    <w:tmpl w:val="89A4F210"/>
    <w:lvl w:ilvl="0" w:tplc="0409000B">
      <w:start w:val="1"/>
      <w:numFmt w:val="bullet"/>
      <w:lvlText w:val=""/>
      <w:lvlJc w:val="left"/>
      <w:pPr>
        <w:ind w:left="420" w:hanging="420"/>
      </w:pPr>
      <w:rPr>
        <w:rFonts w:ascii="Wingdings" w:hAnsi="Wingdings"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BE6809"/>
    <w:multiLevelType w:val="hybridMultilevel"/>
    <w:tmpl w:val="FF7E3BC0"/>
    <w:lvl w:ilvl="0" w:tplc="10D03C6C">
      <w:start w:val="5"/>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4">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8">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F674741"/>
    <w:multiLevelType w:val="hybridMultilevel"/>
    <w:tmpl w:val="B0183A20"/>
    <w:lvl w:ilvl="0" w:tplc="10D03C6C">
      <w:start w:val="5"/>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8">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9">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6330CE2"/>
    <w:multiLevelType w:val="hybridMultilevel"/>
    <w:tmpl w:val="BBA421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1">
      <w:start w:val="1"/>
      <w:numFmt w:val="bullet"/>
      <w:lvlText w:val=""/>
      <w:lvlJc w:val="left"/>
      <w:pPr>
        <w:ind w:left="297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72050C2A"/>
    <w:multiLevelType w:val="hybridMultilevel"/>
    <w:tmpl w:val="78AA8E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743E44F6"/>
    <w:multiLevelType w:val="multilevel"/>
    <w:tmpl w:val="FC061C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73C09A0"/>
    <w:multiLevelType w:val="hybridMultilevel"/>
    <w:tmpl w:val="64B293E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B">
      <w:start w:val="1"/>
      <w:numFmt w:val="bullet"/>
      <w:lvlText w:val=""/>
      <w:lvlJc w:val="left"/>
      <w:pPr>
        <w:ind w:left="2970" w:hanging="360"/>
      </w:pPr>
      <w:rPr>
        <w:rFonts w:ascii="Wingdings" w:hAnsi="Wingding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44310"/>
    <w:multiLevelType w:val="hybridMultilevel"/>
    <w:tmpl w:val="174863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97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5"/>
  </w:num>
  <w:num w:numId="3">
    <w:abstractNumId w:val="24"/>
  </w:num>
  <w:num w:numId="4">
    <w:abstractNumId w:val="3"/>
  </w:num>
  <w:num w:numId="5">
    <w:abstractNumId w:val="26"/>
  </w:num>
  <w:num w:numId="6">
    <w:abstractNumId w:val="40"/>
  </w:num>
  <w:num w:numId="7">
    <w:abstractNumId w:val="16"/>
  </w:num>
  <w:num w:numId="8">
    <w:abstractNumId w:val="34"/>
  </w:num>
  <w:num w:numId="9">
    <w:abstractNumId w:val="18"/>
  </w:num>
  <w:num w:numId="10">
    <w:abstractNumId w:val="2"/>
  </w:num>
  <w:num w:numId="11">
    <w:abstractNumId w:val="0"/>
  </w:num>
  <w:num w:numId="12">
    <w:abstractNumId w:val="28"/>
  </w:num>
  <w:num w:numId="13">
    <w:abstractNumId w:val="21"/>
  </w:num>
  <w:num w:numId="14">
    <w:abstractNumId w:val="36"/>
  </w:num>
  <w:num w:numId="15">
    <w:abstractNumId w:val="11"/>
  </w:num>
  <w:num w:numId="16">
    <w:abstractNumId w:val="5"/>
  </w:num>
  <w:num w:numId="17">
    <w:abstractNumId w:val="39"/>
  </w:num>
  <w:num w:numId="18">
    <w:abstractNumId w:val="23"/>
  </w:num>
  <w:num w:numId="19">
    <w:abstractNumId w:val="29"/>
  </w:num>
  <w:num w:numId="20">
    <w:abstractNumId w:val="10"/>
  </w:num>
  <w:num w:numId="21">
    <w:abstractNumId w:val="20"/>
  </w:num>
  <w:num w:numId="22">
    <w:abstractNumId w:val="14"/>
  </w:num>
  <w:num w:numId="23">
    <w:abstractNumId w:val="25"/>
  </w:num>
  <w:num w:numId="24">
    <w:abstractNumId w:val="4"/>
  </w:num>
  <w:num w:numId="25">
    <w:abstractNumId w:val="8"/>
  </w:num>
  <w:num w:numId="26">
    <w:abstractNumId w:val="17"/>
  </w:num>
  <w:num w:numId="27">
    <w:abstractNumId w:val="22"/>
  </w:num>
  <w:num w:numId="28">
    <w:abstractNumId w:val="32"/>
  </w:num>
  <w:num w:numId="29">
    <w:abstractNumId w:val="7"/>
  </w:num>
  <w:num w:numId="30">
    <w:abstractNumId w:val="12"/>
  </w:num>
  <w:num w:numId="31">
    <w:abstractNumId w:val="13"/>
  </w:num>
  <w:num w:numId="32">
    <w:abstractNumId w:val="6"/>
  </w:num>
  <w:num w:numId="33">
    <w:abstractNumId w:val="27"/>
  </w:num>
  <w:num w:numId="34">
    <w:abstractNumId w:val="1"/>
  </w:num>
  <w:num w:numId="35">
    <w:abstractNumId w:val="9"/>
  </w:num>
  <w:num w:numId="36">
    <w:abstractNumId w:val="19"/>
  </w:num>
  <w:num w:numId="37">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38"/>
  </w:num>
  <w:num w:numId="42">
    <w:abstractNumId w:val="30"/>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司晔">
    <w15:presenceInfo w15:providerId="None" w15:userId="司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1524"/>
    <w:rsid w:val="00001926"/>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44A"/>
    <w:rsid w:val="000065F8"/>
    <w:rsid w:val="0000694F"/>
    <w:rsid w:val="00007387"/>
    <w:rsid w:val="0000795A"/>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0E71"/>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57E8F"/>
    <w:rsid w:val="00060CE4"/>
    <w:rsid w:val="000613E6"/>
    <w:rsid w:val="00061BA5"/>
    <w:rsid w:val="00061C32"/>
    <w:rsid w:val="00061DF4"/>
    <w:rsid w:val="00062616"/>
    <w:rsid w:val="000639FA"/>
    <w:rsid w:val="00063CFA"/>
    <w:rsid w:val="00063F9B"/>
    <w:rsid w:val="0006415F"/>
    <w:rsid w:val="000641A0"/>
    <w:rsid w:val="000643C3"/>
    <w:rsid w:val="000643CC"/>
    <w:rsid w:val="0006477E"/>
    <w:rsid w:val="000647E2"/>
    <w:rsid w:val="00064B15"/>
    <w:rsid w:val="00064E9F"/>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2F8"/>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6EC2"/>
    <w:rsid w:val="000879A3"/>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498"/>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027"/>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133"/>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5D"/>
    <w:rsid w:val="000E2BE7"/>
    <w:rsid w:val="000E2F76"/>
    <w:rsid w:val="000E32D1"/>
    <w:rsid w:val="000E37A6"/>
    <w:rsid w:val="000E3A01"/>
    <w:rsid w:val="000E3C6B"/>
    <w:rsid w:val="000E438B"/>
    <w:rsid w:val="000E4629"/>
    <w:rsid w:val="000E671E"/>
    <w:rsid w:val="000E6FFC"/>
    <w:rsid w:val="000E7159"/>
    <w:rsid w:val="000E7D93"/>
    <w:rsid w:val="000E7E98"/>
    <w:rsid w:val="000E7F62"/>
    <w:rsid w:val="000F00ED"/>
    <w:rsid w:val="000F0ED3"/>
    <w:rsid w:val="000F1063"/>
    <w:rsid w:val="000F11F0"/>
    <w:rsid w:val="000F1445"/>
    <w:rsid w:val="000F15E1"/>
    <w:rsid w:val="000F1859"/>
    <w:rsid w:val="000F1F75"/>
    <w:rsid w:val="000F1FF2"/>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572"/>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3"/>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66D"/>
    <w:rsid w:val="001128A8"/>
    <w:rsid w:val="00112EA6"/>
    <w:rsid w:val="00112F21"/>
    <w:rsid w:val="0011300A"/>
    <w:rsid w:val="0011322D"/>
    <w:rsid w:val="00113355"/>
    <w:rsid w:val="0011352F"/>
    <w:rsid w:val="001135BA"/>
    <w:rsid w:val="001142DD"/>
    <w:rsid w:val="00114B37"/>
    <w:rsid w:val="00114BD9"/>
    <w:rsid w:val="00114F04"/>
    <w:rsid w:val="001151F9"/>
    <w:rsid w:val="00115911"/>
    <w:rsid w:val="0011664B"/>
    <w:rsid w:val="0011678F"/>
    <w:rsid w:val="001167DF"/>
    <w:rsid w:val="00116BE5"/>
    <w:rsid w:val="00116E25"/>
    <w:rsid w:val="00117296"/>
    <w:rsid w:val="00117423"/>
    <w:rsid w:val="001174AC"/>
    <w:rsid w:val="0011759E"/>
    <w:rsid w:val="0012034E"/>
    <w:rsid w:val="0012066D"/>
    <w:rsid w:val="00120A72"/>
    <w:rsid w:val="001211AD"/>
    <w:rsid w:val="001213BB"/>
    <w:rsid w:val="00121645"/>
    <w:rsid w:val="001216B6"/>
    <w:rsid w:val="00121FCF"/>
    <w:rsid w:val="00122469"/>
    <w:rsid w:val="0012248C"/>
    <w:rsid w:val="001228D2"/>
    <w:rsid w:val="001229D2"/>
    <w:rsid w:val="00123327"/>
    <w:rsid w:val="001233A1"/>
    <w:rsid w:val="00123B33"/>
    <w:rsid w:val="00123E23"/>
    <w:rsid w:val="00123E68"/>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B7"/>
    <w:rsid w:val="00132726"/>
    <w:rsid w:val="00132BAC"/>
    <w:rsid w:val="00132CFC"/>
    <w:rsid w:val="00133005"/>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813"/>
    <w:rsid w:val="00144D06"/>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37"/>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A6B"/>
    <w:rsid w:val="00180CB0"/>
    <w:rsid w:val="00181402"/>
    <w:rsid w:val="00181946"/>
    <w:rsid w:val="00182240"/>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1E"/>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1B16"/>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5A61"/>
    <w:rsid w:val="001F61A0"/>
    <w:rsid w:val="001F6CB4"/>
    <w:rsid w:val="001F6DC8"/>
    <w:rsid w:val="001F7C6D"/>
    <w:rsid w:val="002007F1"/>
    <w:rsid w:val="00200C81"/>
    <w:rsid w:val="00201282"/>
    <w:rsid w:val="00201693"/>
    <w:rsid w:val="00201D35"/>
    <w:rsid w:val="0020210B"/>
    <w:rsid w:val="00202831"/>
    <w:rsid w:val="00202E1A"/>
    <w:rsid w:val="00203036"/>
    <w:rsid w:val="00203590"/>
    <w:rsid w:val="00203616"/>
    <w:rsid w:val="0020379F"/>
    <w:rsid w:val="00203BDA"/>
    <w:rsid w:val="00203C89"/>
    <w:rsid w:val="00203CB6"/>
    <w:rsid w:val="002040C9"/>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7"/>
    <w:rsid w:val="00233818"/>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5DA"/>
    <w:rsid w:val="00246A67"/>
    <w:rsid w:val="00246A7D"/>
    <w:rsid w:val="002472C4"/>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A5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3751"/>
    <w:rsid w:val="002A3ABA"/>
    <w:rsid w:val="002A3F1A"/>
    <w:rsid w:val="002A42CB"/>
    <w:rsid w:val="002A44E2"/>
    <w:rsid w:val="002A45CE"/>
    <w:rsid w:val="002A45D8"/>
    <w:rsid w:val="002A4B57"/>
    <w:rsid w:val="002A6042"/>
    <w:rsid w:val="002A6D2B"/>
    <w:rsid w:val="002A72A1"/>
    <w:rsid w:val="002A76CA"/>
    <w:rsid w:val="002A79B0"/>
    <w:rsid w:val="002B0238"/>
    <w:rsid w:val="002B065F"/>
    <w:rsid w:val="002B07FC"/>
    <w:rsid w:val="002B10F5"/>
    <w:rsid w:val="002B13DA"/>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D0243"/>
    <w:rsid w:val="002D06D6"/>
    <w:rsid w:val="002D078F"/>
    <w:rsid w:val="002D09A5"/>
    <w:rsid w:val="002D15A9"/>
    <w:rsid w:val="002D16FF"/>
    <w:rsid w:val="002D17AB"/>
    <w:rsid w:val="002D1BA6"/>
    <w:rsid w:val="002D1D6E"/>
    <w:rsid w:val="002D1F2F"/>
    <w:rsid w:val="002D2279"/>
    <w:rsid w:val="002D2519"/>
    <w:rsid w:val="002D2E8B"/>
    <w:rsid w:val="002D2F94"/>
    <w:rsid w:val="002D2F97"/>
    <w:rsid w:val="002D4520"/>
    <w:rsid w:val="002D4706"/>
    <w:rsid w:val="002D4C07"/>
    <w:rsid w:val="002D4D31"/>
    <w:rsid w:val="002D5195"/>
    <w:rsid w:val="002D5706"/>
    <w:rsid w:val="002D58CF"/>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AC6"/>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2B54"/>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8A"/>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916"/>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2A3"/>
    <w:rsid w:val="0036569E"/>
    <w:rsid w:val="003656E7"/>
    <w:rsid w:val="003657C4"/>
    <w:rsid w:val="003657D9"/>
    <w:rsid w:val="00365EFB"/>
    <w:rsid w:val="00365F52"/>
    <w:rsid w:val="0036664F"/>
    <w:rsid w:val="00366745"/>
    <w:rsid w:val="003668B9"/>
    <w:rsid w:val="0036746D"/>
    <w:rsid w:val="00367BDB"/>
    <w:rsid w:val="00367E11"/>
    <w:rsid w:val="00370246"/>
    <w:rsid w:val="0037078D"/>
    <w:rsid w:val="00370D82"/>
    <w:rsid w:val="00371037"/>
    <w:rsid w:val="00371656"/>
    <w:rsid w:val="003727D1"/>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1FED"/>
    <w:rsid w:val="00382699"/>
    <w:rsid w:val="00382C54"/>
    <w:rsid w:val="00382F03"/>
    <w:rsid w:val="003832EC"/>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2F96"/>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B2F"/>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67"/>
    <w:rsid w:val="003C7ED7"/>
    <w:rsid w:val="003D0811"/>
    <w:rsid w:val="003D0A0C"/>
    <w:rsid w:val="003D0D30"/>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7F7"/>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581"/>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9FE"/>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294C"/>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26A"/>
    <w:rsid w:val="00412A5D"/>
    <w:rsid w:val="00412EFB"/>
    <w:rsid w:val="00413096"/>
    <w:rsid w:val="0041344F"/>
    <w:rsid w:val="00413768"/>
    <w:rsid w:val="00413DAD"/>
    <w:rsid w:val="00413E9E"/>
    <w:rsid w:val="004143FC"/>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DC7"/>
    <w:rsid w:val="00437F16"/>
    <w:rsid w:val="0044027E"/>
    <w:rsid w:val="00440408"/>
    <w:rsid w:val="004410CA"/>
    <w:rsid w:val="0044136C"/>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A13"/>
    <w:rsid w:val="00446EB0"/>
    <w:rsid w:val="00450175"/>
    <w:rsid w:val="004507BE"/>
    <w:rsid w:val="004507FE"/>
    <w:rsid w:val="00450F0C"/>
    <w:rsid w:val="00451126"/>
    <w:rsid w:val="00451601"/>
    <w:rsid w:val="00451630"/>
    <w:rsid w:val="004517C8"/>
    <w:rsid w:val="004517D1"/>
    <w:rsid w:val="00451E92"/>
    <w:rsid w:val="004521AE"/>
    <w:rsid w:val="00452261"/>
    <w:rsid w:val="004522B2"/>
    <w:rsid w:val="0045235D"/>
    <w:rsid w:val="004523BD"/>
    <w:rsid w:val="00452525"/>
    <w:rsid w:val="00452567"/>
    <w:rsid w:val="00452AE0"/>
    <w:rsid w:val="0045322C"/>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6B1"/>
    <w:rsid w:val="00457A4F"/>
    <w:rsid w:val="00457A90"/>
    <w:rsid w:val="00457C8B"/>
    <w:rsid w:val="004602B6"/>
    <w:rsid w:val="0046050B"/>
    <w:rsid w:val="0046087C"/>
    <w:rsid w:val="004608D3"/>
    <w:rsid w:val="00461668"/>
    <w:rsid w:val="0046220F"/>
    <w:rsid w:val="00462360"/>
    <w:rsid w:val="00462B8E"/>
    <w:rsid w:val="004630AB"/>
    <w:rsid w:val="00463100"/>
    <w:rsid w:val="0046328F"/>
    <w:rsid w:val="004634A4"/>
    <w:rsid w:val="00463A16"/>
    <w:rsid w:val="00463AF1"/>
    <w:rsid w:val="0046463E"/>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2668"/>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A8E"/>
    <w:rsid w:val="00492EC6"/>
    <w:rsid w:val="00492FEB"/>
    <w:rsid w:val="0049307B"/>
    <w:rsid w:val="00493303"/>
    <w:rsid w:val="00493624"/>
    <w:rsid w:val="0049395B"/>
    <w:rsid w:val="00493AC0"/>
    <w:rsid w:val="004940EA"/>
    <w:rsid w:val="00494422"/>
    <w:rsid w:val="004945E1"/>
    <w:rsid w:val="00494BFE"/>
    <w:rsid w:val="00494F8B"/>
    <w:rsid w:val="004952B2"/>
    <w:rsid w:val="0049533B"/>
    <w:rsid w:val="0049588D"/>
    <w:rsid w:val="00495976"/>
    <w:rsid w:val="00496313"/>
    <w:rsid w:val="004969CE"/>
    <w:rsid w:val="00497312"/>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91C"/>
    <w:rsid w:val="004B3C78"/>
    <w:rsid w:val="004B4069"/>
    <w:rsid w:val="004B41A9"/>
    <w:rsid w:val="004B4D09"/>
    <w:rsid w:val="004B558E"/>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2F32"/>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9D5"/>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1E9"/>
    <w:rsid w:val="004D4207"/>
    <w:rsid w:val="004D43F6"/>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D4B"/>
    <w:rsid w:val="004F5F62"/>
    <w:rsid w:val="004F6759"/>
    <w:rsid w:val="004F7427"/>
    <w:rsid w:val="004F753A"/>
    <w:rsid w:val="004F79BC"/>
    <w:rsid w:val="004F7E8E"/>
    <w:rsid w:val="005002FD"/>
    <w:rsid w:val="0050106E"/>
    <w:rsid w:val="00501A5A"/>
    <w:rsid w:val="005020A8"/>
    <w:rsid w:val="0050224B"/>
    <w:rsid w:val="005023BB"/>
    <w:rsid w:val="00502576"/>
    <w:rsid w:val="00502B94"/>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412"/>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9F9"/>
    <w:rsid w:val="00522C90"/>
    <w:rsid w:val="0052304D"/>
    <w:rsid w:val="00523251"/>
    <w:rsid w:val="00523383"/>
    <w:rsid w:val="00523757"/>
    <w:rsid w:val="005239C2"/>
    <w:rsid w:val="005239CB"/>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301B5"/>
    <w:rsid w:val="005302E0"/>
    <w:rsid w:val="00530384"/>
    <w:rsid w:val="005306C9"/>
    <w:rsid w:val="005308F8"/>
    <w:rsid w:val="00530A25"/>
    <w:rsid w:val="00530B12"/>
    <w:rsid w:val="00530C2A"/>
    <w:rsid w:val="00531443"/>
    <w:rsid w:val="005317D0"/>
    <w:rsid w:val="00531A76"/>
    <w:rsid w:val="0053207D"/>
    <w:rsid w:val="0053237C"/>
    <w:rsid w:val="00532405"/>
    <w:rsid w:val="00532B2C"/>
    <w:rsid w:val="005337A7"/>
    <w:rsid w:val="00533BAC"/>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1A1"/>
    <w:rsid w:val="005532E5"/>
    <w:rsid w:val="005533CC"/>
    <w:rsid w:val="00553B8A"/>
    <w:rsid w:val="0055477E"/>
    <w:rsid w:val="00554C08"/>
    <w:rsid w:val="005552CA"/>
    <w:rsid w:val="0055531D"/>
    <w:rsid w:val="00555505"/>
    <w:rsid w:val="00555520"/>
    <w:rsid w:val="00555790"/>
    <w:rsid w:val="0055594B"/>
    <w:rsid w:val="00555AAD"/>
    <w:rsid w:val="00555E0E"/>
    <w:rsid w:val="00555EDF"/>
    <w:rsid w:val="005561B1"/>
    <w:rsid w:val="005568B1"/>
    <w:rsid w:val="00556A62"/>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5B55"/>
    <w:rsid w:val="00575E7C"/>
    <w:rsid w:val="005766EC"/>
    <w:rsid w:val="005767D9"/>
    <w:rsid w:val="00577146"/>
    <w:rsid w:val="0057732A"/>
    <w:rsid w:val="005773A0"/>
    <w:rsid w:val="0057765B"/>
    <w:rsid w:val="00577BE6"/>
    <w:rsid w:val="005800F8"/>
    <w:rsid w:val="005801AA"/>
    <w:rsid w:val="00580A07"/>
    <w:rsid w:val="0058107E"/>
    <w:rsid w:val="0058141C"/>
    <w:rsid w:val="0058156A"/>
    <w:rsid w:val="00581789"/>
    <w:rsid w:val="00581869"/>
    <w:rsid w:val="00581BD2"/>
    <w:rsid w:val="00581E0B"/>
    <w:rsid w:val="00582002"/>
    <w:rsid w:val="00582461"/>
    <w:rsid w:val="005826F7"/>
    <w:rsid w:val="00582C64"/>
    <w:rsid w:val="00583AEF"/>
    <w:rsid w:val="00583C58"/>
    <w:rsid w:val="00583E0F"/>
    <w:rsid w:val="00584050"/>
    <w:rsid w:val="005843D8"/>
    <w:rsid w:val="00584825"/>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49B"/>
    <w:rsid w:val="005A17B8"/>
    <w:rsid w:val="005A1C35"/>
    <w:rsid w:val="005A239F"/>
    <w:rsid w:val="005A27F0"/>
    <w:rsid w:val="005A34F5"/>
    <w:rsid w:val="005A373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4EC7"/>
    <w:rsid w:val="005E502D"/>
    <w:rsid w:val="005E555E"/>
    <w:rsid w:val="005E5597"/>
    <w:rsid w:val="005E569A"/>
    <w:rsid w:val="005E5C27"/>
    <w:rsid w:val="005E5C4B"/>
    <w:rsid w:val="005E63C9"/>
    <w:rsid w:val="005E667D"/>
    <w:rsid w:val="005E6E34"/>
    <w:rsid w:val="005E7267"/>
    <w:rsid w:val="005E7759"/>
    <w:rsid w:val="005E78BC"/>
    <w:rsid w:val="005E7B89"/>
    <w:rsid w:val="005E7E1D"/>
    <w:rsid w:val="005F01A4"/>
    <w:rsid w:val="005F044F"/>
    <w:rsid w:val="005F05FF"/>
    <w:rsid w:val="005F0905"/>
    <w:rsid w:val="005F0F5F"/>
    <w:rsid w:val="005F1110"/>
    <w:rsid w:val="005F1352"/>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91F"/>
    <w:rsid w:val="00600BB5"/>
    <w:rsid w:val="00600E6D"/>
    <w:rsid w:val="0060145B"/>
    <w:rsid w:val="006017D6"/>
    <w:rsid w:val="0060261A"/>
    <w:rsid w:val="006032E4"/>
    <w:rsid w:val="00603865"/>
    <w:rsid w:val="00603932"/>
    <w:rsid w:val="00603BC9"/>
    <w:rsid w:val="00603C55"/>
    <w:rsid w:val="00604377"/>
    <w:rsid w:val="00604B8F"/>
    <w:rsid w:val="00604BE2"/>
    <w:rsid w:val="0060502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751"/>
    <w:rsid w:val="00620A2B"/>
    <w:rsid w:val="00620A3F"/>
    <w:rsid w:val="00620B76"/>
    <w:rsid w:val="00620EA7"/>
    <w:rsid w:val="0062142E"/>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320"/>
    <w:rsid w:val="006254F3"/>
    <w:rsid w:val="0062568B"/>
    <w:rsid w:val="006256B8"/>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C67"/>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7D9"/>
    <w:rsid w:val="00661D1F"/>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3D9"/>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543E"/>
    <w:rsid w:val="006763B7"/>
    <w:rsid w:val="006765D5"/>
    <w:rsid w:val="0067660C"/>
    <w:rsid w:val="00676749"/>
    <w:rsid w:val="006767F9"/>
    <w:rsid w:val="006768B1"/>
    <w:rsid w:val="00676A9A"/>
    <w:rsid w:val="00677072"/>
    <w:rsid w:val="00677B0F"/>
    <w:rsid w:val="00677B64"/>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528"/>
    <w:rsid w:val="006B0B90"/>
    <w:rsid w:val="006B0C14"/>
    <w:rsid w:val="006B0C4A"/>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F22"/>
    <w:rsid w:val="006C2007"/>
    <w:rsid w:val="006C209B"/>
    <w:rsid w:val="006C27DE"/>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B11"/>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3E3"/>
    <w:rsid w:val="00714744"/>
    <w:rsid w:val="0071576B"/>
    <w:rsid w:val="00715965"/>
    <w:rsid w:val="007159A6"/>
    <w:rsid w:val="00715C65"/>
    <w:rsid w:val="007169C2"/>
    <w:rsid w:val="00716DAF"/>
    <w:rsid w:val="00717306"/>
    <w:rsid w:val="0071761A"/>
    <w:rsid w:val="0071792C"/>
    <w:rsid w:val="00717988"/>
    <w:rsid w:val="0072029B"/>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4C7"/>
    <w:rsid w:val="007324CF"/>
    <w:rsid w:val="00733547"/>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37F55"/>
    <w:rsid w:val="00740257"/>
    <w:rsid w:val="0074068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497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5B3"/>
    <w:rsid w:val="007536AE"/>
    <w:rsid w:val="007536C1"/>
    <w:rsid w:val="00753822"/>
    <w:rsid w:val="00753971"/>
    <w:rsid w:val="007539D8"/>
    <w:rsid w:val="00753C02"/>
    <w:rsid w:val="00753E22"/>
    <w:rsid w:val="007547D4"/>
    <w:rsid w:val="0075512B"/>
    <w:rsid w:val="00755381"/>
    <w:rsid w:val="007553EC"/>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8D8"/>
    <w:rsid w:val="00771987"/>
    <w:rsid w:val="00772601"/>
    <w:rsid w:val="007727B5"/>
    <w:rsid w:val="00772C65"/>
    <w:rsid w:val="007733CB"/>
    <w:rsid w:val="007734CD"/>
    <w:rsid w:val="00773773"/>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3B9E"/>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0"/>
    <w:rsid w:val="007924CA"/>
    <w:rsid w:val="00792AD8"/>
    <w:rsid w:val="0079378D"/>
    <w:rsid w:val="007939DA"/>
    <w:rsid w:val="0079416C"/>
    <w:rsid w:val="007942DD"/>
    <w:rsid w:val="00794579"/>
    <w:rsid w:val="00794598"/>
    <w:rsid w:val="007947C0"/>
    <w:rsid w:val="00794A49"/>
    <w:rsid w:val="00794AA9"/>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4BA7"/>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4C3"/>
    <w:rsid w:val="007D4739"/>
    <w:rsid w:val="007D49DA"/>
    <w:rsid w:val="007D4BA0"/>
    <w:rsid w:val="007D501C"/>
    <w:rsid w:val="007D5198"/>
    <w:rsid w:val="007D5946"/>
    <w:rsid w:val="007D605A"/>
    <w:rsid w:val="007D63C3"/>
    <w:rsid w:val="007D640D"/>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F68"/>
    <w:rsid w:val="007E63E2"/>
    <w:rsid w:val="007E650F"/>
    <w:rsid w:val="007E6B4C"/>
    <w:rsid w:val="007E6FD9"/>
    <w:rsid w:val="007E72AA"/>
    <w:rsid w:val="007E746D"/>
    <w:rsid w:val="007E74F9"/>
    <w:rsid w:val="007E79EA"/>
    <w:rsid w:val="007F0256"/>
    <w:rsid w:val="007F049F"/>
    <w:rsid w:val="007F0604"/>
    <w:rsid w:val="007F0C7A"/>
    <w:rsid w:val="007F0DC3"/>
    <w:rsid w:val="007F15A7"/>
    <w:rsid w:val="007F16AA"/>
    <w:rsid w:val="007F18F4"/>
    <w:rsid w:val="007F24AE"/>
    <w:rsid w:val="007F2780"/>
    <w:rsid w:val="007F2948"/>
    <w:rsid w:val="007F304B"/>
    <w:rsid w:val="007F39CE"/>
    <w:rsid w:val="007F39E7"/>
    <w:rsid w:val="007F3ACC"/>
    <w:rsid w:val="007F3AD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295"/>
    <w:rsid w:val="0080243C"/>
    <w:rsid w:val="008024B9"/>
    <w:rsid w:val="0080318A"/>
    <w:rsid w:val="00803324"/>
    <w:rsid w:val="0080345B"/>
    <w:rsid w:val="00803819"/>
    <w:rsid w:val="00803CF1"/>
    <w:rsid w:val="00804011"/>
    <w:rsid w:val="00804066"/>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58C"/>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E6E"/>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1BD"/>
    <w:rsid w:val="00854778"/>
    <w:rsid w:val="00854A52"/>
    <w:rsid w:val="0085542A"/>
    <w:rsid w:val="00855AF6"/>
    <w:rsid w:val="008563D7"/>
    <w:rsid w:val="0085644F"/>
    <w:rsid w:val="008566EC"/>
    <w:rsid w:val="008569BD"/>
    <w:rsid w:val="00856CCB"/>
    <w:rsid w:val="00856D9A"/>
    <w:rsid w:val="00856F8F"/>
    <w:rsid w:val="008573A2"/>
    <w:rsid w:val="008578D5"/>
    <w:rsid w:val="00857D01"/>
    <w:rsid w:val="00860936"/>
    <w:rsid w:val="0086094D"/>
    <w:rsid w:val="0086117F"/>
    <w:rsid w:val="008611CD"/>
    <w:rsid w:val="0086199A"/>
    <w:rsid w:val="00861FDF"/>
    <w:rsid w:val="0086253E"/>
    <w:rsid w:val="008627E1"/>
    <w:rsid w:val="00862F19"/>
    <w:rsid w:val="00863044"/>
    <w:rsid w:val="008630A5"/>
    <w:rsid w:val="008635F7"/>
    <w:rsid w:val="0086479A"/>
    <w:rsid w:val="008647F3"/>
    <w:rsid w:val="00864A4C"/>
    <w:rsid w:val="00865407"/>
    <w:rsid w:val="008654C3"/>
    <w:rsid w:val="008658CC"/>
    <w:rsid w:val="0086595A"/>
    <w:rsid w:val="00865AA0"/>
    <w:rsid w:val="00865B0E"/>
    <w:rsid w:val="00865B8B"/>
    <w:rsid w:val="00866896"/>
    <w:rsid w:val="00866B7A"/>
    <w:rsid w:val="008670B4"/>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96D"/>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CB3"/>
    <w:rsid w:val="00885E50"/>
    <w:rsid w:val="00885E82"/>
    <w:rsid w:val="008861F5"/>
    <w:rsid w:val="008867ED"/>
    <w:rsid w:val="008869C7"/>
    <w:rsid w:val="008870AE"/>
    <w:rsid w:val="0088728A"/>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2FF2"/>
    <w:rsid w:val="008B3290"/>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1E8B"/>
    <w:rsid w:val="008C25CC"/>
    <w:rsid w:val="008C28C7"/>
    <w:rsid w:val="008C2AC9"/>
    <w:rsid w:val="008C2CBA"/>
    <w:rsid w:val="008C2D29"/>
    <w:rsid w:val="008C3279"/>
    <w:rsid w:val="008C37BB"/>
    <w:rsid w:val="008C393A"/>
    <w:rsid w:val="008C3FF6"/>
    <w:rsid w:val="008C4839"/>
    <w:rsid w:val="008C4969"/>
    <w:rsid w:val="008C5743"/>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BE"/>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C81"/>
    <w:rsid w:val="008D5FAE"/>
    <w:rsid w:val="008D6DE3"/>
    <w:rsid w:val="008D774E"/>
    <w:rsid w:val="008E009A"/>
    <w:rsid w:val="008E01AC"/>
    <w:rsid w:val="008E0421"/>
    <w:rsid w:val="008E063D"/>
    <w:rsid w:val="008E074A"/>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0EBE"/>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04"/>
    <w:rsid w:val="008F5ED5"/>
    <w:rsid w:val="008F694A"/>
    <w:rsid w:val="008F6A6D"/>
    <w:rsid w:val="008F6F30"/>
    <w:rsid w:val="008F7289"/>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42E"/>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371E"/>
    <w:rsid w:val="0092560D"/>
    <w:rsid w:val="00925867"/>
    <w:rsid w:val="00925DD5"/>
    <w:rsid w:val="009261A3"/>
    <w:rsid w:val="0092649C"/>
    <w:rsid w:val="00926E9D"/>
    <w:rsid w:val="00926F00"/>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37C7B"/>
    <w:rsid w:val="00940600"/>
    <w:rsid w:val="0094080B"/>
    <w:rsid w:val="009408FC"/>
    <w:rsid w:val="00940BD8"/>
    <w:rsid w:val="00940DB8"/>
    <w:rsid w:val="00941058"/>
    <w:rsid w:val="00941155"/>
    <w:rsid w:val="0094158A"/>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529"/>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2FF"/>
    <w:rsid w:val="00962856"/>
    <w:rsid w:val="00962A3E"/>
    <w:rsid w:val="00962A99"/>
    <w:rsid w:val="00963142"/>
    <w:rsid w:val="00963273"/>
    <w:rsid w:val="0096341A"/>
    <w:rsid w:val="00963453"/>
    <w:rsid w:val="00963867"/>
    <w:rsid w:val="009643EF"/>
    <w:rsid w:val="00964425"/>
    <w:rsid w:val="00964839"/>
    <w:rsid w:val="009654CC"/>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B4"/>
    <w:rsid w:val="009711DC"/>
    <w:rsid w:val="00971558"/>
    <w:rsid w:val="00971957"/>
    <w:rsid w:val="00971DB8"/>
    <w:rsid w:val="00972B2B"/>
    <w:rsid w:val="009732AB"/>
    <w:rsid w:val="00973329"/>
    <w:rsid w:val="0097699E"/>
    <w:rsid w:val="00976C71"/>
    <w:rsid w:val="00977CA9"/>
    <w:rsid w:val="00977D86"/>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02B"/>
    <w:rsid w:val="00986491"/>
    <w:rsid w:val="00986579"/>
    <w:rsid w:val="00986AF8"/>
    <w:rsid w:val="00986BDD"/>
    <w:rsid w:val="00986D96"/>
    <w:rsid w:val="009903AF"/>
    <w:rsid w:val="0099046B"/>
    <w:rsid w:val="0099124F"/>
    <w:rsid w:val="0099140B"/>
    <w:rsid w:val="0099163D"/>
    <w:rsid w:val="00991AAF"/>
    <w:rsid w:val="00992042"/>
    <w:rsid w:val="009926C5"/>
    <w:rsid w:val="00992AEB"/>
    <w:rsid w:val="00992ECB"/>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599"/>
    <w:rsid w:val="009A497C"/>
    <w:rsid w:val="009A4E11"/>
    <w:rsid w:val="009A4F48"/>
    <w:rsid w:val="009A4F7F"/>
    <w:rsid w:val="009A519B"/>
    <w:rsid w:val="009A5411"/>
    <w:rsid w:val="009A5AF6"/>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E2F"/>
    <w:rsid w:val="009E3FBA"/>
    <w:rsid w:val="009E403B"/>
    <w:rsid w:val="009E447D"/>
    <w:rsid w:val="009E4B3D"/>
    <w:rsid w:val="009E520A"/>
    <w:rsid w:val="009E58F9"/>
    <w:rsid w:val="009E5B6D"/>
    <w:rsid w:val="009E6300"/>
    <w:rsid w:val="009E6552"/>
    <w:rsid w:val="009E66EC"/>
    <w:rsid w:val="009E6884"/>
    <w:rsid w:val="009E6951"/>
    <w:rsid w:val="009E6BD8"/>
    <w:rsid w:val="009E6D4B"/>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ACE"/>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A5"/>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9B8"/>
    <w:rsid w:val="00A43143"/>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FF"/>
    <w:rsid w:val="00A55525"/>
    <w:rsid w:val="00A5576C"/>
    <w:rsid w:val="00A55C1C"/>
    <w:rsid w:val="00A56316"/>
    <w:rsid w:val="00A5656D"/>
    <w:rsid w:val="00A570D0"/>
    <w:rsid w:val="00A57FF7"/>
    <w:rsid w:val="00A600CC"/>
    <w:rsid w:val="00A6058A"/>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6FE8"/>
    <w:rsid w:val="00A671C5"/>
    <w:rsid w:val="00A6757B"/>
    <w:rsid w:val="00A677C0"/>
    <w:rsid w:val="00A67CED"/>
    <w:rsid w:val="00A67F2F"/>
    <w:rsid w:val="00A70683"/>
    <w:rsid w:val="00A7096D"/>
    <w:rsid w:val="00A71007"/>
    <w:rsid w:val="00A710C3"/>
    <w:rsid w:val="00A71286"/>
    <w:rsid w:val="00A71F15"/>
    <w:rsid w:val="00A726CB"/>
    <w:rsid w:val="00A72E1D"/>
    <w:rsid w:val="00A72FBC"/>
    <w:rsid w:val="00A7315C"/>
    <w:rsid w:val="00A735BD"/>
    <w:rsid w:val="00A735CE"/>
    <w:rsid w:val="00A739B3"/>
    <w:rsid w:val="00A73ECA"/>
    <w:rsid w:val="00A741D7"/>
    <w:rsid w:val="00A74476"/>
    <w:rsid w:val="00A744CB"/>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8E1"/>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248"/>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0E77"/>
    <w:rsid w:val="00AA15A4"/>
    <w:rsid w:val="00AA178D"/>
    <w:rsid w:val="00AA19D0"/>
    <w:rsid w:val="00AA20D6"/>
    <w:rsid w:val="00AA21BC"/>
    <w:rsid w:val="00AA238E"/>
    <w:rsid w:val="00AA2E97"/>
    <w:rsid w:val="00AA347A"/>
    <w:rsid w:val="00AA3E0E"/>
    <w:rsid w:val="00AA4960"/>
    <w:rsid w:val="00AA4D19"/>
    <w:rsid w:val="00AA4EDA"/>
    <w:rsid w:val="00AA4FC9"/>
    <w:rsid w:val="00AA54B6"/>
    <w:rsid w:val="00AA572A"/>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3EC8"/>
    <w:rsid w:val="00AC423B"/>
    <w:rsid w:val="00AC4C68"/>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45A0"/>
    <w:rsid w:val="00AD4B79"/>
    <w:rsid w:val="00AD545D"/>
    <w:rsid w:val="00AD5A35"/>
    <w:rsid w:val="00AD5B84"/>
    <w:rsid w:val="00AD62D3"/>
    <w:rsid w:val="00AD67E8"/>
    <w:rsid w:val="00AD733A"/>
    <w:rsid w:val="00AD741B"/>
    <w:rsid w:val="00AD7581"/>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D9F"/>
    <w:rsid w:val="00AE3F39"/>
    <w:rsid w:val="00AE4342"/>
    <w:rsid w:val="00AE465E"/>
    <w:rsid w:val="00AE47BA"/>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3D29"/>
    <w:rsid w:val="00B04780"/>
    <w:rsid w:val="00B04B09"/>
    <w:rsid w:val="00B04C7F"/>
    <w:rsid w:val="00B054BB"/>
    <w:rsid w:val="00B05EB5"/>
    <w:rsid w:val="00B06278"/>
    <w:rsid w:val="00B06437"/>
    <w:rsid w:val="00B069FC"/>
    <w:rsid w:val="00B06DFC"/>
    <w:rsid w:val="00B07356"/>
    <w:rsid w:val="00B07454"/>
    <w:rsid w:val="00B10EC0"/>
    <w:rsid w:val="00B11052"/>
    <w:rsid w:val="00B113DD"/>
    <w:rsid w:val="00B11AB0"/>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6FCA"/>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9D"/>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906"/>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47F0F"/>
    <w:rsid w:val="00B50084"/>
    <w:rsid w:val="00B50F76"/>
    <w:rsid w:val="00B51186"/>
    <w:rsid w:val="00B514F2"/>
    <w:rsid w:val="00B5171E"/>
    <w:rsid w:val="00B51BCC"/>
    <w:rsid w:val="00B51C31"/>
    <w:rsid w:val="00B5253C"/>
    <w:rsid w:val="00B5277B"/>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429"/>
    <w:rsid w:val="00B67471"/>
    <w:rsid w:val="00B67742"/>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18E"/>
    <w:rsid w:val="00B80095"/>
    <w:rsid w:val="00B80250"/>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4D10"/>
    <w:rsid w:val="00B85466"/>
    <w:rsid w:val="00B857F1"/>
    <w:rsid w:val="00B8582F"/>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56"/>
    <w:rsid w:val="00BA10EB"/>
    <w:rsid w:val="00BA13A4"/>
    <w:rsid w:val="00BA1698"/>
    <w:rsid w:val="00BA16E0"/>
    <w:rsid w:val="00BA278B"/>
    <w:rsid w:val="00BA297B"/>
    <w:rsid w:val="00BA2B52"/>
    <w:rsid w:val="00BA3A00"/>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269"/>
    <w:rsid w:val="00BB0299"/>
    <w:rsid w:val="00BB060F"/>
    <w:rsid w:val="00BB0796"/>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31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37"/>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2FC"/>
    <w:rsid w:val="00BE14D7"/>
    <w:rsid w:val="00BE1B6C"/>
    <w:rsid w:val="00BE25F4"/>
    <w:rsid w:val="00BE264F"/>
    <w:rsid w:val="00BE2962"/>
    <w:rsid w:val="00BE2CEF"/>
    <w:rsid w:val="00BE3081"/>
    <w:rsid w:val="00BE3238"/>
    <w:rsid w:val="00BE3317"/>
    <w:rsid w:val="00BE345A"/>
    <w:rsid w:val="00BE38BD"/>
    <w:rsid w:val="00BE42B5"/>
    <w:rsid w:val="00BE45CB"/>
    <w:rsid w:val="00BE45D1"/>
    <w:rsid w:val="00BE4817"/>
    <w:rsid w:val="00BE54CA"/>
    <w:rsid w:val="00BE55DA"/>
    <w:rsid w:val="00BE5798"/>
    <w:rsid w:val="00BE58BB"/>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152"/>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1E"/>
    <w:rsid w:val="00BF67C1"/>
    <w:rsid w:val="00BF6A68"/>
    <w:rsid w:val="00BF6EA4"/>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1EDC"/>
    <w:rsid w:val="00C02174"/>
    <w:rsid w:val="00C0226D"/>
    <w:rsid w:val="00C029D5"/>
    <w:rsid w:val="00C029D8"/>
    <w:rsid w:val="00C02EE2"/>
    <w:rsid w:val="00C03095"/>
    <w:rsid w:val="00C03297"/>
    <w:rsid w:val="00C03435"/>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D7B"/>
    <w:rsid w:val="00C27E0D"/>
    <w:rsid w:val="00C3004C"/>
    <w:rsid w:val="00C30246"/>
    <w:rsid w:val="00C30734"/>
    <w:rsid w:val="00C30846"/>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1C9"/>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DC6"/>
    <w:rsid w:val="00C663BF"/>
    <w:rsid w:val="00C66893"/>
    <w:rsid w:val="00C66CA4"/>
    <w:rsid w:val="00C67020"/>
    <w:rsid w:val="00C67EFD"/>
    <w:rsid w:val="00C70DEB"/>
    <w:rsid w:val="00C71631"/>
    <w:rsid w:val="00C7169C"/>
    <w:rsid w:val="00C71906"/>
    <w:rsid w:val="00C724E8"/>
    <w:rsid w:val="00C7301F"/>
    <w:rsid w:val="00C73727"/>
    <w:rsid w:val="00C73926"/>
    <w:rsid w:val="00C73BFF"/>
    <w:rsid w:val="00C7432E"/>
    <w:rsid w:val="00C74661"/>
    <w:rsid w:val="00C75487"/>
    <w:rsid w:val="00C75861"/>
    <w:rsid w:val="00C75A25"/>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4451"/>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2B3"/>
    <w:rsid w:val="00C926F4"/>
    <w:rsid w:val="00C92E70"/>
    <w:rsid w:val="00C93302"/>
    <w:rsid w:val="00C93A2E"/>
    <w:rsid w:val="00C93D53"/>
    <w:rsid w:val="00C94514"/>
    <w:rsid w:val="00C94799"/>
    <w:rsid w:val="00C94C70"/>
    <w:rsid w:val="00C94DB9"/>
    <w:rsid w:val="00C950A6"/>
    <w:rsid w:val="00C96004"/>
    <w:rsid w:val="00C96C3E"/>
    <w:rsid w:val="00C96C9C"/>
    <w:rsid w:val="00C97426"/>
    <w:rsid w:val="00C97F0F"/>
    <w:rsid w:val="00CA02E3"/>
    <w:rsid w:val="00CA060E"/>
    <w:rsid w:val="00CA0A76"/>
    <w:rsid w:val="00CA0F79"/>
    <w:rsid w:val="00CA11D6"/>
    <w:rsid w:val="00CA21D4"/>
    <w:rsid w:val="00CA2256"/>
    <w:rsid w:val="00CA23D9"/>
    <w:rsid w:val="00CA2D2E"/>
    <w:rsid w:val="00CA34DF"/>
    <w:rsid w:val="00CA36C9"/>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2FFE"/>
    <w:rsid w:val="00CB40DB"/>
    <w:rsid w:val="00CB418A"/>
    <w:rsid w:val="00CB41FF"/>
    <w:rsid w:val="00CB421F"/>
    <w:rsid w:val="00CB42D0"/>
    <w:rsid w:val="00CB46A3"/>
    <w:rsid w:val="00CB4861"/>
    <w:rsid w:val="00CB4BF3"/>
    <w:rsid w:val="00CB5326"/>
    <w:rsid w:val="00CB53EB"/>
    <w:rsid w:val="00CB6D27"/>
    <w:rsid w:val="00CB6E99"/>
    <w:rsid w:val="00CB7003"/>
    <w:rsid w:val="00CB7895"/>
    <w:rsid w:val="00CB7E92"/>
    <w:rsid w:val="00CB7E9B"/>
    <w:rsid w:val="00CB7F96"/>
    <w:rsid w:val="00CC0203"/>
    <w:rsid w:val="00CC118F"/>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A9C"/>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529"/>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895"/>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9DF"/>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007"/>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5E8B"/>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365E"/>
    <w:rsid w:val="00D2438E"/>
    <w:rsid w:val="00D2441A"/>
    <w:rsid w:val="00D2462A"/>
    <w:rsid w:val="00D24E68"/>
    <w:rsid w:val="00D2540B"/>
    <w:rsid w:val="00D25758"/>
    <w:rsid w:val="00D25984"/>
    <w:rsid w:val="00D2674D"/>
    <w:rsid w:val="00D268D0"/>
    <w:rsid w:val="00D2706C"/>
    <w:rsid w:val="00D270A4"/>
    <w:rsid w:val="00D271E5"/>
    <w:rsid w:val="00D274F4"/>
    <w:rsid w:val="00D27D99"/>
    <w:rsid w:val="00D313A0"/>
    <w:rsid w:val="00D31681"/>
    <w:rsid w:val="00D31FA1"/>
    <w:rsid w:val="00D329B1"/>
    <w:rsid w:val="00D32B68"/>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449"/>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26"/>
    <w:rsid w:val="00D54B93"/>
    <w:rsid w:val="00D559CC"/>
    <w:rsid w:val="00D55BDD"/>
    <w:rsid w:val="00D55E4E"/>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12B"/>
    <w:rsid w:val="00D654DC"/>
    <w:rsid w:val="00D65B54"/>
    <w:rsid w:val="00D65F71"/>
    <w:rsid w:val="00D66ABF"/>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3E3D"/>
    <w:rsid w:val="00D74062"/>
    <w:rsid w:val="00D7430D"/>
    <w:rsid w:val="00D7489F"/>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9D0"/>
    <w:rsid w:val="00D92CAF"/>
    <w:rsid w:val="00D93025"/>
    <w:rsid w:val="00D93189"/>
    <w:rsid w:val="00D931C4"/>
    <w:rsid w:val="00D936AE"/>
    <w:rsid w:val="00D9396A"/>
    <w:rsid w:val="00D939E8"/>
    <w:rsid w:val="00D93F6C"/>
    <w:rsid w:val="00D94748"/>
    <w:rsid w:val="00D9484D"/>
    <w:rsid w:val="00D949EE"/>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F41"/>
    <w:rsid w:val="00DA1191"/>
    <w:rsid w:val="00DA12D6"/>
    <w:rsid w:val="00DA14FA"/>
    <w:rsid w:val="00DA16CC"/>
    <w:rsid w:val="00DA195A"/>
    <w:rsid w:val="00DA209A"/>
    <w:rsid w:val="00DA275F"/>
    <w:rsid w:val="00DA28A8"/>
    <w:rsid w:val="00DA2CDB"/>
    <w:rsid w:val="00DA300F"/>
    <w:rsid w:val="00DA305D"/>
    <w:rsid w:val="00DA30C0"/>
    <w:rsid w:val="00DA34ED"/>
    <w:rsid w:val="00DA3A0F"/>
    <w:rsid w:val="00DA3BBD"/>
    <w:rsid w:val="00DA3BD4"/>
    <w:rsid w:val="00DA4596"/>
    <w:rsid w:val="00DA4AC8"/>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99E"/>
    <w:rsid w:val="00DB5A26"/>
    <w:rsid w:val="00DB5F33"/>
    <w:rsid w:val="00DB653A"/>
    <w:rsid w:val="00DB6791"/>
    <w:rsid w:val="00DB70E3"/>
    <w:rsid w:val="00DB7960"/>
    <w:rsid w:val="00DC02A3"/>
    <w:rsid w:val="00DC0372"/>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DEB"/>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E00B95"/>
    <w:rsid w:val="00E00CEE"/>
    <w:rsid w:val="00E01DA3"/>
    <w:rsid w:val="00E01EFC"/>
    <w:rsid w:val="00E02610"/>
    <w:rsid w:val="00E02F16"/>
    <w:rsid w:val="00E039C2"/>
    <w:rsid w:val="00E03D38"/>
    <w:rsid w:val="00E040F8"/>
    <w:rsid w:val="00E04695"/>
    <w:rsid w:val="00E04A51"/>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19DB"/>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63"/>
    <w:rsid w:val="00E360B7"/>
    <w:rsid w:val="00E361D9"/>
    <w:rsid w:val="00E36264"/>
    <w:rsid w:val="00E36430"/>
    <w:rsid w:val="00E3658F"/>
    <w:rsid w:val="00E3689C"/>
    <w:rsid w:val="00E36BE2"/>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3BAD"/>
    <w:rsid w:val="00E5402B"/>
    <w:rsid w:val="00E54141"/>
    <w:rsid w:val="00E55AA0"/>
    <w:rsid w:val="00E55AAB"/>
    <w:rsid w:val="00E55C38"/>
    <w:rsid w:val="00E55D8A"/>
    <w:rsid w:val="00E55EB8"/>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2B37"/>
    <w:rsid w:val="00E62E43"/>
    <w:rsid w:val="00E6326A"/>
    <w:rsid w:val="00E63ADC"/>
    <w:rsid w:val="00E63E6F"/>
    <w:rsid w:val="00E6446D"/>
    <w:rsid w:val="00E6462C"/>
    <w:rsid w:val="00E646DE"/>
    <w:rsid w:val="00E64968"/>
    <w:rsid w:val="00E65044"/>
    <w:rsid w:val="00E65190"/>
    <w:rsid w:val="00E65589"/>
    <w:rsid w:val="00E65646"/>
    <w:rsid w:val="00E66393"/>
    <w:rsid w:val="00E66537"/>
    <w:rsid w:val="00E66651"/>
    <w:rsid w:val="00E666CC"/>
    <w:rsid w:val="00E66733"/>
    <w:rsid w:val="00E66972"/>
    <w:rsid w:val="00E66B6C"/>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3861"/>
    <w:rsid w:val="00E73BF8"/>
    <w:rsid w:val="00E73C44"/>
    <w:rsid w:val="00E74744"/>
    <w:rsid w:val="00E749C6"/>
    <w:rsid w:val="00E74A6E"/>
    <w:rsid w:val="00E74D7E"/>
    <w:rsid w:val="00E74DCB"/>
    <w:rsid w:val="00E74DFE"/>
    <w:rsid w:val="00E74FDB"/>
    <w:rsid w:val="00E75707"/>
    <w:rsid w:val="00E75D4C"/>
    <w:rsid w:val="00E762C6"/>
    <w:rsid w:val="00E763DA"/>
    <w:rsid w:val="00E76410"/>
    <w:rsid w:val="00E7654F"/>
    <w:rsid w:val="00E767A7"/>
    <w:rsid w:val="00E77CF8"/>
    <w:rsid w:val="00E77F9A"/>
    <w:rsid w:val="00E80347"/>
    <w:rsid w:val="00E80B86"/>
    <w:rsid w:val="00E814A0"/>
    <w:rsid w:val="00E814CD"/>
    <w:rsid w:val="00E81A4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6FEB"/>
    <w:rsid w:val="00E97321"/>
    <w:rsid w:val="00E9742C"/>
    <w:rsid w:val="00EA06C4"/>
    <w:rsid w:val="00EA0935"/>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2BD"/>
    <w:rsid w:val="00EB45CF"/>
    <w:rsid w:val="00EB4BEF"/>
    <w:rsid w:val="00EB4BFA"/>
    <w:rsid w:val="00EB4D13"/>
    <w:rsid w:val="00EB4F49"/>
    <w:rsid w:val="00EB508F"/>
    <w:rsid w:val="00EB5459"/>
    <w:rsid w:val="00EB5791"/>
    <w:rsid w:val="00EB595A"/>
    <w:rsid w:val="00EB5A47"/>
    <w:rsid w:val="00EB5B1F"/>
    <w:rsid w:val="00EB5C10"/>
    <w:rsid w:val="00EB5C62"/>
    <w:rsid w:val="00EB6230"/>
    <w:rsid w:val="00EB644D"/>
    <w:rsid w:val="00EB6791"/>
    <w:rsid w:val="00EB6A76"/>
    <w:rsid w:val="00EB6EDA"/>
    <w:rsid w:val="00EB7275"/>
    <w:rsid w:val="00EB7626"/>
    <w:rsid w:val="00EB7654"/>
    <w:rsid w:val="00EB7A39"/>
    <w:rsid w:val="00EB7E63"/>
    <w:rsid w:val="00EB7E79"/>
    <w:rsid w:val="00EC04A4"/>
    <w:rsid w:val="00EC0E82"/>
    <w:rsid w:val="00EC0F10"/>
    <w:rsid w:val="00EC16DE"/>
    <w:rsid w:val="00EC18C0"/>
    <w:rsid w:val="00EC1BA2"/>
    <w:rsid w:val="00EC1CE3"/>
    <w:rsid w:val="00EC1EF8"/>
    <w:rsid w:val="00EC2066"/>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2E0"/>
    <w:rsid w:val="00ED1851"/>
    <w:rsid w:val="00ED19A9"/>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777"/>
    <w:rsid w:val="00EE18EC"/>
    <w:rsid w:val="00EE2338"/>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8C"/>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E0E"/>
    <w:rsid w:val="00F01F8A"/>
    <w:rsid w:val="00F0200C"/>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64"/>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4A1"/>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082"/>
    <w:rsid w:val="00F313BE"/>
    <w:rsid w:val="00F315FA"/>
    <w:rsid w:val="00F31E61"/>
    <w:rsid w:val="00F31E74"/>
    <w:rsid w:val="00F32242"/>
    <w:rsid w:val="00F32389"/>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967"/>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395"/>
    <w:rsid w:val="00F734C0"/>
    <w:rsid w:val="00F73588"/>
    <w:rsid w:val="00F73619"/>
    <w:rsid w:val="00F73F98"/>
    <w:rsid w:val="00F749EC"/>
    <w:rsid w:val="00F74D7F"/>
    <w:rsid w:val="00F74F14"/>
    <w:rsid w:val="00F769F3"/>
    <w:rsid w:val="00F77167"/>
    <w:rsid w:val="00F77EBB"/>
    <w:rsid w:val="00F80204"/>
    <w:rsid w:val="00F80723"/>
    <w:rsid w:val="00F80AE1"/>
    <w:rsid w:val="00F810A0"/>
    <w:rsid w:val="00F81119"/>
    <w:rsid w:val="00F8141B"/>
    <w:rsid w:val="00F816A6"/>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5FC9"/>
    <w:rsid w:val="00F86464"/>
    <w:rsid w:val="00F86A91"/>
    <w:rsid w:val="00F87011"/>
    <w:rsid w:val="00F87AD3"/>
    <w:rsid w:val="00F87EE7"/>
    <w:rsid w:val="00F90527"/>
    <w:rsid w:val="00F90ACB"/>
    <w:rsid w:val="00F90EB3"/>
    <w:rsid w:val="00F90F10"/>
    <w:rsid w:val="00F91269"/>
    <w:rsid w:val="00F91306"/>
    <w:rsid w:val="00F915FC"/>
    <w:rsid w:val="00F91864"/>
    <w:rsid w:val="00F91D33"/>
    <w:rsid w:val="00F92116"/>
    <w:rsid w:val="00F92774"/>
    <w:rsid w:val="00F92ECE"/>
    <w:rsid w:val="00F92F3F"/>
    <w:rsid w:val="00F9308A"/>
    <w:rsid w:val="00F933E6"/>
    <w:rsid w:val="00F9363F"/>
    <w:rsid w:val="00F93999"/>
    <w:rsid w:val="00F93ACE"/>
    <w:rsid w:val="00F93E5B"/>
    <w:rsid w:val="00F94049"/>
    <w:rsid w:val="00F942F1"/>
    <w:rsid w:val="00F9470F"/>
    <w:rsid w:val="00F94C9A"/>
    <w:rsid w:val="00F94CBD"/>
    <w:rsid w:val="00F9546F"/>
    <w:rsid w:val="00F96D06"/>
    <w:rsid w:val="00F97254"/>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11B"/>
    <w:rsid w:val="00FB084B"/>
    <w:rsid w:val="00FB0C32"/>
    <w:rsid w:val="00FB0E0E"/>
    <w:rsid w:val="00FB0E87"/>
    <w:rsid w:val="00FB0FF6"/>
    <w:rsid w:val="00FB11D2"/>
    <w:rsid w:val="00FB133A"/>
    <w:rsid w:val="00FB208C"/>
    <w:rsid w:val="00FB297F"/>
    <w:rsid w:val="00FB2B91"/>
    <w:rsid w:val="00FB2B99"/>
    <w:rsid w:val="00FB2E7A"/>
    <w:rsid w:val="00FB3179"/>
    <w:rsid w:val="00FB335A"/>
    <w:rsid w:val="00FB3AE4"/>
    <w:rsid w:val="00FB3EB8"/>
    <w:rsid w:val="00FB3ED3"/>
    <w:rsid w:val="00FB48AC"/>
    <w:rsid w:val="00FB4B09"/>
    <w:rsid w:val="00FB4B9C"/>
    <w:rsid w:val="00FB4C32"/>
    <w:rsid w:val="00FB5542"/>
    <w:rsid w:val="00FB6036"/>
    <w:rsid w:val="00FB6520"/>
    <w:rsid w:val="00FB6866"/>
    <w:rsid w:val="00FB6918"/>
    <w:rsid w:val="00FB6927"/>
    <w:rsid w:val="00FB6B30"/>
    <w:rsid w:val="00FB6B37"/>
    <w:rsid w:val="00FB6FBC"/>
    <w:rsid w:val="00FB71FE"/>
    <w:rsid w:val="00FB7634"/>
    <w:rsid w:val="00FB7A50"/>
    <w:rsid w:val="00FB7F54"/>
    <w:rsid w:val="00FC037F"/>
    <w:rsid w:val="00FC07A5"/>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3"/>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77D"/>
    <w:rsid w:val="00FE5E2B"/>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961"/>
    <w:rsid w:val="00FF1BB9"/>
    <w:rsid w:val="00FF210F"/>
    <w:rsid w:val="00FF22CC"/>
    <w:rsid w:val="00FF22F1"/>
    <w:rsid w:val="00FF2425"/>
    <w:rsid w:val="00FF2C47"/>
    <w:rsid w:val="00FF326A"/>
    <w:rsid w:val="00FF39CB"/>
    <w:rsid w:val="00FF3AA1"/>
    <w:rsid w:val="00FF4467"/>
    <w:rsid w:val="00FF4650"/>
    <w:rsid w:val="00FF472B"/>
    <w:rsid w:val="00FF4D58"/>
    <w:rsid w:val="00FF4D76"/>
    <w:rsid w:val="00FF4F95"/>
    <w:rsid w:val="00FF51AF"/>
    <w:rsid w:val="00FF6158"/>
    <w:rsid w:val="00FF6AA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28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F14"/>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表段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Normal"/>
    <w:qFormat/>
    <w:rsid w:val="008630A5"/>
    <w:pPr>
      <w:numPr>
        <w:numId w:val="27"/>
      </w:numPr>
      <w:tabs>
        <w:tab w:val="left" w:pos="1701"/>
      </w:tabs>
      <w:spacing w:after="160" w:line="259" w:lineRule="auto"/>
      <w:ind w:left="1701" w:hanging="1701"/>
    </w:pPr>
    <w:rPr>
      <w:rFonts w:ascii="Calibri" w:eastAsia="Calibri" w:hAnsi="Calibri"/>
      <w:b/>
      <w:bCs/>
      <w:sz w:val="22"/>
      <w:szCs w:val="22"/>
    </w:rPr>
  </w:style>
  <w:style w:type="character" w:styleId="PlaceholderText">
    <w:name w:val="Placeholder Text"/>
    <w:basedOn w:val="DefaultParagraphFont"/>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Normal"/>
    <w:link w:val="3GPPTextChar"/>
    <w:qFormat/>
    <w:rsid w:val="00D93025"/>
    <w:pPr>
      <w:overflowPunct w:val="0"/>
      <w:autoSpaceDE w:val="0"/>
      <w:autoSpaceDN w:val="0"/>
      <w:adjustRightInd w:val="0"/>
      <w:spacing w:before="120" w:after="120"/>
      <w:jc w:val="both"/>
      <w:textAlignment w:val="baseline"/>
    </w:pPr>
    <w:rPr>
      <w:rFonts w:eastAsia="SimSun"/>
      <w:sz w:val="22"/>
      <w:szCs w:val="20"/>
      <w:lang w:eastAsia="ja-JP"/>
    </w:rPr>
  </w:style>
  <w:style w:type="character" w:customStyle="1" w:styleId="3GPPTextChar">
    <w:name w:val="3GPP Text Char"/>
    <w:link w:val="3GPPText"/>
    <w:qFormat/>
    <w:rsid w:val="00D93025"/>
    <w:rPr>
      <w:rFonts w:eastAsia="SimSun"/>
      <w:sz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F14"/>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表段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Normal"/>
    <w:qFormat/>
    <w:rsid w:val="008630A5"/>
    <w:pPr>
      <w:numPr>
        <w:numId w:val="27"/>
      </w:numPr>
      <w:tabs>
        <w:tab w:val="left" w:pos="1701"/>
      </w:tabs>
      <w:spacing w:after="160" w:line="259" w:lineRule="auto"/>
      <w:ind w:left="1701" w:hanging="1701"/>
    </w:pPr>
    <w:rPr>
      <w:rFonts w:ascii="Calibri" w:eastAsia="Calibri" w:hAnsi="Calibri"/>
      <w:b/>
      <w:bCs/>
      <w:sz w:val="22"/>
      <w:szCs w:val="22"/>
    </w:rPr>
  </w:style>
  <w:style w:type="character" w:styleId="PlaceholderText">
    <w:name w:val="Placeholder Text"/>
    <w:basedOn w:val="DefaultParagraphFont"/>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Normal"/>
    <w:link w:val="3GPPTextChar"/>
    <w:qFormat/>
    <w:rsid w:val="00D93025"/>
    <w:pPr>
      <w:overflowPunct w:val="0"/>
      <w:autoSpaceDE w:val="0"/>
      <w:autoSpaceDN w:val="0"/>
      <w:adjustRightInd w:val="0"/>
      <w:spacing w:before="120" w:after="120"/>
      <w:jc w:val="both"/>
      <w:textAlignment w:val="baseline"/>
    </w:pPr>
    <w:rPr>
      <w:rFonts w:eastAsia="SimSun"/>
      <w:sz w:val="22"/>
      <w:szCs w:val="20"/>
      <w:lang w:eastAsia="ja-JP"/>
    </w:rPr>
  </w:style>
  <w:style w:type="character" w:customStyle="1" w:styleId="3GPPTextChar">
    <w:name w:val="3GPP Text Char"/>
    <w:link w:val="3GPPText"/>
    <w:qFormat/>
    <w:rsid w:val="00D93025"/>
    <w:rPr>
      <w:rFonts w:eastAsia="SimSu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B00DD6-E199-4C16-B15F-071C61BBC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1719</Words>
  <Characters>9800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2020-04-10T16:50:00Z</dcterms:created>
  <dcterms:modified xsi:type="dcterms:W3CDTF">2020-04-10T16:50:00Z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