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5B107" w14:textId="17E2EA9A" w:rsidR="00B31520" w:rsidRPr="00676AD7" w:rsidRDefault="00B31520" w:rsidP="00B31520">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56B0B520" wp14:editId="5421771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6AD0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bCs/>
          <w:lang w:eastAsia="zh-CN"/>
        </w:rPr>
        <w:t>100bis-e</w:t>
      </w:r>
      <w:r w:rsidRPr="00CF195E">
        <w:rPr>
          <w:b/>
          <w:kern w:val="2"/>
          <w:lang w:eastAsia="zh-CN"/>
        </w:rPr>
        <w:tab/>
      </w:r>
      <w:r w:rsidRPr="00F30F04">
        <w:rPr>
          <w:b/>
          <w:kern w:val="2"/>
          <w:lang w:eastAsia="zh-CN"/>
        </w:rPr>
        <w:t>R1-200</w:t>
      </w:r>
      <w:r>
        <w:rPr>
          <w:b/>
          <w:kern w:val="2"/>
          <w:lang w:eastAsia="zh-CN"/>
        </w:rPr>
        <w:t>154</w:t>
      </w:r>
      <w:r w:rsidR="00F56766">
        <w:rPr>
          <w:b/>
          <w:kern w:val="2"/>
          <w:lang w:eastAsia="zh-CN"/>
        </w:rPr>
        <w:t>5</w:t>
      </w:r>
    </w:p>
    <w:p w14:paraId="1E45595F" w14:textId="77777777" w:rsidR="00B31520" w:rsidRPr="001D341E" w:rsidRDefault="00B31520" w:rsidP="00B31520">
      <w:pPr>
        <w:tabs>
          <w:tab w:val="right" w:pos="9216"/>
        </w:tabs>
        <w:jc w:val="left"/>
        <w:rPr>
          <w:b/>
          <w:kern w:val="2"/>
          <w:lang w:eastAsia="zh-CN"/>
        </w:rPr>
      </w:pPr>
      <w:r w:rsidRPr="00FF6EE3">
        <w:rPr>
          <w:b/>
          <w:bCs/>
          <w:lang w:eastAsia="zh-CN"/>
        </w:rPr>
        <w:t>E-meeting, April 20 - April 30, 2020</w:t>
      </w:r>
    </w:p>
    <w:p w14:paraId="658266DA" w14:textId="77777777" w:rsidR="00B31520" w:rsidRPr="001D341E" w:rsidRDefault="00B31520" w:rsidP="00B31520">
      <w:pPr>
        <w:pBdr>
          <w:top w:val="single" w:sz="4" w:space="1" w:color="auto"/>
        </w:pBdr>
        <w:spacing w:after="0"/>
        <w:jc w:val="left"/>
        <w:rPr>
          <w:b/>
          <w:sz w:val="16"/>
          <w:szCs w:val="16"/>
        </w:rPr>
      </w:pPr>
    </w:p>
    <w:p w14:paraId="1B85DC90" w14:textId="779F7876" w:rsidR="009C0564" w:rsidRPr="001A6F16" w:rsidRDefault="009C0564" w:rsidP="001A6F16">
      <w:pPr>
        <w:spacing w:after="60"/>
        <w:ind w:left="1555" w:hanging="1555"/>
        <w:jc w:val="left"/>
        <w:rPr>
          <w:b/>
          <w:lang w:eastAsia="zh-CN"/>
        </w:rPr>
      </w:pPr>
      <w:r w:rsidRPr="001A6F16">
        <w:rPr>
          <w:b/>
          <w:lang w:eastAsia="zh-CN"/>
        </w:rPr>
        <w:t>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7777777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9C0564" w:rsidRPr="001A6F16">
        <w:rPr>
          <w:b/>
          <w:kern w:val="2"/>
          <w:lang w:eastAsia="zh-CN"/>
        </w:rPr>
        <w:t>Huawei</w:t>
      </w:r>
      <w:r w:rsidR="008278D2" w:rsidRPr="001A6F16">
        <w:rPr>
          <w:b/>
          <w:kern w:val="2"/>
          <w:lang w:eastAsia="zh-CN"/>
        </w:rPr>
        <w:t>, HiSilicon</w:t>
      </w:r>
    </w:p>
    <w:p w14:paraId="2509EBE1" w14:textId="6F84E6EB"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2B1C3D">
        <w:rPr>
          <w:b/>
          <w:kern w:val="2"/>
          <w:lang w:eastAsia="zh-CN"/>
        </w:rPr>
        <w:t xml:space="preserve">Corrections </w:t>
      </w:r>
      <w:r w:rsidR="00BD5040">
        <w:rPr>
          <w:rFonts w:hint="eastAsia"/>
          <w:b/>
          <w:kern w:val="2"/>
          <w:lang w:eastAsia="zh-CN"/>
        </w:rPr>
        <w:t>on</w:t>
      </w:r>
      <w:r w:rsidR="00BD5040">
        <w:rPr>
          <w:b/>
          <w:kern w:val="2"/>
          <w:lang w:eastAsia="zh-CN"/>
        </w:rPr>
        <w:t xml:space="preserve"> </w:t>
      </w:r>
      <w:r w:rsidR="002B1C3D">
        <w:rPr>
          <w:b/>
          <w:kern w:val="2"/>
          <w:lang w:eastAsia="zh-CN"/>
        </w:rPr>
        <w:t>PDCCH enhancement</w:t>
      </w:r>
      <w:r w:rsidR="009C698F">
        <w:rPr>
          <w:b/>
          <w:kern w:val="2"/>
          <w:lang w:eastAsia="zh-CN"/>
        </w:rPr>
        <w:t xml:space="preserve"> for URLLC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
      </w:pPr>
      <w:bookmarkStart w:id="0" w:name="_Ref124589705"/>
      <w:bookmarkStart w:id="1" w:name="_Ref129681862"/>
      <w:r w:rsidRPr="001A6F16">
        <w:t>Introduction</w:t>
      </w:r>
      <w:bookmarkEnd w:id="0"/>
      <w:bookmarkEnd w:id="1"/>
    </w:p>
    <w:p w14:paraId="6D407EBB" w14:textId="3D01E015" w:rsidR="00B753D2" w:rsidRDefault="002B1C3D" w:rsidP="00FB6D10">
      <w:r>
        <w:t xml:space="preserve">During Rel-16, a Work Item for eURLLC was carried out. As part of it, enhancements for PDCCH have been introduced, </w:t>
      </w:r>
      <w:r w:rsidR="00A831FC">
        <w:t>i.e.</w:t>
      </w:r>
      <w:r>
        <w:t xml:space="preserve"> new DCI format</w:t>
      </w:r>
      <w:r w:rsidR="00A831FC">
        <w:t>s</w:t>
      </w:r>
      <w:r>
        <w:t xml:space="preserve"> and enhanced monitoring capabilities. However, some of these enhancements still have open issues left, like the maximum number of blind decodes and non-overlapping CCEs to be supported. In this contribution we </w:t>
      </w:r>
      <w:r w:rsidR="00B7478B">
        <w:t xml:space="preserve">firstly </w:t>
      </w:r>
      <w:r>
        <w:t xml:space="preserve">address the remaining open issues and </w:t>
      </w:r>
      <w:r w:rsidR="00B7478B">
        <w:t xml:space="preserve">then </w:t>
      </w:r>
      <w:r>
        <w:t xml:space="preserve">also propose </w:t>
      </w:r>
      <w:r w:rsidR="00BD1A1A">
        <w:t xml:space="preserve">a </w:t>
      </w:r>
      <w:r>
        <w:t>co</w:t>
      </w:r>
      <w:r w:rsidR="00BD5040">
        <w:t>rrection</w:t>
      </w:r>
      <w:r w:rsidR="00BD1A1A">
        <w:t xml:space="preserve"> for DCI size alignment</w:t>
      </w:r>
      <w:r w:rsidR="00BD5040">
        <w:t xml:space="preserve"> </w:t>
      </w:r>
      <w:r w:rsidR="00012E15">
        <w:t>to the current specification</w:t>
      </w:r>
      <w:r>
        <w:t>.</w:t>
      </w:r>
    </w:p>
    <w:p w14:paraId="1342B24E" w14:textId="64547724" w:rsidR="002B1C3D" w:rsidRDefault="002748D1" w:rsidP="00CF195E">
      <w:pPr>
        <w:pStyle w:val="1"/>
      </w:pPr>
      <w:bookmarkStart w:id="2" w:name="_Ref129681832"/>
      <w:r w:rsidRPr="001A6F16">
        <w:t>Discussion</w:t>
      </w:r>
      <w:r w:rsidR="005F0600">
        <w:t xml:space="preserve"> on remaining open issues</w:t>
      </w:r>
    </w:p>
    <w:p w14:paraId="4A33893D" w14:textId="29139207" w:rsidR="002B1C3D" w:rsidRDefault="002B1C3D" w:rsidP="005450C1">
      <w:pPr>
        <w:pStyle w:val="2"/>
        <w:rPr>
          <w:lang w:eastAsia="zh-CN"/>
        </w:rPr>
      </w:pPr>
      <w:r>
        <w:rPr>
          <w:lang w:eastAsia="zh-CN"/>
        </w:rPr>
        <w:t>Number of blind decodes per span</w:t>
      </w:r>
    </w:p>
    <w:p w14:paraId="54F7C252" w14:textId="0F89EE71" w:rsidR="00BD1A1A" w:rsidRDefault="002B1C3D" w:rsidP="002B1C3D">
      <w:r>
        <w:t>In 38.</w:t>
      </w:r>
      <w:r w:rsidR="000238CB">
        <w:t>213</w:t>
      </w:r>
      <w:r>
        <w:t xml:space="preserve">, the maximum number of blind decodes for enhanced PDCCH monitoring is still open for sub-carrier spacing 15 kHz and 30 kHz. </w:t>
      </w:r>
      <w:bookmarkStart w:id="3" w:name="OLE_LINK3"/>
    </w:p>
    <w:bookmarkEnd w:id="3"/>
    <w:p w14:paraId="0EB7D9C2" w14:textId="5FD969B7" w:rsidR="002B1C3D" w:rsidRDefault="00B04CDD" w:rsidP="002B1C3D">
      <w:r>
        <w:fldChar w:fldCharType="begin"/>
      </w:r>
      <w:r>
        <w:instrText xml:space="preserve"> REF _Ref32402748 \h </w:instrText>
      </w:r>
      <w:r>
        <w:fldChar w:fldCharType="separate"/>
      </w:r>
      <w:r w:rsidR="00774570">
        <w:t xml:space="preserve">Table </w:t>
      </w:r>
      <w:r w:rsidR="00774570">
        <w:rPr>
          <w:noProof/>
        </w:rPr>
        <w:t>1</w:t>
      </w:r>
      <w:r>
        <w:fldChar w:fldCharType="end"/>
      </w:r>
      <w:r>
        <w:t xml:space="preserve"> below shows how the maximum numbers of blind decodes have been </w:t>
      </w:r>
      <w:r w:rsidR="00997E42">
        <w:t>captured</w:t>
      </w:r>
      <w:r>
        <w:t xml:space="preserve"> in the current specification of </w:t>
      </w:r>
      <w:r w:rsidR="00D5664C">
        <w:t>38</w:t>
      </w:r>
      <w:r>
        <w:t xml:space="preserve">.213. </w:t>
      </w:r>
    </w:p>
    <w:p w14:paraId="66877447" w14:textId="2FC771DE" w:rsidR="00B04CDD" w:rsidRPr="00FD0CF7" w:rsidRDefault="00B04CDD" w:rsidP="008E1D6B">
      <w:pPr>
        <w:pStyle w:val="a5"/>
        <w:rPr>
          <w:lang w:eastAsia="zh-CN"/>
        </w:rPr>
      </w:pPr>
      <w:bookmarkStart w:id="4" w:name="_Ref32402748"/>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774570">
        <w:rPr>
          <w:noProof/>
        </w:rPr>
        <w:t>1</w:t>
      </w:r>
      <w:r w:rsidR="0006112F">
        <w:rPr>
          <w:noProof/>
        </w:rPr>
        <w:fldChar w:fldCharType="end"/>
      </w:r>
      <w:bookmarkEnd w:id="4"/>
      <w:r>
        <w:t xml:space="preserve"> – Maximum number of BD for enhanced PDCCH monitoring as being captured in 38.213</w:t>
      </w:r>
    </w:p>
    <w:tbl>
      <w:tblPr>
        <w:tblStyle w:val="ac"/>
        <w:tblW w:w="0" w:type="auto"/>
        <w:tblLook w:val="04A0" w:firstRow="1" w:lastRow="0" w:firstColumn="1" w:lastColumn="0" w:noHBand="0" w:noVBand="1"/>
      </w:tblPr>
      <w:tblGrid>
        <w:gridCol w:w="9307"/>
      </w:tblGrid>
      <w:tr w:rsidR="002B1C3D" w14:paraId="421F8B72" w14:textId="77777777" w:rsidTr="00B04CDD">
        <w:tc>
          <w:tcPr>
            <w:tcW w:w="9307" w:type="dxa"/>
          </w:tcPr>
          <w:p w14:paraId="3E299183" w14:textId="77777777" w:rsidR="002B1C3D" w:rsidRPr="00E11E6A" w:rsidRDefault="002B1C3D" w:rsidP="00B04CDD">
            <w:pPr>
              <w:rPr>
                <w:color w:val="FF0000"/>
              </w:rPr>
            </w:pPr>
            <w:r w:rsidRPr="00D20E88">
              <w:t>Table 10.1-2</w:t>
            </w:r>
            <w:r>
              <w:t>A</w:t>
            </w:r>
            <w:r w:rsidRPr="00D20E88">
              <w:t xml:space="preserve"> provides the maximum number of monitored PDCCH candidates,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d>
                    <m:dPr>
                      <m:ctrlPr>
                        <w:rPr>
                          <w:rFonts w:ascii="Cambria Math" w:hAnsi="Cambria Math"/>
                          <w:i/>
                        </w:rPr>
                      </m:ctrlPr>
                    </m:dPr>
                    <m:e>
                      <m:r>
                        <w:rPr>
                          <w:rFonts w:ascii="Cambria Math" w:hAnsi="Cambria Math"/>
                        </w:rPr>
                        <m:t>X,Y</m:t>
                      </m:r>
                    </m:e>
                  </m:d>
                  <m:r>
                    <w:rPr>
                      <w:rFonts w:ascii="Cambria Math" w:hAnsi="Cambria Math"/>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rPr>
                <m:t>μ</m:t>
              </m:r>
            </m:oMath>
            <w:r>
              <w:t xml:space="preserve"> </w:t>
            </w:r>
            <w:r w:rsidRPr="00D20E88">
              <w:t>for operation with a single serving cell.</w:t>
            </w:r>
          </w:p>
          <w:p w14:paraId="5BC0249B" w14:textId="77777777" w:rsidR="002B1C3D" w:rsidRPr="00B916EC" w:rsidRDefault="002B1C3D" w:rsidP="00B04CDD">
            <w:pPr>
              <w:pStyle w:val="TH"/>
            </w:pPr>
            <w:r>
              <w:t>Table 10.1-2A</w:t>
            </w:r>
            <w:r w:rsidRPr="00B916EC">
              <w:t xml:space="preserve">: </w:t>
            </w:r>
            <w:r>
              <w:t xml:space="preserve">Maximum number </w:t>
            </w:r>
            <m:oMath>
              <m:sSubSup>
                <m:sSubSupPr>
                  <m:ctrlPr>
                    <w:rPr>
                      <w:rFonts w:ascii="Cambria Math" w:eastAsia="宋体" w:hAnsi="Cambria Math"/>
                      <w:i/>
                      <w:sz w:val="18"/>
                    </w:rPr>
                  </m:ctrlPr>
                </m:sSubSupPr>
                <m:e>
                  <m:r>
                    <m:rPr>
                      <m:sty m:val="bi"/>
                    </m:rPr>
                    <w:rPr>
                      <w:rFonts w:ascii="Cambria Math" w:eastAsia="宋体" w:hAnsi="Cambria Math"/>
                    </w:rPr>
                    <m:t>M</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monitored PDCCH candidates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2B1C3D" w:rsidRPr="00B916EC" w14:paraId="12F9FB8F" w14:textId="77777777" w:rsidTr="00B04CDD">
              <w:trPr>
                <w:cantSplit/>
                <w:jc w:val="center"/>
              </w:trPr>
              <w:tc>
                <w:tcPr>
                  <w:tcW w:w="794" w:type="dxa"/>
                  <w:shd w:val="clear" w:color="auto" w:fill="E0E0E0"/>
                  <w:vAlign w:val="center"/>
                </w:tcPr>
                <w:p w14:paraId="75493C3A" w14:textId="77777777" w:rsidR="002B1C3D" w:rsidRPr="00B916EC" w:rsidRDefault="002B1C3D" w:rsidP="00B04CDD">
                  <w:pPr>
                    <w:pStyle w:val="TAH"/>
                    <w:rPr>
                      <w:rFonts w:ascii="Times New Roman" w:hAnsi="Times New Roman"/>
                      <w:sz w:val="20"/>
                    </w:rPr>
                  </w:pPr>
                </w:p>
              </w:tc>
              <w:tc>
                <w:tcPr>
                  <w:tcW w:w="4691" w:type="dxa"/>
                  <w:gridSpan w:val="3"/>
                  <w:shd w:val="clear" w:color="auto" w:fill="E0E0E0"/>
                </w:tcPr>
                <w:p w14:paraId="159868D2" w14:textId="77777777" w:rsidR="002B1C3D" w:rsidRDefault="002B1C3D" w:rsidP="00B04CDD">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B1C3D" w:rsidRPr="00B916EC" w14:paraId="5A89BFCD" w14:textId="77777777" w:rsidTr="00B04CDD">
              <w:trPr>
                <w:cantSplit/>
                <w:jc w:val="center"/>
              </w:trPr>
              <w:tc>
                <w:tcPr>
                  <w:tcW w:w="794" w:type="dxa"/>
                  <w:shd w:val="clear" w:color="auto" w:fill="E0E0E0"/>
                  <w:vAlign w:val="center"/>
                </w:tcPr>
                <w:p w14:paraId="1B346A6D" w14:textId="77777777" w:rsidR="002B1C3D" w:rsidRDefault="002B1C3D" w:rsidP="00B04CDD">
                  <w:pPr>
                    <w:pStyle w:val="TAC"/>
                  </w:pPr>
                  <m:oMathPara>
                    <m:oMath>
                      <m:r>
                        <w:rPr>
                          <w:rFonts w:ascii="Cambria Math" w:eastAsia="宋体" w:hAnsi="Cambria Math"/>
                          <w:lang w:eastAsia="zh-CN"/>
                        </w:rPr>
                        <m:t>μ</m:t>
                      </m:r>
                    </m:oMath>
                  </m:oMathPara>
                </w:p>
              </w:tc>
              <w:tc>
                <w:tcPr>
                  <w:tcW w:w="1541" w:type="dxa"/>
                  <w:vAlign w:val="center"/>
                </w:tcPr>
                <w:p w14:paraId="44E3AA65" w14:textId="77777777" w:rsidR="002B1C3D" w:rsidRPr="00B916EC" w:rsidRDefault="002B1C3D" w:rsidP="00B04CDD">
                  <w:pPr>
                    <w:pStyle w:val="TAC"/>
                  </w:pPr>
                  <w:r>
                    <w:t>(2, 2)</w:t>
                  </w:r>
                </w:p>
              </w:tc>
              <w:tc>
                <w:tcPr>
                  <w:tcW w:w="1530" w:type="dxa"/>
                </w:tcPr>
                <w:p w14:paraId="6D0CB383" w14:textId="77777777" w:rsidR="002B1C3D" w:rsidRPr="00B916EC" w:rsidRDefault="002B1C3D" w:rsidP="00B04CDD">
                  <w:pPr>
                    <w:pStyle w:val="TAC"/>
                  </w:pPr>
                  <w:r>
                    <w:t>(4, 3)</w:t>
                  </w:r>
                </w:p>
              </w:tc>
              <w:tc>
                <w:tcPr>
                  <w:tcW w:w="1620" w:type="dxa"/>
                </w:tcPr>
                <w:p w14:paraId="1B4FAC17" w14:textId="77777777" w:rsidR="002B1C3D" w:rsidRPr="00B916EC" w:rsidRDefault="002B1C3D" w:rsidP="00B04CDD">
                  <w:pPr>
                    <w:pStyle w:val="TAC"/>
                  </w:pPr>
                  <w:r>
                    <w:t>(7, 3)</w:t>
                  </w:r>
                </w:p>
              </w:tc>
            </w:tr>
            <w:tr w:rsidR="002B1C3D" w:rsidRPr="00B916EC" w14:paraId="637427A9" w14:textId="77777777" w:rsidTr="00B04CDD">
              <w:trPr>
                <w:cantSplit/>
                <w:jc w:val="center"/>
              </w:trPr>
              <w:tc>
                <w:tcPr>
                  <w:tcW w:w="794" w:type="dxa"/>
                  <w:vAlign w:val="center"/>
                </w:tcPr>
                <w:p w14:paraId="71900651" w14:textId="77777777" w:rsidR="002B1C3D" w:rsidRPr="00B916EC" w:rsidRDefault="002B1C3D" w:rsidP="00B04CDD">
                  <w:pPr>
                    <w:pStyle w:val="TAC"/>
                  </w:pPr>
                  <w:r>
                    <w:t>0</w:t>
                  </w:r>
                </w:p>
              </w:tc>
              <w:tc>
                <w:tcPr>
                  <w:tcW w:w="1541" w:type="dxa"/>
                  <w:vAlign w:val="center"/>
                </w:tcPr>
                <w:p w14:paraId="3D4F5261" w14:textId="77777777" w:rsidR="002B1C3D" w:rsidRPr="00B916EC" w:rsidRDefault="002B1C3D" w:rsidP="00B04CDD">
                  <w:pPr>
                    <w:pStyle w:val="TAC"/>
                  </w:pPr>
                  <w:r>
                    <w:t>M01</w:t>
                  </w:r>
                </w:p>
              </w:tc>
              <w:tc>
                <w:tcPr>
                  <w:tcW w:w="1530" w:type="dxa"/>
                </w:tcPr>
                <w:p w14:paraId="27181DF2" w14:textId="77777777" w:rsidR="002B1C3D" w:rsidRPr="00B916EC" w:rsidRDefault="002B1C3D" w:rsidP="00B04CDD">
                  <w:pPr>
                    <w:pStyle w:val="TAC"/>
                  </w:pPr>
                  <w:r>
                    <w:t>M02</w:t>
                  </w:r>
                </w:p>
              </w:tc>
              <w:tc>
                <w:tcPr>
                  <w:tcW w:w="1620" w:type="dxa"/>
                </w:tcPr>
                <w:p w14:paraId="6341840F" w14:textId="77777777" w:rsidR="002B1C3D" w:rsidRPr="00B916EC" w:rsidRDefault="002B1C3D" w:rsidP="00B04CDD">
                  <w:pPr>
                    <w:pStyle w:val="TAC"/>
                  </w:pPr>
                  <w:r>
                    <w:t>M03</w:t>
                  </w:r>
                </w:p>
              </w:tc>
            </w:tr>
            <w:tr w:rsidR="002B1C3D" w:rsidRPr="00B916EC" w14:paraId="76BD0378" w14:textId="77777777" w:rsidTr="00B04CDD">
              <w:trPr>
                <w:cantSplit/>
                <w:jc w:val="center"/>
              </w:trPr>
              <w:tc>
                <w:tcPr>
                  <w:tcW w:w="794" w:type="dxa"/>
                  <w:vAlign w:val="center"/>
                </w:tcPr>
                <w:p w14:paraId="7A227407" w14:textId="77777777" w:rsidR="002B1C3D" w:rsidRPr="00B916EC" w:rsidRDefault="002B1C3D" w:rsidP="00B04CDD">
                  <w:pPr>
                    <w:pStyle w:val="TAC"/>
                  </w:pPr>
                  <w:r>
                    <w:t>1</w:t>
                  </w:r>
                </w:p>
              </w:tc>
              <w:tc>
                <w:tcPr>
                  <w:tcW w:w="1541" w:type="dxa"/>
                  <w:vAlign w:val="center"/>
                </w:tcPr>
                <w:p w14:paraId="16CA377E" w14:textId="77777777" w:rsidR="002B1C3D" w:rsidRPr="00B916EC" w:rsidRDefault="002B1C3D" w:rsidP="00B04CDD">
                  <w:pPr>
                    <w:pStyle w:val="TAC"/>
                  </w:pPr>
                  <w:r>
                    <w:t>M11</w:t>
                  </w:r>
                </w:p>
              </w:tc>
              <w:tc>
                <w:tcPr>
                  <w:tcW w:w="1530" w:type="dxa"/>
                </w:tcPr>
                <w:p w14:paraId="66BF957E" w14:textId="77777777" w:rsidR="002B1C3D" w:rsidRPr="00B916EC" w:rsidRDefault="002B1C3D" w:rsidP="00B04CDD">
                  <w:pPr>
                    <w:pStyle w:val="TAC"/>
                  </w:pPr>
                  <w:r>
                    <w:t>M12</w:t>
                  </w:r>
                </w:p>
              </w:tc>
              <w:tc>
                <w:tcPr>
                  <w:tcW w:w="1620" w:type="dxa"/>
                </w:tcPr>
                <w:p w14:paraId="5ED6EFDE" w14:textId="77777777" w:rsidR="002B1C3D" w:rsidRPr="00B916EC" w:rsidRDefault="002B1C3D" w:rsidP="00B04CDD">
                  <w:pPr>
                    <w:pStyle w:val="TAC"/>
                  </w:pPr>
                  <w:r>
                    <w:t>M13</w:t>
                  </w:r>
                </w:p>
              </w:tc>
            </w:tr>
          </w:tbl>
          <w:p w14:paraId="0DBDB6EE" w14:textId="003F5A44" w:rsidR="002B1C3D" w:rsidRPr="00FD0CF7" w:rsidRDefault="002B1C3D" w:rsidP="009C4C43"/>
        </w:tc>
      </w:tr>
    </w:tbl>
    <w:p w14:paraId="4F357D17" w14:textId="77777777" w:rsidR="002B1C3D" w:rsidRPr="00FD0CF7" w:rsidRDefault="002B1C3D" w:rsidP="002B1C3D">
      <w:pPr>
        <w:rPr>
          <w:b/>
          <w:color w:val="FF0000"/>
          <w:u w:val="single"/>
        </w:rPr>
      </w:pPr>
    </w:p>
    <w:p w14:paraId="4B230143" w14:textId="21DFDA14" w:rsidR="002B1C3D" w:rsidRDefault="002B1C3D" w:rsidP="002B1C3D">
      <w:r>
        <w:t xml:space="preserve">In the agreement from RAN1#99, the number of blind decodes is still open </w:t>
      </w:r>
      <w:r w:rsidR="00997E42">
        <w:t>and</w:t>
      </w:r>
      <w:r>
        <w:t xml:space="preserve"> M1, M2 and M3</w:t>
      </w:r>
      <w:r w:rsidR="00997E42">
        <w:t xml:space="preserve"> represent the maximum numbers per span for different </w:t>
      </w:r>
      <w:r w:rsidR="00BD1A1A">
        <w:t>combinations (X, Y)</w:t>
      </w:r>
      <w:r>
        <w:t>. The corresponding agreement is shown below. Accordingly, the parameters M01, M02, M03, M11, M12 and M13 have been captured in the specification as placeholders until the final numbers are agreed.</w:t>
      </w:r>
    </w:p>
    <w:tbl>
      <w:tblPr>
        <w:tblStyle w:val="ac"/>
        <w:tblW w:w="0" w:type="auto"/>
        <w:tblLook w:val="04A0" w:firstRow="1" w:lastRow="0" w:firstColumn="1" w:lastColumn="0" w:noHBand="0" w:noVBand="1"/>
      </w:tblPr>
      <w:tblGrid>
        <w:gridCol w:w="9307"/>
      </w:tblGrid>
      <w:tr w:rsidR="002B1C3D" w14:paraId="06190159" w14:textId="77777777" w:rsidTr="00B04CDD">
        <w:tc>
          <w:tcPr>
            <w:tcW w:w="9307" w:type="dxa"/>
          </w:tcPr>
          <w:p w14:paraId="18F43305" w14:textId="77777777" w:rsidR="002B1C3D" w:rsidRPr="00286AAC" w:rsidRDefault="002B1C3D" w:rsidP="00B04CDD">
            <w:pPr>
              <w:rPr>
                <w:highlight w:val="green"/>
                <w:lang w:eastAsia="x-none"/>
              </w:rPr>
            </w:pPr>
            <w:r w:rsidRPr="00286AAC">
              <w:rPr>
                <w:highlight w:val="green"/>
                <w:lang w:eastAsia="x-none"/>
              </w:rPr>
              <w:t>Agreement</w:t>
            </w:r>
            <w:r>
              <w:rPr>
                <w:highlight w:val="green"/>
                <w:lang w:eastAsia="x-none"/>
              </w:rPr>
              <w:t xml:space="preserve"> from RAN1#99</w:t>
            </w:r>
          </w:p>
          <w:p w14:paraId="6B560BD3" w14:textId="77777777" w:rsidR="002B1C3D" w:rsidRPr="00E83914" w:rsidRDefault="002B1C3D" w:rsidP="00B04CDD">
            <w:pPr>
              <w:pStyle w:val="a3"/>
              <w:rPr>
                <w:sz w:val="22"/>
                <w:szCs w:val="22"/>
                <w:lang w:eastAsia="zh-CN"/>
              </w:rPr>
            </w:pPr>
            <w:r w:rsidRPr="00E83914">
              <w:rPr>
                <w:sz w:val="22"/>
                <w:szCs w:val="22"/>
                <w:lang w:eastAsia="zh-CN"/>
              </w:rPr>
              <w:t xml:space="preserve">PDCCH monitoring can be configured based on either Rel-15 capability (i.e. per slot based capability) or Rel-16 capability (i.e. per span based capability) on a serving cell </w:t>
            </w:r>
          </w:p>
          <w:p w14:paraId="5F1082A7" w14:textId="77777777" w:rsidR="002B1C3D" w:rsidRPr="00E83914" w:rsidRDefault="002B1C3D" w:rsidP="002B1C3D">
            <w:pPr>
              <w:pStyle w:val="af0"/>
              <w:numPr>
                <w:ilvl w:val="0"/>
                <w:numId w:val="42"/>
              </w:numPr>
            </w:pPr>
            <w:r w:rsidRPr="00E83914">
              <w:rPr>
                <w:iCs/>
              </w:rPr>
              <w:t>gNB configures which capability is used</w:t>
            </w:r>
          </w:p>
          <w:p w14:paraId="17713B2E" w14:textId="77777777" w:rsidR="002B1C3D" w:rsidRPr="00E83914" w:rsidRDefault="002B1C3D" w:rsidP="002B1C3D">
            <w:pPr>
              <w:pStyle w:val="af0"/>
              <w:numPr>
                <w:ilvl w:val="0"/>
                <w:numId w:val="42"/>
              </w:numPr>
            </w:pPr>
            <w:r w:rsidRPr="00E83914">
              <w:rPr>
                <w:iCs/>
              </w:rPr>
              <w:t>For Rel-16 PDCCH monitoring capability,</w:t>
            </w:r>
          </w:p>
          <w:p w14:paraId="6DF80683" w14:textId="77777777" w:rsidR="002B1C3D" w:rsidRPr="00E83914" w:rsidRDefault="002B1C3D" w:rsidP="002B1C3D">
            <w:pPr>
              <w:pStyle w:val="af0"/>
              <w:numPr>
                <w:ilvl w:val="1"/>
                <w:numId w:val="42"/>
              </w:numPr>
            </w:pPr>
            <w:r w:rsidRPr="00E83914">
              <w:rPr>
                <w:iCs/>
              </w:rPr>
              <w:t>The limit C on the maximum number of non-overlapping CCEs for channel estimation per PDCCH monitoring span is the same across different spans within a slot, each span can cover CSS and/or USS</w:t>
            </w:r>
          </w:p>
          <w:p w14:paraId="5F1EAF46" w14:textId="77777777" w:rsidR="002B1C3D" w:rsidRPr="00E83914" w:rsidRDefault="002B1C3D" w:rsidP="002B1C3D">
            <w:pPr>
              <w:pStyle w:val="af0"/>
              <w:numPr>
                <w:ilvl w:val="1"/>
                <w:numId w:val="42"/>
              </w:numPr>
            </w:pPr>
            <w:r w:rsidRPr="00E83914">
              <w:rPr>
                <w:iCs/>
              </w:rPr>
              <w:t xml:space="preserve">PDCCH dropping is performed in a span if needed   </w:t>
            </w:r>
          </w:p>
          <w:p w14:paraId="3736E89F" w14:textId="77777777" w:rsidR="002B1C3D" w:rsidRPr="00E83914" w:rsidRDefault="002B1C3D" w:rsidP="002B1C3D">
            <w:pPr>
              <w:pStyle w:val="af0"/>
              <w:numPr>
                <w:ilvl w:val="2"/>
                <w:numId w:val="42"/>
              </w:numPr>
            </w:pPr>
            <w:r w:rsidRPr="00E83914">
              <w:rPr>
                <w:iCs/>
              </w:rPr>
              <w:t>PDCCH overbooking and PDCCH dropping are only allowed on PCell and PSCell</w:t>
            </w:r>
          </w:p>
          <w:p w14:paraId="5086ED95" w14:textId="77777777" w:rsidR="002B1C3D" w:rsidRPr="00FD0CF7" w:rsidRDefault="002B1C3D" w:rsidP="002B1C3D">
            <w:pPr>
              <w:pStyle w:val="af0"/>
              <w:numPr>
                <w:ilvl w:val="2"/>
                <w:numId w:val="42"/>
              </w:numPr>
            </w:pPr>
            <w:r w:rsidRPr="00FD0CF7">
              <w:rPr>
                <w:iCs/>
              </w:rPr>
              <w:lastRenderedPageBreak/>
              <w:t>FFS PDCCH overbooking and PDCCH dropping are not performed in all spans in a slot</w:t>
            </w:r>
          </w:p>
          <w:p w14:paraId="63555474" w14:textId="77777777" w:rsidR="002B1C3D" w:rsidRPr="00FD0CF7" w:rsidRDefault="002B1C3D" w:rsidP="002B1C3D">
            <w:pPr>
              <w:pStyle w:val="af0"/>
              <w:numPr>
                <w:ilvl w:val="3"/>
                <w:numId w:val="42"/>
              </w:numPr>
            </w:pPr>
            <w:r w:rsidRPr="00FD0CF7">
              <w:rPr>
                <w:iCs/>
              </w:rPr>
              <w:t xml:space="preserve">PDCCH overbooking and PDCCH dropping are only performed in the span with CSS present </w:t>
            </w:r>
          </w:p>
          <w:p w14:paraId="5B95D27C" w14:textId="77777777" w:rsidR="002B1C3D" w:rsidRPr="00E83914" w:rsidRDefault="002B1C3D" w:rsidP="002B1C3D">
            <w:pPr>
              <w:pStyle w:val="af0"/>
              <w:numPr>
                <w:ilvl w:val="1"/>
                <w:numId w:val="42"/>
              </w:numPr>
            </w:pPr>
            <w:r w:rsidRPr="00E83914">
              <w:rPr>
                <w:iCs/>
              </w:rPr>
              <w:t>The maximum number of monitored PDCCH candidates per span is</w:t>
            </w:r>
          </w:p>
          <w:p w14:paraId="1DB8D1EA" w14:textId="77777777" w:rsidR="002B1C3D" w:rsidRPr="00E83914" w:rsidRDefault="002B1C3D" w:rsidP="002B1C3D">
            <w:pPr>
              <w:pStyle w:val="af0"/>
              <w:numPr>
                <w:ilvl w:val="2"/>
                <w:numId w:val="42"/>
              </w:numPr>
            </w:pPr>
            <w:r w:rsidRPr="00B553BB">
              <w:rPr>
                <w:iCs/>
                <w:highlight w:val="yellow"/>
              </w:rPr>
              <w:t>M1</w:t>
            </w:r>
            <w:r w:rsidRPr="00E83914">
              <w:rPr>
                <w:iCs/>
              </w:rPr>
              <w:t xml:space="preserve"> per span for (2, 2)</w:t>
            </w:r>
          </w:p>
          <w:p w14:paraId="5659C2F1" w14:textId="77777777" w:rsidR="002B1C3D" w:rsidRPr="00E83914" w:rsidRDefault="002B1C3D" w:rsidP="002B1C3D">
            <w:pPr>
              <w:pStyle w:val="af0"/>
              <w:numPr>
                <w:ilvl w:val="2"/>
                <w:numId w:val="42"/>
              </w:numPr>
            </w:pPr>
            <w:r w:rsidRPr="00B553BB">
              <w:rPr>
                <w:iCs/>
                <w:highlight w:val="yellow"/>
              </w:rPr>
              <w:t>M2</w:t>
            </w:r>
            <w:r w:rsidRPr="00E83914">
              <w:rPr>
                <w:iCs/>
              </w:rPr>
              <w:t xml:space="preserve"> per span for (4, 3)</w:t>
            </w:r>
          </w:p>
          <w:p w14:paraId="4C987596" w14:textId="77777777" w:rsidR="002B1C3D" w:rsidRPr="00E83914" w:rsidRDefault="002B1C3D" w:rsidP="002B1C3D">
            <w:pPr>
              <w:pStyle w:val="af0"/>
              <w:numPr>
                <w:ilvl w:val="2"/>
                <w:numId w:val="42"/>
              </w:numPr>
            </w:pPr>
            <w:r w:rsidRPr="00B553BB">
              <w:rPr>
                <w:iCs/>
                <w:highlight w:val="yellow"/>
              </w:rPr>
              <w:t>M3</w:t>
            </w:r>
            <w:r w:rsidRPr="00E83914">
              <w:rPr>
                <w:iCs/>
              </w:rPr>
              <w:t xml:space="preserve"> per span for (7, 3)</w:t>
            </w:r>
          </w:p>
          <w:p w14:paraId="0FE3D3C3" w14:textId="77777777" w:rsidR="002B1C3D" w:rsidRPr="00E83914" w:rsidRDefault="002B1C3D" w:rsidP="002B1C3D">
            <w:pPr>
              <w:pStyle w:val="af0"/>
              <w:numPr>
                <w:ilvl w:val="2"/>
                <w:numId w:val="42"/>
              </w:numPr>
            </w:pPr>
            <w:r w:rsidRPr="00E83914">
              <w:t xml:space="preserve">Note: </w:t>
            </w:r>
          </w:p>
          <w:p w14:paraId="323F9245" w14:textId="77777777" w:rsidR="002B1C3D" w:rsidRPr="00E83914" w:rsidRDefault="002B1C3D" w:rsidP="002B1C3D">
            <w:pPr>
              <w:pStyle w:val="af0"/>
              <w:numPr>
                <w:ilvl w:val="3"/>
                <w:numId w:val="42"/>
              </w:numPr>
            </w:pPr>
            <w:r w:rsidRPr="00E83914">
              <w:t>The total number of monitored PDCCH candidates is not smaller than the limit per slot in Rel-15</w:t>
            </w:r>
          </w:p>
          <w:p w14:paraId="4BDB1DE8" w14:textId="77777777" w:rsidR="002B1C3D" w:rsidRPr="00E83914" w:rsidRDefault="002B1C3D" w:rsidP="002B1C3D">
            <w:pPr>
              <w:pStyle w:val="af0"/>
              <w:numPr>
                <w:ilvl w:val="3"/>
                <w:numId w:val="42"/>
              </w:numPr>
            </w:pPr>
            <w:r w:rsidRPr="00E83914">
              <w:t xml:space="preserve">The value of M1, M2 and M3 can be different and SCS dependent </w:t>
            </w:r>
          </w:p>
          <w:p w14:paraId="30173A01" w14:textId="77777777" w:rsidR="002B1C3D" w:rsidRPr="00C6740F" w:rsidRDefault="002B1C3D" w:rsidP="002B1C3D">
            <w:pPr>
              <w:pStyle w:val="af0"/>
              <w:numPr>
                <w:ilvl w:val="1"/>
                <w:numId w:val="42"/>
              </w:numPr>
            </w:pPr>
            <w:r w:rsidRPr="00E83914">
              <w:rPr>
                <w:iCs/>
              </w:rPr>
              <w:t>Note: PDCCH overbooking and PDCCH dropping are not performed per slot</w:t>
            </w:r>
          </w:p>
        </w:tc>
      </w:tr>
    </w:tbl>
    <w:p w14:paraId="402BADC4" w14:textId="77777777" w:rsidR="0014508F" w:rsidRDefault="0014508F" w:rsidP="002B1C3D"/>
    <w:p w14:paraId="4EDD2A4D" w14:textId="33907922" w:rsidR="002B1C3D" w:rsidRDefault="002B1C3D" w:rsidP="002B1C3D">
      <w:r>
        <w:t>The agreemen</w:t>
      </w:r>
      <w:r w:rsidR="00B04CDD">
        <w:t xml:space="preserve">t from RAN1#99 above gives </w:t>
      </w:r>
      <w:r>
        <w:t>guidance on the selection of values for M1, M2 and M2, i.e.:</w:t>
      </w:r>
    </w:p>
    <w:p w14:paraId="15ACB8FF" w14:textId="77777777" w:rsidR="002B1C3D" w:rsidRDefault="002B1C3D" w:rsidP="002B1C3D">
      <w:pPr>
        <w:pStyle w:val="af0"/>
        <w:numPr>
          <w:ilvl w:val="0"/>
          <w:numId w:val="43"/>
        </w:numPr>
        <w:contextualSpacing w:val="0"/>
      </w:pPr>
      <w:r w:rsidRPr="00E83914">
        <w:t>The total number of monitored PDCCH candidates is not smaller than the limit per slot in Rel-15</w:t>
      </w:r>
    </w:p>
    <w:p w14:paraId="1E41CD21" w14:textId="77777777" w:rsidR="002B1C3D" w:rsidRDefault="002B1C3D" w:rsidP="002B1C3D">
      <w:pPr>
        <w:pStyle w:val="af0"/>
        <w:numPr>
          <w:ilvl w:val="0"/>
          <w:numId w:val="43"/>
        </w:numPr>
        <w:contextualSpacing w:val="0"/>
      </w:pPr>
      <w:r w:rsidRPr="00E83914">
        <w:t xml:space="preserve">The value of M1, M2 and M3 can be different and SCS dependent </w:t>
      </w:r>
    </w:p>
    <w:p w14:paraId="5D673132" w14:textId="70A1109F" w:rsidR="002B1C3D" w:rsidRPr="00E83914" w:rsidRDefault="005F0600" w:rsidP="002B1C3D">
      <w:r>
        <w:t xml:space="preserve">Below we discuss when the same maximum number of blind decodes is associated with every span for a given SCS and span pattern (X, Y). </w:t>
      </w:r>
    </w:p>
    <w:p w14:paraId="0BD5BBFA" w14:textId="0CD6313C" w:rsidR="002B1C3D" w:rsidRDefault="002B1C3D" w:rsidP="002B1C3D">
      <w:r>
        <w:t>Following the agreem</w:t>
      </w:r>
      <w:r w:rsidR="0023113E">
        <w:t>ent from RAN1#99, for enhanced R</w:t>
      </w:r>
      <w:r>
        <w:t xml:space="preserve">el-16 monitoring, the total number of blind decodes per slot shall not be less than the Rel-15 limits (i.e. not less than 44 BDs </w:t>
      </w:r>
      <w:r w:rsidR="00B7478B">
        <w:t xml:space="preserve">per slot </w:t>
      </w:r>
      <w:r>
        <w:t xml:space="preserve">for 15 kHz SCS and </w:t>
      </w:r>
      <w:r w:rsidR="0023113E">
        <w:t xml:space="preserve">not less than </w:t>
      </w:r>
      <w:r>
        <w:t xml:space="preserve">36 BDs </w:t>
      </w:r>
      <w:r w:rsidR="00B7478B">
        <w:t xml:space="preserve">per slot </w:t>
      </w:r>
      <w:r>
        <w:t>for 30 kHz SCS). If the same maximum number of blind decodes shall be applied for each span, then at least the numbers shown in</w:t>
      </w:r>
      <w:r w:rsidR="00997E42">
        <w:t xml:space="preserve"> </w:t>
      </w:r>
      <w:r w:rsidR="00997E42">
        <w:fldChar w:fldCharType="begin"/>
      </w:r>
      <w:r w:rsidR="00997E42">
        <w:instrText xml:space="preserve"> REF _Ref32403722 \h </w:instrText>
      </w:r>
      <w:r w:rsidR="00997E42">
        <w:fldChar w:fldCharType="separate"/>
      </w:r>
      <w:r w:rsidR="00774570">
        <w:t xml:space="preserve">Table </w:t>
      </w:r>
      <w:r w:rsidR="00774570">
        <w:rPr>
          <w:noProof/>
        </w:rPr>
        <w:t>3</w:t>
      </w:r>
      <w:r w:rsidR="00997E42">
        <w:fldChar w:fldCharType="end"/>
      </w:r>
      <w:r>
        <w:t xml:space="preserve"> below have to be supported.</w:t>
      </w:r>
    </w:p>
    <w:p w14:paraId="21991E9E" w14:textId="102B75CF" w:rsidR="002B1C3D" w:rsidRDefault="002B1C3D" w:rsidP="002B1C3D">
      <w:pPr>
        <w:pStyle w:val="a5"/>
      </w:pPr>
      <w:bookmarkStart w:id="5" w:name="_Ref32403722"/>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774570">
        <w:rPr>
          <w:noProof/>
        </w:rPr>
        <w:t>3</w:t>
      </w:r>
      <w:r w:rsidR="0006112F">
        <w:rPr>
          <w:noProof/>
        </w:rPr>
        <w:fldChar w:fldCharType="end"/>
      </w:r>
      <w:bookmarkEnd w:id="5"/>
      <w:r>
        <w:t xml:space="preserve"> – </w:t>
      </w:r>
      <w:r w:rsidR="0023113E">
        <w:t>Minimum requirement</w:t>
      </w:r>
      <w:r>
        <w:t xml:space="preserve"> </w:t>
      </w:r>
      <w:r w:rsidR="0023113E">
        <w:t>on</w:t>
      </w:r>
      <w:r>
        <w:t xml:space="preserve"> BDs per span when the same maximum limit is used for ea</w:t>
      </w:r>
      <w:r w:rsidR="00B7478B">
        <w:t>ch span in a given span pattern</w:t>
      </w:r>
      <w:r w:rsidR="003A6265">
        <w:t xml:space="preserve"> (deduced from agreement in RAN1#99)</w:t>
      </w:r>
    </w:p>
    <w:tbl>
      <w:tblPr>
        <w:tblStyle w:val="ac"/>
        <w:tblW w:w="0" w:type="auto"/>
        <w:tblLook w:val="04A0" w:firstRow="1" w:lastRow="0" w:firstColumn="1" w:lastColumn="0" w:noHBand="0" w:noVBand="1"/>
      </w:tblPr>
      <w:tblGrid>
        <w:gridCol w:w="2326"/>
        <w:gridCol w:w="2327"/>
        <w:gridCol w:w="2327"/>
        <w:gridCol w:w="2327"/>
      </w:tblGrid>
      <w:tr w:rsidR="002B1C3D" w14:paraId="5A365DE8" w14:textId="77777777" w:rsidTr="00B04CDD">
        <w:tc>
          <w:tcPr>
            <w:tcW w:w="2326" w:type="dxa"/>
          </w:tcPr>
          <w:p w14:paraId="0A38611A" w14:textId="77777777" w:rsidR="002B1C3D" w:rsidRDefault="002B1C3D" w:rsidP="00B04CDD">
            <w:pPr>
              <w:pStyle w:val="a5"/>
            </w:pPr>
            <w:r>
              <w:t>#BDs/span @ 15 kHz</w:t>
            </w:r>
          </w:p>
        </w:tc>
        <w:tc>
          <w:tcPr>
            <w:tcW w:w="2327" w:type="dxa"/>
          </w:tcPr>
          <w:p w14:paraId="2FF1E3C9" w14:textId="77777777" w:rsidR="002B1C3D" w:rsidRDefault="002B1C3D" w:rsidP="00B04CDD">
            <w:pPr>
              <w:pStyle w:val="a5"/>
            </w:pPr>
            <w:r>
              <w:t>#BDs/span @ 30 kHz</w:t>
            </w:r>
          </w:p>
        </w:tc>
        <w:tc>
          <w:tcPr>
            <w:tcW w:w="2327" w:type="dxa"/>
          </w:tcPr>
          <w:p w14:paraId="6DBC587A" w14:textId="77777777" w:rsidR="002B1C3D" w:rsidRDefault="002B1C3D" w:rsidP="00B04CDD">
            <w:pPr>
              <w:pStyle w:val="a5"/>
            </w:pPr>
            <w:r>
              <w:t>#BDs/slot @ 15 kHz</w:t>
            </w:r>
          </w:p>
          <w:p w14:paraId="6D9B44F1" w14:textId="435AC0DF" w:rsidR="002B1C3D" w:rsidRPr="00FD0CF7" w:rsidRDefault="002B1C3D" w:rsidP="00AC28C5">
            <w:pPr>
              <w:jc w:val="center"/>
            </w:pPr>
            <w:r>
              <w:rPr>
                <w:lang w:val="en-GB"/>
              </w:rPr>
              <w:t>(</w:t>
            </w:r>
            <w:r w:rsidR="0023113E">
              <w:rPr>
                <w:lang w:val="en-GB"/>
              </w:rPr>
              <w:t>44 BDs is the Rel-15 limit</w:t>
            </w:r>
            <w:r>
              <w:rPr>
                <w:lang w:val="en-GB"/>
              </w:rPr>
              <w:t>)</w:t>
            </w:r>
          </w:p>
        </w:tc>
        <w:tc>
          <w:tcPr>
            <w:tcW w:w="2327" w:type="dxa"/>
          </w:tcPr>
          <w:p w14:paraId="78B0BEDE" w14:textId="77777777" w:rsidR="002B1C3D" w:rsidRDefault="002B1C3D" w:rsidP="00B04CDD">
            <w:pPr>
              <w:pStyle w:val="a5"/>
            </w:pPr>
            <w:r>
              <w:t>#BDs/slot @ 30 kHz</w:t>
            </w:r>
          </w:p>
          <w:p w14:paraId="2F974B74" w14:textId="35029A42" w:rsidR="002B1C3D" w:rsidRPr="00FD0CF7" w:rsidRDefault="002B1C3D" w:rsidP="00B04CDD">
            <w:pPr>
              <w:jc w:val="center"/>
            </w:pPr>
            <w:r>
              <w:rPr>
                <w:lang w:val="en-GB"/>
              </w:rPr>
              <w:t>(</w:t>
            </w:r>
            <w:r w:rsidR="0023113E">
              <w:rPr>
                <w:lang w:val="en-GB"/>
              </w:rPr>
              <w:t>36 BDs is the Rel-15 limit</w:t>
            </w:r>
            <w:r>
              <w:rPr>
                <w:lang w:val="en-GB"/>
              </w:rPr>
              <w:t>)</w:t>
            </w:r>
          </w:p>
        </w:tc>
      </w:tr>
      <w:tr w:rsidR="002B1C3D" w14:paraId="68FF2591" w14:textId="77777777" w:rsidTr="00B04CDD">
        <w:tc>
          <w:tcPr>
            <w:tcW w:w="2326" w:type="dxa"/>
          </w:tcPr>
          <w:p w14:paraId="72BD7308" w14:textId="77777777" w:rsidR="002B1C3D" w:rsidRPr="00FD0CF7" w:rsidRDefault="002B1C3D" w:rsidP="00B04CDD">
            <w:pPr>
              <w:pStyle w:val="a5"/>
              <w:rPr>
                <w:b w:val="0"/>
              </w:rPr>
            </w:pPr>
            <w:r w:rsidRPr="00FD0CF7">
              <w:rPr>
                <w:b w:val="0"/>
              </w:rPr>
              <w:t>M01= 7</w:t>
            </w:r>
          </w:p>
        </w:tc>
        <w:tc>
          <w:tcPr>
            <w:tcW w:w="2327" w:type="dxa"/>
          </w:tcPr>
          <w:p w14:paraId="68F2ED5E" w14:textId="77777777" w:rsidR="002B1C3D" w:rsidRPr="00FD0CF7" w:rsidRDefault="002B1C3D" w:rsidP="00B04CDD">
            <w:pPr>
              <w:pStyle w:val="a5"/>
              <w:rPr>
                <w:b w:val="0"/>
              </w:rPr>
            </w:pPr>
            <w:r w:rsidRPr="00FD0CF7">
              <w:rPr>
                <w:b w:val="0"/>
              </w:rPr>
              <w:t>M11=6</w:t>
            </w:r>
          </w:p>
        </w:tc>
        <w:tc>
          <w:tcPr>
            <w:tcW w:w="2327" w:type="dxa"/>
          </w:tcPr>
          <w:p w14:paraId="4A892BE7" w14:textId="02E79A47" w:rsidR="002B1C3D" w:rsidRPr="00FD0CF7" w:rsidRDefault="0023113E" w:rsidP="00B04CDD">
            <w:pPr>
              <w:pStyle w:val="a5"/>
              <w:rPr>
                <w:b w:val="0"/>
              </w:rPr>
            </w:pPr>
            <w:r>
              <w:rPr>
                <w:b w:val="0"/>
              </w:rPr>
              <w:t xml:space="preserve">7 spans*7 = 49 </w:t>
            </w:r>
          </w:p>
        </w:tc>
        <w:tc>
          <w:tcPr>
            <w:tcW w:w="2327" w:type="dxa"/>
          </w:tcPr>
          <w:p w14:paraId="0B662752" w14:textId="1A5482CE" w:rsidR="002B1C3D" w:rsidRPr="00FD0CF7" w:rsidRDefault="0023113E" w:rsidP="00B04CDD">
            <w:pPr>
              <w:pStyle w:val="a5"/>
              <w:rPr>
                <w:b w:val="0"/>
              </w:rPr>
            </w:pPr>
            <w:r>
              <w:rPr>
                <w:b w:val="0"/>
              </w:rPr>
              <w:t>7 spans * 7 = 42</w:t>
            </w:r>
          </w:p>
        </w:tc>
      </w:tr>
      <w:tr w:rsidR="002B1C3D" w14:paraId="66FCC353" w14:textId="77777777" w:rsidTr="00B04CDD">
        <w:tc>
          <w:tcPr>
            <w:tcW w:w="2326" w:type="dxa"/>
          </w:tcPr>
          <w:p w14:paraId="1F510F08" w14:textId="77777777" w:rsidR="002B1C3D" w:rsidRPr="00FD0CF7" w:rsidRDefault="002B1C3D" w:rsidP="00B04CDD">
            <w:pPr>
              <w:pStyle w:val="a5"/>
              <w:rPr>
                <w:b w:val="0"/>
              </w:rPr>
            </w:pPr>
            <w:r w:rsidRPr="00FD0CF7">
              <w:rPr>
                <w:b w:val="0"/>
              </w:rPr>
              <w:t>M02= 15</w:t>
            </w:r>
          </w:p>
        </w:tc>
        <w:tc>
          <w:tcPr>
            <w:tcW w:w="2327" w:type="dxa"/>
          </w:tcPr>
          <w:p w14:paraId="03BA7A34" w14:textId="77777777" w:rsidR="002B1C3D" w:rsidRPr="00FD0CF7" w:rsidRDefault="002B1C3D" w:rsidP="00B04CDD">
            <w:pPr>
              <w:pStyle w:val="a5"/>
              <w:rPr>
                <w:b w:val="0"/>
              </w:rPr>
            </w:pPr>
            <w:r w:rsidRPr="00FD0CF7">
              <w:rPr>
                <w:b w:val="0"/>
              </w:rPr>
              <w:t>M12=12</w:t>
            </w:r>
          </w:p>
        </w:tc>
        <w:tc>
          <w:tcPr>
            <w:tcW w:w="2327" w:type="dxa"/>
          </w:tcPr>
          <w:p w14:paraId="23EEDDA1" w14:textId="76F728DD" w:rsidR="002B1C3D" w:rsidRPr="00FD0CF7" w:rsidRDefault="0023113E" w:rsidP="00AC28C5">
            <w:pPr>
              <w:pStyle w:val="a5"/>
              <w:rPr>
                <w:b w:val="0"/>
              </w:rPr>
            </w:pPr>
            <w:r>
              <w:rPr>
                <w:b w:val="0"/>
              </w:rPr>
              <w:t>3 spans* 15 =  45</w:t>
            </w:r>
          </w:p>
        </w:tc>
        <w:tc>
          <w:tcPr>
            <w:tcW w:w="2327" w:type="dxa"/>
          </w:tcPr>
          <w:p w14:paraId="1DB940EF" w14:textId="65CF6F73" w:rsidR="002B1C3D" w:rsidRPr="00FD0CF7" w:rsidRDefault="0023113E" w:rsidP="00B04CDD">
            <w:pPr>
              <w:pStyle w:val="a5"/>
              <w:rPr>
                <w:b w:val="0"/>
              </w:rPr>
            </w:pPr>
            <w:r>
              <w:rPr>
                <w:b w:val="0"/>
              </w:rPr>
              <w:t xml:space="preserve">3 spans * 12 = </w:t>
            </w:r>
            <w:r w:rsidR="002B1C3D" w:rsidRPr="00FD0CF7">
              <w:rPr>
                <w:b w:val="0"/>
              </w:rPr>
              <w:t>36</w:t>
            </w:r>
          </w:p>
        </w:tc>
      </w:tr>
      <w:tr w:rsidR="002B1C3D" w14:paraId="21AAD682" w14:textId="77777777" w:rsidTr="00B04CDD">
        <w:tc>
          <w:tcPr>
            <w:tcW w:w="2326" w:type="dxa"/>
          </w:tcPr>
          <w:p w14:paraId="09DE3154" w14:textId="77777777" w:rsidR="002B1C3D" w:rsidRPr="00FD0CF7" w:rsidRDefault="002B1C3D" w:rsidP="00B04CDD">
            <w:pPr>
              <w:pStyle w:val="a5"/>
              <w:rPr>
                <w:b w:val="0"/>
              </w:rPr>
            </w:pPr>
            <w:r w:rsidRPr="00FD0CF7">
              <w:rPr>
                <w:b w:val="0"/>
              </w:rPr>
              <w:t>M03=22</w:t>
            </w:r>
          </w:p>
        </w:tc>
        <w:tc>
          <w:tcPr>
            <w:tcW w:w="2327" w:type="dxa"/>
          </w:tcPr>
          <w:p w14:paraId="2C1725C1" w14:textId="77777777" w:rsidR="002B1C3D" w:rsidRPr="00FD0CF7" w:rsidRDefault="002B1C3D" w:rsidP="00B04CDD">
            <w:pPr>
              <w:pStyle w:val="a5"/>
              <w:rPr>
                <w:b w:val="0"/>
              </w:rPr>
            </w:pPr>
            <w:r w:rsidRPr="00FD0CF7">
              <w:rPr>
                <w:b w:val="0"/>
              </w:rPr>
              <w:t>M13=18</w:t>
            </w:r>
          </w:p>
        </w:tc>
        <w:tc>
          <w:tcPr>
            <w:tcW w:w="2327" w:type="dxa"/>
          </w:tcPr>
          <w:p w14:paraId="0F102679" w14:textId="5A3529FC" w:rsidR="002B1C3D" w:rsidRPr="00FD0CF7" w:rsidRDefault="0023113E" w:rsidP="00B04CDD">
            <w:pPr>
              <w:pStyle w:val="a5"/>
              <w:rPr>
                <w:b w:val="0"/>
              </w:rPr>
            </w:pPr>
            <w:r>
              <w:rPr>
                <w:b w:val="0"/>
              </w:rPr>
              <w:t>2 spans * 22 = 44</w:t>
            </w:r>
          </w:p>
        </w:tc>
        <w:tc>
          <w:tcPr>
            <w:tcW w:w="2327" w:type="dxa"/>
          </w:tcPr>
          <w:p w14:paraId="79A09CC3" w14:textId="61F36ED1" w:rsidR="002B1C3D" w:rsidRPr="00FD0CF7" w:rsidRDefault="0023113E" w:rsidP="00B04CDD">
            <w:pPr>
              <w:pStyle w:val="a5"/>
              <w:rPr>
                <w:b w:val="0"/>
              </w:rPr>
            </w:pPr>
            <w:r>
              <w:rPr>
                <w:b w:val="0"/>
              </w:rPr>
              <w:t xml:space="preserve">2 spans * 18 = </w:t>
            </w:r>
            <w:r w:rsidR="002B1C3D" w:rsidRPr="00FD0CF7">
              <w:rPr>
                <w:b w:val="0"/>
              </w:rPr>
              <w:t>36</w:t>
            </w:r>
            <w:r w:rsidR="002B1C3D">
              <w:rPr>
                <w:b w:val="0"/>
              </w:rPr>
              <w:t xml:space="preserve"> </w:t>
            </w:r>
            <w:r w:rsidR="002B1C3D" w:rsidRPr="00E82794">
              <w:rPr>
                <w:b w:val="0"/>
              </w:rPr>
              <w:t>(36)</w:t>
            </w:r>
          </w:p>
        </w:tc>
      </w:tr>
    </w:tbl>
    <w:p w14:paraId="31F401D5" w14:textId="77777777" w:rsidR="002B1C3D" w:rsidRDefault="002B1C3D" w:rsidP="002B1C3D">
      <w:pPr>
        <w:pStyle w:val="a5"/>
      </w:pPr>
    </w:p>
    <w:p w14:paraId="03466528" w14:textId="62657F26" w:rsidR="002B1C3D" w:rsidRDefault="003A6265" w:rsidP="002B1C3D">
      <w:r>
        <w:t xml:space="preserve">The table above shows the numbers that at least have to be supported when following the agreement from RAN1#99. </w:t>
      </w:r>
      <w:r w:rsidR="0023113E">
        <w:t xml:space="preserve">To simplify the specification effort, </w:t>
      </w:r>
      <w:r w:rsidR="002B1C3D">
        <w:t xml:space="preserve">we </w:t>
      </w:r>
      <w:r>
        <w:t xml:space="preserve">firstly </w:t>
      </w:r>
      <w:r w:rsidR="002B1C3D">
        <w:t>propose M01=M11, M02=M12 and M03=M13</w:t>
      </w:r>
      <w:r w:rsidR="00272A14">
        <w:t>, i.e. same maximum number of PDCCH candidates for the same (X, Y) regardless the subcarrier spacing</w:t>
      </w:r>
      <w:r w:rsidR="002B1C3D">
        <w:t xml:space="preserve">. Additionally, we suggest </w:t>
      </w:r>
      <w:r w:rsidR="00B7478B">
        <w:t xml:space="preserve">that the values </w:t>
      </w:r>
      <w:r w:rsidR="002B1C3D">
        <w:t>should be</w:t>
      </w:r>
      <w:r w:rsidR="007965DC">
        <w:t xml:space="preserve"> slightly increased </w:t>
      </w:r>
      <w:r w:rsidR="002B1C3D">
        <w:t>compared to the minimum requirement</w:t>
      </w:r>
      <w:r w:rsidR="007965DC">
        <w:t xml:space="preserve"> shown in </w:t>
      </w:r>
      <w:r w:rsidR="007965DC">
        <w:fldChar w:fldCharType="begin"/>
      </w:r>
      <w:r w:rsidR="007965DC">
        <w:instrText xml:space="preserve"> REF _Ref32403722 \h </w:instrText>
      </w:r>
      <w:r w:rsidR="007965DC">
        <w:fldChar w:fldCharType="separate"/>
      </w:r>
      <w:r w:rsidR="00774570">
        <w:t xml:space="preserve">Table </w:t>
      </w:r>
      <w:r w:rsidR="00774570">
        <w:rPr>
          <w:noProof/>
        </w:rPr>
        <w:t>3</w:t>
      </w:r>
      <w:r w:rsidR="007965DC">
        <w:fldChar w:fldCharType="end"/>
      </w:r>
      <w:r w:rsidR="002B1C3D">
        <w:t>. This gives some</w:t>
      </w:r>
      <w:r w:rsidR="00B7478B">
        <w:t xml:space="preserve"> more scheduling flexibility, which could be needed, if a span </w:t>
      </w:r>
      <w:r w:rsidR="002B1C3D">
        <w:t xml:space="preserve">contains both USS and CSS. In </w:t>
      </w:r>
      <w:r w:rsidR="007965DC">
        <w:fldChar w:fldCharType="begin"/>
      </w:r>
      <w:r w:rsidR="007965DC">
        <w:instrText xml:space="preserve"> REF _Ref30767600 \h </w:instrText>
      </w:r>
      <w:r w:rsidR="007965DC">
        <w:fldChar w:fldCharType="separate"/>
      </w:r>
      <w:r w:rsidR="00774570">
        <w:t xml:space="preserve">Table </w:t>
      </w:r>
      <w:r w:rsidR="00774570">
        <w:rPr>
          <w:noProof/>
        </w:rPr>
        <w:t>4</w:t>
      </w:r>
      <w:r w:rsidR="007965DC">
        <w:fldChar w:fldCharType="end"/>
      </w:r>
      <w:r w:rsidR="007965DC">
        <w:t xml:space="preserve"> below, we propose our </w:t>
      </w:r>
      <w:r w:rsidR="002B1C3D">
        <w:t xml:space="preserve">numbers. </w:t>
      </w:r>
    </w:p>
    <w:p w14:paraId="3EA36195" w14:textId="6ACBBB61" w:rsidR="002B1C3D" w:rsidRDefault="002B1C3D" w:rsidP="002B1C3D">
      <w:pPr>
        <w:pStyle w:val="a5"/>
      </w:pPr>
      <w:bookmarkStart w:id="6" w:name="_Ref30767600"/>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774570">
        <w:rPr>
          <w:noProof/>
        </w:rPr>
        <w:t>4</w:t>
      </w:r>
      <w:r w:rsidR="0006112F">
        <w:rPr>
          <w:noProof/>
        </w:rPr>
        <w:fldChar w:fldCharType="end"/>
      </w:r>
      <w:bookmarkEnd w:id="6"/>
      <w:r>
        <w:t xml:space="preserve"> – Option 1 - proposed values for M01, M02, M03, M11, M12 and M13, if all spans within a span pattern shall have the same maximum number of Blind Decodes</w:t>
      </w:r>
    </w:p>
    <w:tbl>
      <w:tblPr>
        <w:tblStyle w:val="ac"/>
        <w:tblW w:w="0" w:type="auto"/>
        <w:tblLook w:val="04A0" w:firstRow="1" w:lastRow="0" w:firstColumn="1" w:lastColumn="0" w:noHBand="0" w:noVBand="1"/>
      </w:tblPr>
      <w:tblGrid>
        <w:gridCol w:w="2326"/>
        <w:gridCol w:w="2327"/>
        <w:gridCol w:w="2327"/>
        <w:gridCol w:w="2327"/>
      </w:tblGrid>
      <w:tr w:rsidR="002B1C3D" w14:paraId="7C5D514E" w14:textId="77777777" w:rsidTr="00B04CDD">
        <w:tc>
          <w:tcPr>
            <w:tcW w:w="2326" w:type="dxa"/>
          </w:tcPr>
          <w:p w14:paraId="1CE377DC" w14:textId="77777777" w:rsidR="002B1C3D" w:rsidRDefault="002B1C3D" w:rsidP="00B04CDD">
            <w:pPr>
              <w:pStyle w:val="a5"/>
            </w:pPr>
            <w:r>
              <w:t>#BDs/span @ 15 kHz</w:t>
            </w:r>
          </w:p>
        </w:tc>
        <w:tc>
          <w:tcPr>
            <w:tcW w:w="2327" w:type="dxa"/>
          </w:tcPr>
          <w:p w14:paraId="5D79FE86" w14:textId="77777777" w:rsidR="002B1C3D" w:rsidRDefault="002B1C3D" w:rsidP="00B04CDD">
            <w:pPr>
              <w:pStyle w:val="a5"/>
            </w:pPr>
            <w:r>
              <w:t>#BDs/span @ 30 kHz</w:t>
            </w:r>
          </w:p>
        </w:tc>
        <w:tc>
          <w:tcPr>
            <w:tcW w:w="2327" w:type="dxa"/>
          </w:tcPr>
          <w:p w14:paraId="2C263F16" w14:textId="77777777" w:rsidR="002B1C3D" w:rsidRDefault="002B1C3D" w:rsidP="00B04CDD">
            <w:pPr>
              <w:pStyle w:val="a5"/>
            </w:pPr>
            <w:r>
              <w:t>#BDs/slot @ 15 kHz</w:t>
            </w:r>
          </w:p>
          <w:p w14:paraId="524EF1C1" w14:textId="088CCE87" w:rsidR="002B1C3D" w:rsidRPr="00FD0CF7" w:rsidRDefault="007965DC" w:rsidP="00B04CDD">
            <w:pPr>
              <w:jc w:val="center"/>
            </w:pPr>
            <w:r>
              <w:rPr>
                <w:lang w:val="en-GB"/>
              </w:rPr>
              <w:t>(44 BDs is</w:t>
            </w:r>
            <w:r w:rsidR="002B1C3D">
              <w:rPr>
                <w:lang w:val="en-GB"/>
              </w:rPr>
              <w:t xml:space="preserve"> the Rel-15 slot limit)</w:t>
            </w:r>
          </w:p>
        </w:tc>
        <w:tc>
          <w:tcPr>
            <w:tcW w:w="2327" w:type="dxa"/>
          </w:tcPr>
          <w:p w14:paraId="399D4CE2" w14:textId="77777777" w:rsidR="002B1C3D" w:rsidRDefault="002B1C3D" w:rsidP="00B04CDD">
            <w:pPr>
              <w:pStyle w:val="a5"/>
            </w:pPr>
            <w:r>
              <w:t>#BDs/slot @ 30 kHz</w:t>
            </w:r>
          </w:p>
          <w:p w14:paraId="629B56C9" w14:textId="70F94ECB" w:rsidR="002B1C3D" w:rsidRPr="00FD0CF7" w:rsidRDefault="002B1C3D" w:rsidP="00B04CDD">
            <w:pPr>
              <w:jc w:val="center"/>
            </w:pPr>
            <w:r>
              <w:rPr>
                <w:lang w:val="en-GB"/>
              </w:rPr>
              <w:t>(</w:t>
            </w:r>
            <w:r w:rsidR="007965DC">
              <w:rPr>
                <w:lang w:val="en-GB"/>
              </w:rPr>
              <w:t>36 BDs is the Rel-15 slot limit</w:t>
            </w:r>
            <w:r>
              <w:rPr>
                <w:lang w:val="en-GB"/>
              </w:rPr>
              <w:t>)</w:t>
            </w:r>
          </w:p>
        </w:tc>
      </w:tr>
      <w:tr w:rsidR="007965DC" w:rsidRPr="00E82794" w14:paraId="71C7E0DA" w14:textId="77777777" w:rsidTr="00B04CDD">
        <w:tc>
          <w:tcPr>
            <w:tcW w:w="2326" w:type="dxa"/>
          </w:tcPr>
          <w:p w14:paraId="230519F2" w14:textId="34E5DDC0" w:rsidR="007965DC" w:rsidRPr="00E82794" w:rsidRDefault="007965DC" w:rsidP="007965DC">
            <w:pPr>
              <w:pStyle w:val="a5"/>
              <w:rPr>
                <w:b w:val="0"/>
              </w:rPr>
            </w:pPr>
            <w:r w:rsidRPr="00E82794">
              <w:rPr>
                <w:b w:val="0"/>
              </w:rPr>
              <w:t xml:space="preserve">M01= </w:t>
            </w:r>
            <w:r>
              <w:rPr>
                <w:b w:val="0"/>
              </w:rPr>
              <w:t>8</w:t>
            </w:r>
          </w:p>
        </w:tc>
        <w:tc>
          <w:tcPr>
            <w:tcW w:w="2327" w:type="dxa"/>
          </w:tcPr>
          <w:p w14:paraId="15C10F17" w14:textId="0C8EDD21" w:rsidR="007965DC" w:rsidRPr="00E82794" w:rsidRDefault="007965DC" w:rsidP="007965DC">
            <w:pPr>
              <w:pStyle w:val="a5"/>
              <w:rPr>
                <w:b w:val="0"/>
              </w:rPr>
            </w:pPr>
            <w:r w:rsidRPr="00E82794">
              <w:rPr>
                <w:b w:val="0"/>
              </w:rPr>
              <w:t>M11=</w:t>
            </w:r>
            <w:r>
              <w:rPr>
                <w:b w:val="0"/>
              </w:rPr>
              <w:t>8</w:t>
            </w:r>
          </w:p>
        </w:tc>
        <w:tc>
          <w:tcPr>
            <w:tcW w:w="2327" w:type="dxa"/>
          </w:tcPr>
          <w:p w14:paraId="2A6CA559" w14:textId="2B688760" w:rsidR="007965DC" w:rsidRPr="00E82794" w:rsidRDefault="007965DC" w:rsidP="007965DC">
            <w:pPr>
              <w:pStyle w:val="a5"/>
              <w:rPr>
                <w:b w:val="0"/>
              </w:rPr>
            </w:pPr>
            <w:r>
              <w:rPr>
                <w:b w:val="0"/>
              </w:rPr>
              <w:t>7 spans * 8 = 56</w:t>
            </w:r>
          </w:p>
        </w:tc>
        <w:tc>
          <w:tcPr>
            <w:tcW w:w="2327" w:type="dxa"/>
          </w:tcPr>
          <w:p w14:paraId="250FFF75" w14:textId="7DE0EFCC" w:rsidR="007965DC" w:rsidRPr="00E82794" w:rsidRDefault="007965DC" w:rsidP="007965DC">
            <w:pPr>
              <w:pStyle w:val="a5"/>
              <w:rPr>
                <w:b w:val="0"/>
              </w:rPr>
            </w:pPr>
            <w:r>
              <w:rPr>
                <w:b w:val="0"/>
              </w:rPr>
              <w:t>7 spans * 8 = 56</w:t>
            </w:r>
          </w:p>
        </w:tc>
      </w:tr>
      <w:tr w:rsidR="007965DC" w:rsidRPr="00E82794" w14:paraId="5A08903D" w14:textId="77777777" w:rsidTr="00B04CDD">
        <w:tc>
          <w:tcPr>
            <w:tcW w:w="2326" w:type="dxa"/>
          </w:tcPr>
          <w:p w14:paraId="1C09F1A0" w14:textId="2EEB6D77" w:rsidR="007965DC" w:rsidRPr="00E82794" w:rsidRDefault="007965DC" w:rsidP="007965DC">
            <w:pPr>
              <w:pStyle w:val="a5"/>
              <w:rPr>
                <w:b w:val="0"/>
              </w:rPr>
            </w:pPr>
            <w:r w:rsidRPr="00E82794">
              <w:rPr>
                <w:b w:val="0"/>
              </w:rPr>
              <w:t xml:space="preserve">M02= </w:t>
            </w:r>
            <w:r>
              <w:rPr>
                <w:b w:val="0"/>
              </w:rPr>
              <w:t>18</w:t>
            </w:r>
          </w:p>
        </w:tc>
        <w:tc>
          <w:tcPr>
            <w:tcW w:w="2327" w:type="dxa"/>
          </w:tcPr>
          <w:p w14:paraId="4487464A" w14:textId="7AF257B1" w:rsidR="007965DC" w:rsidRPr="00E82794" w:rsidRDefault="007965DC" w:rsidP="007965DC">
            <w:pPr>
              <w:pStyle w:val="a5"/>
              <w:rPr>
                <w:b w:val="0"/>
              </w:rPr>
            </w:pPr>
            <w:r w:rsidRPr="00E82794">
              <w:rPr>
                <w:b w:val="0"/>
              </w:rPr>
              <w:t>M12=</w:t>
            </w:r>
            <w:r>
              <w:rPr>
                <w:b w:val="0"/>
              </w:rPr>
              <w:t>18</w:t>
            </w:r>
          </w:p>
        </w:tc>
        <w:tc>
          <w:tcPr>
            <w:tcW w:w="2327" w:type="dxa"/>
          </w:tcPr>
          <w:p w14:paraId="14A06372" w14:textId="641E32A8" w:rsidR="007965DC" w:rsidRPr="00E82794" w:rsidRDefault="007965DC" w:rsidP="007965DC">
            <w:pPr>
              <w:pStyle w:val="a5"/>
              <w:rPr>
                <w:b w:val="0"/>
              </w:rPr>
            </w:pPr>
            <w:r>
              <w:rPr>
                <w:b w:val="0"/>
              </w:rPr>
              <w:t>3 spans * 18 = 54</w:t>
            </w:r>
          </w:p>
        </w:tc>
        <w:tc>
          <w:tcPr>
            <w:tcW w:w="2327" w:type="dxa"/>
          </w:tcPr>
          <w:p w14:paraId="6813C8BB" w14:textId="28F51C65" w:rsidR="007965DC" w:rsidRPr="00E82794" w:rsidRDefault="007965DC" w:rsidP="007965DC">
            <w:pPr>
              <w:pStyle w:val="a5"/>
              <w:rPr>
                <w:b w:val="0"/>
              </w:rPr>
            </w:pPr>
            <w:r>
              <w:rPr>
                <w:b w:val="0"/>
              </w:rPr>
              <w:t>3 spans * 18 = 54</w:t>
            </w:r>
          </w:p>
        </w:tc>
      </w:tr>
      <w:tr w:rsidR="007965DC" w:rsidRPr="00E82794" w14:paraId="7EAE97BC" w14:textId="77777777" w:rsidTr="00B04CDD">
        <w:tc>
          <w:tcPr>
            <w:tcW w:w="2326" w:type="dxa"/>
          </w:tcPr>
          <w:p w14:paraId="159259FE" w14:textId="3660E28D" w:rsidR="007965DC" w:rsidRPr="00E82794" w:rsidRDefault="007965DC" w:rsidP="007965DC">
            <w:pPr>
              <w:pStyle w:val="a5"/>
              <w:rPr>
                <w:b w:val="0"/>
              </w:rPr>
            </w:pPr>
            <w:r w:rsidRPr="00E82794">
              <w:rPr>
                <w:b w:val="0"/>
              </w:rPr>
              <w:lastRenderedPageBreak/>
              <w:t>M03=</w:t>
            </w:r>
            <w:r>
              <w:rPr>
                <w:b w:val="0"/>
              </w:rPr>
              <w:t>28</w:t>
            </w:r>
          </w:p>
        </w:tc>
        <w:tc>
          <w:tcPr>
            <w:tcW w:w="2327" w:type="dxa"/>
          </w:tcPr>
          <w:p w14:paraId="2A9312FB" w14:textId="50AB28EE" w:rsidR="007965DC" w:rsidRPr="00E82794" w:rsidRDefault="007965DC" w:rsidP="007965DC">
            <w:pPr>
              <w:pStyle w:val="a5"/>
              <w:rPr>
                <w:b w:val="0"/>
              </w:rPr>
            </w:pPr>
            <w:r w:rsidRPr="00E82794">
              <w:rPr>
                <w:b w:val="0"/>
              </w:rPr>
              <w:t>M13=</w:t>
            </w:r>
            <w:r>
              <w:rPr>
                <w:b w:val="0"/>
              </w:rPr>
              <w:t>28</w:t>
            </w:r>
          </w:p>
        </w:tc>
        <w:tc>
          <w:tcPr>
            <w:tcW w:w="2327" w:type="dxa"/>
          </w:tcPr>
          <w:p w14:paraId="674BF961" w14:textId="55CBBB48" w:rsidR="007965DC" w:rsidRPr="00E82794" w:rsidRDefault="007965DC" w:rsidP="007965DC">
            <w:pPr>
              <w:pStyle w:val="a5"/>
              <w:rPr>
                <w:b w:val="0"/>
              </w:rPr>
            </w:pPr>
            <w:r>
              <w:rPr>
                <w:b w:val="0"/>
              </w:rPr>
              <w:t>2 spans * 28 = 56</w:t>
            </w:r>
          </w:p>
        </w:tc>
        <w:tc>
          <w:tcPr>
            <w:tcW w:w="2327" w:type="dxa"/>
          </w:tcPr>
          <w:p w14:paraId="68AAE20A" w14:textId="1AAAFF6C" w:rsidR="007965DC" w:rsidRPr="00E82794" w:rsidRDefault="007965DC" w:rsidP="00AC28C5">
            <w:pPr>
              <w:pStyle w:val="a5"/>
              <w:rPr>
                <w:b w:val="0"/>
              </w:rPr>
            </w:pPr>
            <w:r>
              <w:rPr>
                <w:b w:val="0"/>
              </w:rPr>
              <w:t>2 spans * 28 = 56</w:t>
            </w:r>
          </w:p>
        </w:tc>
      </w:tr>
    </w:tbl>
    <w:p w14:paraId="0AFFFC0A" w14:textId="77777777" w:rsidR="002B1C3D" w:rsidRDefault="002B1C3D" w:rsidP="002B1C3D"/>
    <w:p w14:paraId="1974BF1C" w14:textId="01751413" w:rsidR="002B1C3D" w:rsidRDefault="003A6265" w:rsidP="002B1C3D">
      <w:r>
        <w:t>If</w:t>
      </w:r>
      <w:r w:rsidR="0035726A">
        <w:t xml:space="preserve"> </w:t>
      </w:r>
      <w:r w:rsidR="00272A14">
        <w:t xml:space="preserve">even </w:t>
      </w:r>
      <w:r>
        <w:t>more BDs should be provided</w:t>
      </w:r>
      <w:r w:rsidR="001A6443">
        <w:t xml:space="preserve">, e.g. </w:t>
      </w:r>
      <w:r>
        <w:t xml:space="preserve">for a span that also contains CSS, </w:t>
      </w:r>
      <w:r w:rsidR="0035726A">
        <w:t xml:space="preserve">the method </w:t>
      </w:r>
      <w:r>
        <w:t>above could be modified.</w:t>
      </w:r>
      <w:r w:rsidR="0058708C">
        <w:t xml:space="preserve"> </w:t>
      </w:r>
      <w:r>
        <w:t xml:space="preserve">One can take advantage of that when allocating the same maximum number of BDs for each span, then </w:t>
      </w:r>
      <w:r w:rsidR="002B1C3D">
        <w:t>spans that only</w:t>
      </w:r>
      <w:r>
        <w:t xml:space="preserve"> contain</w:t>
      </w:r>
      <w:r w:rsidR="002B1C3D">
        <w:t xml:space="preserve"> USS</w:t>
      </w:r>
      <w:r>
        <w:t xml:space="preserve"> might have u</w:t>
      </w:r>
      <w:r w:rsidR="002B1C3D">
        <w:t>nnecessarily high</w:t>
      </w:r>
      <w:r>
        <w:t xml:space="preserve"> numbers of BDs available</w:t>
      </w:r>
      <w:r w:rsidR="002B1C3D">
        <w:t xml:space="preserve">. </w:t>
      </w:r>
      <w:r w:rsidR="0035726A">
        <w:t xml:space="preserve">An alternative possibility would be to allow more BDs in spans that contain CSS but to restrict the blind decodes on spans that only contain USS. The details of this method are discussed in [1]. </w:t>
      </w:r>
    </w:p>
    <w:p w14:paraId="0B5BB11A" w14:textId="11BA68B0" w:rsidR="006161A9" w:rsidRPr="008E1D6B" w:rsidRDefault="006161A9" w:rsidP="002B1C3D">
      <w:r w:rsidRPr="008E1D6B">
        <w:t xml:space="preserve">Based on the </w:t>
      </w:r>
      <w:r>
        <w:t>above discussion, we make the following proposal:</w:t>
      </w:r>
    </w:p>
    <w:p w14:paraId="56794B39" w14:textId="2C574668" w:rsidR="008B1DAE" w:rsidRPr="005450C1" w:rsidRDefault="002B1C3D" w:rsidP="005450C1">
      <w:pPr>
        <w:rPr>
          <w:b/>
          <w:i/>
        </w:rPr>
      </w:pPr>
      <w:r w:rsidRPr="00F133E2">
        <w:rPr>
          <w:b/>
          <w:i/>
          <w:u w:val="single"/>
        </w:rPr>
        <w:t>P</w:t>
      </w:r>
      <w:r w:rsidR="006161A9" w:rsidRPr="008E1D6B">
        <w:rPr>
          <w:b/>
          <w:i/>
          <w:u w:val="single"/>
        </w:rPr>
        <w:t>roposal</w:t>
      </w:r>
      <w:r w:rsidR="007C0E44" w:rsidRPr="00F133E2">
        <w:rPr>
          <w:b/>
          <w:i/>
          <w:u w:val="single"/>
        </w:rPr>
        <w:t xml:space="preserve"> 1</w:t>
      </w:r>
      <w:r w:rsidRPr="00F133E2">
        <w:rPr>
          <w:b/>
          <w:i/>
          <w:u w:val="single"/>
        </w:rPr>
        <w:t>:</w:t>
      </w:r>
      <w:r w:rsidR="006161A9" w:rsidRPr="008E1D6B">
        <w:rPr>
          <w:b/>
          <w:i/>
        </w:rPr>
        <w:t xml:space="preserve"> </w:t>
      </w:r>
      <w:r w:rsidR="008B1DAE" w:rsidRPr="005450C1">
        <w:rPr>
          <w:b/>
          <w:i/>
        </w:rPr>
        <w:t>The maximum number of BDs per span is determined according to:</w:t>
      </w:r>
    </w:p>
    <w:p w14:paraId="2FAA3E1B" w14:textId="6CE8A162" w:rsidR="002B1C3D" w:rsidRPr="008E1D6B" w:rsidRDefault="006161A9" w:rsidP="005450C1">
      <w:pPr>
        <w:pStyle w:val="af0"/>
        <w:numPr>
          <w:ilvl w:val="0"/>
          <w:numId w:val="46"/>
        </w:numPr>
        <w:rPr>
          <w:b/>
          <w:i/>
        </w:rPr>
      </w:pPr>
      <w:r w:rsidRPr="008E1D6B">
        <w:rPr>
          <w:b/>
          <w:i/>
        </w:rPr>
        <w:t>All spans i</w:t>
      </w:r>
      <w:r w:rsidR="00D33C73">
        <w:rPr>
          <w:b/>
          <w:i/>
        </w:rPr>
        <w:t>n a given pattern,</w:t>
      </w:r>
      <w:r w:rsidRPr="008E1D6B">
        <w:rPr>
          <w:b/>
          <w:i/>
        </w:rPr>
        <w:t xml:space="preserve"> have the same limit on the maximum of blind decodes.</w:t>
      </w:r>
    </w:p>
    <w:p w14:paraId="41B078A7" w14:textId="3796D6D0" w:rsidR="006161A9" w:rsidRPr="008E1D6B" w:rsidRDefault="006161A9" w:rsidP="005450C1">
      <w:pPr>
        <w:pStyle w:val="af0"/>
        <w:numPr>
          <w:ilvl w:val="0"/>
          <w:numId w:val="46"/>
        </w:numPr>
        <w:rPr>
          <w:b/>
          <w:i/>
        </w:rPr>
      </w:pPr>
      <w:r w:rsidRPr="008E1D6B">
        <w:rPr>
          <w:b/>
          <w:i/>
        </w:rPr>
        <w:t>M01=M11=</w:t>
      </w:r>
      <w:r w:rsidR="00E07C4F" w:rsidRPr="008E1D6B">
        <w:rPr>
          <w:b/>
          <w:i/>
        </w:rPr>
        <w:t>8, M02</w:t>
      </w:r>
      <w:r w:rsidRPr="008E1D6B">
        <w:rPr>
          <w:b/>
          <w:i/>
        </w:rPr>
        <w:t>=M1</w:t>
      </w:r>
      <w:r w:rsidR="00E07C4F" w:rsidRPr="008E1D6B">
        <w:rPr>
          <w:b/>
          <w:i/>
        </w:rPr>
        <w:t>2=18, M03=M13</w:t>
      </w:r>
      <w:r w:rsidRPr="008E1D6B">
        <w:rPr>
          <w:b/>
          <w:i/>
        </w:rPr>
        <w:t>=28</w:t>
      </w:r>
    </w:p>
    <w:p w14:paraId="54750631" w14:textId="27FBC2D3" w:rsidR="006161A9" w:rsidRPr="008E1D6B" w:rsidRDefault="008B1DAE" w:rsidP="005450C1">
      <w:pPr>
        <w:pStyle w:val="2"/>
      </w:pPr>
      <w:r>
        <w:t>Number of non-overlapping CCEs per span</w:t>
      </w:r>
    </w:p>
    <w:p w14:paraId="2B1200CB" w14:textId="2264F3A7" w:rsidR="00774570" w:rsidRDefault="004B6CF7" w:rsidP="00201A28">
      <w:pPr>
        <w:rPr>
          <w:lang w:eastAsia="zh-CN"/>
        </w:rPr>
      </w:pPr>
      <w:r>
        <w:rPr>
          <w:lang w:eastAsia="zh-CN"/>
        </w:rPr>
        <w:t>The maximum numbers of non-overlapping CCEs per span have not been decided yet. Consequently, placeholder</w:t>
      </w:r>
      <w:r w:rsidR="00561E00">
        <w:rPr>
          <w:lang w:eastAsia="zh-CN"/>
        </w:rPr>
        <w:t>s</w:t>
      </w:r>
      <w:r>
        <w:rPr>
          <w:lang w:eastAsia="zh-CN"/>
        </w:rPr>
        <w:t xml:space="preserve"> have been used in 38.213 for the (2, 2) and (4, 3) span patterns:</w:t>
      </w:r>
    </w:p>
    <w:p w14:paraId="461E9039" w14:textId="057328C0" w:rsidR="004B6CF7" w:rsidRPr="008E1D6B" w:rsidRDefault="00774570">
      <w:pPr>
        <w:pStyle w:val="a5"/>
        <w:rPr>
          <w:b w:val="0"/>
          <w:lang w:eastAsia="zh-CN"/>
        </w:rPr>
      </w:pPr>
      <w:r>
        <w:t xml:space="preserve">Table </w:t>
      </w:r>
      <w:r w:rsidR="00F3576C">
        <w:rPr>
          <w:noProof/>
        </w:rPr>
        <w:fldChar w:fldCharType="begin"/>
      </w:r>
      <w:r w:rsidR="00F3576C">
        <w:rPr>
          <w:noProof/>
        </w:rPr>
        <w:instrText xml:space="preserve"> SEQ Table \* ARABIC </w:instrText>
      </w:r>
      <w:r w:rsidR="00F3576C">
        <w:rPr>
          <w:noProof/>
        </w:rPr>
        <w:fldChar w:fldCharType="separate"/>
      </w:r>
      <w:r>
        <w:rPr>
          <w:noProof/>
        </w:rPr>
        <w:t>5</w:t>
      </w:r>
      <w:r w:rsidR="00F3576C">
        <w:rPr>
          <w:noProof/>
        </w:rPr>
        <w:fldChar w:fldCharType="end"/>
      </w:r>
      <w:r>
        <w:t xml:space="preserve"> - Maximum number of non-overlapping CCEs captured in 38.213</w:t>
      </w:r>
    </w:p>
    <w:tbl>
      <w:tblPr>
        <w:tblStyle w:val="ac"/>
        <w:tblW w:w="0" w:type="auto"/>
        <w:tblLook w:val="04A0" w:firstRow="1" w:lastRow="0" w:firstColumn="1" w:lastColumn="0" w:noHBand="0" w:noVBand="1"/>
      </w:tblPr>
      <w:tblGrid>
        <w:gridCol w:w="9307"/>
      </w:tblGrid>
      <w:tr w:rsidR="00201A28" w14:paraId="6CB37AFB" w14:textId="77777777" w:rsidTr="001278D7">
        <w:tc>
          <w:tcPr>
            <w:tcW w:w="9307" w:type="dxa"/>
          </w:tcPr>
          <w:p w14:paraId="79E59A16" w14:textId="77777777" w:rsidR="00201A28" w:rsidRPr="00D20E88" w:rsidRDefault="00201A28" w:rsidP="001278D7">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i/>
                        </w:rPr>
                      </m:ctrlPr>
                    </m:dPr>
                    <m:e>
                      <m:r>
                        <w:rPr>
                          <w:rFonts w:ascii="Cambria Math" w:hAnsi="Cambria Math"/>
                        </w:rPr>
                        <m:t>X,Y</m:t>
                      </m:r>
                    </m:e>
                  </m:d>
                  <m:r>
                    <w:rPr>
                      <w:rFonts w:ascii="Cambria Math" w:hAnsi="Cambria Math"/>
                    </w:rPr>
                    <m:t>,μ</m:t>
                  </m:r>
                </m:sup>
              </m:sSubSup>
            </m:oMath>
            <w:r>
              <w:t xml:space="preserve">, for a </w:t>
            </w:r>
            <w:r w:rsidRPr="00D20E88">
              <w:t xml:space="preserve">DL BWP with </w:t>
            </w:r>
            <w:r>
              <w:t>SCS</w:t>
            </w:r>
            <w:r w:rsidRPr="00D20E88">
              <w:t xml:space="preserve"> configuration </w:t>
            </w:r>
            <m:oMath>
              <m:r>
                <w:rPr>
                  <w:rFonts w:ascii="Cambria Math" w:hAnsi="Cambria Math"/>
                </w:rPr>
                <m:t>μ</m:t>
              </m:r>
            </m:oMath>
            <w:r>
              <w:t xml:space="preserve"> that a UE is expected to monitor corresponding PDCCH candidates per span </w:t>
            </w:r>
            <w:r w:rsidRPr="00D20E88">
              <w:t>for operation with a single serving cell.</w:t>
            </w:r>
          </w:p>
          <w:p w14:paraId="785528C3" w14:textId="77777777" w:rsidR="00201A28" w:rsidRPr="00B916EC" w:rsidRDefault="00201A28" w:rsidP="001278D7">
            <w:pPr>
              <w:pStyle w:val="TH"/>
            </w:pPr>
            <w:r>
              <w:t>Table 10.1-3A</w:t>
            </w:r>
            <w:r w:rsidRPr="00B916EC">
              <w:t xml:space="preserve">: </w:t>
            </w:r>
            <w:r>
              <w:t xml:space="preserve">Maximum number </w:t>
            </w:r>
            <m:oMath>
              <m:sSubSup>
                <m:sSubSupPr>
                  <m:ctrlPr>
                    <w:rPr>
                      <w:rFonts w:ascii="Cambria Math" w:eastAsia="宋体" w:hAnsi="Cambria Math"/>
                      <w:i/>
                    </w:rPr>
                  </m:ctrlPr>
                </m:sSubSupPr>
                <m:e>
                  <m:r>
                    <m:rPr>
                      <m:sty m:val="bi"/>
                    </m:rPr>
                    <w:rPr>
                      <w:rFonts w:ascii="Cambria Math" w:eastAsia="宋体" w:hAnsi="Cambria Math"/>
                    </w:rPr>
                    <m:t>C</m:t>
                  </m:r>
                </m:e>
                <m:sub>
                  <m:r>
                    <m:rPr>
                      <m:sty m:val="b"/>
                    </m:rPr>
                    <w:rPr>
                      <w:rFonts w:ascii="Cambria Math" w:eastAsia="宋体" w:hAnsi="Cambria Math"/>
                    </w:rPr>
                    <m:t>PDCCH</m:t>
                  </m:r>
                </m:sub>
                <m:sup>
                  <m:r>
                    <m:rPr>
                      <m:sty m:val="bi"/>
                    </m:rPr>
                    <w:rPr>
                      <w:rFonts w:ascii="Cambria Math" w:eastAsia="宋体" w:hAnsi="Cambria Math"/>
                    </w:rPr>
                    <m:t>max,</m:t>
                  </m:r>
                  <m:d>
                    <m:dPr>
                      <m:ctrlPr>
                        <w:rPr>
                          <w:rFonts w:ascii="Cambria Math" w:eastAsia="宋体" w:hAnsi="Cambria Math"/>
                          <w:i/>
                        </w:rPr>
                      </m:ctrlPr>
                    </m:dPr>
                    <m:e>
                      <m:r>
                        <m:rPr>
                          <m:sty m:val="bi"/>
                        </m:rPr>
                        <w:rPr>
                          <w:rFonts w:ascii="Cambria Math" w:eastAsia="宋体" w:hAnsi="Cambria Math"/>
                        </w:rPr>
                        <m:t>X,Y</m:t>
                      </m:r>
                    </m:e>
                  </m:d>
                  <m:r>
                    <m:rPr>
                      <m:sty m:val="bi"/>
                    </m:rPr>
                    <w:rPr>
                      <w:rFonts w:ascii="Cambria Math" w:eastAsia="宋体" w:hAnsi="Cambria Math"/>
                    </w:rPr>
                    <m:t>,μ</m:t>
                  </m:r>
                </m:sup>
              </m:sSubSup>
            </m:oMath>
            <w:r>
              <w:t xml:space="preserve"> of non-overlapped CCEs in a span of a span pattern (X, Y) for a DL BWP with SCS configuration </w:t>
            </w:r>
            <m:oMath>
              <m:r>
                <m:rPr>
                  <m:sty m:val="bi"/>
                </m:rPr>
                <w:rPr>
                  <w:rFonts w:ascii="Cambria Math" w:eastAsia="宋体" w:hAnsi="Cambria Math"/>
                </w:rPr>
                <m:t>μ∈</m:t>
              </m:r>
              <m:d>
                <m:dPr>
                  <m:begChr m:val="{"/>
                  <m:endChr m:val="}"/>
                  <m:ctrlPr>
                    <w:rPr>
                      <w:rFonts w:ascii="Cambria Math" w:eastAsia="宋体" w:hAnsi="Cambria Math"/>
                      <w:i/>
                    </w:rPr>
                  </m:ctrlPr>
                </m:dPr>
                <m:e>
                  <m:r>
                    <m:rPr>
                      <m:sty m:val="bi"/>
                    </m:rPr>
                    <w:rPr>
                      <w:rFonts w:ascii="Cambria Math" w:eastAsia="宋体" w:hAnsi="Cambria Math"/>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201A28" w:rsidRPr="00B916EC" w14:paraId="22AC326D" w14:textId="77777777" w:rsidTr="001278D7">
              <w:trPr>
                <w:cantSplit/>
                <w:jc w:val="center"/>
              </w:trPr>
              <w:tc>
                <w:tcPr>
                  <w:tcW w:w="794" w:type="dxa"/>
                  <w:shd w:val="clear" w:color="auto" w:fill="E0E0E0"/>
                  <w:vAlign w:val="center"/>
                </w:tcPr>
                <w:p w14:paraId="7609BAE5" w14:textId="77777777" w:rsidR="00201A28" w:rsidRPr="00B916EC" w:rsidRDefault="00201A28" w:rsidP="001278D7">
                  <w:pPr>
                    <w:pStyle w:val="TAH"/>
                    <w:rPr>
                      <w:rFonts w:ascii="Times New Roman" w:hAnsi="Times New Roman"/>
                      <w:sz w:val="20"/>
                    </w:rPr>
                  </w:pPr>
                </w:p>
              </w:tc>
              <w:tc>
                <w:tcPr>
                  <w:tcW w:w="4421" w:type="dxa"/>
                  <w:gridSpan w:val="3"/>
                  <w:shd w:val="clear" w:color="auto" w:fill="E0E0E0"/>
                </w:tcPr>
                <w:p w14:paraId="6E53DF58" w14:textId="77777777" w:rsidR="00201A28" w:rsidRDefault="00201A28" w:rsidP="001278D7">
                  <w:pPr>
                    <w:pStyle w:val="TAH"/>
                  </w:pPr>
                  <w:r>
                    <w:t xml:space="preserve">Maximum number </w:t>
                  </w:r>
                  <m:oMath>
                    <m:sSubSup>
                      <m:sSubSupPr>
                        <m:ctrlPr>
                          <w:rPr>
                            <w:rFonts w:ascii="Cambria Math" w:eastAsia="宋体" w:hAnsi="Cambria Math"/>
                            <w:i/>
                            <w:lang w:eastAsia="zh-CN"/>
                          </w:rPr>
                        </m:ctrlPr>
                      </m:sSubSupPr>
                      <m:e>
                        <m:r>
                          <m:rPr>
                            <m:sty m:val="bi"/>
                          </m:rPr>
                          <w:rPr>
                            <w:rFonts w:ascii="Cambria Math" w:eastAsia="宋体" w:hAnsi="Cambria Math"/>
                            <w:lang w:eastAsia="zh-CN"/>
                          </w:rPr>
                          <m:t>C</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lang w:eastAsia="zh-CN"/>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1A28" w:rsidRPr="00B916EC" w14:paraId="12E8BEEB" w14:textId="77777777" w:rsidTr="001278D7">
              <w:trPr>
                <w:cantSplit/>
                <w:jc w:val="center"/>
              </w:trPr>
              <w:tc>
                <w:tcPr>
                  <w:tcW w:w="794" w:type="dxa"/>
                  <w:shd w:val="clear" w:color="auto" w:fill="E0E0E0"/>
                  <w:vAlign w:val="center"/>
                </w:tcPr>
                <w:p w14:paraId="43173206" w14:textId="77777777" w:rsidR="00201A28" w:rsidRDefault="00201A28" w:rsidP="001278D7">
                  <w:pPr>
                    <w:pStyle w:val="TAC"/>
                  </w:pPr>
                  <m:oMathPara>
                    <m:oMath>
                      <m:r>
                        <w:rPr>
                          <w:rFonts w:ascii="Cambria Math" w:eastAsia="宋体" w:hAnsi="Cambria Math"/>
                          <w:lang w:eastAsia="zh-CN"/>
                        </w:rPr>
                        <m:t>μ</m:t>
                      </m:r>
                    </m:oMath>
                  </m:oMathPara>
                </w:p>
              </w:tc>
              <w:tc>
                <w:tcPr>
                  <w:tcW w:w="1451" w:type="dxa"/>
                  <w:vAlign w:val="center"/>
                </w:tcPr>
                <w:p w14:paraId="6BE6F362" w14:textId="77777777" w:rsidR="00201A28" w:rsidRPr="00B916EC" w:rsidRDefault="00201A28" w:rsidP="001278D7">
                  <w:pPr>
                    <w:pStyle w:val="TAC"/>
                  </w:pPr>
                  <w:r>
                    <w:t>(2, 2)</w:t>
                  </w:r>
                </w:p>
              </w:tc>
              <w:tc>
                <w:tcPr>
                  <w:tcW w:w="1530" w:type="dxa"/>
                </w:tcPr>
                <w:p w14:paraId="1613E353" w14:textId="77777777" w:rsidR="00201A28" w:rsidRPr="00B916EC" w:rsidRDefault="00201A28" w:rsidP="001278D7">
                  <w:pPr>
                    <w:pStyle w:val="TAC"/>
                  </w:pPr>
                  <w:r>
                    <w:t>(4, 3)</w:t>
                  </w:r>
                </w:p>
              </w:tc>
              <w:tc>
                <w:tcPr>
                  <w:tcW w:w="1440" w:type="dxa"/>
                </w:tcPr>
                <w:p w14:paraId="1404B036" w14:textId="77777777" w:rsidR="00201A28" w:rsidRPr="00B916EC" w:rsidRDefault="00201A28" w:rsidP="001278D7">
                  <w:pPr>
                    <w:pStyle w:val="TAC"/>
                  </w:pPr>
                  <w:r>
                    <w:t>(7, 3)</w:t>
                  </w:r>
                </w:p>
              </w:tc>
            </w:tr>
            <w:tr w:rsidR="00201A28" w:rsidRPr="00B916EC" w14:paraId="76E61E73" w14:textId="77777777" w:rsidTr="001278D7">
              <w:trPr>
                <w:cantSplit/>
                <w:jc w:val="center"/>
              </w:trPr>
              <w:tc>
                <w:tcPr>
                  <w:tcW w:w="794" w:type="dxa"/>
                  <w:vAlign w:val="center"/>
                </w:tcPr>
                <w:p w14:paraId="05F0F2CD" w14:textId="77777777" w:rsidR="00201A28" w:rsidRPr="00B916EC" w:rsidRDefault="00201A28" w:rsidP="001278D7">
                  <w:pPr>
                    <w:pStyle w:val="TAC"/>
                  </w:pPr>
                  <w:r>
                    <w:t>0</w:t>
                  </w:r>
                </w:p>
              </w:tc>
              <w:tc>
                <w:tcPr>
                  <w:tcW w:w="1451" w:type="dxa"/>
                  <w:vAlign w:val="center"/>
                </w:tcPr>
                <w:p w14:paraId="079F4325" w14:textId="77777777" w:rsidR="00201A28" w:rsidRPr="00B916EC" w:rsidRDefault="00201A28" w:rsidP="001278D7">
                  <w:pPr>
                    <w:pStyle w:val="TAC"/>
                  </w:pPr>
                  <w:r>
                    <w:t>C01</w:t>
                  </w:r>
                </w:p>
              </w:tc>
              <w:tc>
                <w:tcPr>
                  <w:tcW w:w="1530" w:type="dxa"/>
                </w:tcPr>
                <w:p w14:paraId="03DF9D6A" w14:textId="77777777" w:rsidR="00201A28" w:rsidRPr="00B916EC" w:rsidRDefault="00201A28" w:rsidP="001278D7">
                  <w:pPr>
                    <w:pStyle w:val="TAC"/>
                  </w:pPr>
                  <w:r>
                    <w:t>C02</w:t>
                  </w:r>
                </w:p>
              </w:tc>
              <w:tc>
                <w:tcPr>
                  <w:tcW w:w="1440" w:type="dxa"/>
                </w:tcPr>
                <w:p w14:paraId="34A69D1D" w14:textId="77777777" w:rsidR="00201A28" w:rsidRPr="00B916EC" w:rsidRDefault="00201A28" w:rsidP="001278D7">
                  <w:pPr>
                    <w:pStyle w:val="TAC"/>
                  </w:pPr>
                  <w:r>
                    <w:t>56</w:t>
                  </w:r>
                </w:p>
              </w:tc>
            </w:tr>
            <w:tr w:rsidR="00201A28" w:rsidRPr="00B916EC" w14:paraId="0370F50A" w14:textId="77777777" w:rsidTr="001278D7">
              <w:trPr>
                <w:cantSplit/>
                <w:jc w:val="center"/>
              </w:trPr>
              <w:tc>
                <w:tcPr>
                  <w:tcW w:w="794" w:type="dxa"/>
                  <w:vAlign w:val="center"/>
                </w:tcPr>
                <w:p w14:paraId="752B1577" w14:textId="77777777" w:rsidR="00201A28" w:rsidRPr="00B916EC" w:rsidRDefault="00201A28" w:rsidP="001278D7">
                  <w:pPr>
                    <w:pStyle w:val="TAC"/>
                  </w:pPr>
                  <w:r>
                    <w:t>1</w:t>
                  </w:r>
                </w:p>
              </w:tc>
              <w:tc>
                <w:tcPr>
                  <w:tcW w:w="1451" w:type="dxa"/>
                  <w:vAlign w:val="center"/>
                </w:tcPr>
                <w:p w14:paraId="10E36175" w14:textId="77777777" w:rsidR="00201A28" w:rsidRPr="00B916EC" w:rsidRDefault="00201A28" w:rsidP="001278D7">
                  <w:pPr>
                    <w:pStyle w:val="TAC"/>
                  </w:pPr>
                  <w:r>
                    <w:t>C11</w:t>
                  </w:r>
                </w:p>
              </w:tc>
              <w:tc>
                <w:tcPr>
                  <w:tcW w:w="1530" w:type="dxa"/>
                </w:tcPr>
                <w:p w14:paraId="7E1E7647" w14:textId="77777777" w:rsidR="00201A28" w:rsidRPr="00B916EC" w:rsidRDefault="00201A28" w:rsidP="001278D7">
                  <w:pPr>
                    <w:pStyle w:val="TAC"/>
                  </w:pPr>
                  <w:r>
                    <w:t>C12</w:t>
                  </w:r>
                </w:p>
              </w:tc>
              <w:tc>
                <w:tcPr>
                  <w:tcW w:w="1440" w:type="dxa"/>
                </w:tcPr>
                <w:p w14:paraId="71AC8B82" w14:textId="77777777" w:rsidR="00201A28" w:rsidRPr="00B916EC" w:rsidRDefault="00201A28" w:rsidP="001278D7">
                  <w:pPr>
                    <w:pStyle w:val="TAC"/>
                  </w:pPr>
                  <w:r>
                    <w:t>56</w:t>
                  </w:r>
                </w:p>
              </w:tc>
            </w:tr>
          </w:tbl>
          <w:p w14:paraId="1F752905" w14:textId="622D50E6" w:rsidR="00201A28" w:rsidRPr="00FD0CF7" w:rsidRDefault="00201A28" w:rsidP="001278D7">
            <w:pPr>
              <w:spacing w:before="180"/>
              <w:rPr>
                <w:lang w:eastAsia="ko-KR"/>
              </w:rPr>
            </w:pPr>
          </w:p>
        </w:tc>
      </w:tr>
    </w:tbl>
    <w:p w14:paraId="3C81EB0A" w14:textId="77777777" w:rsidR="00201A28" w:rsidRPr="00FD0CF7" w:rsidRDefault="00201A28" w:rsidP="00201A28">
      <w:pPr>
        <w:rPr>
          <w:b/>
          <w:u w:val="single"/>
        </w:rPr>
      </w:pPr>
    </w:p>
    <w:p w14:paraId="50E7537D" w14:textId="7DA5F487" w:rsidR="00201A28" w:rsidRDefault="00201A28" w:rsidP="00201A28">
      <w:r>
        <w:t>During the RAN1#99 meeting most companies would have agreed to 24 CCEs for (2, 2) and 32 CCEs for (4, 3). One company on the other hand required higher CCE limits, i.e. 48 non-overlapping CCEs per span for a (2, 2) configuration. This would increase the Rel-15 numbers almost by a factor of 7 and is not feasible for implementation</w:t>
      </w:r>
      <w:r w:rsidR="00774570">
        <w:t>. Additionally,</w:t>
      </w:r>
      <w:r>
        <w:t xml:space="preserve"> one needs </w:t>
      </w:r>
      <w:r w:rsidR="00774570">
        <w:t xml:space="preserve">also </w:t>
      </w:r>
      <w:r>
        <w:t>to consider that in a (2, 2) configuration the UE</w:t>
      </w:r>
      <w:r w:rsidR="00774570">
        <w:t xml:space="preserve"> should </w:t>
      </w:r>
      <w:r>
        <w:t>expect 7 valid DCIs for scheduling PDSCH and 7 valid DCIs for PUSCH. But in case of such high numbers of non-overlapping CCEs</w:t>
      </w:r>
      <w:r w:rsidR="00774570">
        <w:t>, a lot of the processing power would be required just for channel estimation which would not leave much</w:t>
      </w:r>
      <w:r>
        <w:t xml:space="preserve"> margin to </w:t>
      </w:r>
      <w:r w:rsidR="00774570">
        <w:t xml:space="preserve">also </w:t>
      </w:r>
      <w:r>
        <w:t xml:space="preserve">perform the data processing. </w:t>
      </w:r>
    </w:p>
    <w:p w14:paraId="557AC70A" w14:textId="315784B5" w:rsidR="00201A28" w:rsidRDefault="004B6CF7" w:rsidP="00201A28">
      <w:r>
        <w:t>Our proposal</w:t>
      </w:r>
      <w:r w:rsidR="00201A28">
        <w:t xml:space="preserve"> is to apply the numbers below, they are a good compromise between scheduling flexibility and implementation cost.</w:t>
      </w:r>
    </w:p>
    <w:p w14:paraId="6232A24C" w14:textId="77777777" w:rsidR="00201A28" w:rsidRDefault="00201A28" w:rsidP="00201A28">
      <w:pPr>
        <w:pStyle w:val="a5"/>
      </w:pPr>
      <w:r>
        <w:t xml:space="preserve">Table </w:t>
      </w:r>
      <w:r w:rsidR="0006112F">
        <w:rPr>
          <w:noProof/>
        </w:rPr>
        <w:fldChar w:fldCharType="begin"/>
      </w:r>
      <w:r w:rsidR="0006112F">
        <w:rPr>
          <w:noProof/>
        </w:rPr>
        <w:instrText xml:space="preserve"> SEQ Table \* ARABIC </w:instrText>
      </w:r>
      <w:r w:rsidR="0006112F">
        <w:rPr>
          <w:noProof/>
        </w:rPr>
        <w:fldChar w:fldCharType="separate"/>
      </w:r>
      <w:r w:rsidR="00774570">
        <w:rPr>
          <w:noProof/>
        </w:rPr>
        <w:t>6</w:t>
      </w:r>
      <w:r w:rsidR="0006112F">
        <w:rPr>
          <w:noProof/>
        </w:rPr>
        <w:fldChar w:fldCharType="end"/>
      </w:r>
      <w:r>
        <w:t xml:space="preserve"> – Proposed maximum numbers of non-overlapping CCEs per span</w:t>
      </w:r>
    </w:p>
    <w:tbl>
      <w:tblPr>
        <w:tblStyle w:val="ac"/>
        <w:tblW w:w="0" w:type="auto"/>
        <w:tblLook w:val="04A0" w:firstRow="1" w:lastRow="0" w:firstColumn="1" w:lastColumn="0" w:noHBand="0" w:noVBand="1"/>
      </w:tblPr>
      <w:tblGrid>
        <w:gridCol w:w="4653"/>
        <w:gridCol w:w="4654"/>
      </w:tblGrid>
      <w:tr w:rsidR="00201A28" w14:paraId="2DBEE416" w14:textId="77777777" w:rsidTr="001278D7">
        <w:tc>
          <w:tcPr>
            <w:tcW w:w="4653" w:type="dxa"/>
          </w:tcPr>
          <w:p w14:paraId="4B892B61" w14:textId="77777777" w:rsidR="00201A28" w:rsidRPr="007B15BE" w:rsidRDefault="00201A28" w:rsidP="001278D7">
            <w:pPr>
              <w:jc w:val="center"/>
              <w:rPr>
                <w:b/>
              </w:rPr>
            </w:pPr>
            <w:r w:rsidRPr="007B15BE">
              <w:rPr>
                <w:b/>
              </w:rPr>
              <w:t>Span configuration</w:t>
            </w:r>
          </w:p>
        </w:tc>
        <w:tc>
          <w:tcPr>
            <w:tcW w:w="4654" w:type="dxa"/>
          </w:tcPr>
          <w:p w14:paraId="6852060C" w14:textId="77777777" w:rsidR="00201A28" w:rsidRPr="007B15BE" w:rsidRDefault="00201A28" w:rsidP="001278D7">
            <w:pPr>
              <w:jc w:val="center"/>
              <w:rPr>
                <w:b/>
              </w:rPr>
            </w:pPr>
            <w:r w:rsidRPr="007B15BE">
              <w:rPr>
                <w:b/>
              </w:rPr>
              <w:t>#non-overlapping CCEs / span</w:t>
            </w:r>
            <w:r>
              <w:rPr>
                <w:b/>
              </w:rPr>
              <w:t xml:space="preserve"> for 15 kHz and 30 kHz</w:t>
            </w:r>
          </w:p>
        </w:tc>
      </w:tr>
      <w:tr w:rsidR="00201A28" w14:paraId="55EAA395" w14:textId="77777777" w:rsidTr="001278D7">
        <w:tc>
          <w:tcPr>
            <w:tcW w:w="4653" w:type="dxa"/>
          </w:tcPr>
          <w:p w14:paraId="0F40DEC9" w14:textId="77777777" w:rsidR="00201A28" w:rsidRDefault="00201A28" w:rsidP="001278D7">
            <w:pPr>
              <w:jc w:val="center"/>
            </w:pPr>
            <w:r>
              <w:t>(2, 2)</w:t>
            </w:r>
          </w:p>
        </w:tc>
        <w:tc>
          <w:tcPr>
            <w:tcW w:w="4654" w:type="dxa"/>
          </w:tcPr>
          <w:p w14:paraId="46AF80BD" w14:textId="77777777" w:rsidR="00201A28" w:rsidRDefault="00201A28" w:rsidP="001278D7">
            <w:pPr>
              <w:jc w:val="center"/>
            </w:pPr>
            <w:r>
              <w:t>28</w:t>
            </w:r>
          </w:p>
        </w:tc>
      </w:tr>
      <w:tr w:rsidR="00201A28" w14:paraId="7F8D51F8" w14:textId="77777777" w:rsidTr="001278D7">
        <w:tc>
          <w:tcPr>
            <w:tcW w:w="4653" w:type="dxa"/>
          </w:tcPr>
          <w:p w14:paraId="25926B90" w14:textId="77777777" w:rsidR="00201A28" w:rsidRDefault="00201A28" w:rsidP="001278D7">
            <w:pPr>
              <w:jc w:val="center"/>
            </w:pPr>
            <w:r>
              <w:t xml:space="preserve">(4, 3)            </w:t>
            </w:r>
          </w:p>
        </w:tc>
        <w:tc>
          <w:tcPr>
            <w:tcW w:w="4654" w:type="dxa"/>
          </w:tcPr>
          <w:p w14:paraId="7D354462" w14:textId="77777777" w:rsidR="00201A28" w:rsidRDefault="00201A28" w:rsidP="001278D7">
            <w:pPr>
              <w:jc w:val="center"/>
            </w:pPr>
            <w:r>
              <w:t>36</w:t>
            </w:r>
          </w:p>
        </w:tc>
      </w:tr>
    </w:tbl>
    <w:p w14:paraId="6B8E865C" w14:textId="77777777" w:rsidR="00201A28" w:rsidRDefault="00201A28" w:rsidP="00201A28"/>
    <w:p w14:paraId="6DF9DCF1" w14:textId="4F325D9E" w:rsidR="004B6CF7" w:rsidRPr="00875A10" w:rsidRDefault="004B6CF7" w:rsidP="008E1D6B">
      <w:pPr>
        <w:rPr>
          <w:b/>
          <w:i/>
        </w:rPr>
      </w:pPr>
      <w:r w:rsidRPr="00875A10">
        <w:rPr>
          <w:b/>
          <w:i/>
          <w:u w:val="single"/>
        </w:rPr>
        <w:t>Proposal</w:t>
      </w:r>
      <w:r w:rsidR="007C0E44" w:rsidRPr="00875A10">
        <w:rPr>
          <w:b/>
          <w:i/>
          <w:u w:val="single"/>
        </w:rPr>
        <w:t xml:space="preserve"> 2</w:t>
      </w:r>
      <w:r w:rsidRPr="00875A10">
        <w:rPr>
          <w:b/>
          <w:i/>
          <w:u w:val="single"/>
        </w:rPr>
        <w:t>:</w:t>
      </w:r>
      <w:r w:rsidRPr="00875A10">
        <w:rPr>
          <w:b/>
          <w:i/>
        </w:rPr>
        <w:t xml:space="preserve"> For enhanced PDCCH monitoring, RAN1 sho</w:t>
      </w:r>
      <w:r w:rsidR="00213C10" w:rsidRPr="00875A10">
        <w:rPr>
          <w:b/>
          <w:i/>
        </w:rPr>
        <w:t>uld select the following limits</w:t>
      </w:r>
      <w:r w:rsidRPr="00875A10">
        <w:rPr>
          <w:b/>
          <w:i/>
        </w:rPr>
        <w:t xml:space="preserve"> </w:t>
      </w:r>
      <w:r w:rsidR="00213C10" w:rsidRPr="00875A10">
        <w:rPr>
          <w:b/>
          <w:i/>
        </w:rPr>
        <w:t>for the number of non-overlapping CCEs per monitoring span:</w:t>
      </w:r>
    </w:p>
    <w:p w14:paraId="732F8312" w14:textId="3C1C1495" w:rsidR="00213C10" w:rsidRPr="008E1D6B" w:rsidRDefault="00213C10" w:rsidP="008E1D6B">
      <w:pPr>
        <w:pStyle w:val="af0"/>
        <w:numPr>
          <w:ilvl w:val="0"/>
          <w:numId w:val="51"/>
        </w:numPr>
        <w:rPr>
          <w:b/>
          <w:i/>
        </w:rPr>
      </w:pPr>
      <w:r w:rsidRPr="00875A10">
        <w:rPr>
          <w:b/>
          <w:i/>
        </w:rPr>
        <w:t>C01=C11 = 28, C02=C12=36</w:t>
      </w:r>
    </w:p>
    <w:p w14:paraId="61E28F7D" w14:textId="5457E5CE" w:rsidR="00201A28" w:rsidRDefault="008221FE" w:rsidP="005450C1">
      <w:pPr>
        <w:pStyle w:val="2"/>
        <w:rPr>
          <w:lang w:eastAsia="zh-CN"/>
        </w:rPr>
      </w:pPr>
      <w:r>
        <w:rPr>
          <w:lang w:eastAsia="zh-CN"/>
        </w:rPr>
        <w:lastRenderedPageBreak/>
        <w:t>PDCCH candidate overbooking and dropping</w:t>
      </w:r>
    </w:p>
    <w:p w14:paraId="6F9F07BA" w14:textId="4BC42B7C" w:rsidR="00117D74" w:rsidRPr="00117D74" w:rsidRDefault="00117D74" w:rsidP="005450C1">
      <w:pPr>
        <w:pStyle w:val="3"/>
        <w:rPr>
          <w:lang w:eastAsia="zh-CN"/>
        </w:rPr>
      </w:pPr>
      <w:r>
        <w:rPr>
          <w:lang w:eastAsia="zh-CN"/>
        </w:rPr>
        <w:t>Span(s) for PDCCH overbooking/dropping</w:t>
      </w:r>
    </w:p>
    <w:p w14:paraId="270FBEE3" w14:textId="62A2CB50" w:rsidR="008221FE" w:rsidRDefault="008221FE" w:rsidP="008221FE">
      <w:r>
        <w:t>In the RAN1#</w:t>
      </w:r>
      <w:r w:rsidR="00121DD4">
        <w:t>100-e</w:t>
      </w:r>
      <w:r w:rsidR="00F23C5C">
        <w:t xml:space="preserve"> meeting, </w:t>
      </w:r>
      <w:r>
        <w:t xml:space="preserve">PDCCH overbooking and candidate dropping has been </w:t>
      </w:r>
      <w:r w:rsidR="00F23C5C">
        <w:t>discussed</w:t>
      </w:r>
      <w:r w:rsidR="003A6265">
        <w:t xml:space="preserve"> </w:t>
      </w:r>
      <w:r w:rsidR="0016224E" w:rsidRPr="00B73CE2">
        <w:rPr>
          <w:lang w:eastAsia="zh-CN"/>
        </w:rPr>
        <w:t>[</w:t>
      </w:r>
      <w:r w:rsidR="002721A4">
        <w:rPr>
          <w:lang w:eastAsia="zh-CN"/>
        </w:rPr>
        <w:t>2</w:t>
      </w:r>
      <w:r w:rsidR="0016224E" w:rsidRPr="00B73CE2">
        <w:rPr>
          <w:lang w:eastAsia="zh-CN"/>
        </w:rPr>
        <w:t>]</w:t>
      </w:r>
      <w:r w:rsidR="007E239C">
        <w:t xml:space="preserve">. Furthermore, </w:t>
      </w:r>
      <w:r w:rsidR="006C7652">
        <w:t xml:space="preserve">three options </w:t>
      </w:r>
      <w:r w:rsidR="00CD733F">
        <w:t xml:space="preserve">as shown below </w:t>
      </w:r>
      <w:r w:rsidR="006C7652">
        <w:t>were provided</w:t>
      </w:r>
      <w:r w:rsidR="00CD733F">
        <w:t xml:space="preserve">. They </w:t>
      </w:r>
      <w:r w:rsidR="007E239C">
        <w:t xml:space="preserve">need to be </w:t>
      </w:r>
      <w:r w:rsidR="00B60520">
        <w:t>down selected</w:t>
      </w:r>
      <w:r w:rsidR="007E239C">
        <w:t xml:space="preserve"> based on further study</w:t>
      </w:r>
      <w:r w:rsidR="003200F6">
        <w:t>.</w:t>
      </w:r>
    </w:p>
    <w:tbl>
      <w:tblPr>
        <w:tblStyle w:val="ac"/>
        <w:tblW w:w="0" w:type="auto"/>
        <w:tblLook w:val="04A0" w:firstRow="1" w:lastRow="0" w:firstColumn="1" w:lastColumn="0" w:noHBand="0" w:noVBand="1"/>
      </w:tblPr>
      <w:tblGrid>
        <w:gridCol w:w="9307"/>
      </w:tblGrid>
      <w:tr w:rsidR="008221FE" w14:paraId="2A428D23" w14:textId="77777777" w:rsidTr="001278D7">
        <w:tc>
          <w:tcPr>
            <w:tcW w:w="9307" w:type="dxa"/>
          </w:tcPr>
          <w:p w14:paraId="288B48BF" w14:textId="77777777" w:rsidR="00BC7CF3" w:rsidRPr="00BC7CF3" w:rsidRDefault="00BC7CF3" w:rsidP="00BC7CF3">
            <w:pPr>
              <w:rPr>
                <w:i/>
              </w:rPr>
            </w:pPr>
            <w:r w:rsidRPr="00F23C5C">
              <w:rPr>
                <w:b/>
                <w:bCs/>
                <w:i/>
                <w:iCs/>
                <w:color w:val="000000"/>
                <w:sz w:val="21"/>
                <w:szCs w:val="21"/>
                <w:highlight w:val="yellow"/>
              </w:rPr>
              <w:t>Proposal #1</w:t>
            </w:r>
            <w:r w:rsidRPr="00F23C5C">
              <w:rPr>
                <w:i/>
                <w:iCs/>
                <w:color w:val="000000"/>
                <w:sz w:val="21"/>
                <w:szCs w:val="21"/>
                <w:highlight w:val="yellow"/>
              </w:rPr>
              <w:t>:</w:t>
            </w:r>
            <w:r w:rsidRPr="00F23C5C">
              <w:rPr>
                <w:rStyle w:val="apple-converted-space"/>
                <w:i/>
                <w:iCs/>
                <w:color w:val="000000"/>
                <w:sz w:val="21"/>
                <w:szCs w:val="21"/>
                <w:highlight w:val="yellow"/>
              </w:rPr>
              <w:t> </w:t>
            </w:r>
            <w:r w:rsidRPr="00F23C5C">
              <w:rPr>
                <w:i/>
                <w:iCs/>
                <w:color w:val="000000"/>
                <w:sz w:val="21"/>
                <w:szCs w:val="21"/>
                <w:highlight w:val="yellow"/>
              </w:rPr>
              <w:t>For PDCCH overbooking/dropping, down select one from the following options:</w:t>
            </w:r>
          </w:p>
          <w:p w14:paraId="02728728" w14:textId="77777777" w:rsidR="00BC7CF3" w:rsidRDefault="00BC7CF3" w:rsidP="00BC7CF3">
            <w:pPr>
              <w:spacing w:after="72"/>
              <w:ind w:left="785" w:hanging="357"/>
            </w:pPr>
            <w:r>
              <w:rPr>
                <w:rFonts w:ascii="Symbol" w:hAnsi="Symbol"/>
                <w:color w:val="000000"/>
                <w:sz w:val="21"/>
                <w:szCs w:val="21"/>
              </w:rPr>
              <w:t></w:t>
            </w:r>
            <w:r>
              <w:rPr>
                <w:color w:val="000000"/>
                <w:sz w:val="14"/>
                <w:szCs w:val="14"/>
              </w:rPr>
              <w:t xml:space="preserve">       </w:t>
            </w:r>
            <w:r>
              <w:rPr>
                <w:b/>
                <w:bCs/>
                <w:i/>
                <w:iCs/>
                <w:color w:val="000000"/>
                <w:sz w:val="21"/>
                <w:szCs w:val="21"/>
              </w:rPr>
              <w:t>Option 1</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 in a span with CSS present</w:t>
            </w:r>
          </w:p>
          <w:p w14:paraId="7EB7ACBE" w14:textId="77777777" w:rsidR="00BC7CF3" w:rsidRDefault="00BC7CF3" w:rsidP="00BC7CF3">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1</w:t>
            </w:r>
            <w:r>
              <w:rPr>
                <w:i/>
                <w:iCs/>
                <w:sz w:val="21"/>
                <w:szCs w:val="21"/>
              </w:rPr>
              <w:t>: All span(s) with CSS present within a slot, including type-3 CSS</w:t>
            </w:r>
          </w:p>
          <w:p w14:paraId="676B0376" w14:textId="77777777" w:rsidR="00BC7CF3" w:rsidRDefault="00BC7CF3" w:rsidP="00BC7CF3">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b/>
                <w:bCs/>
                <w:i/>
                <w:iCs/>
                <w:color w:val="000000"/>
                <w:sz w:val="21"/>
                <w:szCs w:val="21"/>
              </w:rPr>
              <w:t>Alt. 2</w:t>
            </w:r>
            <w:r>
              <w:rPr>
                <w:i/>
                <w:iCs/>
                <w:color w:val="000000"/>
                <w:sz w:val="21"/>
                <w:szCs w:val="21"/>
              </w:rPr>
              <w:t>: All span(s) with CSS present within a slot, except for type-3 CSS</w:t>
            </w:r>
          </w:p>
          <w:p w14:paraId="0F70C22D" w14:textId="77777777" w:rsidR="00BC7CF3" w:rsidRDefault="00BC7CF3" w:rsidP="00BC7CF3">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3</w:t>
            </w:r>
            <w:r>
              <w:rPr>
                <w:i/>
                <w:iCs/>
                <w:sz w:val="21"/>
                <w:szCs w:val="21"/>
              </w:rPr>
              <w:t xml:space="preserve">: At most X span(s) with CSS present within a slot, including type-3 CSS </w:t>
            </w:r>
          </w:p>
          <w:p w14:paraId="73D5F8EF" w14:textId="77777777" w:rsidR="00BC7CF3" w:rsidRDefault="00BC7CF3" w:rsidP="00BC7CF3">
            <w:pPr>
              <w:spacing w:after="72"/>
              <w:ind w:left="2160" w:hanging="357"/>
            </w:pPr>
            <w:r>
              <w:rPr>
                <w:rFonts w:ascii="Wingdings" w:hAnsi="Wingdings"/>
                <w:sz w:val="21"/>
                <w:szCs w:val="21"/>
              </w:rPr>
              <w:t></w:t>
            </w:r>
            <w:r>
              <w:rPr>
                <w:sz w:val="14"/>
                <w:szCs w:val="14"/>
              </w:rPr>
              <w:t xml:space="preserve">  </w:t>
            </w:r>
            <w:r>
              <w:rPr>
                <w:i/>
                <w:iCs/>
                <w:sz w:val="21"/>
                <w:szCs w:val="21"/>
              </w:rPr>
              <w:t>FFS: If the number of spans with CSS present within a slot is larger than X, then PDCCH overbooking/dropping is performed in the first X spans with CSS present</w:t>
            </w:r>
          </w:p>
          <w:p w14:paraId="72BBD8B0" w14:textId="77777777" w:rsidR="00BC7CF3" w:rsidRDefault="00BC7CF3" w:rsidP="00BC7CF3">
            <w:pPr>
              <w:spacing w:after="72"/>
              <w:ind w:left="2160" w:hanging="357"/>
            </w:pPr>
            <w:r>
              <w:rPr>
                <w:rFonts w:ascii="Wingdings" w:hAnsi="Wingdings"/>
                <w:sz w:val="21"/>
                <w:szCs w:val="21"/>
              </w:rPr>
              <w:t></w:t>
            </w:r>
            <w:r>
              <w:rPr>
                <w:sz w:val="14"/>
                <w:szCs w:val="14"/>
              </w:rPr>
              <w:t xml:space="preserve">  </w:t>
            </w:r>
            <w:r>
              <w:rPr>
                <w:i/>
                <w:iCs/>
                <w:sz w:val="21"/>
                <w:szCs w:val="21"/>
              </w:rPr>
              <w:t>For the value of X,</w:t>
            </w:r>
          </w:p>
          <w:p w14:paraId="2B74DF7C" w14:textId="77777777" w:rsidR="00BC7CF3" w:rsidRDefault="00BC7CF3" w:rsidP="00BC7CF3">
            <w:pPr>
              <w:numPr>
                <w:ilvl w:val="3"/>
                <w:numId w:val="42"/>
              </w:numPr>
              <w:autoSpaceDE/>
              <w:adjustRightInd/>
              <w:snapToGrid/>
              <w:spacing w:after="72"/>
              <w:jc w:val="left"/>
              <w:rPr>
                <w:color w:val="000000"/>
              </w:rPr>
            </w:pPr>
            <w:r>
              <w:rPr>
                <w:i/>
                <w:iCs/>
                <w:color w:val="000000"/>
                <w:sz w:val="21"/>
                <w:szCs w:val="21"/>
              </w:rPr>
              <w:t xml:space="preserve">Alt.3-1: X=2 </w:t>
            </w:r>
          </w:p>
          <w:p w14:paraId="3DAE6227" w14:textId="77777777" w:rsidR="00BC7CF3" w:rsidRDefault="00BC7CF3" w:rsidP="00BC7CF3">
            <w:pPr>
              <w:numPr>
                <w:ilvl w:val="3"/>
                <w:numId w:val="42"/>
              </w:numPr>
              <w:autoSpaceDE/>
              <w:adjustRightInd/>
              <w:snapToGrid/>
              <w:spacing w:after="72"/>
              <w:jc w:val="left"/>
              <w:rPr>
                <w:color w:val="000000"/>
              </w:rPr>
            </w:pPr>
            <w:r>
              <w:rPr>
                <w:i/>
                <w:iCs/>
                <w:color w:val="000000"/>
                <w:sz w:val="21"/>
                <w:szCs w:val="21"/>
              </w:rPr>
              <w:t>Alt.3-2: X=1</w:t>
            </w:r>
          </w:p>
          <w:p w14:paraId="65F83E4B" w14:textId="77777777" w:rsidR="00BC7CF3" w:rsidRDefault="00BC7CF3" w:rsidP="00BC7CF3">
            <w:pPr>
              <w:numPr>
                <w:ilvl w:val="3"/>
                <w:numId w:val="42"/>
              </w:numPr>
              <w:autoSpaceDE/>
              <w:autoSpaceDN/>
              <w:adjustRightInd/>
              <w:snapToGrid/>
              <w:spacing w:after="72"/>
              <w:jc w:val="left"/>
            </w:pPr>
            <w:r>
              <w:rPr>
                <w:i/>
                <w:iCs/>
                <w:sz w:val="21"/>
                <w:szCs w:val="21"/>
              </w:rPr>
              <w:t>Alt.3-3: X is UE capability</w:t>
            </w:r>
            <w:r>
              <w:rPr>
                <w:i/>
                <w:iCs/>
                <w:color w:val="FF0000"/>
                <w:sz w:val="21"/>
                <w:szCs w:val="21"/>
              </w:rPr>
              <w:t>, the candidate value for X is {1, 2, FFS}  </w:t>
            </w:r>
          </w:p>
          <w:p w14:paraId="7F7AB210" w14:textId="77777777" w:rsidR="00BC7CF3" w:rsidRDefault="00BC7CF3" w:rsidP="00BC7CF3">
            <w:pPr>
              <w:ind w:left="782" w:hanging="357"/>
            </w:pPr>
            <w:r>
              <w:rPr>
                <w:rFonts w:ascii="Symbol" w:hAnsi="Symbol"/>
                <w:color w:val="000000"/>
                <w:sz w:val="21"/>
                <w:szCs w:val="21"/>
              </w:rPr>
              <w:t></w:t>
            </w:r>
            <w:r>
              <w:rPr>
                <w:color w:val="000000"/>
                <w:sz w:val="14"/>
                <w:szCs w:val="14"/>
              </w:rPr>
              <w:t xml:space="preserve">        </w:t>
            </w:r>
            <w:r>
              <w:rPr>
                <w:b/>
                <w:bCs/>
                <w:i/>
                <w:iCs/>
                <w:color w:val="000000"/>
                <w:sz w:val="21"/>
                <w:szCs w:val="21"/>
              </w:rPr>
              <w:t>Option 2</w:t>
            </w:r>
            <w:r>
              <w:rPr>
                <w:rFonts w:ascii="宋体" w:hAnsi="宋体" w:hint="eastAsia"/>
                <w:i/>
                <w:iCs/>
                <w:color w:val="000000"/>
                <w:sz w:val="21"/>
                <w:szCs w:val="21"/>
                <w:lang w:eastAsia="zh-CN"/>
              </w:rPr>
              <w:t>：</w:t>
            </w:r>
            <w:r>
              <w:rPr>
                <w:i/>
                <w:iCs/>
                <w:color w:val="000000"/>
                <w:sz w:val="21"/>
                <w:szCs w:val="21"/>
              </w:rPr>
              <w:t xml:space="preserve">PDCCH overbooking/dropping is </w:t>
            </w:r>
            <w:r>
              <w:rPr>
                <w:i/>
                <w:iCs/>
                <w:sz w:val="21"/>
                <w:szCs w:val="21"/>
              </w:rPr>
              <w:t>only performed</w:t>
            </w:r>
            <w:r>
              <w:rPr>
                <w:i/>
                <w:iCs/>
                <w:color w:val="000000"/>
                <w:sz w:val="21"/>
                <w:szCs w:val="21"/>
              </w:rPr>
              <w:t xml:space="preserve"> in at most X span(s) with</w:t>
            </w:r>
            <w:r>
              <w:rPr>
                <w:i/>
                <w:iCs/>
                <w:sz w:val="21"/>
                <w:szCs w:val="21"/>
              </w:rPr>
              <w:t>in a slot;</w:t>
            </w:r>
          </w:p>
          <w:p w14:paraId="210E0274" w14:textId="77777777" w:rsidR="00BC7CF3" w:rsidRDefault="00BC7CF3" w:rsidP="00BC7CF3">
            <w:pPr>
              <w:spacing w:after="72"/>
              <w:ind w:left="1440" w:hanging="357"/>
              <w:rPr>
                <w:color w:val="000000"/>
              </w:rPr>
            </w:pPr>
            <w:r>
              <w:rPr>
                <w:rFonts w:ascii="Courier New" w:hAnsi="Courier New" w:cs="Courier New"/>
                <w:color w:val="000000"/>
                <w:sz w:val="21"/>
                <w:szCs w:val="21"/>
              </w:rPr>
              <w:t>o</w:t>
            </w:r>
            <w:r>
              <w:rPr>
                <w:color w:val="000000"/>
                <w:sz w:val="14"/>
                <w:szCs w:val="14"/>
              </w:rPr>
              <w:t xml:space="preserve">   </w:t>
            </w:r>
            <w:r>
              <w:rPr>
                <w:i/>
                <w:iCs/>
                <w:color w:val="000000"/>
                <w:sz w:val="21"/>
                <w:szCs w:val="21"/>
              </w:rPr>
              <w:t> </w:t>
            </w:r>
            <w:r>
              <w:rPr>
                <w:b/>
                <w:bCs/>
                <w:i/>
                <w:iCs/>
                <w:color w:val="000000"/>
                <w:sz w:val="21"/>
                <w:szCs w:val="21"/>
              </w:rPr>
              <w:t>Alt. 1</w:t>
            </w:r>
            <w:r>
              <w:rPr>
                <w:i/>
                <w:iCs/>
                <w:color w:val="000000"/>
                <w:sz w:val="21"/>
                <w:szCs w:val="21"/>
              </w:rPr>
              <w:t>: the value of X is 1</w:t>
            </w:r>
          </w:p>
          <w:p w14:paraId="3180F2AF" w14:textId="77777777" w:rsidR="00BC7CF3" w:rsidRDefault="00BC7CF3" w:rsidP="00BC7CF3">
            <w:pPr>
              <w:spacing w:after="72"/>
              <w:ind w:left="1440" w:hanging="357"/>
            </w:pPr>
            <w:r>
              <w:rPr>
                <w:rFonts w:ascii="Courier New" w:hAnsi="Courier New" w:cs="Courier New"/>
                <w:sz w:val="21"/>
                <w:szCs w:val="21"/>
              </w:rPr>
              <w:t>o</w:t>
            </w:r>
            <w:r>
              <w:rPr>
                <w:sz w:val="14"/>
                <w:szCs w:val="14"/>
              </w:rPr>
              <w:t xml:space="preserve">   </w:t>
            </w:r>
            <w:r>
              <w:rPr>
                <w:b/>
                <w:bCs/>
                <w:i/>
                <w:iCs/>
                <w:sz w:val="21"/>
                <w:szCs w:val="21"/>
              </w:rPr>
              <w:t>Alt. 2</w:t>
            </w:r>
            <w:r>
              <w:rPr>
                <w:i/>
                <w:iCs/>
                <w:sz w:val="21"/>
                <w:szCs w:val="21"/>
              </w:rPr>
              <w:t>: X is UE capability</w:t>
            </w:r>
            <w:r>
              <w:rPr>
                <w:i/>
                <w:iCs/>
                <w:color w:val="FF0000"/>
                <w:sz w:val="21"/>
                <w:szCs w:val="21"/>
              </w:rPr>
              <w:t>, the candidate value for X is {1, 2, FFS}</w:t>
            </w:r>
            <w:r>
              <w:rPr>
                <w:i/>
                <w:iCs/>
                <w:sz w:val="21"/>
                <w:szCs w:val="21"/>
              </w:rPr>
              <w:t xml:space="preserve">  </w:t>
            </w:r>
          </w:p>
          <w:p w14:paraId="4B62D999" w14:textId="7239EBDA" w:rsidR="008221FE" w:rsidRPr="00BC7CF3" w:rsidRDefault="00BC7CF3" w:rsidP="00BC7CF3">
            <w:pPr>
              <w:numPr>
                <w:ilvl w:val="0"/>
                <w:numId w:val="42"/>
              </w:numPr>
              <w:autoSpaceDE/>
              <w:autoSpaceDN/>
              <w:adjustRightInd/>
              <w:snapToGrid/>
              <w:spacing w:after="0"/>
              <w:jc w:val="left"/>
              <w:rPr>
                <w:color w:val="000000"/>
              </w:rPr>
            </w:pPr>
            <w:r>
              <w:rPr>
                <w:b/>
                <w:bCs/>
                <w:i/>
                <w:iCs/>
                <w:color w:val="000000"/>
                <w:sz w:val="21"/>
                <w:szCs w:val="21"/>
              </w:rPr>
              <w:t>Option 3:</w:t>
            </w:r>
            <w:r>
              <w:rPr>
                <w:color w:val="000000"/>
                <w:sz w:val="21"/>
                <w:szCs w:val="21"/>
              </w:rPr>
              <w:t xml:space="preserve"> </w:t>
            </w:r>
            <w:r>
              <w:rPr>
                <w:i/>
                <w:iCs/>
                <w:color w:val="000000"/>
                <w:sz w:val="21"/>
                <w:szCs w:val="21"/>
              </w:rPr>
              <w:t>PDCCH overbooking is allowed in any span regardless of whether CSS is present in a span.</w:t>
            </w:r>
            <w:r>
              <w:rPr>
                <w:color w:val="000000"/>
              </w:rPr>
              <w:t xml:space="preserve"> </w:t>
            </w:r>
          </w:p>
        </w:tc>
      </w:tr>
    </w:tbl>
    <w:p w14:paraId="562D474A" w14:textId="77777777" w:rsidR="008221FE" w:rsidRDefault="008221FE" w:rsidP="008221FE"/>
    <w:p w14:paraId="71370BFB" w14:textId="57812093" w:rsidR="008D5FE6" w:rsidRDefault="0009285C" w:rsidP="008221FE">
      <w:pPr>
        <w:rPr>
          <w:lang w:eastAsia="zh-CN"/>
        </w:rPr>
      </w:pPr>
      <w:r>
        <w:rPr>
          <w:lang w:eastAsia="zh-CN"/>
        </w:rPr>
        <w:t xml:space="preserve">The </w:t>
      </w:r>
      <w:r w:rsidR="00620529">
        <w:rPr>
          <w:lang w:eastAsia="zh-CN"/>
        </w:rPr>
        <w:t xml:space="preserve">main </w:t>
      </w:r>
      <w:r w:rsidR="00CD733F">
        <w:rPr>
          <w:lang w:eastAsia="zh-CN"/>
        </w:rPr>
        <w:t>concern with performing PDCCH overbooking and dropping in all spans is that</w:t>
      </w:r>
      <w:r w:rsidR="000246C7">
        <w:rPr>
          <w:lang w:eastAsia="zh-CN"/>
        </w:rPr>
        <w:t xml:space="preserve"> it</w:t>
      </w:r>
      <w:r w:rsidR="00CD733F">
        <w:rPr>
          <w:lang w:eastAsia="zh-CN"/>
        </w:rPr>
        <w:t xml:space="preserve"> </w:t>
      </w:r>
      <w:r w:rsidR="00B979EA">
        <w:rPr>
          <w:lang w:eastAsia="zh-CN"/>
        </w:rPr>
        <w:t>result</w:t>
      </w:r>
      <w:r w:rsidR="00CD733F">
        <w:rPr>
          <w:lang w:eastAsia="zh-CN"/>
        </w:rPr>
        <w:t>s</w:t>
      </w:r>
      <w:r w:rsidR="00B979EA">
        <w:rPr>
          <w:lang w:eastAsia="zh-CN"/>
        </w:rPr>
        <w:t xml:space="preserve"> in</w:t>
      </w:r>
      <w:r w:rsidR="00892CF8">
        <w:rPr>
          <w:lang w:eastAsia="zh-CN"/>
        </w:rPr>
        <w:t xml:space="preserve"> a huge computational overhead</w:t>
      </w:r>
      <w:r w:rsidR="00892CF8">
        <w:rPr>
          <w:rFonts w:hint="eastAsia"/>
          <w:lang w:eastAsia="zh-CN"/>
        </w:rPr>
        <w:t>.</w:t>
      </w:r>
      <w:r w:rsidR="00291AF6">
        <w:rPr>
          <w:lang w:eastAsia="zh-CN"/>
        </w:rPr>
        <w:t xml:space="preserve"> The </w:t>
      </w:r>
      <w:r w:rsidR="00B979EA">
        <w:rPr>
          <w:lang w:eastAsia="zh-CN"/>
        </w:rPr>
        <w:t xml:space="preserve">increased </w:t>
      </w:r>
      <w:r w:rsidR="002835BF">
        <w:rPr>
          <w:lang w:eastAsia="zh-CN"/>
        </w:rPr>
        <w:t xml:space="preserve">implementation </w:t>
      </w:r>
      <w:r w:rsidR="00291AF6">
        <w:rPr>
          <w:lang w:eastAsia="zh-CN"/>
        </w:rPr>
        <w:t>complexity can be seen from the following aspects.</w:t>
      </w:r>
      <w:r w:rsidR="00FA3465">
        <w:rPr>
          <w:lang w:eastAsia="zh-CN"/>
        </w:rPr>
        <w:t xml:space="preserve"> </w:t>
      </w:r>
    </w:p>
    <w:p w14:paraId="73D0C412" w14:textId="4AD66F52" w:rsidR="008221FE" w:rsidRPr="00454280" w:rsidRDefault="005D513F" w:rsidP="008221FE">
      <w:pPr>
        <w:rPr>
          <w:color w:val="000000" w:themeColor="text1"/>
        </w:rPr>
      </w:pPr>
      <w:r>
        <w:t>First, d</w:t>
      </w:r>
      <w:r w:rsidR="008221FE">
        <w:t xml:space="preserve">ifferent search space sets can have different periodicities. That means that the numbers of required CCEs and BDs can differ from slot to slot. For each slot it needs to be re-evaluated whether the BD/CCE limits are exceeded or not and PDCCH candidate dropping needs to be performed accordingly. This information is available upon </w:t>
      </w:r>
      <w:r w:rsidR="008221FE" w:rsidRPr="00454280">
        <w:rPr>
          <w:color w:val="000000" w:themeColor="text1"/>
        </w:rPr>
        <w:t>RRC configuration and could in theory be calculated for all slots in advance. However, the largest configurable search space set periodicities are extremely long</w:t>
      </w:r>
      <w:r w:rsidR="00613B96" w:rsidRPr="00454280">
        <w:rPr>
          <w:color w:val="000000" w:themeColor="text1"/>
        </w:rPr>
        <w:t xml:space="preserve"> </w:t>
      </w:r>
      <w:r w:rsidR="00613B96" w:rsidRPr="00454280">
        <w:rPr>
          <w:rFonts w:eastAsia="MS PGothic"/>
          <w:color w:val="000000" w:themeColor="text1"/>
          <w:lang w:eastAsia="zh-CN"/>
        </w:rPr>
        <w:t xml:space="preserve">and the overbooking/dropping pattern will be different in different slots for a very long period until the pattern starts to repeat. </w:t>
      </w:r>
      <w:r w:rsidR="00B3410E" w:rsidRPr="00454280">
        <w:rPr>
          <w:color w:val="000000" w:themeColor="text1"/>
        </w:rPr>
        <w:t>Therefore</w:t>
      </w:r>
      <w:r w:rsidR="00511401" w:rsidRPr="00454280">
        <w:rPr>
          <w:color w:val="000000" w:themeColor="text1"/>
        </w:rPr>
        <w:t>, a</w:t>
      </w:r>
      <w:r w:rsidR="008221FE" w:rsidRPr="00454280">
        <w:rPr>
          <w:color w:val="000000" w:themeColor="text1"/>
        </w:rPr>
        <w:t xml:space="preserve"> pre-calculation is not feasible for the implementation since it would require far too much m</w:t>
      </w:r>
      <w:r w:rsidR="008C5584" w:rsidRPr="00454280">
        <w:rPr>
          <w:color w:val="000000" w:themeColor="text1"/>
        </w:rPr>
        <w:t>emory.</w:t>
      </w:r>
    </w:p>
    <w:p w14:paraId="5CA41F0C" w14:textId="77777777" w:rsidR="00635A7C" w:rsidRDefault="00132D42" w:rsidP="008221FE">
      <w:r>
        <w:t>Second, i</w:t>
      </w:r>
      <w:r w:rsidR="008221FE">
        <w:t xml:space="preserve">n Rel-16, </w:t>
      </w:r>
      <w:r w:rsidR="0009285C">
        <w:t xml:space="preserve">it was agreed </w:t>
      </w:r>
      <w:r w:rsidR="0096350D">
        <w:t>that the</w:t>
      </w:r>
      <w:r w:rsidR="008221FE">
        <w:t xml:space="preserve"> counting and dropping is done per span</w:t>
      </w:r>
      <w:r w:rsidR="00D801A7">
        <w:t xml:space="preserve"> </w:t>
      </w:r>
      <w:r w:rsidR="00D801A7">
        <w:rPr>
          <w:lang w:eastAsia="zh-CN"/>
        </w:rPr>
        <w:t xml:space="preserve">in order to avoid </w:t>
      </w:r>
      <w:r w:rsidR="00635A7C">
        <w:rPr>
          <w:lang w:eastAsia="zh-CN"/>
        </w:rPr>
        <w:t xml:space="preserve">that </w:t>
      </w:r>
      <w:r w:rsidR="00D801A7">
        <w:rPr>
          <w:lang w:eastAsia="zh-CN"/>
        </w:rPr>
        <w:t>the number of the monitored PDCCH candidates and/or non-overlapping CCE exceeds the UE capability per span</w:t>
      </w:r>
      <w:r w:rsidR="008221FE">
        <w:t>. In worst case, the above mentioned operations have to be performed 7 times during one slot. The UE complexity is already increased by supporting more overlapping CCEs</w:t>
      </w:r>
      <w:r w:rsidR="00635A7C">
        <w:t xml:space="preserve"> and potentially also more PDCCH candidates</w:t>
      </w:r>
      <w:r w:rsidR="008221FE">
        <w:t>. If it is even further increased due to more BD/CCE counting, it can then reduce the PDSCH/PUSCH processing capabilities.</w:t>
      </w:r>
      <w:r w:rsidR="00913728">
        <w:t xml:space="preserve"> </w:t>
      </w:r>
    </w:p>
    <w:p w14:paraId="232153BF" w14:textId="0634141E" w:rsidR="00E32759" w:rsidRDefault="00635A7C" w:rsidP="008221FE">
      <w:r>
        <w:t>I</w:t>
      </w:r>
      <w:r w:rsidR="00372648">
        <w:t xml:space="preserve">n Rel-15, </w:t>
      </w:r>
      <w:r w:rsidR="00060C99">
        <w:t>the BD/CCE limit</w:t>
      </w:r>
      <w:r>
        <w:t>s</w:t>
      </w:r>
      <w:r w:rsidR="00060C99">
        <w:t xml:space="preserve"> are defined per slot and the BD/CCE counting and dropping are also performed on a slot basis. </w:t>
      </w:r>
      <w:r w:rsidR="00F458AA">
        <w:t xml:space="preserve">When a </w:t>
      </w:r>
      <w:r w:rsidR="00372648">
        <w:t>search space</w:t>
      </w:r>
      <w:r w:rsidR="00F71E44">
        <w:t xml:space="preserve"> set with multiple PDCCH monitoring occasions within a slot is configured</w:t>
      </w:r>
      <w:r w:rsidR="00372648">
        <w:t>,</w:t>
      </w:r>
      <w:r w:rsidR="00AC2FD7">
        <w:t xml:space="preserve"> if the </w:t>
      </w:r>
      <w:r w:rsidR="00A35DF9">
        <w:t xml:space="preserve">BD/CCE limit is exceeded in the first </w:t>
      </w:r>
      <w:r w:rsidR="00033777">
        <w:t xml:space="preserve">span where </w:t>
      </w:r>
      <w:r w:rsidR="0032657C">
        <w:t xml:space="preserve">the </w:t>
      </w:r>
      <w:r w:rsidR="00AC2FD7">
        <w:t>search</w:t>
      </w:r>
      <w:r w:rsidR="00E32759">
        <w:t xml:space="preserve"> space</w:t>
      </w:r>
      <w:r w:rsidR="00AC2FD7">
        <w:t xml:space="preserve"> </w:t>
      </w:r>
      <w:r w:rsidR="0032657C">
        <w:t>set</w:t>
      </w:r>
      <w:r w:rsidR="00033777">
        <w:t xml:space="preserve"> </w:t>
      </w:r>
      <w:r w:rsidR="00F458AA">
        <w:t>locat</w:t>
      </w:r>
      <w:r w:rsidR="00033777">
        <w:t>es</w:t>
      </w:r>
      <w:r w:rsidR="00A35DF9">
        <w:t xml:space="preserve">, </w:t>
      </w:r>
      <w:r w:rsidR="001B2800">
        <w:t>th</w:t>
      </w:r>
      <w:r w:rsidR="00E32759">
        <w:t>e whole</w:t>
      </w:r>
      <w:r w:rsidR="001B2800">
        <w:t xml:space="preserve"> search space </w:t>
      </w:r>
      <w:r w:rsidR="00A136C9">
        <w:t xml:space="preserve">set </w:t>
      </w:r>
      <w:r w:rsidR="00F458AA">
        <w:t>is dropped</w:t>
      </w:r>
      <w:r w:rsidR="00E32759">
        <w:t>,</w:t>
      </w:r>
      <w:r w:rsidR="00F458AA">
        <w:t xml:space="preserve"> </w:t>
      </w:r>
      <w:r w:rsidR="00E32759">
        <w:t xml:space="preserve">not only </w:t>
      </w:r>
      <w:r w:rsidR="00F458AA">
        <w:t xml:space="preserve">in this </w:t>
      </w:r>
      <w:r w:rsidR="00834C71">
        <w:t xml:space="preserve">span </w:t>
      </w:r>
      <w:r w:rsidR="009175B6">
        <w:t xml:space="preserve">but also </w:t>
      </w:r>
      <w:r w:rsidR="00E32759">
        <w:t xml:space="preserve">in </w:t>
      </w:r>
      <w:r w:rsidR="00A35DF9">
        <w:t xml:space="preserve">all </w:t>
      </w:r>
      <w:r w:rsidR="001B2800">
        <w:t xml:space="preserve">the </w:t>
      </w:r>
      <w:r w:rsidR="00A9671F">
        <w:t>remaining</w:t>
      </w:r>
      <w:r w:rsidR="001B2800">
        <w:t xml:space="preserve"> </w:t>
      </w:r>
      <w:r w:rsidR="00786072">
        <w:t>spans</w:t>
      </w:r>
      <w:r w:rsidR="001B2800">
        <w:t xml:space="preserve"> </w:t>
      </w:r>
      <w:r w:rsidR="00E32759">
        <w:t>within</w:t>
      </w:r>
      <w:r w:rsidR="001B2800">
        <w:t xml:space="preserve"> </w:t>
      </w:r>
      <w:r w:rsidR="00D24BB4">
        <w:t>the</w:t>
      </w:r>
      <w:r w:rsidR="001B2800">
        <w:t xml:space="preserve"> slot</w:t>
      </w:r>
      <w:r w:rsidR="00372648">
        <w:t>.</w:t>
      </w:r>
      <w:r w:rsidR="00AC2FD7">
        <w:t xml:space="preserve"> </w:t>
      </w:r>
      <w:r w:rsidR="00A11286">
        <w:t xml:space="preserve">In other words, the search space set in the </w:t>
      </w:r>
      <w:r w:rsidR="0039182B">
        <w:t xml:space="preserve">remaining </w:t>
      </w:r>
      <w:r w:rsidR="00380F06">
        <w:t>spans</w:t>
      </w:r>
      <w:r w:rsidR="00A11286">
        <w:t xml:space="preserve"> in a slot </w:t>
      </w:r>
      <w:r w:rsidR="00E32759">
        <w:t>is</w:t>
      </w:r>
      <w:r w:rsidR="00A11286">
        <w:t xml:space="preserve"> not </w:t>
      </w:r>
      <w:r w:rsidR="00EA4128">
        <w:t>necessary</w:t>
      </w:r>
      <w:r w:rsidR="00A11286">
        <w:t xml:space="preserve"> to </w:t>
      </w:r>
      <w:r w:rsidR="00033720">
        <w:t xml:space="preserve">be </w:t>
      </w:r>
      <w:r w:rsidR="00E32759">
        <w:t>included</w:t>
      </w:r>
      <w:r w:rsidR="00033720">
        <w:t xml:space="preserve"> in th</w:t>
      </w:r>
      <w:r w:rsidR="00E32759">
        <w:t>e BD/CCE counting</w:t>
      </w:r>
      <w:r w:rsidR="00D04218">
        <w:t xml:space="preserve"> in this case</w:t>
      </w:r>
      <w:r w:rsidR="00A11286">
        <w:t xml:space="preserve">. </w:t>
      </w:r>
      <w:r w:rsidR="005F3074">
        <w:t xml:space="preserve">However, in Rel-16, </w:t>
      </w:r>
      <w:r w:rsidR="009175B6">
        <w:t>the search space set</w:t>
      </w:r>
      <w:r w:rsidR="00E32759">
        <w:t>s</w:t>
      </w:r>
      <w:r w:rsidR="009175B6">
        <w:t xml:space="preserve"> in the remaining </w:t>
      </w:r>
      <w:r w:rsidR="00F470F7">
        <w:t>span</w:t>
      </w:r>
      <w:r w:rsidR="00E32759">
        <w:t>s</w:t>
      </w:r>
      <w:r w:rsidR="009175B6">
        <w:t xml:space="preserve"> in a slot still need to be </w:t>
      </w:r>
      <w:r w:rsidR="00E32759">
        <w:t>taken into account</w:t>
      </w:r>
      <w:r w:rsidR="009175B6">
        <w:t xml:space="preserve"> </w:t>
      </w:r>
      <w:r w:rsidR="00E32759">
        <w:t>for</w:t>
      </w:r>
      <w:r w:rsidR="009175B6">
        <w:t xml:space="preserve"> </w:t>
      </w:r>
      <w:r w:rsidR="00E32759">
        <w:t xml:space="preserve">applying </w:t>
      </w:r>
      <w:r w:rsidR="009175B6">
        <w:t xml:space="preserve">the PDCCH dropping rule </w:t>
      </w:r>
      <w:r w:rsidR="00E32759">
        <w:t xml:space="preserve">in these </w:t>
      </w:r>
      <w:r w:rsidR="00C54B32">
        <w:t>span</w:t>
      </w:r>
      <w:r w:rsidR="00E32759">
        <w:t>s</w:t>
      </w:r>
      <w:r w:rsidR="009175B6">
        <w:t>.</w:t>
      </w:r>
      <w:r w:rsidR="005F3074">
        <w:t xml:space="preserve"> </w:t>
      </w:r>
    </w:p>
    <w:p w14:paraId="1073F776" w14:textId="6F97845C" w:rsidR="00543980" w:rsidRDefault="00E32759" w:rsidP="008221FE">
      <w:r>
        <w:lastRenderedPageBreak/>
        <w:t>Based on the above discussion it becomes clear</w:t>
      </w:r>
      <w:r w:rsidR="00CC56E0">
        <w:t xml:space="preserve"> </w:t>
      </w:r>
      <w:r>
        <w:t>that</w:t>
      </w:r>
      <w:r w:rsidR="00CC56E0">
        <w:t xml:space="preserve"> the computational complexity </w:t>
      </w:r>
      <w:r>
        <w:t xml:space="preserve">would be increased </w:t>
      </w:r>
      <w:r w:rsidR="00CC56E0">
        <w:t xml:space="preserve">significantly </w:t>
      </w:r>
      <w:r>
        <w:t>if PDCCH overbooking and dropping would be performed in all spans. This situation</w:t>
      </w:r>
      <w:r w:rsidR="00CC56E0">
        <w:t xml:space="preserve"> </w:t>
      </w:r>
      <w:r w:rsidR="007705A6">
        <w:t>should</w:t>
      </w:r>
      <w:r w:rsidR="00CC56E0">
        <w:t xml:space="preserve"> be avoided.</w:t>
      </w:r>
      <w:r w:rsidR="00617047">
        <w:t xml:space="preserve"> </w:t>
      </w:r>
      <w:r w:rsidR="00913728">
        <w:t xml:space="preserve">We therefore prefer that PDCCH candidate overbooking and dropping </w:t>
      </w:r>
      <w:r>
        <w:t>only is performed</w:t>
      </w:r>
      <w:r w:rsidR="006707DD">
        <w:t xml:space="preserve"> in</w:t>
      </w:r>
      <w:r>
        <w:t xml:space="preserve"> a</w:t>
      </w:r>
      <w:r w:rsidR="006707DD">
        <w:t xml:space="preserve"> limited </w:t>
      </w:r>
      <w:r w:rsidR="00295670">
        <w:t xml:space="preserve">number of </w:t>
      </w:r>
      <w:r w:rsidR="006707DD">
        <w:t>span</w:t>
      </w:r>
      <w:r>
        <w:t>s</w:t>
      </w:r>
      <w:r w:rsidR="00913728">
        <w:t>.</w:t>
      </w:r>
    </w:p>
    <w:p w14:paraId="5BF00868" w14:textId="16F46990" w:rsidR="001A6443" w:rsidRDefault="001A6443" w:rsidP="008221FE">
      <w:r>
        <w:t>Another related question was,</w:t>
      </w:r>
      <w:r w:rsidR="00913728">
        <w:t xml:space="preserve"> </w:t>
      </w:r>
      <w:r w:rsidR="008C5584">
        <w:t xml:space="preserve">if overbooking and dropping </w:t>
      </w:r>
      <w:r w:rsidR="00913728">
        <w:t>not applies to all spans in a slot, if it should only be performed in spans where CSS</w:t>
      </w:r>
      <w:r w:rsidR="0080101E">
        <w:t xml:space="preserve"> with/without type-3 CSS</w:t>
      </w:r>
      <w:r w:rsidR="00913728">
        <w:t xml:space="preserve"> is present. </w:t>
      </w:r>
      <w:r w:rsidR="00132598">
        <w:t xml:space="preserve">In Rel-15, if </w:t>
      </w:r>
      <w:r>
        <w:t xml:space="preserve">the </w:t>
      </w:r>
      <w:r w:rsidR="00132598">
        <w:t>UE supports the FG3-5, the monitoring occasion of type1 CSS with dedicated RRC configuration and type-3 CSS can be any OFDM symbol(s) of a slot</w:t>
      </w:r>
      <w:r w:rsidR="005C776B">
        <w:t>.</w:t>
      </w:r>
      <w:r w:rsidR="00132598">
        <w:t xml:space="preserve"> </w:t>
      </w:r>
      <w:r w:rsidR="00D41BC2">
        <w:t>In the worst case, the PDCCH overbooking/dropping may be performed in every span in a slot if the PDCCH overbooking/dropping is only done in spans where CSS including</w:t>
      </w:r>
      <w:r w:rsidR="00BC4D80">
        <w:t xml:space="preserve"> or excluding</w:t>
      </w:r>
      <w:r w:rsidR="00D41BC2">
        <w:t xml:space="preserve"> type3-CSS. </w:t>
      </w:r>
      <w:r>
        <w:t>Such a situation should be avoided.</w:t>
      </w:r>
    </w:p>
    <w:p w14:paraId="112E8A08" w14:textId="4819B6F9" w:rsidR="008221FE" w:rsidRDefault="00913728" w:rsidP="008221FE">
      <w:r>
        <w:t>Based on th</w:t>
      </w:r>
      <w:r w:rsidR="001A6443">
        <w:t>e above</w:t>
      </w:r>
      <w:r>
        <w:t xml:space="preserve"> d</w:t>
      </w:r>
      <w:r w:rsidR="007C0E44">
        <w:t xml:space="preserve">iscussion, </w:t>
      </w:r>
      <w:r w:rsidR="00153DCA">
        <w:t xml:space="preserve">in order to </w:t>
      </w:r>
      <w:r w:rsidR="001A6443">
        <w:t xml:space="preserve">avoid a significant increase of the </w:t>
      </w:r>
      <w:r w:rsidR="00153DCA">
        <w:t xml:space="preserve">UE complexity, </w:t>
      </w:r>
      <w:r w:rsidR="007C0E44">
        <w:t xml:space="preserve">our proposal on the remaining </w:t>
      </w:r>
      <w:r w:rsidR="00E43789">
        <w:t xml:space="preserve">issue </w:t>
      </w:r>
      <w:r w:rsidR="007C0E44">
        <w:t xml:space="preserve">is therefore </w:t>
      </w:r>
      <w:r w:rsidR="007215D9">
        <w:t>Alt</w:t>
      </w:r>
      <w:r w:rsidR="00682BFD">
        <w:rPr>
          <w:rFonts w:hint="eastAsia"/>
          <w:lang w:eastAsia="zh-CN"/>
        </w:rPr>
        <w:t>.</w:t>
      </w:r>
      <w:r w:rsidR="007215D9">
        <w:t>3</w:t>
      </w:r>
      <w:r w:rsidR="00F85AE8">
        <w:t>-3 in O</w:t>
      </w:r>
      <w:r w:rsidR="007215D9">
        <w:t>ption 1</w:t>
      </w:r>
      <w:r w:rsidR="0041345C">
        <w:rPr>
          <w:lang w:eastAsia="zh-CN"/>
        </w:rPr>
        <w:t xml:space="preserve"> </w:t>
      </w:r>
      <w:r w:rsidR="00A877D9">
        <w:t xml:space="preserve">where </w:t>
      </w:r>
      <w:r w:rsidR="00307D5B">
        <w:t xml:space="preserve">X is </w:t>
      </w:r>
      <w:r w:rsidR="00307D5B">
        <w:rPr>
          <w:rFonts w:hint="eastAsia"/>
          <w:lang w:eastAsia="zh-CN"/>
        </w:rPr>
        <w:t>{</w:t>
      </w:r>
      <w:r w:rsidR="00307D5B">
        <w:rPr>
          <w:lang w:eastAsia="zh-CN"/>
        </w:rPr>
        <w:t>1</w:t>
      </w:r>
      <w:r w:rsidR="00307D5B">
        <w:rPr>
          <w:rFonts w:hint="eastAsia"/>
          <w:lang w:eastAsia="zh-CN"/>
        </w:rPr>
        <w:t>,</w:t>
      </w:r>
      <w:r w:rsidR="00307D5B">
        <w:rPr>
          <w:lang w:eastAsia="zh-CN"/>
        </w:rPr>
        <w:t xml:space="preserve"> </w:t>
      </w:r>
      <w:r w:rsidR="00307D5B">
        <w:rPr>
          <w:rFonts w:hint="eastAsia"/>
          <w:lang w:eastAsia="zh-CN"/>
        </w:rPr>
        <w:t>2}</w:t>
      </w:r>
      <w:r w:rsidR="004D717B">
        <w:t>.</w:t>
      </w:r>
      <w:r w:rsidR="00307D5B">
        <w:t xml:space="preserve"> </w:t>
      </w:r>
    </w:p>
    <w:p w14:paraId="0437195E" w14:textId="640F35A5" w:rsidR="002B1C3D" w:rsidRDefault="008221FE" w:rsidP="008E1D6B">
      <w:pPr>
        <w:rPr>
          <w:b/>
          <w:i/>
        </w:rPr>
      </w:pPr>
      <w:r w:rsidRPr="008E1D6B">
        <w:rPr>
          <w:b/>
          <w:i/>
          <w:u w:val="single"/>
        </w:rPr>
        <w:t>Proposal</w:t>
      </w:r>
      <w:r w:rsidR="00497319" w:rsidRPr="008E1D6B">
        <w:rPr>
          <w:b/>
          <w:i/>
          <w:u w:val="single"/>
        </w:rPr>
        <w:t xml:space="preserve"> 3</w:t>
      </w:r>
      <w:r w:rsidRPr="008E1D6B">
        <w:rPr>
          <w:b/>
          <w:i/>
          <w:u w:val="single"/>
        </w:rPr>
        <w:t>:</w:t>
      </w:r>
      <w:r w:rsidRPr="008E1D6B">
        <w:rPr>
          <w:b/>
          <w:i/>
        </w:rPr>
        <w:t xml:space="preserve"> </w:t>
      </w:r>
      <w:r w:rsidR="006E1464" w:rsidRPr="008E1D6B">
        <w:rPr>
          <w:b/>
          <w:i/>
        </w:rPr>
        <w:t xml:space="preserve">PDCCH overbooking and </w:t>
      </w:r>
      <w:r w:rsidR="007C0E44" w:rsidRPr="008E1D6B">
        <w:rPr>
          <w:b/>
          <w:i/>
        </w:rPr>
        <w:t>dropping is</w:t>
      </w:r>
      <w:r w:rsidR="00D33592">
        <w:rPr>
          <w:b/>
          <w:i/>
        </w:rPr>
        <w:t xml:space="preserve"> performed</w:t>
      </w:r>
      <w:r w:rsidR="007C0E44" w:rsidRPr="008E1D6B">
        <w:rPr>
          <w:b/>
          <w:i/>
        </w:rPr>
        <w:t xml:space="preserve"> </w:t>
      </w:r>
      <w:r w:rsidR="00C2798D">
        <w:rPr>
          <w:b/>
          <w:i/>
        </w:rPr>
        <w:t>a</w:t>
      </w:r>
      <w:r w:rsidR="00C2798D" w:rsidRPr="00454280">
        <w:rPr>
          <w:b/>
          <w:i/>
        </w:rPr>
        <w:t xml:space="preserve">t most </w:t>
      </w:r>
      <w:r w:rsidR="00D33592">
        <w:rPr>
          <w:b/>
          <w:i/>
        </w:rPr>
        <w:t xml:space="preserve">for </w:t>
      </w:r>
      <w:r w:rsidR="00C2798D" w:rsidRPr="00454280">
        <w:rPr>
          <w:b/>
          <w:i/>
        </w:rPr>
        <w:t>X span(s) with CSS present within a slot, including type-3 CSS</w:t>
      </w:r>
      <w:r w:rsidR="00C2798D">
        <w:rPr>
          <w:b/>
          <w:i/>
        </w:rPr>
        <w:t xml:space="preserve">. </w:t>
      </w:r>
      <w:r w:rsidR="00C2798D" w:rsidRPr="00454280">
        <w:rPr>
          <w:b/>
          <w:i/>
        </w:rPr>
        <w:t>If the number of spans with CSS present within a slot is larger than X, then PDCCH overbooking/dropping is performed in the first X spans with CSS present</w:t>
      </w:r>
      <w:r w:rsidR="00B4604A">
        <w:rPr>
          <w:b/>
          <w:i/>
        </w:rPr>
        <w:t xml:space="preserve">. </w:t>
      </w:r>
      <w:r w:rsidR="00B4604A" w:rsidRPr="00454280">
        <w:rPr>
          <w:b/>
          <w:i/>
        </w:rPr>
        <w:t>X is UE capability, the candi</w:t>
      </w:r>
      <w:r w:rsidR="00454280">
        <w:rPr>
          <w:b/>
          <w:i/>
        </w:rPr>
        <w:t>date value for X is {1, 2}</w:t>
      </w:r>
      <w:r w:rsidR="004D717B" w:rsidRPr="008E1D6B">
        <w:rPr>
          <w:b/>
          <w:i/>
        </w:rPr>
        <w:t>.</w:t>
      </w:r>
    </w:p>
    <w:p w14:paraId="398EF48D" w14:textId="5217E48F" w:rsidR="00EF70EB" w:rsidRPr="00117D74" w:rsidRDefault="0049263A" w:rsidP="005450C1">
      <w:pPr>
        <w:pStyle w:val="3"/>
        <w:rPr>
          <w:lang w:eastAsia="zh-CN"/>
        </w:rPr>
      </w:pPr>
      <w:r>
        <w:rPr>
          <w:lang w:eastAsia="zh-CN"/>
        </w:rPr>
        <w:t>How to perform</w:t>
      </w:r>
      <w:r w:rsidR="00EF70EB">
        <w:rPr>
          <w:lang w:eastAsia="zh-CN"/>
        </w:rPr>
        <w:t xml:space="preserve"> PDCCH dropping</w:t>
      </w:r>
      <w:r w:rsidR="0026454A">
        <w:rPr>
          <w:lang w:eastAsia="zh-CN"/>
        </w:rPr>
        <w:t xml:space="preserve"> in a span</w:t>
      </w:r>
    </w:p>
    <w:p w14:paraId="3C488583" w14:textId="54138C41" w:rsidR="00EF70EB" w:rsidRDefault="00EF70EB" w:rsidP="00EF70EB">
      <w:r>
        <w:t>In the RAN1#100-e meeting</w:t>
      </w:r>
      <w:r w:rsidR="00452DE6" w:rsidRPr="00B73CE2">
        <w:rPr>
          <w:lang w:eastAsia="zh-CN"/>
        </w:rPr>
        <w:t>[</w:t>
      </w:r>
      <w:r w:rsidR="0092700C" w:rsidRPr="00B73CE2">
        <w:rPr>
          <w:lang w:eastAsia="zh-CN"/>
        </w:rPr>
        <w:t>1</w:t>
      </w:r>
      <w:r w:rsidR="00452DE6" w:rsidRPr="00B73CE2">
        <w:rPr>
          <w:lang w:eastAsia="zh-CN"/>
        </w:rPr>
        <w:t>]</w:t>
      </w:r>
      <w:r>
        <w:t xml:space="preserve">, </w:t>
      </w:r>
      <w:r w:rsidR="001C054E">
        <w:t xml:space="preserve">it was discussed </w:t>
      </w:r>
      <w:r w:rsidR="00FD6627">
        <w:t xml:space="preserve">whether to introduce more </w:t>
      </w:r>
      <w:r w:rsidR="00A57E0A">
        <w:t>rules</w:t>
      </w:r>
      <w:r w:rsidR="00FD6627">
        <w:t xml:space="preserve"> for concrete operations for PDCCH dropping</w:t>
      </w:r>
      <w:r w:rsidR="00893631">
        <w:t xml:space="preserve"> in order to keep as many PDCCH candidates as possible until the limit per span is </w:t>
      </w:r>
      <w:r w:rsidR="001A6443">
        <w:t>reached</w:t>
      </w:r>
      <w:r>
        <w:t xml:space="preserve">. Furthermore, </w:t>
      </w:r>
      <w:r w:rsidR="002A3E62">
        <w:t xml:space="preserve">the following </w:t>
      </w:r>
      <w:r w:rsidR="005F3E63">
        <w:rPr>
          <w:rFonts w:hint="eastAsia"/>
          <w:lang w:eastAsia="zh-CN"/>
        </w:rPr>
        <w:t>two</w:t>
      </w:r>
      <w:r w:rsidR="005F3E63">
        <w:rPr>
          <w:lang w:eastAsia="zh-CN"/>
        </w:rPr>
        <w:t xml:space="preserve"> </w:t>
      </w:r>
      <w:r>
        <w:t xml:space="preserve">options were provided </w:t>
      </w:r>
      <w:r w:rsidR="00644FBA">
        <w:t>for down selection:</w:t>
      </w:r>
    </w:p>
    <w:tbl>
      <w:tblPr>
        <w:tblStyle w:val="ac"/>
        <w:tblW w:w="0" w:type="auto"/>
        <w:tblLook w:val="04A0" w:firstRow="1" w:lastRow="0" w:firstColumn="1" w:lastColumn="0" w:noHBand="0" w:noVBand="1"/>
      </w:tblPr>
      <w:tblGrid>
        <w:gridCol w:w="9307"/>
      </w:tblGrid>
      <w:tr w:rsidR="0038421F" w14:paraId="14E6BACD" w14:textId="77777777" w:rsidTr="0038421F">
        <w:tc>
          <w:tcPr>
            <w:tcW w:w="9307" w:type="dxa"/>
          </w:tcPr>
          <w:p w14:paraId="3E6758CB" w14:textId="77777777" w:rsidR="0038421F" w:rsidRPr="00D37C58" w:rsidRDefault="0038421F" w:rsidP="0038421F">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1DC64AB3" w14:textId="77777777" w:rsidR="0038421F" w:rsidRPr="00D37C58" w:rsidRDefault="0038421F" w:rsidP="0038421F">
            <w:pPr>
              <w:numPr>
                <w:ilvl w:val="0"/>
                <w:numId w:val="70"/>
              </w:numPr>
              <w:autoSpaceDE/>
              <w:autoSpaceDN/>
              <w:adjustRightInd/>
              <w:snapToGrid/>
              <w:spacing w:after="60"/>
            </w:pPr>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6D4F43BE" w14:textId="18EBBA42" w:rsidR="0038421F" w:rsidRPr="0038421F" w:rsidRDefault="0038421F" w:rsidP="008E1D6B">
            <w:pPr>
              <w:numPr>
                <w:ilvl w:val="0"/>
                <w:numId w:val="70"/>
              </w:numPr>
              <w:autoSpaceDE/>
              <w:autoSpaceDN/>
              <w:adjustRightInd/>
              <w:snapToGrid/>
              <w:spacing w:after="60"/>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tc>
      </w:tr>
    </w:tbl>
    <w:p w14:paraId="3F93D59D" w14:textId="77777777" w:rsidR="00644FBA" w:rsidRDefault="00644FBA" w:rsidP="00645806"/>
    <w:p w14:paraId="2EA06DD5" w14:textId="74CDB7C5" w:rsidR="00645806" w:rsidRDefault="00644FBA" w:rsidP="00645806">
      <w:r>
        <w:t>For the PDCCH dropping, the</w:t>
      </w:r>
      <w:r w:rsidR="00A55C81">
        <w:t xml:space="preserve"> </w:t>
      </w:r>
      <w:r>
        <w:t xml:space="preserve">PDCCH candidates </w:t>
      </w:r>
      <w:r w:rsidR="00A55C81">
        <w:t xml:space="preserve">and non-overlapping CCEs have to be counted </w:t>
      </w:r>
      <w:r w:rsidR="00592666">
        <w:t>if</w:t>
      </w:r>
      <w:r w:rsidR="00A55C81">
        <w:t xml:space="preserve"> they exceed the specified limits</w:t>
      </w:r>
      <w:r>
        <w:t xml:space="preserve">. </w:t>
      </w:r>
      <w:r w:rsidR="00A55C81">
        <w:t>The UE has to carry out the following comparisons:</w:t>
      </w:r>
    </w:p>
    <w:p w14:paraId="5BA25AEB" w14:textId="6833D4B9" w:rsidR="00645806" w:rsidRPr="003214CF" w:rsidRDefault="00645806" w:rsidP="00645806">
      <w:pPr>
        <w:pStyle w:val="af0"/>
        <w:numPr>
          <w:ilvl w:val="0"/>
          <w:numId w:val="52"/>
        </w:numPr>
        <w:spacing w:before="120"/>
        <w:contextualSpacing w:val="0"/>
        <w:rPr>
          <w:bCs/>
          <w:color w:val="000000"/>
          <w:lang w:eastAsia="zh-CN"/>
        </w:rPr>
      </w:pPr>
      <w:r w:rsidRPr="008E1D6B">
        <w:rPr>
          <w:bCs/>
          <w:color w:val="000000"/>
          <w:u w:val="single"/>
          <w:lang w:eastAsia="zh-CN"/>
        </w:rPr>
        <w:t xml:space="preserve">Counting required </w:t>
      </w:r>
      <w:r w:rsidR="00644FBA">
        <w:rPr>
          <w:bCs/>
          <w:color w:val="000000"/>
          <w:u w:val="single"/>
          <w:lang w:eastAsia="zh-CN"/>
        </w:rPr>
        <w:t>PDCCH candidates</w:t>
      </w:r>
      <w:r w:rsidRPr="008E1D6B">
        <w:rPr>
          <w:bCs/>
          <w:color w:val="000000"/>
          <w:u w:val="single"/>
          <w:lang w:eastAsia="zh-CN"/>
        </w:rPr>
        <w:t>:</w:t>
      </w:r>
      <w:r>
        <w:rPr>
          <w:bCs/>
          <w:color w:val="000000"/>
          <w:lang w:eastAsia="zh-CN"/>
        </w:rPr>
        <w:t xml:space="preserve"> two candidates will be considered as one if, </w:t>
      </w:r>
      <w:r w:rsidRPr="00A75AD5">
        <w:rPr>
          <w:bCs/>
          <w:color w:val="000000"/>
          <w:lang w:eastAsia="zh-CN"/>
        </w:rPr>
        <w:t>they are in same CORESET</w:t>
      </w:r>
      <w:r>
        <w:rPr>
          <w:bCs/>
          <w:color w:val="000000"/>
          <w:lang w:eastAsia="zh-CN"/>
        </w:rPr>
        <w:t xml:space="preserve">, </w:t>
      </w:r>
      <w:r w:rsidRPr="003214CF">
        <w:rPr>
          <w:bCs/>
          <w:color w:val="000000"/>
          <w:lang w:eastAsia="zh-CN"/>
        </w:rPr>
        <w:t>they are mapped to the same CCEs</w:t>
      </w:r>
      <w:r>
        <w:rPr>
          <w:bCs/>
          <w:color w:val="000000"/>
          <w:lang w:eastAsia="zh-CN"/>
        </w:rPr>
        <w:t xml:space="preserve">, </w:t>
      </w:r>
      <w:r w:rsidRPr="003214CF">
        <w:rPr>
          <w:bCs/>
          <w:color w:val="000000"/>
          <w:lang w:eastAsia="zh-CN"/>
        </w:rPr>
        <w:t xml:space="preserve">they are scrambled with the </w:t>
      </w:r>
      <w:r>
        <w:rPr>
          <w:bCs/>
          <w:color w:val="000000"/>
          <w:lang w:eastAsia="zh-CN"/>
        </w:rPr>
        <w:t xml:space="preserve">same </w:t>
      </w:r>
      <w:r w:rsidRPr="003214CF">
        <w:rPr>
          <w:bCs/>
          <w:color w:val="000000"/>
          <w:lang w:eastAsia="zh-CN"/>
        </w:rPr>
        <w:t>scrambling sequence</w:t>
      </w:r>
      <w:r>
        <w:rPr>
          <w:bCs/>
          <w:color w:val="000000"/>
          <w:lang w:eastAsia="zh-CN"/>
        </w:rPr>
        <w:t xml:space="preserve"> and </w:t>
      </w:r>
      <w:r w:rsidRPr="003214CF">
        <w:rPr>
          <w:bCs/>
          <w:color w:val="000000"/>
          <w:lang w:eastAsia="zh-CN"/>
        </w:rPr>
        <w:t>they are having the same DCI size</w:t>
      </w:r>
      <w:r w:rsidR="00644FBA">
        <w:rPr>
          <w:bCs/>
          <w:color w:val="000000"/>
          <w:lang w:eastAsia="zh-CN"/>
        </w:rPr>
        <w:t>.</w:t>
      </w:r>
    </w:p>
    <w:p w14:paraId="2186559C" w14:textId="398F669D" w:rsidR="00EF70EB" w:rsidRPr="000D124E" w:rsidRDefault="00645806" w:rsidP="008E1D6B">
      <w:pPr>
        <w:pStyle w:val="af0"/>
        <w:numPr>
          <w:ilvl w:val="0"/>
          <w:numId w:val="52"/>
        </w:numPr>
        <w:spacing w:before="120"/>
        <w:contextualSpacing w:val="0"/>
        <w:rPr>
          <w:lang w:eastAsia="zh-CN"/>
        </w:rPr>
      </w:pPr>
      <w:r w:rsidRPr="008E1D6B">
        <w:rPr>
          <w:bCs/>
          <w:color w:val="000000"/>
          <w:u w:val="single"/>
          <w:lang w:eastAsia="zh-CN"/>
        </w:rPr>
        <w:t>Counting required non-overlapping CCEs for channel estimation</w:t>
      </w:r>
      <w:r>
        <w:rPr>
          <w:bCs/>
          <w:color w:val="000000"/>
          <w:lang w:eastAsia="zh-CN"/>
        </w:rPr>
        <w:t>:</w:t>
      </w:r>
      <w:r w:rsidRPr="00A75AD5">
        <w:rPr>
          <w:bCs/>
          <w:color w:val="000000"/>
          <w:lang w:eastAsia="zh-CN"/>
        </w:rPr>
        <w:t xml:space="preserve"> two CCEs will be counted as one CCE for channel estimation, if they belong to the same CORESET</w:t>
      </w:r>
      <w:r>
        <w:rPr>
          <w:bCs/>
          <w:color w:val="000000"/>
          <w:lang w:eastAsia="zh-CN"/>
        </w:rPr>
        <w:t xml:space="preserve"> and if </w:t>
      </w:r>
      <w:r w:rsidRPr="00984881">
        <w:rPr>
          <w:bCs/>
          <w:color w:val="000000"/>
          <w:lang w:eastAsia="zh-CN"/>
        </w:rPr>
        <w:t>they are occupying the same CCEs with the same start symbol</w:t>
      </w:r>
      <w:r>
        <w:rPr>
          <w:bCs/>
          <w:color w:val="000000"/>
          <w:lang w:eastAsia="zh-CN"/>
        </w:rPr>
        <w:t>.</w:t>
      </w:r>
    </w:p>
    <w:p w14:paraId="01B3A26E" w14:textId="4CD9ED45" w:rsidR="000D124E" w:rsidRDefault="006D506C" w:rsidP="000D124E">
      <w:pPr>
        <w:spacing w:before="120"/>
      </w:pPr>
      <w:r>
        <w:t>In the previous section</w:t>
      </w:r>
      <w:r w:rsidR="000D124E">
        <w:t xml:space="preserve">, </w:t>
      </w:r>
      <w:r w:rsidR="00786BDA">
        <w:t>we have discussed the implementation complexity of PDCCH overbooking/dropping</w:t>
      </w:r>
      <w:r w:rsidR="00237725">
        <w:t xml:space="preserve"> and </w:t>
      </w:r>
      <w:r w:rsidR="00E755D6">
        <w:t xml:space="preserve">that </w:t>
      </w:r>
      <w:r w:rsidR="00237725">
        <w:t>m</w:t>
      </w:r>
      <w:r w:rsidR="00DF782C">
        <w:t>ultiple comparisons have to be performed repeatedly per span</w:t>
      </w:r>
      <w:r w:rsidR="00DF782C">
        <w:rPr>
          <w:rFonts w:hint="eastAsia"/>
          <w:lang w:eastAsia="zh-CN"/>
        </w:rPr>
        <w:t>.</w:t>
      </w:r>
      <w:r w:rsidR="00C571D6">
        <w:rPr>
          <w:lang w:eastAsia="zh-CN"/>
        </w:rPr>
        <w:t xml:space="preserve"> </w:t>
      </w:r>
      <w:r w:rsidR="00D76F00">
        <w:rPr>
          <w:lang w:eastAsia="zh-CN"/>
        </w:rPr>
        <w:t>Another aspect is that f</w:t>
      </w:r>
      <w:r w:rsidR="00282032">
        <w:rPr>
          <w:lang w:eastAsia="zh-CN"/>
        </w:rPr>
        <w:t>or Rel-16</w:t>
      </w:r>
      <w:r w:rsidR="0074031B">
        <w:rPr>
          <w:lang w:eastAsia="zh-CN"/>
        </w:rPr>
        <w:t xml:space="preserve"> </w:t>
      </w:r>
      <w:r w:rsidR="007829B7">
        <w:rPr>
          <w:lang w:eastAsia="zh-CN"/>
        </w:rPr>
        <w:t>PDCCH</w:t>
      </w:r>
      <w:r w:rsidR="00282032">
        <w:rPr>
          <w:lang w:eastAsia="zh-CN"/>
        </w:rPr>
        <w:t xml:space="preserve"> monitoring, </w:t>
      </w:r>
      <w:r w:rsidR="00C571D6">
        <w:t>it is</w:t>
      </w:r>
      <w:r w:rsidR="00E755D6">
        <w:t xml:space="preserve"> also </w:t>
      </w:r>
      <w:r w:rsidR="0002190F">
        <w:t xml:space="preserve">likely </w:t>
      </w:r>
      <w:r w:rsidR="00E755D6">
        <w:t xml:space="preserve">that the </w:t>
      </w:r>
      <w:r w:rsidR="00FE1045">
        <w:t>#</w:t>
      </w:r>
      <w:r w:rsidR="00CC0D91">
        <w:t>BD</w:t>
      </w:r>
      <w:r w:rsidR="00E755D6">
        <w:t>s</w:t>
      </w:r>
      <w:r w:rsidR="00CC0D91">
        <w:t>/</w:t>
      </w:r>
      <w:r w:rsidR="00FE1045">
        <w:t>#</w:t>
      </w:r>
      <w:r w:rsidR="00CC0D91">
        <w:t>CCE</w:t>
      </w:r>
      <w:r w:rsidR="00E755D6">
        <w:t>s are increased compared to Rel-15</w:t>
      </w:r>
      <w:r w:rsidR="00FE1045">
        <w:t>.</w:t>
      </w:r>
      <w:r w:rsidR="00CC0D91">
        <w:t xml:space="preserve"> </w:t>
      </w:r>
      <w:r w:rsidR="00FE1045">
        <w:t xml:space="preserve">This may </w:t>
      </w:r>
      <w:r w:rsidR="0071076E">
        <w:t>add to the overall</w:t>
      </w:r>
      <w:r w:rsidR="00FE1045">
        <w:t xml:space="preserve"> </w:t>
      </w:r>
      <w:r w:rsidR="0071076E">
        <w:t>costs when</w:t>
      </w:r>
      <w:r w:rsidR="00E532F5">
        <w:t xml:space="preserve"> more condition check</w:t>
      </w:r>
      <w:r w:rsidR="00024202">
        <w:t>s</w:t>
      </w:r>
      <w:r w:rsidR="00E532F5">
        <w:t xml:space="preserve"> </w:t>
      </w:r>
      <w:r w:rsidR="00024202">
        <w:t>are</w:t>
      </w:r>
      <w:r w:rsidR="00E532F5">
        <w:t xml:space="preserve"> introduced</w:t>
      </w:r>
      <w:r w:rsidR="000D124E">
        <w:t>.</w:t>
      </w:r>
      <w:r w:rsidR="008D54F5">
        <w:t xml:space="preserve"> </w:t>
      </w:r>
      <w:r w:rsidR="00D76F00">
        <w:t>Regarding Option 2</w:t>
      </w:r>
      <w:r w:rsidR="0071076E">
        <w:t xml:space="preserve"> above</w:t>
      </w:r>
      <w:r w:rsidR="00D76F00">
        <w:t xml:space="preserve">, </w:t>
      </w:r>
      <w:r w:rsidR="00FE1045">
        <w:t xml:space="preserve">with a proper gNB configuration, the </w:t>
      </w:r>
      <w:r w:rsidR="00D76F00">
        <w:t>benefit</w:t>
      </w:r>
      <w:r w:rsidR="00FE1045">
        <w:t>s of such an approach would be minimal (if any)</w:t>
      </w:r>
      <w:r w:rsidR="0071076E">
        <w:t xml:space="preserve"> compared to Option 1</w:t>
      </w:r>
      <w:r w:rsidR="008D3AA7">
        <w:t xml:space="preserve">. In general, it is possible </w:t>
      </w:r>
      <w:r w:rsidR="00BE24F2">
        <w:t xml:space="preserve">by gNB configuration </w:t>
      </w:r>
      <w:r w:rsidR="008D3AA7">
        <w:t xml:space="preserve">to maintain more PDCCH candidates </w:t>
      </w:r>
      <w:r w:rsidR="008D3AA7">
        <w:lastRenderedPageBreak/>
        <w:t xml:space="preserve">after PDCCH mapping and it is not necessary to introduce more condition checks for the PDCCH dropping rule. </w:t>
      </w:r>
      <w:r w:rsidR="004E5965">
        <w:t>Moreover,</w:t>
      </w:r>
      <w:r w:rsidR="00BE24F2">
        <w:t xml:space="preserve"> </w:t>
      </w:r>
      <w:r w:rsidR="004E5965">
        <w:t xml:space="preserve">if we apply Option 2, </w:t>
      </w:r>
      <w:r w:rsidR="001A7408">
        <w:t>additional</w:t>
      </w:r>
      <w:r w:rsidR="00190F95">
        <w:t xml:space="preserve"> solutions on how to </w:t>
      </w:r>
      <w:r w:rsidR="00D603BB">
        <w:t>determine which PDCCH candidates to drop need to be further studied</w:t>
      </w:r>
      <w:r w:rsidR="000E1EBD">
        <w:t xml:space="preserve">, such as </w:t>
      </w:r>
      <w:r w:rsidR="00D50F06">
        <w:t xml:space="preserve">the order of dropping according to </w:t>
      </w:r>
      <w:r w:rsidR="00605FED">
        <w:t xml:space="preserve">the </w:t>
      </w:r>
      <w:r w:rsidR="000E1EBD">
        <w:t>aggregation level, or the PDCCH candidate index</w:t>
      </w:r>
      <w:r w:rsidR="00644FBA">
        <w:t>.</w:t>
      </w:r>
      <w:r w:rsidR="00EF1A95">
        <w:t xml:space="preserve"> </w:t>
      </w:r>
      <w:r w:rsidR="00644FBA">
        <w:t>This</w:t>
      </w:r>
      <w:r w:rsidR="00EF1A95">
        <w:t xml:space="preserve"> may </w:t>
      </w:r>
      <w:r w:rsidR="0095167E">
        <w:t xml:space="preserve">add unnecessary complexity to the UE and </w:t>
      </w:r>
      <w:r w:rsidR="00644FBA">
        <w:t xml:space="preserve">would require </w:t>
      </w:r>
      <w:r w:rsidR="00EF1A95">
        <w:t>more standard efforts.</w:t>
      </w:r>
      <w:r w:rsidR="004E5965">
        <w:t xml:space="preserve"> </w:t>
      </w:r>
      <w:r w:rsidR="00BE24F2">
        <w:t>In our view, Option 1 is a good compromise between network flexibility and UE complexity and should be supported</w:t>
      </w:r>
      <w:r w:rsidR="00DE4094">
        <w:t>.</w:t>
      </w:r>
    </w:p>
    <w:p w14:paraId="69E44D58" w14:textId="0CF92A45" w:rsidR="0051219D" w:rsidRPr="00F75FD9" w:rsidRDefault="0051219D" w:rsidP="00F75FD9">
      <w:pPr>
        <w:rPr>
          <w:b/>
          <w:i/>
        </w:rPr>
      </w:pPr>
      <w:r w:rsidRPr="008E1D6B">
        <w:rPr>
          <w:b/>
          <w:i/>
          <w:u w:val="single"/>
        </w:rPr>
        <w:t xml:space="preserve">Proposal </w:t>
      </w:r>
      <w:r w:rsidR="00F75FD9">
        <w:rPr>
          <w:b/>
          <w:i/>
          <w:u w:val="single"/>
        </w:rPr>
        <w:t>4</w:t>
      </w:r>
      <w:r w:rsidRPr="008E1D6B">
        <w:rPr>
          <w:b/>
          <w:i/>
          <w:u w:val="single"/>
        </w:rPr>
        <w:t>:</w:t>
      </w:r>
      <w:r w:rsidRPr="008E1D6B">
        <w:rPr>
          <w:b/>
          <w:i/>
        </w:rPr>
        <w:t xml:space="preserve"> </w:t>
      </w:r>
      <w:bookmarkStart w:id="7" w:name="_GoBack"/>
      <w:bookmarkEnd w:id="7"/>
      <w:r w:rsidR="006E45F1" w:rsidRPr="006E45F1">
        <w:rPr>
          <w:b/>
          <w:i/>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006E45F1" w:rsidRPr="006E45F1">
        <w:rPr>
          <w:b/>
        </w:rPr>
        <w:t> </w:t>
      </w:r>
      <w:r w:rsidR="006E45F1" w:rsidRPr="006E45F1">
        <w:rPr>
          <w:b/>
          <w:i/>
        </w:rPr>
        <w:t>i.e. no partial dropping in any search space set</w:t>
      </w:r>
      <w:r w:rsidRPr="008E1D6B">
        <w:rPr>
          <w:b/>
          <w:i/>
        </w:rPr>
        <w:t>.</w:t>
      </w:r>
    </w:p>
    <w:p w14:paraId="7CA6A361" w14:textId="6CC14F55" w:rsidR="006E1464" w:rsidRDefault="006E1464" w:rsidP="005450C1">
      <w:pPr>
        <w:pStyle w:val="2"/>
        <w:rPr>
          <w:lang w:eastAsia="zh-CN"/>
        </w:rPr>
      </w:pPr>
      <w:r>
        <w:rPr>
          <w:lang w:eastAsia="zh-CN"/>
        </w:rPr>
        <w:t>PDCCH monitoring for carrier aggregation</w:t>
      </w:r>
    </w:p>
    <w:p w14:paraId="747EBE02" w14:textId="0687D72E" w:rsidR="00397D8F" w:rsidRPr="00397D8F" w:rsidRDefault="00D33592" w:rsidP="005450C1">
      <w:pPr>
        <w:pStyle w:val="3"/>
        <w:rPr>
          <w:lang w:eastAsia="zh-CN"/>
        </w:rPr>
      </w:pPr>
      <w:r>
        <w:rPr>
          <w:lang w:eastAsia="zh-CN"/>
        </w:rPr>
        <w:t>Minimum number of supported carriers for R15/R16 monitoring</w:t>
      </w:r>
    </w:p>
    <w:p w14:paraId="4F0D5FE5" w14:textId="73AEF223" w:rsidR="006E1464" w:rsidRPr="008E1D6B" w:rsidRDefault="006E1464">
      <w:pPr>
        <w:rPr>
          <w:lang w:eastAsia="zh-CN"/>
        </w:rPr>
      </w:pPr>
      <w:r>
        <w:rPr>
          <w:lang w:eastAsia="zh-CN"/>
        </w:rPr>
        <w:t>For carrier aggregation, it must be decided whether the minimum capability should still be 4 CCs for a UE that is supporting the mixed monitoring case, i.e. monitoring some CCs according to Rel-15 and some other CCs according to Rel-16. The following agreement was ac</w:t>
      </w:r>
      <w:r w:rsidR="00811B8A">
        <w:rPr>
          <w:lang w:eastAsia="zh-CN"/>
        </w:rPr>
        <w:t xml:space="preserve">hieved during RAN1#99: </w:t>
      </w:r>
    </w:p>
    <w:tbl>
      <w:tblPr>
        <w:tblStyle w:val="ac"/>
        <w:tblW w:w="0" w:type="auto"/>
        <w:tblLook w:val="04A0" w:firstRow="1" w:lastRow="0" w:firstColumn="1" w:lastColumn="0" w:noHBand="0" w:noVBand="1"/>
      </w:tblPr>
      <w:tblGrid>
        <w:gridCol w:w="9307"/>
      </w:tblGrid>
      <w:tr w:rsidR="006E1464" w14:paraId="2053D8A1" w14:textId="77777777" w:rsidTr="001278D7">
        <w:tc>
          <w:tcPr>
            <w:tcW w:w="9307" w:type="dxa"/>
          </w:tcPr>
          <w:p w14:paraId="1FD6CD1B" w14:textId="77777777" w:rsidR="006E1464" w:rsidRPr="00286AAC" w:rsidRDefault="006E1464" w:rsidP="001278D7">
            <w:pPr>
              <w:rPr>
                <w:highlight w:val="green"/>
                <w:lang w:eastAsia="x-none"/>
              </w:rPr>
            </w:pPr>
            <w:r w:rsidRPr="00286AAC">
              <w:rPr>
                <w:highlight w:val="green"/>
                <w:lang w:eastAsia="x-none"/>
              </w:rPr>
              <w:t>Agreement</w:t>
            </w:r>
            <w:r>
              <w:rPr>
                <w:highlight w:val="green"/>
                <w:lang w:eastAsia="x-none"/>
              </w:rPr>
              <w:t xml:space="preserve"> from RAN1#99</w:t>
            </w:r>
          </w:p>
          <w:p w14:paraId="0E874ADF" w14:textId="77777777" w:rsidR="006E1464" w:rsidRPr="00656F43" w:rsidRDefault="006E1464" w:rsidP="001278D7">
            <w:pPr>
              <w:rPr>
                <w:iCs/>
              </w:rPr>
            </w:pPr>
            <w:r w:rsidRPr="00656F43">
              <w:rPr>
                <w:iCs/>
              </w:rPr>
              <w:t>UE reports its PDCCH monitoring capability for the following cases:</w:t>
            </w:r>
          </w:p>
          <w:p w14:paraId="774FFA1E" w14:textId="77777777" w:rsidR="006E1464" w:rsidRPr="00656F43" w:rsidRDefault="006E1464" w:rsidP="006E1464">
            <w:pPr>
              <w:pStyle w:val="a3"/>
              <w:numPr>
                <w:ilvl w:val="0"/>
                <w:numId w:val="54"/>
              </w:numPr>
              <w:autoSpaceDE/>
              <w:autoSpaceDN/>
              <w:adjustRightInd/>
              <w:snapToGrid/>
              <w:spacing w:after="0"/>
              <w:rPr>
                <w:iCs/>
                <w:lang w:eastAsia="zh-CN"/>
              </w:rPr>
            </w:pPr>
            <w:r w:rsidRPr="00656F43">
              <w:rPr>
                <w:b/>
                <w:iCs/>
                <w:lang w:eastAsia="zh-CN"/>
              </w:rPr>
              <w:t>Case 1</w:t>
            </w:r>
            <w:r w:rsidRPr="00656F43">
              <w:rPr>
                <w:iCs/>
                <w:lang w:eastAsia="zh-CN"/>
              </w:rPr>
              <w:t>: Capability on the number of CCs with Rel-15 monitoring capability only</w:t>
            </w:r>
          </w:p>
          <w:p w14:paraId="523B3813" w14:textId="77777777" w:rsidR="006E1464" w:rsidRPr="00656F43" w:rsidRDefault="006E1464" w:rsidP="006E1464">
            <w:pPr>
              <w:pStyle w:val="a3"/>
              <w:numPr>
                <w:ilvl w:val="1"/>
                <w:numId w:val="57"/>
              </w:numPr>
              <w:autoSpaceDE/>
              <w:autoSpaceDN/>
              <w:adjustRightInd/>
              <w:snapToGrid/>
              <w:spacing w:after="0"/>
              <w:rPr>
                <w:bCs/>
                <w:iCs/>
                <w:lang w:eastAsia="zh-CN"/>
              </w:rPr>
            </w:pPr>
            <w:r w:rsidRPr="00656F43">
              <w:rPr>
                <w:bCs/>
                <w:iCs/>
                <w:lang w:eastAsia="zh-CN"/>
              </w:rPr>
              <w:t>This capability already exists in Rel-15</w:t>
            </w:r>
          </w:p>
          <w:p w14:paraId="44E30F63" w14:textId="77777777" w:rsidR="006E1464" w:rsidRPr="00656F43" w:rsidRDefault="006E1464" w:rsidP="006E1464">
            <w:pPr>
              <w:pStyle w:val="a3"/>
              <w:numPr>
                <w:ilvl w:val="0"/>
                <w:numId w:val="55"/>
              </w:numPr>
              <w:autoSpaceDE/>
              <w:autoSpaceDN/>
              <w:adjustRightInd/>
              <w:snapToGrid/>
              <w:spacing w:after="0"/>
              <w:rPr>
                <w:iCs/>
                <w:lang w:eastAsia="zh-CN"/>
              </w:rPr>
            </w:pPr>
            <w:r w:rsidRPr="00656F43">
              <w:rPr>
                <w:b/>
                <w:iCs/>
                <w:lang w:eastAsia="zh-CN"/>
              </w:rPr>
              <w:t>Case 2</w:t>
            </w:r>
            <w:r w:rsidRPr="00656F43">
              <w:rPr>
                <w:iCs/>
                <w:lang w:eastAsia="zh-CN"/>
              </w:rPr>
              <w:t>: Capability on the number of CCs with Rel-16 monitoring capability only</w:t>
            </w:r>
          </w:p>
          <w:p w14:paraId="55D224AD" w14:textId="77777777" w:rsidR="006E1464" w:rsidRPr="00656F43" w:rsidRDefault="006E1464" w:rsidP="006E1464">
            <w:pPr>
              <w:pStyle w:val="a3"/>
              <w:numPr>
                <w:ilvl w:val="2"/>
                <w:numId w:val="58"/>
              </w:numPr>
              <w:autoSpaceDE/>
              <w:autoSpaceDN/>
              <w:adjustRightInd/>
              <w:snapToGrid/>
              <w:spacing w:after="0"/>
              <w:rPr>
                <w:iCs/>
                <w:lang w:eastAsia="zh-CN"/>
              </w:rPr>
            </w:pPr>
            <w:r w:rsidRPr="00656F43">
              <w:rPr>
                <w:iCs/>
              </w:rPr>
              <w:t>pdcch-BlindDetectionCA-R16 can be smaller than 4</w:t>
            </w:r>
          </w:p>
          <w:p w14:paraId="79D5E745" w14:textId="77777777" w:rsidR="006E1464" w:rsidRPr="00656F43" w:rsidRDefault="006E1464" w:rsidP="006E1464">
            <w:pPr>
              <w:pStyle w:val="a3"/>
              <w:numPr>
                <w:ilvl w:val="0"/>
                <w:numId w:val="56"/>
              </w:numPr>
              <w:autoSpaceDE/>
              <w:autoSpaceDN/>
              <w:adjustRightInd/>
              <w:snapToGrid/>
              <w:spacing w:after="0"/>
              <w:rPr>
                <w:iCs/>
                <w:lang w:eastAsia="zh-CN"/>
              </w:rPr>
            </w:pPr>
            <w:r w:rsidRPr="00656F43">
              <w:rPr>
                <w:b/>
                <w:iCs/>
                <w:lang w:eastAsia="zh-CN"/>
              </w:rPr>
              <w:t>Case 3</w:t>
            </w:r>
            <w:r w:rsidRPr="00656F43">
              <w:rPr>
                <w:iCs/>
                <w:lang w:eastAsia="zh-CN"/>
              </w:rPr>
              <w:t>: Capability on the number of CCs with Rel-15 monitoring capability and Rel-16 monitoring capability on different serving cells</w:t>
            </w:r>
          </w:p>
          <w:p w14:paraId="1E164DE3" w14:textId="77777777" w:rsidR="006E1464" w:rsidRPr="00656F43" w:rsidRDefault="006E1464" w:rsidP="006E1464">
            <w:pPr>
              <w:pStyle w:val="a3"/>
              <w:numPr>
                <w:ilvl w:val="1"/>
                <w:numId w:val="59"/>
              </w:numPr>
              <w:autoSpaceDE/>
              <w:autoSpaceDN/>
              <w:adjustRightInd/>
              <w:snapToGrid/>
              <w:spacing w:after="0"/>
              <w:rPr>
                <w:iCs/>
                <w:lang w:eastAsia="zh-CN"/>
              </w:rPr>
            </w:pPr>
            <w:r w:rsidRPr="00656F43">
              <w:rPr>
                <w:iCs/>
              </w:rPr>
              <w:t>pdcch-BlindDetectionCA-R15 for Rel-15 PDCCH monitoring capability</w:t>
            </w:r>
          </w:p>
          <w:p w14:paraId="58B6AED7" w14:textId="77777777" w:rsidR="006E1464" w:rsidRPr="00656F43" w:rsidRDefault="006E1464" w:rsidP="006E1464">
            <w:pPr>
              <w:pStyle w:val="a3"/>
              <w:numPr>
                <w:ilvl w:val="1"/>
                <w:numId w:val="59"/>
              </w:numPr>
              <w:autoSpaceDE/>
              <w:autoSpaceDN/>
              <w:adjustRightInd/>
              <w:snapToGrid/>
              <w:spacing w:after="0"/>
              <w:rPr>
                <w:iCs/>
                <w:lang w:eastAsia="zh-CN"/>
              </w:rPr>
            </w:pPr>
            <w:r w:rsidRPr="00656F43">
              <w:rPr>
                <w:iCs/>
              </w:rPr>
              <w:t>pdcch-BlindDetectionCA-R16 for Rel-16 PDCCH monitoring capability</w:t>
            </w:r>
          </w:p>
          <w:p w14:paraId="735E62D7" w14:textId="77777777" w:rsidR="006E1464" w:rsidRPr="00656F43" w:rsidRDefault="006E1464" w:rsidP="006E1464">
            <w:pPr>
              <w:pStyle w:val="a3"/>
              <w:numPr>
                <w:ilvl w:val="2"/>
                <w:numId w:val="60"/>
              </w:numPr>
              <w:autoSpaceDE/>
              <w:autoSpaceDN/>
              <w:adjustRightInd/>
              <w:snapToGrid/>
              <w:spacing w:after="0"/>
              <w:rPr>
                <w:iCs/>
                <w:lang w:eastAsia="zh-CN"/>
              </w:rPr>
            </w:pPr>
            <w:r w:rsidRPr="00656F43">
              <w:rPr>
                <w:iCs/>
              </w:rPr>
              <w:t>Each of pdcch-BlindDetectionCA-R16 and pdcch-BlindDetectionCA-R15 can be smaller than 4</w:t>
            </w:r>
          </w:p>
          <w:p w14:paraId="0702D229" w14:textId="77777777" w:rsidR="006E1464" w:rsidRPr="00656F43" w:rsidRDefault="006E1464" w:rsidP="006E1464">
            <w:pPr>
              <w:pStyle w:val="a3"/>
              <w:numPr>
                <w:ilvl w:val="2"/>
                <w:numId w:val="60"/>
              </w:numPr>
              <w:autoSpaceDE/>
              <w:autoSpaceDN/>
              <w:adjustRightInd/>
              <w:snapToGrid/>
              <w:spacing w:after="0"/>
              <w:rPr>
                <w:iCs/>
                <w:color w:val="FF0000"/>
                <w:lang w:eastAsia="zh-CN"/>
              </w:rPr>
            </w:pPr>
            <w:r w:rsidRPr="00656F43">
              <w:rPr>
                <w:iCs/>
                <w:color w:val="FF0000"/>
              </w:rPr>
              <w:t>(The minimum of pdcch-BlindDetectionCA-R15 + The minimum of pdcch-BlindDetectionCA-R16) is not larger than 4</w:t>
            </w:r>
          </w:p>
          <w:p w14:paraId="124532B5" w14:textId="77777777" w:rsidR="006E1464" w:rsidRPr="00210690" w:rsidRDefault="006E1464" w:rsidP="006E1464">
            <w:pPr>
              <w:pStyle w:val="a3"/>
              <w:numPr>
                <w:ilvl w:val="3"/>
                <w:numId w:val="61"/>
              </w:numPr>
              <w:autoSpaceDE/>
              <w:autoSpaceDN/>
              <w:adjustRightInd/>
              <w:snapToGrid/>
              <w:spacing w:after="0"/>
              <w:rPr>
                <w:iCs/>
                <w:highlight w:val="yellow"/>
                <w:lang w:eastAsia="zh-CN"/>
              </w:rPr>
            </w:pPr>
            <w:r w:rsidRPr="00210690">
              <w:rPr>
                <w:iCs/>
                <w:highlight w:val="yellow"/>
              </w:rPr>
              <w:t xml:space="preserve">FFS (the minimum of pdcch-BlindDetectionCA-R15 + the minimum of pdcch-BlindDetectionCA-R16) can be smaller than 4  </w:t>
            </w:r>
          </w:p>
          <w:p w14:paraId="03B70BFF" w14:textId="77777777" w:rsidR="006E1464" w:rsidRPr="008F658C" w:rsidRDefault="006E1464" w:rsidP="006E1464">
            <w:pPr>
              <w:pStyle w:val="a3"/>
              <w:numPr>
                <w:ilvl w:val="0"/>
                <w:numId w:val="62"/>
              </w:numPr>
              <w:autoSpaceDE/>
              <w:autoSpaceDN/>
              <w:adjustRightInd/>
              <w:snapToGrid/>
              <w:spacing w:after="0"/>
              <w:rPr>
                <w:iCs/>
                <w:lang w:eastAsia="zh-CN"/>
              </w:rPr>
            </w:pPr>
            <w:r w:rsidRPr="00656F43">
              <w:rPr>
                <w:iCs/>
              </w:rPr>
              <w:t xml:space="preserve">pdcch-BlindDetectionCA-R15 and pdcch-BlindDetectionCA-R16 for the above three cases can be reported separately </w:t>
            </w:r>
          </w:p>
        </w:tc>
      </w:tr>
    </w:tbl>
    <w:p w14:paraId="4BAA6BA9" w14:textId="77777777" w:rsidR="006E1464" w:rsidRPr="00C6740F" w:rsidRDefault="006E1464" w:rsidP="006E1464">
      <w:pPr>
        <w:rPr>
          <w:b/>
          <w:u w:val="single"/>
        </w:rPr>
      </w:pPr>
    </w:p>
    <w:p w14:paraId="2F41848F" w14:textId="3F50DDDE" w:rsidR="006E1464" w:rsidRDefault="006E1464" w:rsidP="006E1464">
      <w:pPr>
        <w:rPr>
          <w:lang w:eastAsia="zh-CN"/>
        </w:rPr>
      </w:pPr>
      <w:r>
        <w:rPr>
          <w:lang w:eastAsia="zh-CN"/>
        </w:rPr>
        <w:t xml:space="preserve">Case 1 </w:t>
      </w:r>
      <w:r w:rsidR="00875A10">
        <w:rPr>
          <w:lang w:eastAsia="zh-CN"/>
        </w:rPr>
        <w:t xml:space="preserve">is </w:t>
      </w:r>
      <w:r>
        <w:rPr>
          <w:lang w:eastAsia="zh-CN"/>
        </w:rPr>
        <w:t xml:space="preserve">the Rel-15 minimum PDCCH monitoring capability </w:t>
      </w:r>
      <w:r w:rsidR="00875A10">
        <w:rPr>
          <w:lang w:eastAsia="zh-CN"/>
        </w:rPr>
        <w:t xml:space="preserve">for CA, i.e. </w:t>
      </w:r>
      <w:r>
        <w:rPr>
          <w:lang w:eastAsia="zh-CN"/>
        </w:rPr>
        <w:t>4 CCs</w:t>
      </w:r>
      <w:r w:rsidR="00875A10">
        <w:rPr>
          <w:lang w:eastAsia="zh-CN"/>
        </w:rPr>
        <w:t>.</w:t>
      </w:r>
      <w:r>
        <w:rPr>
          <w:lang w:eastAsia="zh-CN"/>
        </w:rPr>
        <w:t xml:space="preserve"> </w:t>
      </w:r>
      <w:r w:rsidR="00DC7FFA">
        <w:rPr>
          <w:lang w:eastAsia="zh-CN"/>
        </w:rPr>
        <w:t xml:space="preserve">The same reasons why 4 CCs have been selected for Case1 could also be valid for Case 2, thus 4 CCs should also be supported for Case 2, at least for some UEs.  </w:t>
      </w:r>
      <w:r>
        <w:rPr>
          <w:lang w:eastAsia="zh-CN"/>
        </w:rPr>
        <w:t xml:space="preserve"> For Case 3, </w:t>
      </w:r>
      <w:r w:rsidR="002A31B1">
        <w:rPr>
          <w:lang w:eastAsia="zh-CN"/>
        </w:rPr>
        <w:t xml:space="preserve">in our view, </w:t>
      </w:r>
      <w:r>
        <w:rPr>
          <w:lang w:eastAsia="zh-CN"/>
        </w:rPr>
        <w:t xml:space="preserve">a UE that is capable to perform mixed monitoring according Rel-15 in some cells and according to Rel-16 in some other cells, </w:t>
      </w:r>
      <w:r w:rsidR="00875A10">
        <w:rPr>
          <w:lang w:eastAsia="zh-CN"/>
        </w:rPr>
        <w:t>should</w:t>
      </w:r>
      <w:r>
        <w:rPr>
          <w:lang w:eastAsia="zh-CN"/>
        </w:rPr>
        <w:t xml:space="preserve"> still be</w:t>
      </w:r>
      <w:r w:rsidR="00B138F0">
        <w:rPr>
          <w:lang w:eastAsia="zh-CN"/>
        </w:rPr>
        <w:t xml:space="preserve"> designed</w:t>
      </w:r>
      <w:r>
        <w:rPr>
          <w:lang w:eastAsia="zh-CN"/>
        </w:rPr>
        <w:t xml:space="preserve"> to handle 4 CCs</w:t>
      </w:r>
      <w:r w:rsidR="002A31B1">
        <w:rPr>
          <w:lang w:eastAsia="zh-CN"/>
        </w:rPr>
        <w:t xml:space="preserve"> in total</w:t>
      </w:r>
      <w:r>
        <w:rPr>
          <w:lang w:eastAsia="zh-CN"/>
        </w:rPr>
        <w:t xml:space="preserve">. If e.g. 2 of the CCs </w:t>
      </w:r>
      <w:r w:rsidR="00B138F0">
        <w:rPr>
          <w:lang w:eastAsia="zh-CN"/>
        </w:rPr>
        <w:t>w</w:t>
      </w:r>
      <w:r>
        <w:rPr>
          <w:lang w:eastAsia="zh-CN"/>
        </w:rPr>
        <w:t>ould be configured with</w:t>
      </w:r>
      <w:r w:rsidR="00B138F0">
        <w:rPr>
          <w:lang w:eastAsia="zh-CN"/>
        </w:rPr>
        <w:t xml:space="preserve"> monitoring according to Rel-16, </w:t>
      </w:r>
      <w:r w:rsidR="00497319">
        <w:rPr>
          <w:lang w:eastAsia="zh-CN"/>
        </w:rPr>
        <w:t>then the</w:t>
      </w:r>
      <w:r w:rsidR="002A31B1">
        <w:rPr>
          <w:lang w:eastAsia="zh-CN"/>
        </w:rPr>
        <w:t>re should be</w:t>
      </w:r>
      <w:r w:rsidR="00497319">
        <w:rPr>
          <w:lang w:eastAsia="zh-CN"/>
        </w:rPr>
        <w:t xml:space="preserve"> 2 </w:t>
      </w:r>
      <w:r w:rsidR="002A31B1">
        <w:rPr>
          <w:lang w:eastAsia="zh-CN"/>
        </w:rPr>
        <w:t xml:space="preserve">remaining </w:t>
      </w:r>
      <w:r w:rsidR="00497319">
        <w:rPr>
          <w:lang w:eastAsia="zh-CN"/>
        </w:rPr>
        <w:t xml:space="preserve">CCs </w:t>
      </w:r>
      <w:r w:rsidR="002A31B1">
        <w:rPr>
          <w:lang w:eastAsia="zh-CN"/>
        </w:rPr>
        <w:t xml:space="preserve">that </w:t>
      </w:r>
      <w:r w:rsidR="00497319">
        <w:rPr>
          <w:lang w:eastAsia="zh-CN"/>
        </w:rPr>
        <w:t xml:space="preserve">still </w:t>
      </w:r>
      <w:r w:rsidR="002A31B1">
        <w:rPr>
          <w:lang w:eastAsia="zh-CN"/>
        </w:rPr>
        <w:t xml:space="preserve">could </w:t>
      </w:r>
      <w:r w:rsidR="00497319">
        <w:rPr>
          <w:lang w:eastAsia="zh-CN"/>
        </w:rPr>
        <w:t>be configur</w:t>
      </w:r>
      <w:r w:rsidR="00B138F0">
        <w:rPr>
          <w:lang w:eastAsia="zh-CN"/>
        </w:rPr>
        <w:t>ed</w:t>
      </w:r>
      <w:r>
        <w:rPr>
          <w:lang w:eastAsia="zh-CN"/>
        </w:rPr>
        <w:t xml:space="preserve"> with </w:t>
      </w:r>
      <w:r w:rsidR="00B138F0">
        <w:rPr>
          <w:lang w:eastAsia="zh-CN"/>
        </w:rPr>
        <w:t xml:space="preserve">control channel monitoring according to </w:t>
      </w:r>
      <w:r>
        <w:rPr>
          <w:lang w:eastAsia="zh-CN"/>
        </w:rPr>
        <w:t>Rel-15.</w:t>
      </w:r>
      <w:r w:rsidR="00497319">
        <w:rPr>
          <w:lang w:eastAsia="zh-CN"/>
        </w:rPr>
        <w:t xml:space="preserve"> </w:t>
      </w:r>
      <w:r w:rsidR="002A31B1">
        <w:rPr>
          <w:lang w:eastAsia="zh-CN"/>
        </w:rPr>
        <w:t xml:space="preserve">This is a very important scenario for carrier aggregation and the support of URLLC/eMBB in the UE. </w:t>
      </w:r>
      <w:r w:rsidR="00497319">
        <w:rPr>
          <w:lang w:eastAsia="zh-CN"/>
        </w:rPr>
        <w:t>We do not see</w:t>
      </w:r>
      <w:r w:rsidR="002A31B1">
        <w:rPr>
          <w:lang w:eastAsia="zh-CN"/>
        </w:rPr>
        <w:t xml:space="preserve"> any motivation</w:t>
      </w:r>
      <w:r w:rsidR="00497319">
        <w:rPr>
          <w:lang w:eastAsia="zh-CN"/>
        </w:rPr>
        <w:t xml:space="preserve"> for further restrictions.</w:t>
      </w:r>
      <w:r>
        <w:rPr>
          <w:lang w:eastAsia="zh-CN"/>
        </w:rPr>
        <w:t xml:space="preserve"> Therefore, it is reasonable that the “minimum of pdcch-BlindDetectionCA-R15 + minimum of pdcch-BlindDetectionCA-R16 = 4.”</w:t>
      </w:r>
    </w:p>
    <w:p w14:paraId="24AE7725" w14:textId="77777777" w:rsidR="00D94B92" w:rsidRDefault="006E1464" w:rsidP="006E1464">
      <w:pPr>
        <w:rPr>
          <w:b/>
          <w:i/>
        </w:rPr>
      </w:pPr>
      <w:r w:rsidRPr="00E11E6A">
        <w:rPr>
          <w:b/>
          <w:i/>
          <w:u w:val="single"/>
        </w:rPr>
        <w:t>Proposal</w:t>
      </w:r>
      <w:r w:rsidR="007750AD">
        <w:rPr>
          <w:b/>
          <w:i/>
          <w:u w:val="single"/>
        </w:rPr>
        <w:t xml:space="preserve"> 5</w:t>
      </w:r>
      <w:r w:rsidRPr="00E11E6A">
        <w:rPr>
          <w:b/>
          <w:i/>
          <w:u w:val="single"/>
        </w:rPr>
        <w:t>:</w:t>
      </w:r>
      <w:r>
        <w:rPr>
          <w:b/>
          <w:i/>
        </w:rPr>
        <w:t xml:space="preserve"> </w:t>
      </w:r>
      <w:r w:rsidR="00D94B92">
        <w:rPr>
          <w:b/>
          <w:i/>
        </w:rPr>
        <w:t>The UE supports the following number of CCs</w:t>
      </w:r>
    </w:p>
    <w:p w14:paraId="7CDE1B07" w14:textId="6E0AD26F" w:rsidR="00D94B92" w:rsidRDefault="00D94B92" w:rsidP="005C1F26">
      <w:pPr>
        <w:pStyle w:val="af0"/>
        <w:numPr>
          <w:ilvl w:val="0"/>
          <w:numId w:val="77"/>
        </w:numPr>
        <w:rPr>
          <w:b/>
          <w:i/>
        </w:rPr>
      </w:pPr>
      <w:r>
        <w:rPr>
          <w:b/>
          <w:i/>
          <w:lang w:eastAsia="zh-CN"/>
        </w:rPr>
        <w:t xml:space="preserve">Rel-16 monitoring only (Case 2): </w:t>
      </w:r>
      <w:r w:rsidRPr="00FD0CF7">
        <w:rPr>
          <w:b/>
          <w:i/>
          <w:lang w:eastAsia="zh-CN"/>
        </w:rPr>
        <w:t>pdcch-BlindDetectionCA-R16</w:t>
      </w:r>
      <w:r>
        <w:rPr>
          <w:b/>
          <w:i/>
          <w:lang w:eastAsia="zh-CN"/>
        </w:rPr>
        <w:t xml:space="preserve"> = 4</w:t>
      </w:r>
    </w:p>
    <w:p w14:paraId="7F873531" w14:textId="10B79639" w:rsidR="006E1464" w:rsidRPr="005C1F26" w:rsidRDefault="00D94B92" w:rsidP="005C1F26">
      <w:pPr>
        <w:pStyle w:val="af0"/>
        <w:numPr>
          <w:ilvl w:val="0"/>
          <w:numId w:val="77"/>
        </w:numPr>
        <w:rPr>
          <w:b/>
          <w:i/>
        </w:rPr>
      </w:pPr>
      <w:r>
        <w:rPr>
          <w:b/>
          <w:i/>
          <w:lang w:eastAsia="zh-CN"/>
        </w:rPr>
        <w:t xml:space="preserve">Mixed Rel-15 and Rel-16 monitoring (Case 3): </w:t>
      </w:r>
      <w:r w:rsidR="006E1464" w:rsidRPr="005C1F26">
        <w:rPr>
          <w:b/>
          <w:i/>
          <w:lang w:eastAsia="zh-CN"/>
        </w:rPr>
        <w:t>Minimum of pdcch-BlindDetectionCA-R15 + minimum of pdcch-BlindDetectionCA-R16 = 4</w:t>
      </w:r>
    </w:p>
    <w:p w14:paraId="241E1B9D" w14:textId="40CF7C9A" w:rsidR="002C755E" w:rsidRPr="00397D8F" w:rsidRDefault="0008389D" w:rsidP="005450C1">
      <w:pPr>
        <w:pStyle w:val="3"/>
        <w:rPr>
          <w:lang w:eastAsia="zh-CN"/>
        </w:rPr>
      </w:pPr>
      <w:r>
        <w:rPr>
          <w:lang w:eastAsia="zh-CN"/>
        </w:rPr>
        <w:lastRenderedPageBreak/>
        <w:t>Scaling PDCCH</w:t>
      </w:r>
      <w:r w:rsidR="002C755E">
        <w:rPr>
          <w:lang w:eastAsia="zh-CN"/>
        </w:rPr>
        <w:t xml:space="preserve"> monitoring capability </w:t>
      </w:r>
      <w:r>
        <w:rPr>
          <w:lang w:eastAsia="zh-CN"/>
        </w:rPr>
        <w:t>if the number of configured CCs is larger than the reported capability</w:t>
      </w:r>
    </w:p>
    <w:p w14:paraId="37647660" w14:textId="5F7052F8" w:rsidR="002C755E" w:rsidRDefault="002C755E" w:rsidP="002C755E">
      <w:pPr>
        <w:rPr>
          <w:lang w:eastAsia="zh-CN"/>
        </w:rPr>
      </w:pPr>
      <w:r>
        <w:rPr>
          <w:lang w:eastAsia="zh-CN"/>
        </w:rPr>
        <w:t xml:space="preserve">For </w:t>
      </w:r>
      <w:r w:rsidR="008A3C30">
        <w:rPr>
          <w:lang w:eastAsia="zh-CN"/>
        </w:rPr>
        <w:t xml:space="preserve">scaling </w:t>
      </w:r>
      <w:r w:rsidR="002A31B1">
        <w:rPr>
          <w:lang w:eastAsia="zh-CN"/>
        </w:rPr>
        <w:t xml:space="preserve">the </w:t>
      </w:r>
      <w:r w:rsidR="00333C55">
        <w:rPr>
          <w:lang w:eastAsia="zh-CN"/>
        </w:rPr>
        <w:t xml:space="preserve">maximum numbers of </w:t>
      </w:r>
      <w:r w:rsidR="0016162C">
        <w:rPr>
          <w:lang w:eastAsia="zh-CN"/>
        </w:rPr>
        <w:t xml:space="preserve">non-overlapped </w:t>
      </w:r>
      <w:r w:rsidR="00333C55">
        <w:rPr>
          <w:lang w:eastAsia="zh-CN"/>
        </w:rPr>
        <w:t xml:space="preserve">CCEs and </w:t>
      </w:r>
      <w:r w:rsidR="00E21BAD">
        <w:rPr>
          <w:lang w:eastAsia="zh-CN"/>
        </w:rPr>
        <w:t xml:space="preserve">monitored </w:t>
      </w:r>
      <w:r w:rsidR="00333C55">
        <w:rPr>
          <w:lang w:eastAsia="zh-CN"/>
        </w:rPr>
        <w:t>PDCCH candidates when the UE is configured with more cells than its PDCCH monitoring capability</w:t>
      </w:r>
      <w:r w:rsidR="00D7250D">
        <w:rPr>
          <w:lang w:eastAsia="zh-CN"/>
        </w:rPr>
        <w:t xml:space="preserve"> for CA</w:t>
      </w:r>
      <w:r w:rsidR="00333C55">
        <w:rPr>
          <w:lang w:eastAsia="zh-CN"/>
        </w:rPr>
        <w:t xml:space="preserve">, </w:t>
      </w:r>
      <w:r w:rsidR="000901D5">
        <w:rPr>
          <w:lang w:eastAsia="zh-CN"/>
        </w:rPr>
        <w:t>aligned spans and non-aligned spans</w:t>
      </w:r>
      <w:r w:rsidR="00FA7AB8">
        <w:rPr>
          <w:lang w:eastAsia="zh-CN"/>
        </w:rPr>
        <w:t xml:space="preserve"> </w:t>
      </w:r>
      <w:r w:rsidR="00333C55">
        <w:rPr>
          <w:lang w:eastAsia="zh-CN"/>
        </w:rPr>
        <w:t xml:space="preserve">across </w:t>
      </w:r>
      <w:r w:rsidR="0025515F">
        <w:rPr>
          <w:lang w:eastAsia="zh-CN"/>
        </w:rPr>
        <w:t xml:space="preserve">CCs </w:t>
      </w:r>
      <w:r w:rsidR="00FA7AB8">
        <w:rPr>
          <w:lang w:eastAsia="zh-CN"/>
        </w:rPr>
        <w:t>were discussed</w:t>
      </w:r>
      <w:r w:rsidR="002A31B1">
        <w:rPr>
          <w:lang w:eastAsia="zh-CN"/>
        </w:rPr>
        <w:t xml:space="preserve"> in RAN1#100-e</w:t>
      </w:r>
      <w:r w:rsidR="000901D5">
        <w:rPr>
          <w:lang w:eastAsia="zh-CN"/>
        </w:rPr>
        <w:t>.</w:t>
      </w:r>
      <w:r w:rsidR="002A31B1">
        <w:rPr>
          <w:lang w:eastAsia="zh-CN"/>
        </w:rPr>
        <w:t xml:space="preserve">The following </w:t>
      </w:r>
      <w:r w:rsidR="00BA45DB">
        <w:rPr>
          <w:lang w:eastAsia="zh-CN"/>
        </w:rPr>
        <w:t xml:space="preserve">working </w:t>
      </w:r>
      <w:r w:rsidR="00CD733F">
        <w:rPr>
          <w:lang w:eastAsia="zh-CN"/>
        </w:rPr>
        <w:t>assumption</w:t>
      </w:r>
      <w:r w:rsidR="00CD733F" w:rsidRPr="00573E75">
        <w:rPr>
          <w:vertAlign w:val="superscript"/>
          <w:lang w:eastAsia="zh-CN"/>
        </w:rPr>
        <w:t xml:space="preserve"> </w:t>
      </w:r>
      <w:r w:rsidR="00CD733F" w:rsidRPr="00B73CE2">
        <w:rPr>
          <w:lang w:eastAsia="zh-CN"/>
        </w:rPr>
        <w:t>[</w:t>
      </w:r>
      <w:r w:rsidR="002721A4">
        <w:rPr>
          <w:lang w:eastAsia="zh-CN"/>
        </w:rPr>
        <w:t>3</w:t>
      </w:r>
      <w:r w:rsidR="00573E75" w:rsidRPr="00B73CE2">
        <w:rPr>
          <w:lang w:eastAsia="zh-CN"/>
        </w:rPr>
        <w:t>]</w:t>
      </w:r>
      <w:r w:rsidR="00BA45DB">
        <w:rPr>
          <w:lang w:eastAsia="zh-CN"/>
        </w:rPr>
        <w:t xml:space="preserve"> was made </w:t>
      </w:r>
      <w:r w:rsidR="002A31B1">
        <w:rPr>
          <w:lang w:eastAsia="zh-CN"/>
        </w:rPr>
        <w:t>for aligned spans</w:t>
      </w:r>
      <w:r w:rsidR="00BA45DB">
        <w:rPr>
          <w:lang w:eastAsia="zh-CN"/>
        </w:rPr>
        <w:t>:</w:t>
      </w:r>
    </w:p>
    <w:tbl>
      <w:tblPr>
        <w:tblStyle w:val="ac"/>
        <w:tblW w:w="0" w:type="auto"/>
        <w:tblLook w:val="04A0" w:firstRow="1" w:lastRow="0" w:firstColumn="1" w:lastColumn="0" w:noHBand="0" w:noVBand="1"/>
      </w:tblPr>
      <w:tblGrid>
        <w:gridCol w:w="9307"/>
      </w:tblGrid>
      <w:tr w:rsidR="00276CC4" w14:paraId="7DC5D923" w14:textId="77777777" w:rsidTr="00276CC4">
        <w:tc>
          <w:tcPr>
            <w:tcW w:w="9307" w:type="dxa"/>
          </w:tcPr>
          <w:p w14:paraId="2A281A83" w14:textId="77777777" w:rsidR="00276CC4" w:rsidRPr="00A14948" w:rsidRDefault="00276CC4" w:rsidP="00276CC4">
            <w:pPr>
              <w:rPr>
                <w:sz w:val="20"/>
                <w:szCs w:val="20"/>
                <w:highlight w:val="darkYellow"/>
                <w:lang w:eastAsia="x-none"/>
              </w:rPr>
            </w:pPr>
            <w:r w:rsidRPr="00A14948">
              <w:rPr>
                <w:sz w:val="20"/>
                <w:szCs w:val="20"/>
                <w:highlight w:val="darkYellow"/>
                <w:lang w:eastAsia="x-none"/>
              </w:rPr>
              <w:t>Working assumption:</w:t>
            </w:r>
            <w:r w:rsidRPr="00A14948">
              <w:rPr>
                <w:color w:val="000000" w:themeColor="text1"/>
                <w:sz w:val="18"/>
                <w:szCs w:val="21"/>
              </w:rPr>
              <w:t>  </w:t>
            </w:r>
            <w:r w:rsidRPr="00A14948">
              <w:rPr>
                <w:color w:val="000000"/>
                <w:sz w:val="18"/>
                <w:szCs w:val="21"/>
              </w:rPr>
              <w:t>  </w:t>
            </w:r>
          </w:p>
          <w:p w14:paraId="5F8DE4BC" w14:textId="77777777" w:rsidR="00276CC4" w:rsidRPr="00A14948" w:rsidRDefault="00276CC4" w:rsidP="00276CC4">
            <w:pPr>
              <w:rPr>
                <w:i/>
                <w:iCs/>
                <w:sz w:val="20"/>
              </w:rPr>
            </w:pPr>
            <w:r w:rsidRPr="00A14948">
              <w:rPr>
                <w:i/>
                <w:iCs/>
                <w:sz w:val="20"/>
              </w:rPr>
              <w:t xml:space="preserve">If a UE is configured with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DL,(X,Y),</m:t>
                  </m:r>
                  <m:r>
                    <w:rPr>
                      <w:rFonts w:ascii="Cambria Math" w:hAnsi="Cambria Math"/>
                      <w:color w:val="000000"/>
                      <w:sz w:val="18"/>
                      <w:szCs w:val="21"/>
                      <w:lang w:val="en-GB"/>
                    </w:rPr>
                    <m:t>μ</m:t>
                  </m:r>
                  <m:ctrlPr>
                    <w:rPr>
                      <w:rFonts w:ascii="Cambria Math" w:hAnsi="Cambria Math" w:cs="Calibri"/>
                      <w:color w:val="000000"/>
                      <w:sz w:val="18"/>
                      <w:szCs w:val="21"/>
                    </w:rPr>
                  </m:ctrlPr>
                </m:sup>
              </m:sSubSup>
            </m:oMath>
            <w:r w:rsidRPr="00A14948">
              <w:rPr>
                <w:i/>
                <w:iCs/>
                <w:sz w:val="20"/>
              </w:rPr>
              <w:t xml:space="preserve"> downlink cells with Rel-16 PDCCH monitoring capability with an associated combination (X, Y) and SCS configuration µ, where </w:t>
            </w:r>
            <m:oMath>
              <m:nary>
                <m:naryPr>
                  <m:chr m:val="∑"/>
                  <m:ctrlPr>
                    <w:rPr>
                      <w:rFonts w:ascii="Cambria Math" w:hAnsi="Cambria Math" w:cs="Calibri"/>
                      <w:i/>
                      <w:iCs/>
                      <w:sz w:val="20"/>
                    </w:rPr>
                  </m:ctrlPr>
                </m:naryPr>
                <m:sub>
                  <m:r>
                    <w:rPr>
                      <w:rFonts w:ascii="Cambria Math" w:hAnsi="Cambria Math"/>
                      <w:sz w:val="20"/>
                    </w:rPr>
                    <m:t>μ=0</m:t>
                  </m:r>
                </m:sub>
                <m:sup>
                  <m:r>
                    <w:rPr>
                      <w:rFonts w:ascii="Cambria Math" w:hAnsi="Cambria Math"/>
                      <w:sz w:val="20"/>
                    </w:rPr>
                    <m:t>1</m:t>
                  </m:r>
                </m:sup>
                <m:e>
                  <m:sSubSup>
                    <m:sSubSupPr>
                      <m:ctrlPr>
                        <w:rPr>
                          <w:rFonts w:ascii="Cambria Math" w:hAnsi="Cambria Math" w:cs="Calibri"/>
                          <w:i/>
                          <w:iCs/>
                          <w:sz w:val="20"/>
                        </w:rPr>
                      </m:ctrlPr>
                    </m:sSubSupPr>
                    <m:e>
                      <m:r>
                        <w:rPr>
                          <w:rFonts w:ascii="Cambria Math" w:hAnsi="Cambria Math"/>
                          <w:sz w:val="20"/>
                        </w:rPr>
                        <m:t>N</m:t>
                      </m:r>
                    </m:e>
                    <m:sub>
                      <m:r>
                        <w:rPr>
                          <w:rFonts w:ascii="Cambria Math" w:hAnsi="Cambria Math"/>
                          <w:sz w:val="20"/>
                        </w:rPr>
                        <m:t>cells,r16</m:t>
                      </m:r>
                    </m:sub>
                    <m:sup>
                      <m:r>
                        <w:rPr>
                          <w:rFonts w:ascii="Cambria Math" w:hAnsi="Cambria Math"/>
                          <w:sz w:val="20"/>
                        </w:rPr>
                        <m:t>DL,μ</m:t>
                      </m:r>
                    </m:sup>
                  </m:sSubSup>
                </m:e>
              </m:nary>
              <m:r>
                <w:rPr>
                  <w:rFonts w:ascii="Cambria Math" w:hAnsi="Cambria Math"/>
                  <w:sz w:val="20"/>
                </w:rPr>
                <m:t>&gt;</m:t>
              </m:r>
              <m:sSubSup>
                <m:sSubSupPr>
                  <m:ctrlPr>
                    <w:rPr>
                      <w:rFonts w:ascii="Cambria Math" w:hAnsi="Cambria Math" w:cs="Calibri"/>
                      <w:i/>
                      <w:iCs/>
                      <w:sz w:val="20"/>
                    </w:rPr>
                  </m:ctrlPr>
                </m:sSubSupPr>
                <m:e>
                  <m:r>
                    <w:rPr>
                      <w:rFonts w:ascii="Cambria Math" w:hAnsi="Cambria Math"/>
                      <w:sz w:val="20"/>
                    </w:rPr>
                    <m:t>N</m:t>
                  </m:r>
                </m:e>
                <m:sub>
                  <m:r>
                    <w:rPr>
                      <w:rFonts w:ascii="Cambria Math" w:hAnsi="Cambria Math"/>
                      <w:sz w:val="20"/>
                    </w:rPr>
                    <m:t>cells</m:t>
                  </m:r>
                </m:sub>
                <m:sup>
                  <m:r>
                    <w:rPr>
                      <w:rFonts w:ascii="Cambria Math" w:hAnsi="Cambria Math"/>
                      <w:sz w:val="20"/>
                    </w:rPr>
                    <m:t>cap-r16</m:t>
                  </m:r>
                </m:sup>
              </m:sSubSup>
            </m:oMath>
            <w:r w:rsidRPr="00A14948">
              <w:rPr>
                <w:sz w:val="20"/>
                <w:lang w:val="x-none"/>
              </w:rPr>
              <w:t xml:space="preserve">, </w:t>
            </w:r>
            <w:r w:rsidRPr="00A14948">
              <w:rPr>
                <w:i/>
                <w:iCs/>
                <w:sz w:val="20"/>
              </w:rPr>
              <w:t xml:space="preserve">the UE is not required to monitor more than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C</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total,(X,Y),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rPr>
                <m:t xml:space="preserve"> </m:t>
              </m:r>
            </m:oMath>
            <w:r w:rsidRPr="00A14948">
              <w:rPr>
                <w:i/>
                <w:iCs/>
                <w:sz w:val="20"/>
              </w:rPr>
              <w:t xml:space="preserve">non-overlapping CCEs per span on the active DL BWP(s) of scheduling cell(s) from the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rPr>
                <m:t xml:space="preserve"> </m:t>
              </m:r>
            </m:oMath>
            <w:r w:rsidRPr="00A14948">
              <w:rPr>
                <w:i/>
                <w:iCs/>
                <w:sz w:val="20"/>
              </w:rPr>
              <w:t xml:space="preserve">downlink cells </w:t>
            </w:r>
            <w:r w:rsidRPr="00A14948">
              <w:rPr>
                <w:i/>
                <w:iCs/>
                <w:color w:val="0070C0"/>
                <w:sz w:val="20"/>
              </w:rPr>
              <w:t xml:space="preserve">if the spans on </w:t>
            </w:r>
            <w:r w:rsidRPr="00A14948">
              <w:rPr>
                <w:i/>
                <w:iCs/>
                <w:color w:val="FF0000"/>
                <w:sz w:val="20"/>
              </w:rPr>
              <w:t>all</w:t>
            </w:r>
            <w:r w:rsidRPr="00A14948">
              <w:rPr>
                <w:i/>
                <w:iCs/>
                <w:color w:val="0070C0"/>
                <w:sz w:val="20"/>
              </w:rPr>
              <w:t xml:space="preserve"> downlink cells from the </w:t>
            </w:r>
            <m:oMath>
              <m:sSubSup>
                <m:sSubSupPr>
                  <m:ctrlPr>
                    <w:rPr>
                      <w:rFonts w:ascii="Cambria Math" w:hAnsi="Cambria Math" w:cs="Calibri"/>
                      <w:i/>
                      <w:iCs/>
                      <w:color w:val="0070C0"/>
                      <w:sz w:val="18"/>
                      <w:szCs w:val="21"/>
                    </w:rPr>
                  </m:ctrlPr>
                </m:sSubSupPr>
                <m:e>
                  <m:r>
                    <w:rPr>
                      <w:rFonts w:ascii="Cambria Math" w:hAnsi="Cambria Math"/>
                      <w:color w:val="0070C0"/>
                      <w:sz w:val="18"/>
                      <w:szCs w:val="21"/>
                      <w:lang w:val="en-GB"/>
                    </w:rPr>
                    <m:t>N</m:t>
                  </m:r>
                </m:e>
                <m:sub>
                  <m:r>
                    <m:rPr>
                      <m:sty m:val="p"/>
                    </m:rPr>
                    <w:rPr>
                      <w:rFonts w:ascii="Cambria Math" w:hAnsi="Cambria Math"/>
                      <w:color w:val="0070C0"/>
                      <w:sz w:val="18"/>
                      <w:szCs w:val="21"/>
                      <w:lang w:val="en-GB"/>
                    </w:rPr>
                    <m:t>cells,r16</m:t>
                  </m:r>
                  <m:ctrlPr>
                    <w:rPr>
                      <w:rFonts w:ascii="Cambria Math" w:hAnsi="Cambria Math" w:cs="Calibri"/>
                      <w:color w:val="0070C0"/>
                      <w:sz w:val="18"/>
                      <w:szCs w:val="21"/>
                    </w:rPr>
                  </m:ctrlPr>
                </m:sub>
                <m:sup>
                  <m:r>
                    <m:rPr>
                      <m:sty m:val="p"/>
                    </m:rPr>
                    <w:rPr>
                      <w:rFonts w:ascii="Cambria Math" w:hAnsi="Cambria Math"/>
                      <w:color w:val="0070C0"/>
                      <w:sz w:val="18"/>
                      <w:szCs w:val="21"/>
                      <w:lang w:val="en-GB"/>
                    </w:rPr>
                    <m:t>DL,(X,Y),</m:t>
                  </m:r>
                  <m:r>
                    <w:rPr>
                      <w:rFonts w:ascii="Cambria Math" w:hAnsi="Cambria Math"/>
                      <w:color w:val="0070C0"/>
                      <w:sz w:val="18"/>
                      <w:szCs w:val="21"/>
                      <w:lang w:val="en-GB"/>
                    </w:rPr>
                    <m:t>μ</m:t>
                  </m:r>
                  <m:ctrlPr>
                    <w:rPr>
                      <w:rFonts w:ascii="Cambria Math" w:hAnsi="Cambria Math" w:cs="Calibri"/>
                      <w:color w:val="0070C0"/>
                      <w:sz w:val="18"/>
                      <w:szCs w:val="21"/>
                    </w:rPr>
                  </m:ctrlPr>
                </m:sup>
              </m:sSubSup>
            </m:oMath>
            <w:r w:rsidRPr="00A14948">
              <w:rPr>
                <w:i/>
                <w:iCs/>
                <w:color w:val="0070C0"/>
                <w:sz w:val="20"/>
              </w:rPr>
              <w:t xml:space="preserve"> downlink cells are aligned,</w:t>
            </w:r>
            <w:r w:rsidRPr="00A14948">
              <w:rPr>
                <w:i/>
                <w:iCs/>
                <w:sz w:val="20"/>
              </w:rPr>
              <w:t xml:space="preserve"> where</w:t>
            </w:r>
          </w:p>
          <w:p w14:paraId="618CF5A2" w14:textId="77777777" w:rsidR="00276CC4" w:rsidRPr="00A14948" w:rsidRDefault="001F6339" w:rsidP="00276CC4">
            <w:pPr>
              <w:spacing w:beforeLines="50" w:before="120"/>
              <w:rPr>
                <w:i/>
                <w:iCs/>
                <w:color w:val="000000"/>
                <w:sz w:val="18"/>
                <w:szCs w:val="21"/>
              </w:rPr>
            </w:pPr>
            <m:oMathPara>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C</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total,(X,Y),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lang w:val="en-GB"/>
                  </w:rPr>
                  <m:t>=</m:t>
                </m:r>
                <m:d>
                  <m:dPr>
                    <m:begChr m:val="⌊"/>
                    <m:endChr m:val="⌋"/>
                    <m:ctrlPr>
                      <w:rPr>
                        <w:rFonts w:ascii="Cambria Math" w:hAnsi="Cambria Math" w:cs="Calibri"/>
                        <w:i/>
                        <w:iCs/>
                        <w:color w:val="000000"/>
                        <w:sz w:val="18"/>
                        <w:szCs w:val="21"/>
                      </w:rPr>
                    </m:ctrlPr>
                  </m:dPr>
                  <m:e>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cap-r16</m:t>
                        </m:r>
                        <m:ctrlPr>
                          <w:rPr>
                            <w:rFonts w:ascii="Cambria Math" w:hAnsi="Cambria Math" w:cs="Calibri"/>
                            <w:color w:val="000000"/>
                            <w:sz w:val="18"/>
                            <w:szCs w:val="21"/>
                          </w:rPr>
                        </m:ctrlPr>
                      </m:sup>
                    </m:sSubSup>
                    <m:r>
                      <w:rPr>
                        <w:rFonts w:ascii="Cambria Math" w:hAnsi="Cambria Math"/>
                        <w:color w:val="000000"/>
                        <w:sz w:val="18"/>
                        <w:szCs w:val="21"/>
                        <w:lang w:val="en-GB"/>
                      </w:rPr>
                      <m:t>⋅</m:t>
                    </m:r>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C</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max,(X,Y),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lang w:val="en-GB"/>
                      </w:rPr>
                      <m:t>⋅</m:t>
                    </m:r>
                    <m:f>
                      <m:fPr>
                        <m:type m:val="lin"/>
                        <m:ctrlPr>
                          <w:rPr>
                            <w:rFonts w:ascii="Cambria Math" w:hAnsi="Cambria Math" w:cs="Calibri"/>
                            <w:i/>
                            <w:iCs/>
                            <w:color w:val="000000"/>
                            <w:sz w:val="18"/>
                            <w:szCs w:val="21"/>
                          </w:rPr>
                        </m:ctrlPr>
                      </m:fPr>
                      <m:num>
                        <m:d>
                          <m:dPr>
                            <m:ctrlPr>
                              <w:rPr>
                                <w:rFonts w:ascii="Cambria Math" w:hAnsi="Cambria Math" w:cs="Calibri"/>
                                <w:i/>
                                <w:iCs/>
                                <w:color w:val="000000"/>
                                <w:sz w:val="18"/>
                                <w:szCs w:val="21"/>
                              </w:rPr>
                            </m:ctrlPr>
                          </m:dPr>
                          <m:e>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DL,(X,Y),</m:t>
                                </m:r>
                                <m:r>
                                  <w:rPr>
                                    <w:rFonts w:ascii="Cambria Math" w:hAnsi="Cambria Math"/>
                                    <w:color w:val="000000"/>
                                    <w:sz w:val="18"/>
                                    <w:szCs w:val="21"/>
                                    <w:lang w:val="en-GB"/>
                                  </w:rPr>
                                  <m:t>μ</m:t>
                                </m:r>
                                <m:ctrlPr>
                                  <w:rPr>
                                    <w:rFonts w:ascii="Cambria Math" w:hAnsi="Cambria Math" w:cs="Calibri"/>
                                    <w:color w:val="000000"/>
                                    <w:sz w:val="18"/>
                                    <w:szCs w:val="21"/>
                                  </w:rPr>
                                </m:ctrlPr>
                              </m:sup>
                            </m:sSubSup>
                          </m:e>
                        </m:d>
                      </m:num>
                      <m:den>
                        <m:nary>
                          <m:naryPr>
                            <m:chr m:val="∑"/>
                            <m:ctrlPr>
                              <w:rPr>
                                <w:rFonts w:ascii="Cambria Math" w:hAnsi="Cambria Math" w:cs="Calibri"/>
                                <w:i/>
                                <w:iCs/>
                                <w:color w:val="000000"/>
                                <w:sz w:val="18"/>
                                <w:szCs w:val="21"/>
                              </w:rPr>
                            </m:ctrlPr>
                          </m:naryPr>
                          <m:sub>
                            <m:r>
                              <w:rPr>
                                <w:rFonts w:ascii="Cambria Math" w:hAnsi="Cambria Math"/>
                                <w:color w:val="000000"/>
                                <w:sz w:val="18"/>
                                <w:szCs w:val="21"/>
                                <w:lang w:val="en-GB"/>
                              </w:rPr>
                              <m:t>j=0</m:t>
                            </m:r>
                          </m:sub>
                          <m:sup>
                            <m:r>
                              <w:rPr>
                                <w:rFonts w:ascii="Cambria Math" w:hAnsi="Cambria Math"/>
                                <w:color w:val="000000"/>
                                <w:sz w:val="18"/>
                                <w:szCs w:val="21"/>
                                <w:lang w:val="en-GB"/>
                              </w:rPr>
                              <m:t>1</m:t>
                            </m:r>
                          </m:sup>
                          <m:e>
                            <m:d>
                              <m:dPr>
                                <m:ctrlPr>
                                  <w:rPr>
                                    <w:rFonts w:ascii="Cambria Math" w:hAnsi="Cambria Math" w:cs="Calibri"/>
                                    <w:i/>
                                    <w:iCs/>
                                    <w:color w:val="000000"/>
                                    <w:sz w:val="18"/>
                                    <w:szCs w:val="21"/>
                                  </w:rPr>
                                </m:ctrlPr>
                              </m:dPr>
                              <m:e>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m:t>
                                    </m:r>
                                    <m:r>
                                      <w:rPr>
                                        <w:rFonts w:ascii="Cambria Math" w:hAnsi="Cambria Math"/>
                                        <w:color w:val="000000"/>
                                        <w:sz w:val="18"/>
                                        <w:szCs w:val="21"/>
                                        <w:lang w:val="en-GB"/>
                                      </w:rPr>
                                      <m:t>j</m:t>
                                    </m:r>
                                    <m:ctrlPr>
                                      <w:rPr>
                                        <w:rFonts w:ascii="Cambria Math" w:hAnsi="Cambria Math" w:cs="Calibri"/>
                                        <w:color w:val="000000"/>
                                        <w:sz w:val="18"/>
                                        <w:szCs w:val="21"/>
                                      </w:rPr>
                                    </m:ctrlPr>
                                  </m:sup>
                                </m:sSubSup>
                              </m:e>
                            </m:d>
                          </m:e>
                        </m:nary>
                      </m:den>
                    </m:f>
                  </m:e>
                </m:d>
              </m:oMath>
            </m:oMathPara>
          </w:p>
          <w:p w14:paraId="77B832EC" w14:textId="732BEB4D" w:rsidR="00276CC4" w:rsidRPr="00A14948" w:rsidRDefault="00E96414" w:rsidP="00276CC4">
            <w:pPr>
              <w:numPr>
                <w:ilvl w:val="1"/>
                <w:numId w:val="71"/>
              </w:numPr>
              <w:adjustRightInd/>
              <w:rPr>
                <w:i/>
                <w:iCs/>
                <w:sz w:val="20"/>
              </w:rPr>
            </w:pPr>
            <w:r w:rsidRPr="007867C9">
              <w:rPr>
                <w:position w:val="-12"/>
              </w:rPr>
              <w:object w:dxaOrig="620" w:dyaOrig="340" w14:anchorId="6B185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7.4pt" o:ole="">
                  <v:imagedata r:id="rId8" o:title=""/>
                </v:shape>
                <o:OLEObject Type="Embed" ProgID="Equation.DSMT4" ShapeID="_x0000_i1025" DrawAspect="Content" ObjectID="_1648101352" r:id="rId9"/>
              </w:object>
            </w:r>
            <w:r w:rsidR="00276CC4" w:rsidRPr="00A14948">
              <w:rPr>
                <w:i/>
                <w:iCs/>
                <w:sz w:val="20"/>
              </w:rPr>
              <w:t xml:space="preserve">is the number serving cells configured with Rel-16 PDCCH monitoring capability with SCS configuration j. </w:t>
            </w:r>
          </w:p>
          <w:p w14:paraId="7086773A" w14:textId="76EEE8CC" w:rsidR="00276CC4" w:rsidRPr="00A14948" w:rsidRDefault="00276CC4" w:rsidP="00276CC4">
            <w:pPr>
              <w:numPr>
                <w:ilvl w:val="1"/>
                <w:numId w:val="71"/>
              </w:numPr>
              <w:adjustRightInd/>
              <w:spacing w:beforeLines="50" w:before="120"/>
              <w:ind w:left="1434" w:hanging="357"/>
              <w:rPr>
                <w:i/>
                <w:iCs/>
                <w:sz w:val="20"/>
              </w:rPr>
            </w:pPr>
            <w:r w:rsidRPr="00A14948">
              <w:rPr>
                <w:i/>
                <w:iCs/>
                <w:sz w:val="20"/>
              </w:rPr>
              <w:t xml:space="preserve">If a UE is configured with multiple carriers with a mix of Rel-15 and Rel-16 PDCCH monitoring capability,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cap-r16</m:t>
                  </m:r>
                  <m:ctrlPr>
                    <w:rPr>
                      <w:rFonts w:ascii="Cambria Math" w:hAnsi="Cambria Math" w:cs="Calibri"/>
                      <w:color w:val="000000"/>
                      <w:sz w:val="18"/>
                      <w:szCs w:val="21"/>
                    </w:rPr>
                  </m:ctrlPr>
                </m:sup>
              </m:sSubSup>
            </m:oMath>
            <w:r w:rsidRPr="00A14948">
              <w:rPr>
                <w:i/>
                <w:iCs/>
                <w:sz w:val="20"/>
              </w:rPr>
              <w:t xml:space="preserve"> is replaced by</w:t>
            </w:r>
            <w:r w:rsidR="00671166">
              <w:t xml:space="preserve"> </w:t>
            </w:r>
            <w:r w:rsidR="00671166" w:rsidRPr="007867C9">
              <w:rPr>
                <w:position w:val="-12"/>
              </w:rPr>
              <w:object w:dxaOrig="639" w:dyaOrig="340" w14:anchorId="5F569F4D">
                <v:shape id="_x0000_i1026" type="#_x0000_t75" style="width:31.4pt;height:17.4pt" o:ole="">
                  <v:imagedata r:id="rId10" o:title=""/>
                </v:shape>
                <o:OLEObject Type="Embed" ProgID="Equation.DSMT4" ShapeID="_x0000_i1026" DrawAspect="Content" ObjectID="_1648101353" r:id="rId11"/>
              </w:object>
            </w:r>
            <w:r w:rsidRPr="00A14948">
              <w:rPr>
                <w:i/>
                <w:iCs/>
                <w:sz w:val="20"/>
              </w:rPr>
              <w:t xml:space="preserve">. </w:t>
            </w:r>
          </w:p>
          <w:p w14:paraId="7198D0B2" w14:textId="77777777" w:rsidR="00276CC4" w:rsidRPr="00A14948" w:rsidRDefault="00276CC4" w:rsidP="00276CC4">
            <w:pPr>
              <w:numPr>
                <w:ilvl w:val="1"/>
                <w:numId w:val="71"/>
              </w:numPr>
              <w:adjustRightInd/>
              <w:spacing w:beforeLines="50" w:before="120"/>
              <w:ind w:left="1434" w:hanging="357"/>
              <w:rPr>
                <w:rFonts w:ascii="Calibri" w:hAnsi="Calibri" w:cs="Calibri"/>
                <w:color w:val="1F497D"/>
                <w:sz w:val="18"/>
                <w:szCs w:val="21"/>
              </w:rPr>
            </w:pPr>
            <w:r w:rsidRPr="00A14948">
              <w:rPr>
                <w:i/>
                <w:iCs/>
                <w:sz w:val="20"/>
              </w:rPr>
              <w:t xml:space="preserve">The associated combination (X, Y) is the combination (X, Y) associated with largest maximum number of </w:t>
            </w:r>
            <m:oMath>
              <m:sSubSup>
                <m:sSubSupPr>
                  <m:ctrlPr>
                    <w:rPr>
                      <w:rFonts w:ascii="Cambria Math" w:hAnsi="Cambria Math" w:cs="Calibri"/>
                      <w:i/>
                      <w:iCs/>
                      <w:sz w:val="20"/>
                    </w:rPr>
                  </m:ctrlPr>
                </m:sSubSupPr>
                <m:e>
                  <m:r>
                    <w:rPr>
                      <w:rFonts w:ascii="Cambria Math" w:hAnsi="Cambria Math"/>
                      <w:sz w:val="16"/>
                      <w:szCs w:val="20"/>
                    </w:rPr>
                    <m:t>C</m:t>
                  </m:r>
                </m:e>
                <m:sub>
                  <m:r>
                    <m:rPr>
                      <m:sty m:val="p"/>
                    </m:rPr>
                    <w:rPr>
                      <w:rFonts w:ascii="Cambria Math" w:hAnsi="Cambria Math"/>
                      <w:sz w:val="16"/>
                      <w:szCs w:val="20"/>
                    </w:rPr>
                    <m:t>PDCCH</m:t>
                  </m:r>
                </m:sub>
                <m:sup>
                  <m:r>
                    <w:rPr>
                      <w:rFonts w:ascii="Cambria Math" w:hAnsi="Cambria Math"/>
                      <w:sz w:val="16"/>
                      <w:szCs w:val="20"/>
                    </w:rPr>
                    <m:t>max,</m:t>
                  </m:r>
                  <m:d>
                    <m:dPr>
                      <m:ctrlPr>
                        <w:rPr>
                          <w:rFonts w:ascii="Cambria Math" w:hAnsi="Cambria Math" w:cs="Calibri"/>
                          <w:i/>
                          <w:iCs/>
                          <w:sz w:val="20"/>
                        </w:rPr>
                      </m:ctrlPr>
                    </m:dPr>
                    <m:e>
                      <m:r>
                        <w:rPr>
                          <w:rFonts w:ascii="Cambria Math" w:hAnsi="Cambria Math"/>
                          <w:sz w:val="16"/>
                          <w:szCs w:val="20"/>
                        </w:rPr>
                        <m:t>X,Y</m:t>
                      </m:r>
                    </m:e>
                  </m:d>
                  <m:r>
                    <w:rPr>
                      <w:rFonts w:ascii="Cambria Math" w:hAnsi="Cambria Math"/>
                      <w:sz w:val="16"/>
                      <w:szCs w:val="20"/>
                    </w:rPr>
                    <m:t>,μ</m:t>
                  </m:r>
                </m:sup>
              </m:sSubSup>
            </m:oMath>
            <w:r w:rsidRPr="00A14948">
              <w:rPr>
                <w:i/>
                <w:iCs/>
                <w:sz w:val="20"/>
              </w:rPr>
              <w:t xml:space="preserve"> , if the UE indicates a capability to monitor PDCCH according to multiple (X, Y) combinations and a configuration of search space sets to the UE results in </w:t>
            </w:r>
            <w:r w:rsidRPr="00A14948">
              <w:rPr>
                <w:i/>
                <w:iCs/>
                <w:strike/>
                <w:color w:val="FF0000"/>
                <w:sz w:val="20"/>
              </w:rPr>
              <w:t>a span pattern with</w:t>
            </w:r>
            <w:r w:rsidRPr="00A14948">
              <w:rPr>
                <w:i/>
                <w:iCs/>
                <w:sz w:val="20"/>
              </w:rPr>
              <w:t xml:space="preserve"> a separation of any two consecutive PDCCH monitoring spans that is equal to or larger than the value of X for two or more of the (X, Y) combinations.</w:t>
            </w:r>
          </w:p>
          <w:p w14:paraId="0E8B3AC6" w14:textId="77777777" w:rsidR="00276CC4" w:rsidRPr="00A14948" w:rsidRDefault="00276CC4" w:rsidP="00276CC4">
            <w:pPr>
              <w:rPr>
                <w:b/>
                <w:bCs/>
                <w:i/>
                <w:iCs/>
                <w:color w:val="000000"/>
                <w:sz w:val="20"/>
                <w:highlight w:val="yellow"/>
              </w:rPr>
            </w:pPr>
          </w:p>
          <w:p w14:paraId="0E5A6605" w14:textId="77777777" w:rsidR="00276CC4" w:rsidRPr="00A14948" w:rsidRDefault="00276CC4" w:rsidP="00276CC4">
            <w:pPr>
              <w:rPr>
                <w:i/>
                <w:iCs/>
                <w:sz w:val="20"/>
              </w:rPr>
            </w:pPr>
            <w:r w:rsidRPr="00A14948">
              <w:rPr>
                <w:i/>
                <w:iCs/>
                <w:sz w:val="20"/>
              </w:rPr>
              <w:t xml:space="preserve">If a UE is configured with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DL,(X,Y),</m:t>
                  </m:r>
                  <m:r>
                    <w:rPr>
                      <w:rFonts w:ascii="Cambria Math" w:hAnsi="Cambria Math"/>
                      <w:color w:val="000000"/>
                      <w:sz w:val="18"/>
                      <w:szCs w:val="21"/>
                      <w:lang w:val="en-GB"/>
                    </w:rPr>
                    <m:t>μ</m:t>
                  </m:r>
                  <m:ctrlPr>
                    <w:rPr>
                      <w:rFonts w:ascii="Cambria Math" w:hAnsi="Cambria Math" w:cs="Calibri"/>
                      <w:color w:val="000000"/>
                      <w:sz w:val="18"/>
                      <w:szCs w:val="21"/>
                    </w:rPr>
                  </m:ctrlPr>
                </m:sup>
              </m:sSubSup>
            </m:oMath>
            <w:r w:rsidRPr="00A14948">
              <w:rPr>
                <w:i/>
                <w:iCs/>
                <w:sz w:val="20"/>
              </w:rPr>
              <w:t xml:space="preserve"> downlink cells with Rel-16 PDCCH monitoring capability with an associated combination (X, Y) and SCS configuration µ, where </w:t>
            </w:r>
            <m:oMath>
              <m:nary>
                <m:naryPr>
                  <m:chr m:val="∑"/>
                  <m:ctrlPr>
                    <w:rPr>
                      <w:rFonts w:ascii="Cambria Math" w:hAnsi="Cambria Math" w:cs="Calibri"/>
                      <w:i/>
                      <w:iCs/>
                      <w:sz w:val="20"/>
                    </w:rPr>
                  </m:ctrlPr>
                </m:naryPr>
                <m:sub>
                  <m:r>
                    <w:rPr>
                      <w:rFonts w:ascii="Cambria Math" w:hAnsi="Cambria Math"/>
                      <w:sz w:val="20"/>
                    </w:rPr>
                    <m:t>μ=0</m:t>
                  </m:r>
                </m:sub>
                <m:sup>
                  <m:r>
                    <w:rPr>
                      <w:rFonts w:ascii="Cambria Math" w:hAnsi="Cambria Math"/>
                      <w:sz w:val="20"/>
                    </w:rPr>
                    <m:t>1</m:t>
                  </m:r>
                </m:sup>
                <m:e>
                  <m:sSubSup>
                    <m:sSubSupPr>
                      <m:ctrlPr>
                        <w:rPr>
                          <w:rFonts w:ascii="Cambria Math" w:hAnsi="Cambria Math" w:cs="Calibri"/>
                          <w:i/>
                          <w:iCs/>
                          <w:sz w:val="20"/>
                        </w:rPr>
                      </m:ctrlPr>
                    </m:sSubSupPr>
                    <m:e>
                      <m:r>
                        <w:rPr>
                          <w:rFonts w:ascii="Cambria Math" w:hAnsi="Cambria Math"/>
                          <w:sz w:val="20"/>
                        </w:rPr>
                        <m:t>N</m:t>
                      </m:r>
                    </m:e>
                    <m:sub>
                      <m:r>
                        <w:rPr>
                          <w:rFonts w:ascii="Cambria Math" w:hAnsi="Cambria Math"/>
                          <w:sz w:val="20"/>
                        </w:rPr>
                        <m:t>cells,r16</m:t>
                      </m:r>
                    </m:sub>
                    <m:sup>
                      <m:r>
                        <w:rPr>
                          <w:rFonts w:ascii="Cambria Math" w:hAnsi="Cambria Math"/>
                          <w:sz w:val="20"/>
                        </w:rPr>
                        <m:t>DL,μ</m:t>
                      </m:r>
                    </m:sup>
                  </m:sSubSup>
                </m:e>
              </m:nary>
              <m:r>
                <w:rPr>
                  <w:rFonts w:ascii="Cambria Math" w:hAnsi="Cambria Math"/>
                  <w:sz w:val="20"/>
                </w:rPr>
                <m:t>&gt;</m:t>
              </m:r>
              <m:sSubSup>
                <m:sSubSupPr>
                  <m:ctrlPr>
                    <w:rPr>
                      <w:rFonts w:ascii="Cambria Math" w:hAnsi="Cambria Math" w:cs="Calibri"/>
                      <w:i/>
                      <w:iCs/>
                      <w:sz w:val="20"/>
                    </w:rPr>
                  </m:ctrlPr>
                </m:sSubSupPr>
                <m:e>
                  <m:r>
                    <w:rPr>
                      <w:rFonts w:ascii="Cambria Math" w:hAnsi="Cambria Math"/>
                      <w:sz w:val="20"/>
                    </w:rPr>
                    <m:t>N</m:t>
                  </m:r>
                </m:e>
                <m:sub>
                  <m:r>
                    <w:rPr>
                      <w:rFonts w:ascii="Cambria Math" w:hAnsi="Cambria Math"/>
                      <w:sz w:val="20"/>
                    </w:rPr>
                    <m:t>cells</m:t>
                  </m:r>
                </m:sub>
                <m:sup>
                  <m:r>
                    <w:rPr>
                      <w:rFonts w:ascii="Cambria Math" w:hAnsi="Cambria Math"/>
                      <w:sz w:val="20"/>
                    </w:rPr>
                    <m:t>cap-r16</m:t>
                  </m:r>
                </m:sup>
              </m:sSubSup>
            </m:oMath>
            <w:r w:rsidRPr="00A14948">
              <w:rPr>
                <w:sz w:val="20"/>
                <w:lang w:val="x-none"/>
              </w:rPr>
              <w:t xml:space="preserve">, </w:t>
            </w:r>
            <w:r w:rsidRPr="00A14948">
              <w:rPr>
                <w:i/>
                <w:iCs/>
                <w:sz w:val="20"/>
              </w:rPr>
              <w:t xml:space="preserve">the UE is not required to monitor more than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M</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total,(X,Y),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rPr>
                <m:t xml:space="preserve"> </m:t>
              </m:r>
            </m:oMath>
            <w:r w:rsidRPr="00A14948">
              <w:rPr>
                <w:i/>
                <w:iCs/>
                <w:sz w:val="20"/>
              </w:rPr>
              <w:t xml:space="preserve">PDCCH candidates per span on the active DL BWP(s) of scheduling cell(s) from the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rPr>
                <m:t xml:space="preserve"> </m:t>
              </m:r>
            </m:oMath>
            <w:r w:rsidRPr="00A14948">
              <w:rPr>
                <w:i/>
                <w:iCs/>
                <w:sz w:val="20"/>
              </w:rPr>
              <w:t xml:space="preserve">serving cells </w:t>
            </w:r>
            <w:r w:rsidRPr="00A14948">
              <w:rPr>
                <w:i/>
                <w:iCs/>
                <w:color w:val="0070C0"/>
                <w:sz w:val="20"/>
              </w:rPr>
              <w:t xml:space="preserve">if the spans on </w:t>
            </w:r>
            <w:r w:rsidRPr="00A14948">
              <w:rPr>
                <w:i/>
                <w:iCs/>
                <w:color w:val="FF0000"/>
                <w:sz w:val="20"/>
              </w:rPr>
              <w:t>all</w:t>
            </w:r>
            <w:r w:rsidRPr="00A14948">
              <w:rPr>
                <w:i/>
                <w:iCs/>
                <w:color w:val="0070C0"/>
                <w:sz w:val="20"/>
              </w:rPr>
              <w:t xml:space="preserve"> downlink cells from the </w:t>
            </w:r>
            <m:oMath>
              <m:sSubSup>
                <m:sSubSupPr>
                  <m:ctrlPr>
                    <w:rPr>
                      <w:rFonts w:ascii="Cambria Math" w:hAnsi="Cambria Math" w:cs="Calibri"/>
                      <w:i/>
                      <w:iCs/>
                      <w:color w:val="0070C0"/>
                      <w:sz w:val="18"/>
                      <w:szCs w:val="21"/>
                    </w:rPr>
                  </m:ctrlPr>
                </m:sSubSupPr>
                <m:e>
                  <m:r>
                    <w:rPr>
                      <w:rFonts w:ascii="Cambria Math" w:hAnsi="Cambria Math"/>
                      <w:color w:val="0070C0"/>
                      <w:sz w:val="18"/>
                      <w:szCs w:val="21"/>
                      <w:lang w:val="en-GB"/>
                    </w:rPr>
                    <m:t>N</m:t>
                  </m:r>
                </m:e>
                <m:sub>
                  <m:r>
                    <m:rPr>
                      <m:sty m:val="p"/>
                    </m:rPr>
                    <w:rPr>
                      <w:rFonts w:ascii="Cambria Math" w:hAnsi="Cambria Math"/>
                      <w:color w:val="0070C0"/>
                      <w:sz w:val="18"/>
                      <w:szCs w:val="21"/>
                      <w:lang w:val="en-GB"/>
                    </w:rPr>
                    <m:t>cells,r16</m:t>
                  </m:r>
                  <m:ctrlPr>
                    <w:rPr>
                      <w:rFonts w:ascii="Cambria Math" w:hAnsi="Cambria Math" w:cs="Calibri"/>
                      <w:color w:val="0070C0"/>
                      <w:sz w:val="18"/>
                      <w:szCs w:val="21"/>
                    </w:rPr>
                  </m:ctrlPr>
                </m:sub>
                <m:sup>
                  <m:r>
                    <m:rPr>
                      <m:sty m:val="p"/>
                    </m:rPr>
                    <w:rPr>
                      <w:rFonts w:ascii="Cambria Math" w:hAnsi="Cambria Math"/>
                      <w:color w:val="0070C0"/>
                      <w:sz w:val="18"/>
                      <w:szCs w:val="21"/>
                      <w:lang w:val="en-GB"/>
                    </w:rPr>
                    <m:t>DL,(X,Y),</m:t>
                  </m:r>
                  <m:r>
                    <w:rPr>
                      <w:rFonts w:ascii="Cambria Math" w:hAnsi="Cambria Math"/>
                      <w:color w:val="0070C0"/>
                      <w:sz w:val="18"/>
                      <w:szCs w:val="21"/>
                      <w:lang w:val="en-GB"/>
                    </w:rPr>
                    <m:t>μ</m:t>
                  </m:r>
                  <m:ctrlPr>
                    <w:rPr>
                      <w:rFonts w:ascii="Cambria Math" w:hAnsi="Cambria Math" w:cs="Calibri"/>
                      <w:color w:val="0070C0"/>
                      <w:sz w:val="18"/>
                      <w:szCs w:val="21"/>
                    </w:rPr>
                  </m:ctrlPr>
                </m:sup>
              </m:sSubSup>
            </m:oMath>
            <w:r w:rsidRPr="00A14948">
              <w:rPr>
                <w:i/>
                <w:iCs/>
                <w:color w:val="0070C0"/>
                <w:sz w:val="20"/>
              </w:rPr>
              <w:t xml:space="preserve"> downlink cells are aligned</w:t>
            </w:r>
            <w:r w:rsidRPr="00A14948">
              <w:rPr>
                <w:i/>
                <w:iCs/>
                <w:sz w:val="20"/>
              </w:rPr>
              <w:t>, where</w:t>
            </w:r>
          </w:p>
          <w:p w14:paraId="3D08881C" w14:textId="77777777" w:rsidR="00276CC4" w:rsidRPr="00A14948" w:rsidRDefault="001F6339" w:rsidP="00276CC4">
            <w:pPr>
              <w:spacing w:beforeLines="50" w:before="120"/>
              <w:rPr>
                <w:i/>
                <w:iCs/>
                <w:color w:val="000000"/>
                <w:sz w:val="18"/>
                <w:szCs w:val="21"/>
              </w:rPr>
            </w:pPr>
            <m:oMathPara>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M</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total,(X,Y),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lang w:val="en-GB"/>
                  </w:rPr>
                  <m:t>=</m:t>
                </m:r>
                <m:d>
                  <m:dPr>
                    <m:begChr m:val="⌊"/>
                    <m:endChr m:val="⌋"/>
                    <m:ctrlPr>
                      <w:rPr>
                        <w:rFonts w:ascii="Cambria Math" w:hAnsi="Cambria Math" w:cs="Calibri"/>
                        <w:i/>
                        <w:iCs/>
                        <w:color w:val="000000"/>
                        <w:sz w:val="18"/>
                        <w:szCs w:val="21"/>
                      </w:rPr>
                    </m:ctrlPr>
                  </m:dPr>
                  <m:e>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cap-r16</m:t>
                        </m:r>
                        <m:ctrlPr>
                          <w:rPr>
                            <w:rFonts w:ascii="Cambria Math" w:hAnsi="Cambria Math" w:cs="Calibri"/>
                            <w:color w:val="000000"/>
                            <w:sz w:val="18"/>
                            <w:szCs w:val="21"/>
                          </w:rPr>
                        </m:ctrlPr>
                      </m:sup>
                    </m:sSubSup>
                    <m:r>
                      <w:rPr>
                        <w:rFonts w:ascii="Cambria Math" w:hAnsi="Cambria Math"/>
                        <w:color w:val="000000"/>
                        <w:sz w:val="18"/>
                        <w:szCs w:val="21"/>
                        <w:lang w:val="en-GB"/>
                      </w:rPr>
                      <m:t>⋅</m:t>
                    </m:r>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M</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max,(X,Y),</m:t>
                        </m:r>
                        <m:r>
                          <w:rPr>
                            <w:rFonts w:ascii="Cambria Math" w:hAnsi="Cambria Math"/>
                            <w:color w:val="000000"/>
                            <w:sz w:val="18"/>
                            <w:szCs w:val="21"/>
                            <w:lang w:val="en-GB"/>
                          </w:rPr>
                          <m:t>μ</m:t>
                        </m:r>
                        <m:ctrlPr>
                          <w:rPr>
                            <w:rFonts w:ascii="Cambria Math" w:hAnsi="Cambria Math" w:cs="Calibri"/>
                            <w:color w:val="000000"/>
                            <w:sz w:val="18"/>
                            <w:szCs w:val="21"/>
                          </w:rPr>
                        </m:ctrlPr>
                      </m:sup>
                    </m:sSubSup>
                    <m:r>
                      <w:rPr>
                        <w:rFonts w:ascii="Cambria Math" w:hAnsi="Cambria Math"/>
                        <w:color w:val="000000"/>
                        <w:sz w:val="18"/>
                        <w:szCs w:val="21"/>
                        <w:lang w:val="en-GB"/>
                      </w:rPr>
                      <m:t>⋅</m:t>
                    </m:r>
                    <m:f>
                      <m:fPr>
                        <m:type m:val="lin"/>
                        <m:ctrlPr>
                          <w:rPr>
                            <w:rFonts w:ascii="Cambria Math" w:hAnsi="Cambria Math" w:cs="Calibri"/>
                            <w:i/>
                            <w:iCs/>
                            <w:color w:val="000000"/>
                            <w:sz w:val="18"/>
                            <w:szCs w:val="21"/>
                          </w:rPr>
                        </m:ctrlPr>
                      </m:fPr>
                      <m:num>
                        <m:d>
                          <m:dPr>
                            <m:ctrlPr>
                              <w:rPr>
                                <w:rFonts w:ascii="Cambria Math" w:hAnsi="Cambria Math" w:cs="Calibri"/>
                                <w:i/>
                                <w:iCs/>
                                <w:color w:val="000000"/>
                                <w:sz w:val="18"/>
                                <w:szCs w:val="21"/>
                              </w:rPr>
                            </m:ctrlPr>
                          </m:dPr>
                          <m:e>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DL,(X,Y),</m:t>
                                </m:r>
                                <m:r>
                                  <w:rPr>
                                    <w:rFonts w:ascii="Cambria Math" w:hAnsi="Cambria Math"/>
                                    <w:color w:val="000000"/>
                                    <w:sz w:val="18"/>
                                    <w:szCs w:val="21"/>
                                    <w:lang w:val="en-GB"/>
                                  </w:rPr>
                                  <m:t>μ</m:t>
                                </m:r>
                                <m:ctrlPr>
                                  <w:rPr>
                                    <w:rFonts w:ascii="Cambria Math" w:hAnsi="Cambria Math" w:cs="Calibri"/>
                                    <w:color w:val="000000"/>
                                    <w:sz w:val="18"/>
                                    <w:szCs w:val="21"/>
                                  </w:rPr>
                                </m:ctrlPr>
                              </m:sup>
                            </m:sSubSup>
                          </m:e>
                        </m:d>
                      </m:num>
                      <m:den>
                        <m:nary>
                          <m:naryPr>
                            <m:chr m:val="∑"/>
                            <m:ctrlPr>
                              <w:rPr>
                                <w:rFonts w:ascii="Cambria Math" w:hAnsi="Cambria Math" w:cs="Calibri"/>
                                <w:i/>
                                <w:iCs/>
                                <w:color w:val="000000"/>
                                <w:sz w:val="18"/>
                                <w:szCs w:val="21"/>
                              </w:rPr>
                            </m:ctrlPr>
                          </m:naryPr>
                          <m:sub>
                            <m:r>
                              <w:rPr>
                                <w:rFonts w:ascii="Cambria Math" w:hAnsi="Cambria Math"/>
                                <w:color w:val="000000"/>
                                <w:sz w:val="18"/>
                                <w:szCs w:val="21"/>
                                <w:lang w:val="en-GB"/>
                              </w:rPr>
                              <m:t>j=0</m:t>
                            </m:r>
                          </m:sub>
                          <m:sup>
                            <m:r>
                              <w:rPr>
                                <w:rFonts w:ascii="Cambria Math" w:hAnsi="Cambria Math"/>
                                <w:color w:val="000000"/>
                                <w:sz w:val="18"/>
                                <w:szCs w:val="21"/>
                                <w:lang w:val="en-GB"/>
                              </w:rPr>
                              <m:t>1</m:t>
                            </m:r>
                          </m:sup>
                          <m:e>
                            <m:d>
                              <m:dPr>
                                <m:ctrlPr>
                                  <w:rPr>
                                    <w:rFonts w:ascii="Cambria Math" w:hAnsi="Cambria Math" w:cs="Calibri"/>
                                    <w:i/>
                                    <w:iCs/>
                                    <w:color w:val="000000"/>
                                    <w:sz w:val="18"/>
                                    <w:szCs w:val="21"/>
                                  </w:rPr>
                                </m:ctrlPr>
                              </m:dPr>
                              <m:e>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cells,r16</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DL,</m:t>
                                    </m:r>
                                    <m:r>
                                      <w:rPr>
                                        <w:rFonts w:ascii="Cambria Math" w:hAnsi="Cambria Math"/>
                                        <w:color w:val="000000"/>
                                        <w:sz w:val="18"/>
                                        <w:szCs w:val="21"/>
                                        <w:lang w:val="en-GB"/>
                                      </w:rPr>
                                      <m:t>j</m:t>
                                    </m:r>
                                    <m:ctrlPr>
                                      <w:rPr>
                                        <w:rFonts w:ascii="Cambria Math" w:hAnsi="Cambria Math" w:cs="Calibri"/>
                                        <w:color w:val="000000"/>
                                        <w:sz w:val="18"/>
                                        <w:szCs w:val="21"/>
                                      </w:rPr>
                                    </m:ctrlPr>
                                  </m:sup>
                                </m:sSubSup>
                              </m:e>
                            </m:d>
                          </m:e>
                        </m:nary>
                      </m:den>
                    </m:f>
                  </m:e>
                </m:d>
              </m:oMath>
            </m:oMathPara>
          </w:p>
          <w:p w14:paraId="0B5A8027" w14:textId="4665D5D1" w:rsidR="00276CC4" w:rsidRPr="00A14948" w:rsidRDefault="00004B6E" w:rsidP="00276CC4">
            <w:pPr>
              <w:numPr>
                <w:ilvl w:val="1"/>
                <w:numId w:val="71"/>
              </w:numPr>
              <w:adjustRightInd/>
              <w:rPr>
                <w:i/>
                <w:iCs/>
                <w:sz w:val="20"/>
              </w:rPr>
            </w:pPr>
            <w:r w:rsidRPr="007867C9">
              <w:rPr>
                <w:position w:val="-12"/>
              </w:rPr>
              <w:object w:dxaOrig="620" w:dyaOrig="340" w14:anchorId="51E4CB40">
                <v:shape id="_x0000_i1027" type="#_x0000_t75" style="width:31.4pt;height:17.4pt" o:ole="">
                  <v:imagedata r:id="rId8" o:title=""/>
                </v:shape>
                <o:OLEObject Type="Embed" ProgID="Equation.DSMT4" ShapeID="_x0000_i1027" DrawAspect="Content" ObjectID="_1648101354" r:id="rId12"/>
              </w:object>
            </w:r>
            <w:r w:rsidR="00276CC4" w:rsidRPr="00A14948">
              <w:rPr>
                <w:i/>
                <w:iCs/>
                <w:sz w:val="20"/>
              </w:rPr>
              <w:t xml:space="preserve">is the number serving cells configured with Rel-16 PDCCH monitoring capability with SCS configuration j. </w:t>
            </w:r>
          </w:p>
          <w:p w14:paraId="29F313D0" w14:textId="4BC88892" w:rsidR="00276CC4" w:rsidRPr="00A14948" w:rsidRDefault="00276CC4" w:rsidP="00276CC4">
            <w:pPr>
              <w:numPr>
                <w:ilvl w:val="1"/>
                <w:numId w:val="71"/>
              </w:numPr>
              <w:adjustRightInd/>
              <w:spacing w:beforeLines="50" w:before="120"/>
              <w:ind w:left="1434" w:hanging="357"/>
              <w:rPr>
                <w:i/>
                <w:iCs/>
                <w:sz w:val="20"/>
              </w:rPr>
            </w:pPr>
            <w:r w:rsidRPr="00A14948">
              <w:rPr>
                <w:i/>
                <w:iCs/>
                <w:sz w:val="20"/>
              </w:rPr>
              <w:t xml:space="preserve">If a UE is configured with multiple carriers with a mix of Rel-15 and Rel-16 PDCCH monitoring capability,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N</m:t>
                  </m:r>
                </m:e>
                <m:sub>
                  <m:r>
                    <m:rPr>
                      <m:sty m:val="p"/>
                    </m:rPr>
                    <w:rPr>
                      <w:rFonts w:ascii="Cambria Math" w:hAnsi="Cambria Math"/>
                      <w:color w:val="000000"/>
                      <w:sz w:val="18"/>
                      <w:szCs w:val="21"/>
                      <w:lang w:val="en-GB"/>
                    </w:rPr>
                    <m:t>cells</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cap-r16</m:t>
                  </m:r>
                  <m:ctrlPr>
                    <w:rPr>
                      <w:rFonts w:ascii="Cambria Math" w:hAnsi="Cambria Math" w:cs="Calibri"/>
                      <w:color w:val="000000"/>
                      <w:sz w:val="18"/>
                      <w:szCs w:val="21"/>
                    </w:rPr>
                  </m:ctrlPr>
                </m:sup>
              </m:sSubSup>
            </m:oMath>
            <w:r w:rsidRPr="00A14948">
              <w:rPr>
                <w:i/>
                <w:iCs/>
                <w:sz w:val="20"/>
              </w:rPr>
              <w:t xml:space="preserve"> is replaced by</w:t>
            </w:r>
            <w:r w:rsidR="00004B6E" w:rsidRPr="007867C9">
              <w:rPr>
                <w:position w:val="-12"/>
              </w:rPr>
              <w:object w:dxaOrig="639" w:dyaOrig="340" w14:anchorId="1DDA350F">
                <v:shape id="_x0000_i1028" type="#_x0000_t75" style="width:31.4pt;height:17.4pt" o:ole="">
                  <v:imagedata r:id="rId10" o:title=""/>
                </v:shape>
                <o:OLEObject Type="Embed" ProgID="Equation.DSMT4" ShapeID="_x0000_i1028" DrawAspect="Content" ObjectID="_1648101355" r:id="rId13"/>
              </w:object>
            </w:r>
            <w:r w:rsidRPr="00A14948">
              <w:rPr>
                <w:i/>
                <w:iCs/>
                <w:sz w:val="20"/>
              </w:rPr>
              <w:t xml:space="preserve">. </w:t>
            </w:r>
          </w:p>
          <w:p w14:paraId="18653598" w14:textId="6D4BDC84" w:rsidR="00276CC4" w:rsidRDefault="00276CC4" w:rsidP="00276CC4">
            <w:pPr>
              <w:rPr>
                <w:b/>
                <w:i/>
                <w:lang w:eastAsia="zh-CN"/>
              </w:rPr>
            </w:pPr>
            <w:r w:rsidRPr="00A14948">
              <w:rPr>
                <w:i/>
                <w:iCs/>
                <w:sz w:val="20"/>
              </w:rPr>
              <w:t xml:space="preserve">The associated combination (X, Y) is the combination (X, Y) associated with largest maximum number of </w:t>
            </w:r>
            <m:oMath>
              <m:sSubSup>
                <m:sSubSupPr>
                  <m:ctrlPr>
                    <w:rPr>
                      <w:rFonts w:ascii="Cambria Math" w:hAnsi="Cambria Math" w:cs="Calibri"/>
                      <w:i/>
                      <w:iCs/>
                      <w:color w:val="000000"/>
                      <w:sz w:val="18"/>
                      <w:szCs w:val="21"/>
                    </w:rPr>
                  </m:ctrlPr>
                </m:sSubSupPr>
                <m:e>
                  <m:r>
                    <w:rPr>
                      <w:rFonts w:ascii="Cambria Math" w:hAnsi="Cambria Math"/>
                      <w:color w:val="000000"/>
                      <w:sz w:val="18"/>
                      <w:szCs w:val="21"/>
                      <w:lang w:val="en-GB"/>
                    </w:rPr>
                    <m:t>M</m:t>
                  </m:r>
                </m:e>
                <m:sub>
                  <m:r>
                    <m:rPr>
                      <m:sty m:val="p"/>
                    </m:rPr>
                    <w:rPr>
                      <w:rFonts w:ascii="Cambria Math" w:hAnsi="Cambria Math"/>
                      <w:color w:val="000000"/>
                      <w:sz w:val="18"/>
                      <w:szCs w:val="21"/>
                      <w:lang w:val="en-GB"/>
                    </w:rPr>
                    <m:t>PDCCH</m:t>
                  </m:r>
                  <m:ctrlPr>
                    <w:rPr>
                      <w:rFonts w:ascii="Cambria Math" w:hAnsi="Cambria Math" w:cs="Calibri"/>
                      <w:color w:val="000000"/>
                      <w:sz w:val="18"/>
                      <w:szCs w:val="21"/>
                    </w:rPr>
                  </m:ctrlPr>
                </m:sub>
                <m:sup>
                  <m:r>
                    <m:rPr>
                      <m:sty m:val="p"/>
                    </m:rPr>
                    <w:rPr>
                      <w:rFonts w:ascii="Cambria Math" w:hAnsi="Cambria Math"/>
                      <w:color w:val="000000"/>
                      <w:sz w:val="18"/>
                      <w:szCs w:val="21"/>
                      <w:lang w:val="en-GB"/>
                    </w:rPr>
                    <m:t>max,(X,Y),</m:t>
                  </m:r>
                  <m:r>
                    <w:rPr>
                      <w:rFonts w:ascii="Cambria Math" w:hAnsi="Cambria Math"/>
                      <w:color w:val="000000"/>
                      <w:sz w:val="18"/>
                      <w:szCs w:val="21"/>
                      <w:lang w:val="en-GB"/>
                    </w:rPr>
                    <m:t>μ</m:t>
                  </m:r>
                  <m:ctrlPr>
                    <w:rPr>
                      <w:rFonts w:ascii="Cambria Math" w:hAnsi="Cambria Math" w:cs="Calibri"/>
                      <w:color w:val="000000"/>
                      <w:sz w:val="18"/>
                      <w:szCs w:val="21"/>
                    </w:rPr>
                  </m:ctrlPr>
                </m:sup>
              </m:sSubSup>
            </m:oMath>
            <w:r w:rsidRPr="00A14948">
              <w:rPr>
                <w:i/>
                <w:iCs/>
                <w:sz w:val="20"/>
              </w:rPr>
              <w:t xml:space="preserve">, if the UE indicates a capability to monitor PDCCH according to multiple (X, Y) combinations and a configuration of search space sets to the UE results in </w:t>
            </w:r>
            <w:r w:rsidRPr="00A14948">
              <w:rPr>
                <w:i/>
                <w:iCs/>
                <w:strike/>
                <w:color w:val="FF0000"/>
                <w:sz w:val="20"/>
              </w:rPr>
              <w:t>a span pattern with</w:t>
            </w:r>
            <w:r w:rsidRPr="00A14948">
              <w:rPr>
                <w:i/>
                <w:iCs/>
                <w:sz w:val="20"/>
              </w:rPr>
              <w:t xml:space="preserve"> a separation of any two consecutive PDCCH monitoring spans that is equal to or larger than the value of X for two or more of the (X, Y) combinations.</w:t>
            </w:r>
          </w:p>
        </w:tc>
      </w:tr>
    </w:tbl>
    <w:p w14:paraId="6D426CE7" w14:textId="77777777" w:rsidR="00BB0BEF" w:rsidRDefault="00BB0BEF" w:rsidP="002C755E">
      <w:pPr>
        <w:rPr>
          <w:lang w:val="en-GB" w:eastAsia="zh-CN"/>
        </w:rPr>
      </w:pPr>
    </w:p>
    <w:p w14:paraId="71B64FEF" w14:textId="34978D20" w:rsidR="00276CC4" w:rsidRDefault="00526FB1" w:rsidP="002C755E">
      <w:r>
        <w:rPr>
          <w:lang w:val="en-GB" w:eastAsia="zh-CN"/>
        </w:rPr>
        <w:t>Spans across different CCs can be considered to be aligned</w:t>
      </w:r>
      <w:r w:rsidR="00287B3C">
        <w:rPr>
          <w:lang w:val="en-GB" w:eastAsia="zh-CN"/>
        </w:rPr>
        <w:t>, w</w:t>
      </w:r>
      <w:r>
        <w:rPr>
          <w:lang w:val="en-GB" w:eastAsia="zh-CN"/>
        </w:rPr>
        <w:t>hen</w:t>
      </w:r>
      <w:r w:rsidR="00287B3C">
        <w:rPr>
          <w:lang w:val="en-GB" w:eastAsia="zh-CN"/>
        </w:rPr>
        <w:t xml:space="preserve"> </w:t>
      </w:r>
      <w:r w:rsidR="00B138F0">
        <w:rPr>
          <w:lang w:val="en-GB" w:eastAsia="zh-CN"/>
        </w:rPr>
        <w:t>the</w:t>
      </w:r>
      <w:r>
        <w:rPr>
          <w:lang w:val="en-GB" w:eastAsia="zh-CN"/>
        </w:rPr>
        <w:t xml:space="preserve"> </w:t>
      </w:r>
      <w:r w:rsidR="00287B3C">
        <w:rPr>
          <w:lang w:val="en-GB" w:eastAsia="zh-CN"/>
        </w:rPr>
        <w:t xml:space="preserve">same </w:t>
      </w:r>
      <w:r w:rsidR="002721A4">
        <w:rPr>
          <w:lang w:val="en-GB" w:eastAsia="zh-CN"/>
        </w:rPr>
        <w:t>combination</w:t>
      </w:r>
      <w:r w:rsidR="00287B3C">
        <w:rPr>
          <w:lang w:val="en-GB" w:eastAsia="zh-CN"/>
        </w:rPr>
        <w:t xml:space="preserve"> (X</w:t>
      </w:r>
      <w:r w:rsidR="00292083">
        <w:rPr>
          <w:lang w:val="en-GB" w:eastAsia="zh-CN"/>
        </w:rPr>
        <w:t>, Y</w:t>
      </w:r>
      <w:r w:rsidR="00287B3C">
        <w:rPr>
          <w:lang w:val="en-GB" w:eastAsia="zh-CN"/>
        </w:rPr>
        <w:t xml:space="preserve">) and </w:t>
      </w:r>
      <w:r>
        <w:rPr>
          <w:lang w:val="en-GB" w:eastAsia="zh-CN"/>
        </w:rPr>
        <w:t xml:space="preserve">the </w:t>
      </w:r>
      <w:r w:rsidR="00287B3C">
        <w:rPr>
          <w:lang w:val="en-GB" w:eastAsia="zh-CN"/>
        </w:rPr>
        <w:t xml:space="preserve">same SCS </w:t>
      </w:r>
      <w:r w:rsidR="00E623DF">
        <w:rPr>
          <w:lang w:val="en-GB" w:eastAsia="zh-CN"/>
        </w:rPr>
        <w:t>configuration</w:t>
      </w:r>
      <m:oMath>
        <m:r>
          <m:rPr>
            <m:sty m:val="p"/>
          </m:rPr>
          <w:rPr>
            <w:rFonts w:ascii="Cambria Math" w:hAnsi="Cambria Math"/>
            <w:lang w:val="en-GB" w:eastAsia="zh-CN"/>
          </w:rPr>
          <m:t xml:space="preserve"> </m:t>
        </m:r>
        <m:r>
          <w:rPr>
            <w:rFonts w:ascii="Cambria Math" w:hAnsi="Cambria Math"/>
            <w:lang w:val="en-GB" w:eastAsia="zh-CN"/>
          </w:rPr>
          <m:t>μ</m:t>
        </m:r>
      </m:oMath>
      <w:r>
        <w:rPr>
          <w:lang w:val="en-GB" w:eastAsia="zh-CN"/>
        </w:rPr>
        <w:t xml:space="preserve"> is used in the CCs</w:t>
      </w:r>
      <w:r w:rsidR="00287B3C">
        <w:rPr>
          <w:lang w:val="en-GB" w:eastAsia="zh-CN"/>
        </w:rPr>
        <w:t xml:space="preserve">, </w:t>
      </w:r>
      <w:r>
        <w:rPr>
          <w:lang w:val="en-GB" w:eastAsia="zh-CN"/>
        </w:rPr>
        <w:t xml:space="preserve">and </w:t>
      </w:r>
      <w:r w:rsidR="00BC0A4F">
        <w:rPr>
          <w:lang w:val="en-GB" w:eastAsia="zh-CN"/>
        </w:rPr>
        <w:t>the</w:t>
      </w:r>
      <w:r w:rsidR="00E45813">
        <w:rPr>
          <w:lang w:val="en-GB" w:eastAsia="zh-CN"/>
        </w:rPr>
        <w:t xml:space="preserve"> span</w:t>
      </w:r>
      <w:r>
        <w:rPr>
          <w:lang w:val="en-GB" w:eastAsia="zh-CN"/>
        </w:rPr>
        <w:t>s</w:t>
      </w:r>
      <w:r w:rsidR="00574C48">
        <w:rPr>
          <w:lang w:val="en-GB" w:eastAsia="zh-CN"/>
        </w:rPr>
        <w:t xml:space="preserve"> with the same index </w:t>
      </w:r>
      <m:oMath>
        <m:r>
          <w:rPr>
            <w:rFonts w:ascii="Cambria Math" w:hAnsi="Cambria Math"/>
            <w:lang w:val="en-GB" w:eastAsia="zh-CN"/>
          </w:rPr>
          <m:t xml:space="preserve">i </m:t>
        </m:r>
      </m:oMath>
      <w:r w:rsidR="00574C48">
        <w:rPr>
          <w:lang w:val="en-GB" w:eastAsia="zh-CN"/>
        </w:rPr>
        <w:t xml:space="preserve">across the cells </w:t>
      </w:r>
      <w:r w:rsidR="00B138F0">
        <w:rPr>
          <w:lang w:val="en-GB" w:eastAsia="zh-CN"/>
        </w:rPr>
        <w:t>are allocated on</w:t>
      </w:r>
      <w:r>
        <w:rPr>
          <w:lang w:val="en-GB" w:eastAsia="zh-CN"/>
        </w:rPr>
        <w:t xml:space="preserve"> the same symbols within the slot</w:t>
      </w:r>
      <w:r w:rsidR="00574C48">
        <w:rPr>
          <w:lang w:val="en-GB" w:eastAsia="zh-CN"/>
        </w:rPr>
        <w:t>.</w:t>
      </w:r>
      <w:r w:rsidR="005A2F05">
        <w:t xml:space="preserve"> In</w:t>
      </w:r>
      <w:r w:rsidR="00080937">
        <w:t xml:space="preserve"> </w:t>
      </w:r>
      <w:r w:rsidR="00080937">
        <w:fldChar w:fldCharType="begin"/>
      </w:r>
      <w:r w:rsidR="00080937">
        <w:instrText xml:space="preserve"> REF _Ref36650484 \h </w:instrText>
      </w:r>
      <w:r w:rsidR="00080937">
        <w:fldChar w:fldCharType="separate"/>
      </w:r>
      <w:r w:rsidR="00774570">
        <w:t xml:space="preserve">Figure </w:t>
      </w:r>
      <w:r w:rsidR="00774570">
        <w:rPr>
          <w:noProof/>
        </w:rPr>
        <w:t>1</w:t>
      </w:r>
      <w:r w:rsidR="00080937">
        <w:fldChar w:fldCharType="end"/>
      </w:r>
      <w:r w:rsidR="005A2F05">
        <w:t>,</w:t>
      </w:r>
      <w:r w:rsidR="00E45813">
        <w:t xml:space="preserve"> </w:t>
      </w:r>
      <w:r w:rsidR="00C905B8">
        <w:t xml:space="preserve">Span </w:t>
      </w:r>
      <w:r w:rsidR="0071076E">
        <w:t>(</w:t>
      </w:r>
      <w:r w:rsidR="00C905B8">
        <w:t>1</w:t>
      </w:r>
      <w:r w:rsidR="0071076E">
        <w:t>, 1)</w:t>
      </w:r>
      <w:r w:rsidR="00C905B8">
        <w:t xml:space="preserve"> refers to the first span in the CC#1, and similarly the span </w:t>
      </w:r>
      <w:r w:rsidR="0071076E">
        <w:t>(</w:t>
      </w:r>
      <w:r w:rsidR="00C905B8">
        <w:t>2,</w:t>
      </w:r>
      <w:r w:rsidR="0031702A">
        <w:t xml:space="preserve"> </w:t>
      </w:r>
      <w:r w:rsidR="00C905B8">
        <w:t>2</w:t>
      </w:r>
      <w:r w:rsidR="0071076E">
        <w:t>)</w:t>
      </w:r>
      <w:r w:rsidR="00C905B8">
        <w:t xml:space="preserve"> means the second span in the CC#2.</w:t>
      </w:r>
      <w:r w:rsidR="00D40CA9">
        <w:t xml:space="preserve"> </w:t>
      </w:r>
      <w:r w:rsidR="003F202F">
        <w:t xml:space="preserve">Even </w:t>
      </w:r>
      <w:r w:rsidR="008E4F1D">
        <w:t>e</w:t>
      </w:r>
      <w:r w:rsidR="00B5602E">
        <w:t>mpty span</w:t>
      </w:r>
      <w:r w:rsidR="00B33FF6">
        <w:t>s</w:t>
      </w:r>
      <w:r w:rsidR="00B5602E">
        <w:t xml:space="preserve"> </w:t>
      </w:r>
      <w:r w:rsidR="00B33FF6">
        <w:t xml:space="preserve">could </w:t>
      </w:r>
      <w:r w:rsidR="00B5602E">
        <w:t xml:space="preserve">appear because of different periodicities for the different </w:t>
      </w:r>
      <w:r w:rsidR="003F202F">
        <w:t>PDCCH MOs</w:t>
      </w:r>
      <w:r w:rsidR="002721A4">
        <w:t xml:space="preserve">. </w:t>
      </w:r>
      <w:r w:rsidR="00B33FF6">
        <w:t xml:space="preserve">An example </w:t>
      </w:r>
      <w:r w:rsidR="003F202F">
        <w:t xml:space="preserve">case </w:t>
      </w:r>
      <w:r w:rsidR="00B33FF6">
        <w:t xml:space="preserve">for aligned spans is </w:t>
      </w:r>
      <w:r w:rsidR="003F202F">
        <w:t xml:space="preserve">illustrated </w:t>
      </w:r>
      <w:r w:rsidR="004E1BC4">
        <w:t>in</w:t>
      </w:r>
      <w:r w:rsidR="003F202F">
        <w:t xml:space="preserve"> </w:t>
      </w:r>
      <w:r w:rsidR="003F202F">
        <w:fldChar w:fldCharType="begin"/>
      </w:r>
      <w:r w:rsidR="003F202F">
        <w:instrText xml:space="preserve"> REF _Ref36650484 \h </w:instrText>
      </w:r>
      <w:r w:rsidR="003F202F">
        <w:fldChar w:fldCharType="separate"/>
      </w:r>
      <w:r w:rsidR="00774570">
        <w:t xml:space="preserve">Figure </w:t>
      </w:r>
      <w:r w:rsidR="00774570">
        <w:rPr>
          <w:noProof/>
        </w:rPr>
        <w:t>1</w:t>
      </w:r>
      <w:r w:rsidR="003F202F">
        <w:fldChar w:fldCharType="end"/>
      </w:r>
      <w:r w:rsidR="003F202F">
        <w:t xml:space="preserve"> </w:t>
      </w:r>
      <w:r w:rsidR="00B33FF6">
        <w:t>below</w:t>
      </w:r>
      <w:r w:rsidR="003F202F">
        <w:t>.</w:t>
      </w:r>
    </w:p>
    <w:p w14:paraId="2AAFB441" w14:textId="55C44DA6" w:rsidR="0012237A" w:rsidRDefault="0012237A" w:rsidP="0012237A">
      <w:pPr>
        <w:jc w:val="center"/>
      </w:pPr>
      <w:r>
        <w:object w:dxaOrig="9382" w:dyaOrig="3116" w14:anchorId="7E1A6689">
          <v:shape id="_x0000_i1029" type="#_x0000_t75" style="width:414.6pt;height:137.5pt" o:ole="">
            <v:imagedata r:id="rId14" o:title=""/>
          </v:shape>
          <o:OLEObject Type="Embed" ProgID="Visio.Drawing.11" ShapeID="_x0000_i1029" DrawAspect="Content" ObjectID="_1648101356" r:id="rId15"/>
        </w:object>
      </w:r>
    </w:p>
    <w:p w14:paraId="5F6B4F1B" w14:textId="350DDDCA" w:rsidR="003556FC" w:rsidRDefault="003556FC" w:rsidP="003556FC">
      <w:pPr>
        <w:pStyle w:val="a5"/>
      </w:pPr>
      <w:bookmarkStart w:id="8" w:name="_Ref36650484"/>
      <w:r>
        <w:t xml:space="preserve">Figure </w:t>
      </w:r>
      <w:r w:rsidR="0054218B">
        <w:rPr>
          <w:noProof/>
        </w:rPr>
        <w:fldChar w:fldCharType="begin"/>
      </w:r>
      <w:r w:rsidR="0054218B">
        <w:rPr>
          <w:noProof/>
        </w:rPr>
        <w:instrText xml:space="preserve"> SEQ Figure \* ARABIC </w:instrText>
      </w:r>
      <w:r w:rsidR="0054218B">
        <w:rPr>
          <w:noProof/>
        </w:rPr>
        <w:fldChar w:fldCharType="separate"/>
      </w:r>
      <w:r w:rsidR="00774570">
        <w:rPr>
          <w:noProof/>
        </w:rPr>
        <w:t>1</w:t>
      </w:r>
      <w:r w:rsidR="0054218B">
        <w:rPr>
          <w:noProof/>
        </w:rPr>
        <w:fldChar w:fldCharType="end"/>
      </w:r>
      <w:bookmarkEnd w:id="8"/>
      <w:r>
        <w:t xml:space="preserve"> </w:t>
      </w:r>
      <w:r w:rsidR="00B138F0">
        <w:t>- A</w:t>
      </w:r>
      <w:r>
        <w:t>ligned-span</w:t>
      </w:r>
      <w:r w:rsidR="00B138F0">
        <w:t>s</w:t>
      </w:r>
      <w:r>
        <w:t xml:space="preserve"> </w:t>
      </w:r>
      <w:r w:rsidR="00B138F0">
        <w:t xml:space="preserve">across CCs. The same combination (X, Y) and the same SCS is configured on all CCs. CCs </w:t>
      </w:r>
    </w:p>
    <w:p w14:paraId="52A854E2" w14:textId="3F06C998" w:rsidR="00E45813" w:rsidRDefault="00022973" w:rsidP="002C755E">
      <w:pPr>
        <w:rPr>
          <w:b/>
          <w:i/>
          <w:lang w:eastAsia="zh-CN"/>
        </w:rPr>
      </w:pPr>
      <w:r w:rsidRPr="00E11E6A">
        <w:rPr>
          <w:b/>
          <w:i/>
          <w:u w:val="single"/>
        </w:rPr>
        <w:t>Proposal</w:t>
      </w:r>
      <w:r>
        <w:rPr>
          <w:b/>
          <w:i/>
          <w:u w:val="single"/>
        </w:rPr>
        <w:t xml:space="preserve"> </w:t>
      </w:r>
      <w:r w:rsidR="007750AD">
        <w:rPr>
          <w:b/>
          <w:i/>
          <w:u w:val="single"/>
        </w:rPr>
        <w:t>6</w:t>
      </w:r>
      <w:r w:rsidRPr="00E11E6A">
        <w:rPr>
          <w:b/>
          <w:i/>
          <w:u w:val="single"/>
        </w:rPr>
        <w:t>:</w:t>
      </w:r>
      <w:r>
        <w:rPr>
          <w:b/>
          <w:i/>
        </w:rPr>
        <w:t xml:space="preserve"> </w:t>
      </w:r>
      <w:r w:rsidR="00B138F0">
        <w:rPr>
          <w:b/>
          <w:i/>
          <w:lang w:eastAsia="zh-CN"/>
        </w:rPr>
        <w:t>C</w:t>
      </w:r>
      <w:r>
        <w:rPr>
          <w:b/>
          <w:i/>
          <w:lang w:eastAsia="zh-CN"/>
        </w:rPr>
        <w:t>onfirm the working assumption</w:t>
      </w:r>
      <w:r w:rsidR="00036F89">
        <w:rPr>
          <w:b/>
          <w:i/>
          <w:lang w:eastAsia="zh-CN"/>
        </w:rPr>
        <w:t xml:space="preserve"> </w:t>
      </w:r>
      <w:r w:rsidR="00AE013C">
        <w:rPr>
          <w:b/>
          <w:i/>
          <w:lang w:eastAsia="zh-CN"/>
        </w:rPr>
        <w:t>on</w:t>
      </w:r>
      <w:r w:rsidR="00036F89">
        <w:rPr>
          <w:b/>
          <w:i/>
          <w:lang w:eastAsia="zh-CN"/>
        </w:rPr>
        <w:t xml:space="preserve"> scaling PDCCH monitoring capability for </w:t>
      </w:r>
      <w:r w:rsidR="00B411CD">
        <w:rPr>
          <w:b/>
          <w:i/>
          <w:lang w:eastAsia="zh-CN"/>
        </w:rPr>
        <w:t>aligned-span case for CA.</w:t>
      </w:r>
    </w:p>
    <w:p w14:paraId="290776DB" w14:textId="0270AD8E" w:rsidR="0071076E" w:rsidRDefault="006E11BF" w:rsidP="002C755E">
      <w:pPr>
        <w:rPr>
          <w:lang w:val="en-GB" w:eastAsia="zh-CN"/>
        </w:rPr>
      </w:pPr>
      <w:r>
        <w:rPr>
          <w:lang w:val="en-GB" w:eastAsia="zh-CN"/>
        </w:rPr>
        <w:t xml:space="preserve">In the previous meeting, </w:t>
      </w:r>
      <w:r w:rsidR="009630E7">
        <w:rPr>
          <w:lang w:val="en-GB" w:eastAsia="zh-CN"/>
        </w:rPr>
        <w:t>several non-aligned-</w:t>
      </w:r>
      <w:r w:rsidR="002F47F8">
        <w:rPr>
          <w:lang w:val="en-GB" w:eastAsia="zh-CN"/>
        </w:rPr>
        <w:t>span cases were provided and it seem</w:t>
      </w:r>
      <w:r w:rsidR="00664C6C">
        <w:rPr>
          <w:lang w:val="en-GB" w:eastAsia="zh-CN"/>
        </w:rPr>
        <w:t>ed</w:t>
      </w:r>
      <w:r w:rsidR="002F47F8">
        <w:rPr>
          <w:lang w:val="en-GB" w:eastAsia="zh-CN"/>
        </w:rPr>
        <w:t xml:space="preserve"> difficult to </w:t>
      </w:r>
      <w:r w:rsidR="00664C6C">
        <w:rPr>
          <w:lang w:val="en-GB" w:eastAsia="zh-CN"/>
        </w:rPr>
        <w:t xml:space="preserve">agree how to </w:t>
      </w:r>
      <w:r w:rsidR="002F47F8">
        <w:rPr>
          <w:lang w:val="en-GB" w:eastAsia="zh-CN"/>
        </w:rPr>
        <w:t>scale the PDCCH monitoring capability among non-aligned spans across different cells.</w:t>
      </w:r>
    </w:p>
    <w:p w14:paraId="65620536" w14:textId="4E13E4FF" w:rsidR="00E908B3" w:rsidRDefault="0071076E">
      <w:pPr>
        <w:rPr>
          <w:lang w:val="en-GB" w:eastAsia="zh-CN"/>
        </w:rPr>
      </w:pPr>
      <w:r>
        <w:rPr>
          <w:lang w:val="en-GB" w:eastAsia="zh-CN"/>
        </w:rPr>
        <w:t xml:space="preserve">In our view, a good compromise between implementation complexity and scheduling flexibility </w:t>
      </w:r>
      <w:r w:rsidR="00D635FF">
        <w:rPr>
          <w:lang w:val="en-GB" w:eastAsia="zh-CN"/>
        </w:rPr>
        <w:t xml:space="preserve">would be to define sets of cells for the same SCS </w:t>
      </w:r>
      <w:r w:rsidR="0004177B">
        <w:rPr>
          <w:lang w:val="en-GB" w:eastAsia="zh-CN"/>
        </w:rPr>
        <w:t>with aligned spans in the same set</w:t>
      </w:r>
      <w:r w:rsidR="00D635FF">
        <w:rPr>
          <w:lang w:val="en-GB" w:eastAsia="zh-CN"/>
        </w:rPr>
        <w:t xml:space="preserve">. </w:t>
      </w:r>
      <w:r w:rsidR="0025515F">
        <w:rPr>
          <w:lang w:val="en-GB" w:eastAsia="zh-CN"/>
        </w:rPr>
        <w:t xml:space="preserve">With the formulas below, </w:t>
      </w:r>
      <w:r w:rsidR="00664C6C">
        <w:rPr>
          <w:rFonts w:hint="eastAsia"/>
          <w:lang w:val="en-GB" w:eastAsia="zh-CN"/>
        </w:rPr>
        <w:t>M_total</w:t>
      </w:r>
      <w:r w:rsidR="00664C6C">
        <w:rPr>
          <w:lang w:val="en-GB" w:eastAsia="zh-CN"/>
        </w:rPr>
        <w:t xml:space="preserve"> and</w:t>
      </w:r>
      <w:r w:rsidR="00B2426C">
        <w:rPr>
          <w:lang w:val="en-GB" w:eastAsia="zh-CN"/>
        </w:rPr>
        <w:t xml:space="preserve"> </w:t>
      </w:r>
      <w:r w:rsidR="00664C6C">
        <w:rPr>
          <w:lang w:val="en-GB" w:eastAsia="zh-CN"/>
        </w:rPr>
        <w:t>C_total could</w:t>
      </w:r>
      <w:r w:rsidR="00F522E8">
        <w:rPr>
          <w:lang w:val="en-GB" w:eastAsia="zh-CN"/>
        </w:rPr>
        <w:t xml:space="preserve"> be calculated for each set</w:t>
      </w:r>
      <w:r w:rsidR="002138C9">
        <w:rPr>
          <w:lang w:val="en-GB" w:eastAsia="zh-CN"/>
        </w:rPr>
        <w:t>:</w:t>
      </w:r>
    </w:p>
    <w:p w14:paraId="72AC7552" w14:textId="77777777" w:rsidR="006C3B6F" w:rsidRDefault="008167F2" w:rsidP="008167F2">
      <w:pPr>
        <w:rPr>
          <w:lang w:eastAsia="zh-CN"/>
        </w:rPr>
      </w:pPr>
      <w:r w:rsidRPr="00D13B4E">
        <w:rPr>
          <w:position w:val="-20"/>
        </w:rPr>
        <w:object w:dxaOrig="6840" w:dyaOrig="520" w14:anchorId="611909D7">
          <v:shape id="_x0000_i1030" type="#_x0000_t75" style="width:337.5pt;height:25.6pt" o:ole="">
            <v:imagedata r:id="rId16" o:title=""/>
          </v:shape>
          <o:OLEObject Type="Embed" ProgID="Equation.DSMT4" ShapeID="_x0000_i1030" DrawAspect="Content" ObjectID="_1648101357" r:id="rId17"/>
        </w:object>
      </w:r>
      <w:r w:rsidR="00DB23A7">
        <w:rPr>
          <w:rFonts w:hint="eastAsia"/>
          <w:lang w:eastAsia="zh-CN"/>
        </w:rPr>
        <w:t>,</w:t>
      </w:r>
      <w:r w:rsidR="00DB23A7">
        <w:rPr>
          <w:lang w:eastAsia="zh-CN"/>
        </w:rPr>
        <w:t xml:space="preserve"> </w:t>
      </w:r>
    </w:p>
    <w:p w14:paraId="22B59FF3" w14:textId="6C44F987" w:rsidR="00D635FF" w:rsidRDefault="006C3B6F" w:rsidP="008167F2">
      <w:pPr>
        <w:rPr>
          <w:lang w:eastAsia="zh-CN"/>
        </w:rPr>
      </w:pPr>
      <w:r w:rsidRPr="00B708DF">
        <w:rPr>
          <w:position w:val="-20"/>
        </w:rPr>
        <w:object w:dxaOrig="6700" w:dyaOrig="520" w14:anchorId="585AE28A">
          <v:shape id="_x0000_i1031" type="#_x0000_t75" style="width:329.95pt;height:25.6pt" o:ole="">
            <v:imagedata r:id="rId18" o:title=""/>
          </v:shape>
          <o:OLEObject Type="Embed" ProgID="Equation.DSMT4" ShapeID="_x0000_i1031" DrawAspect="Content" ObjectID="_1648101358" r:id="rId19"/>
        </w:object>
      </w:r>
      <w:r>
        <w:t xml:space="preserve">, </w:t>
      </w:r>
      <w:r w:rsidR="00DC4255">
        <w:t xml:space="preserve">where the </w:t>
      </w:r>
      <w:r w:rsidR="00DC4255" w:rsidRPr="003E67EA">
        <w:rPr>
          <w:position w:val="-12"/>
        </w:rPr>
        <w:object w:dxaOrig="1520" w:dyaOrig="380" w14:anchorId="3CA67C13">
          <v:shape id="_x0000_i1032" type="#_x0000_t75" style="width:76.1pt;height:19.1pt" o:ole="">
            <v:imagedata r:id="rId20" o:title=""/>
          </v:shape>
          <o:OLEObject Type="Embed" ProgID="Equation.DSMT4" ShapeID="_x0000_i1032" DrawAspect="Content" ObjectID="_1648101359" r:id="rId21"/>
        </w:object>
      </w:r>
      <w:r w:rsidR="002C4E3B">
        <w:t xml:space="preserve"> </w:t>
      </w:r>
      <w:r w:rsidR="00DC4255">
        <w:t xml:space="preserve">denotes the number of cells from the cell set with same numerology, same </w:t>
      </w:r>
      <w:r w:rsidR="0004177B">
        <w:t>(</w:t>
      </w:r>
      <w:r w:rsidR="00DC4255">
        <w:t xml:space="preserve">X, Y) and </w:t>
      </w:r>
      <w:r w:rsidR="0004177B">
        <w:t xml:space="preserve">that are </w:t>
      </w:r>
      <w:r w:rsidR="00DC4255">
        <w:t xml:space="preserve">satisfying </w:t>
      </w:r>
      <w:r w:rsidR="00333C55">
        <w:t xml:space="preserve">the </w:t>
      </w:r>
      <w:r w:rsidR="00DC4255">
        <w:t>aligned</w:t>
      </w:r>
      <w:r w:rsidR="00DC4255">
        <w:rPr>
          <w:rFonts w:hint="eastAsia"/>
          <w:lang w:eastAsia="zh-CN"/>
        </w:rPr>
        <w:t>-</w:t>
      </w:r>
      <w:r w:rsidR="00DC4255">
        <w:t>span condition</w:t>
      </w:r>
      <w:r w:rsidR="00DC4255">
        <w:rPr>
          <w:rFonts w:hint="eastAsia"/>
          <w:lang w:eastAsia="zh-CN"/>
        </w:rPr>
        <w:t>.</w:t>
      </w:r>
      <w:r w:rsidR="00664C6C">
        <w:rPr>
          <w:lang w:eastAsia="zh-CN"/>
        </w:rPr>
        <w:t xml:space="preserve"> </w:t>
      </w:r>
    </w:p>
    <w:p w14:paraId="3FC4C490" w14:textId="2C4D03C3" w:rsidR="008167F2" w:rsidRDefault="00664C6C" w:rsidP="008167F2">
      <w:pPr>
        <w:rPr>
          <w:lang w:eastAsia="zh-CN"/>
        </w:rPr>
      </w:pPr>
      <w:r>
        <w:rPr>
          <w:lang w:eastAsia="zh-CN"/>
        </w:rPr>
        <w:t xml:space="preserve">The </w:t>
      </w:r>
      <w:r w:rsidR="0025515F">
        <w:rPr>
          <w:lang w:eastAsia="zh-CN"/>
        </w:rPr>
        <w:t xml:space="preserve">working assumption on the </w:t>
      </w:r>
      <w:r>
        <w:rPr>
          <w:lang w:eastAsia="zh-CN"/>
        </w:rPr>
        <w:t>already agreed case of aligned spans is also covered by the above formula. In this case, there would be only one set of cells for a given SCS with a certain combination (X, Y). We</w:t>
      </w:r>
      <w:r w:rsidR="004D401E">
        <w:rPr>
          <w:lang w:eastAsia="zh-CN"/>
        </w:rPr>
        <w:t xml:space="preserve"> </w:t>
      </w:r>
      <w:r w:rsidR="00E1562B">
        <w:rPr>
          <w:lang w:eastAsia="zh-CN"/>
        </w:rPr>
        <w:t xml:space="preserve">therefore </w:t>
      </w:r>
      <w:r w:rsidR="0004177B">
        <w:rPr>
          <w:lang w:eastAsia="zh-CN"/>
        </w:rPr>
        <w:t>make the following proposal for the non-aligned case:</w:t>
      </w:r>
      <w:r w:rsidR="00E1562B">
        <w:rPr>
          <w:lang w:eastAsia="zh-CN"/>
        </w:rPr>
        <w:t xml:space="preserve"> </w:t>
      </w:r>
    </w:p>
    <w:p w14:paraId="0FCD6635" w14:textId="21962243" w:rsidR="00B30E0D" w:rsidRDefault="00B30E0D" w:rsidP="008167F2">
      <w:pPr>
        <w:rPr>
          <w:b/>
          <w:i/>
          <w:u w:val="single"/>
        </w:rPr>
      </w:pPr>
      <w:r w:rsidRPr="00E11E6A">
        <w:rPr>
          <w:b/>
          <w:i/>
          <w:u w:val="single"/>
        </w:rPr>
        <w:t>Proposal</w:t>
      </w:r>
      <w:r>
        <w:rPr>
          <w:b/>
          <w:i/>
          <w:u w:val="single"/>
        </w:rPr>
        <w:t xml:space="preserve"> 7</w:t>
      </w:r>
      <w:r w:rsidRPr="00E11E6A">
        <w:rPr>
          <w:b/>
          <w:i/>
          <w:u w:val="single"/>
        </w:rPr>
        <w:t>:</w:t>
      </w:r>
      <w:r>
        <w:rPr>
          <w:b/>
          <w:i/>
          <w:u w:val="single"/>
        </w:rPr>
        <w:t xml:space="preserve"> </w:t>
      </w:r>
      <w:r w:rsidR="00F522E8" w:rsidRPr="005450C1">
        <w:rPr>
          <w:b/>
          <w:i/>
        </w:rPr>
        <w:t>M_total and C_total are calculated for each set of cells</w:t>
      </w:r>
      <w:r w:rsidR="00FB0BA5" w:rsidRPr="005450C1">
        <w:rPr>
          <w:b/>
          <w:i/>
        </w:rPr>
        <w:t xml:space="preserve"> by the following formula</w:t>
      </w:r>
      <w:r w:rsidR="00B47E4F" w:rsidRPr="005450C1">
        <w:rPr>
          <w:b/>
          <w:i/>
        </w:rPr>
        <w:t>s</w:t>
      </w:r>
      <w:r w:rsidR="00F522E8" w:rsidRPr="005450C1">
        <w:rPr>
          <w:b/>
          <w:i/>
        </w:rPr>
        <w:t xml:space="preserve">, where each cell </w:t>
      </w:r>
      <w:r w:rsidR="00664C6C" w:rsidRPr="005450C1">
        <w:rPr>
          <w:b/>
          <w:i/>
        </w:rPr>
        <w:t>within the same</w:t>
      </w:r>
      <w:r w:rsidR="00F522E8" w:rsidRPr="005450C1">
        <w:rPr>
          <w:b/>
          <w:i/>
        </w:rPr>
        <w:t xml:space="preserve"> set has the same SCS, the same (X, Y) and is </w:t>
      </w:r>
      <w:r w:rsidR="00FA1797" w:rsidRPr="005450C1">
        <w:rPr>
          <w:b/>
          <w:i/>
        </w:rPr>
        <w:t xml:space="preserve">satisfying </w:t>
      </w:r>
      <w:r w:rsidR="00F522E8" w:rsidRPr="005450C1">
        <w:rPr>
          <w:b/>
          <w:i/>
        </w:rPr>
        <w:t xml:space="preserve">the </w:t>
      </w:r>
      <w:r w:rsidR="00FA1797" w:rsidRPr="005450C1">
        <w:rPr>
          <w:b/>
          <w:i/>
        </w:rPr>
        <w:t>condition of aligned-span</w:t>
      </w:r>
      <w:r w:rsidR="00F522E8" w:rsidRPr="005450C1">
        <w:rPr>
          <w:b/>
          <w:i/>
        </w:rPr>
        <w:t>s.</w:t>
      </w:r>
      <w:r w:rsidR="00F522E8">
        <w:rPr>
          <w:b/>
          <w:i/>
          <w:u w:val="single"/>
        </w:rPr>
        <w:t xml:space="preserve"> </w:t>
      </w:r>
    </w:p>
    <w:p w14:paraId="06347EB6" w14:textId="77777777" w:rsidR="00BB2963" w:rsidRDefault="00BB2963" w:rsidP="00BB2963">
      <w:pPr>
        <w:rPr>
          <w:lang w:eastAsia="zh-CN"/>
        </w:rPr>
      </w:pPr>
      <w:r w:rsidRPr="005450C1">
        <w:rPr>
          <w:b/>
          <w:position w:val="-20"/>
        </w:rPr>
        <w:object w:dxaOrig="6840" w:dyaOrig="520" w14:anchorId="4125E858">
          <v:shape id="_x0000_i1033" type="#_x0000_t75" style="width:337.5pt;height:25.6pt" o:ole="">
            <v:imagedata r:id="rId16" o:title=""/>
          </v:shape>
          <o:OLEObject Type="Embed" ProgID="Equation.DSMT4" ShapeID="_x0000_i1033" DrawAspect="Content" ObjectID="_1648101360" r:id="rId22"/>
        </w:object>
      </w:r>
      <w:r>
        <w:rPr>
          <w:rFonts w:hint="eastAsia"/>
          <w:lang w:eastAsia="zh-CN"/>
        </w:rPr>
        <w:t>,</w:t>
      </w:r>
      <w:r>
        <w:rPr>
          <w:lang w:eastAsia="zh-CN"/>
        </w:rPr>
        <w:t xml:space="preserve"> </w:t>
      </w:r>
    </w:p>
    <w:p w14:paraId="189F6279" w14:textId="17AD36B0" w:rsidR="00AB3537" w:rsidRPr="00FA1797" w:rsidRDefault="00BB2963" w:rsidP="00BB2963">
      <w:pPr>
        <w:rPr>
          <w:b/>
          <w:i/>
          <w:u w:val="single"/>
        </w:rPr>
      </w:pPr>
      <w:r w:rsidRPr="00B708DF">
        <w:rPr>
          <w:position w:val="-20"/>
        </w:rPr>
        <w:object w:dxaOrig="6700" w:dyaOrig="520" w14:anchorId="664F6032">
          <v:shape id="_x0000_i1034" type="#_x0000_t75" style="width:329.95pt;height:25.6pt" o:ole="">
            <v:imagedata r:id="rId18" o:title=""/>
          </v:shape>
          <o:OLEObject Type="Embed" ProgID="Equation.DSMT4" ShapeID="_x0000_i1034" DrawAspect="Content" ObjectID="_1648101361" r:id="rId23"/>
        </w:object>
      </w:r>
      <w:r>
        <w:t>,</w:t>
      </w:r>
      <w:r w:rsidRPr="005450C1">
        <w:rPr>
          <w:b/>
          <w:i/>
        </w:rPr>
        <w:t xml:space="preserve"> where the </w:t>
      </w:r>
      <w:r w:rsidR="00F078F0" w:rsidRPr="005450C1">
        <w:rPr>
          <w:b/>
          <w:i/>
          <w:position w:val="-12"/>
        </w:rPr>
        <w:object w:dxaOrig="1520" w:dyaOrig="380" w14:anchorId="0E2A420C">
          <v:shape id="_x0000_i1035" type="#_x0000_t75" style="width:76.1pt;height:19.1pt" o:ole="">
            <v:imagedata r:id="rId24" o:title=""/>
          </v:shape>
          <o:OLEObject Type="Embed" ProgID="Equation.DSMT4" ShapeID="_x0000_i1035" DrawAspect="Content" ObjectID="_1648101362" r:id="rId25"/>
        </w:object>
      </w:r>
      <w:r w:rsidRPr="005450C1">
        <w:rPr>
          <w:b/>
          <w:i/>
        </w:rPr>
        <w:t xml:space="preserve">denotes the number of cells from the cell set with same numerology, same (X, Y) and </w:t>
      </w:r>
      <w:r w:rsidR="0004177B">
        <w:rPr>
          <w:b/>
          <w:i/>
        </w:rPr>
        <w:t xml:space="preserve">that are </w:t>
      </w:r>
      <w:r w:rsidRPr="005450C1">
        <w:rPr>
          <w:b/>
          <w:i/>
        </w:rPr>
        <w:t>satisfying aligned-span condition.</w:t>
      </w:r>
      <w:r w:rsidR="00F522E8">
        <w:rPr>
          <w:b/>
          <w:i/>
          <w:u w:val="single"/>
        </w:rPr>
        <w:t xml:space="preserve">  </w:t>
      </w:r>
    </w:p>
    <w:p w14:paraId="1CCB1F1B" w14:textId="74415BEE" w:rsidR="00012E15" w:rsidRDefault="00012E15" w:rsidP="005450C1">
      <w:pPr>
        <w:pStyle w:val="1"/>
        <w:rPr>
          <w:lang w:eastAsia="zh-CN"/>
        </w:rPr>
      </w:pPr>
      <w:bookmarkStart w:id="9" w:name="_Ref37410468"/>
      <w:r>
        <w:rPr>
          <w:lang w:eastAsia="zh-CN"/>
        </w:rPr>
        <w:t>Corrections</w:t>
      </w:r>
      <w:r w:rsidR="008B6DC4">
        <w:rPr>
          <w:lang w:eastAsia="zh-CN"/>
        </w:rPr>
        <w:t xml:space="preserve"> on DCI size alignment</w:t>
      </w:r>
      <w:bookmarkEnd w:id="9"/>
    </w:p>
    <w:p w14:paraId="27567CEA" w14:textId="4E27A7D8" w:rsidR="00503DF2" w:rsidRPr="00540956" w:rsidRDefault="00434A99" w:rsidP="00503DF2">
      <w:pPr>
        <w:pStyle w:val="a3"/>
        <w:spacing w:line="276" w:lineRule="auto"/>
        <w:rPr>
          <w:rFonts w:eastAsiaTheme="minorEastAsia"/>
          <w:sz w:val="22"/>
          <w:szCs w:val="22"/>
          <w:lang w:eastAsia="ko-KR"/>
        </w:rPr>
      </w:pPr>
      <w:r w:rsidRPr="00540956">
        <w:rPr>
          <w:sz w:val="22"/>
          <w:szCs w:val="22"/>
          <w:lang w:eastAsia="zh-CN"/>
        </w:rPr>
        <w:t xml:space="preserve">According to the </w:t>
      </w:r>
      <w:r w:rsidR="00885E1D" w:rsidRPr="00540956">
        <w:rPr>
          <w:rFonts w:hint="eastAsia"/>
          <w:sz w:val="22"/>
          <w:szCs w:val="22"/>
          <w:lang w:eastAsia="zh-CN"/>
        </w:rPr>
        <w:t>feature</w:t>
      </w:r>
      <w:r w:rsidR="00885E1D" w:rsidRPr="00540956">
        <w:rPr>
          <w:sz w:val="22"/>
          <w:szCs w:val="22"/>
          <w:lang w:eastAsia="zh-CN"/>
        </w:rPr>
        <w:t xml:space="preserve"> lead summary in last meeting</w:t>
      </w:r>
      <w:r w:rsidR="00885E1D" w:rsidRPr="005450C1">
        <w:rPr>
          <w:sz w:val="22"/>
          <w:szCs w:val="22"/>
          <w:lang w:eastAsia="zh-CN"/>
        </w:rPr>
        <w:t>[</w:t>
      </w:r>
      <w:r w:rsidR="0092211E" w:rsidRPr="005450C1">
        <w:rPr>
          <w:sz w:val="22"/>
          <w:szCs w:val="22"/>
          <w:lang w:eastAsia="zh-CN"/>
        </w:rPr>
        <w:t>4</w:t>
      </w:r>
      <w:r w:rsidR="00885E1D" w:rsidRPr="005450C1">
        <w:rPr>
          <w:sz w:val="22"/>
          <w:szCs w:val="22"/>
          <w:lang w:eastAsia="zh-CN"/>
        </w:rPr>
        <w:t>]</w:t>
      </w:r>
      <w:r w:rsidR="00885E1D" w:rsidRPr="00540956">
        <w:rPr>
          <w:rFonts w:hint="eastAsia"/>
          <w:sz w:val="22"/>
          <w:szCs w:val="22"/>
          <w:lang w:eastAsia="zh-CN"/>
        </w:rPr>
        <w:t>,</w:t>
      </w:r>
      <w:r w:rsidRPr="00540956">
        <w:rPr>
          <w:rFonts w:hint="eastAsia"/>
          <w:sz w:val="22"/>
          <w:szCs w:val="22"/>
          <w:lang w:eastAsia="zh-CN"/>
        </w:rPr>
        <w:t xml:space="preserve"> </w:t>
      </w:r>
      <w:r w:rsidR="005A1910" w:rsidRPr="00540956">
        <w:rPr>
          <w:sz w:val="22"/>
          <w:szCs w:val="22"/>
          <w:lang w:eastAsia="zh-CN"/>
        </w:rPr>
        <w:t xml:space="preserve">in the current TS 38.212, </w:t>
      </w:r>
      <w:r w:rsidR="003E345C">
        <w:rPr>
          <w:sz w:val="22"/>
          <w:szCs w:val="22"/>
          <w:lang w:eastAsia="zh-CN"/>
        </w:rPr>
        <w:t xml:space="preserve">the </w:t>
      </w:r>
      <w:r w:rsidR="005A1910" w:rsidRPr="00540956">
        <w:rPr>
          <w:sz w:val="22"/>
          <w:szCs w:val="22"/>
          <w:lang w:eastAsia="zh-CN"/>
        </w:rPr>
        <w:t>DCI size alignment</w:t>
      </w:r>
      <w:r w:rsidR="003E345C">
        <w:rPr>
          <w:sz w:val="22"/>
          <w:szCs w:val="22"/>
          <w:lang w:eastAsia="zh-CN"/>
        </w:rPr>
        <w:t xml:space="preserve"> procedure</w:t>
      </w:r>
      <w:r w:rsidR="005A1910" w:rsidRPr="00540956">
        <w:rPr>
          <w:sz w:val="22"/>
          <w:szCs w:val="22"/>
          <w:lang w:eastAsia="zh-CN"/>
        </w:rPr>
        <w:t xml:space="preserve"> is extended due to the introduction of DCI format 0_2/1_2 </w:t>
      </w:r>
      <w:r w:rsidR="005A1910" w:rsidRPr="00540956">
        <w:rPr>
          <w:rFonts w:hint="eastAsia"/>
          <w:sz w:val="22"/>
          <w:szCs w:val="22"/>
          <w:lang w:eastAsia="zh-CN"/>
        </w:rPr>
        <w:t>wi</w:t>
      </w:r>
      <w:r w:rsidR="005A1910" w:rsidRPr="00540956">
        <w:rPr>
          <w:sz w:val="22"/>
          <w:szCs w:val="22"/>
          <w:lang w:eastAsia="zh-CN"/>
        </w:rPr>
        <w:t>th a few places in bracket due to lack of explicit agreements</w:t>
      </w:r>
      <w:r w:rsidR="00503DF2" w:rsidRPr="00540956">
        <w:rPr>
          <w:sz w:val="22"/>
          <w:szCs w:val="22"/>
          <w:lang w:eastAsia="zh-CN"/>
        </w:rPr>
        <w:t xml:space="preserve">, </w:t>
      </w:r>
      <w:r w:rsidR="00503DF2" w:rsidRPr="00DC0B7F">
        <w:rPr>
          <w:rFonts w:eastAsiaTheme="minorEastAsia" w:hint="eastAsia"/>
          <w:sz w:val="22"/>
          <w:szCs w:val="22"/>
          <w:lang w:eastAsia="ko-KR"/>
        </w:rPr>
        <w:t>T</w:t>
      </w:r>
      <w:r w:rsidR="00503DF2" w:rsidRPr="00540956">
        <w:rPr>
          <w:rFonts w:eastAsiaTheme="minorEastAsia"/>
          <w:sz w:val="22"/>
          <w:szCs w:val="22"/>
          <w:lang w:eastAsia="ko-KR"/>
        </w:rPr>
        <w:t>he remaining issue is how to distinguish the following cases.</w:t>
      </w:r>
    </w:p>
    <w:p w14:paraId="3C02DDAC" w14:textId="77777777" w:rsidR="00503DF2" w:rsidRPr="00DC0B7F" w:rsidRDefault="00503DF2" w:rsidP="00503DF2">
      <w:pPr>
        <w:pStyle w:val="a3"/>
        <w:spacing w:line="276" w:lineRule="auto"/>
        <w:rPr>
          <w:rFonts w:eastAsiaTheme="minorEastAsia"/>
          <w:sz w:val="22"/>
          <w:szCs w:val="22"/>
          <w:u w:val="single"/>
          <w:lang w:eastAsia="ko-KR"/>
        </w:rPr>
      </w:pPr>
      <w:r w:rsidRPr="00DC0B7F">
        <w:rPr>
          <w:rFonts w:eastAsiaTheme="minorEastAsia"/>
          <w:b/>
          <w:sz w:val="22"/>
          <w:szCs w:val="22"/>
          <w:u w:val="single"/>
          <w:lang w:eastAsia="ko-KR"/>
        </w:rPr>
        <w:t>Case 1</w:t>
      </w:r>
      <w:r w:rsidRPr="00DC0B7F">
        <w:rPr>
          <w:rFonts w:eastAsiaTheme="minorEastAsia"/>
          <w:sz w:val="22"/>
          <w:szCs w:val="22"/>
          <w:u w:val="single"/>
          <w:lang w:eastAsia="ko-KR"/>
        </w:rPr>
        <w:t>: Fallback DCI format (0_0, 1_0) and new DCI format (0_2, 1_2)</w:t>
      </w:r>
    </w:p>
    <w:p w14:paraId="54FEDFF5" w14:textId="5F71B2F7" w:rsidR="00503DF2" w:rsidRPr="00DC0B7F" w:rsidRDefault="00503DF2" w:rsidP="00503DF2">
      <w:pPr>
        <w:pStyle w:val="a3"/>
        <w:spacing w:line="276" w:lineRule="auto"/>
        <w:rPr>
          <w:rFonts w:eastAsiaTheme="minorEastAsia"/>
          <w:sz w:val="22"/>
          <w:szCs w:val="22"/>
          <w:u w:val="single"/>
          <w:lang w:eastAsia="ko-KR"/>
        </w:rPr>
      </w:pPr>
      <w:r w:rsidRPr="00DC0B7F">
        <w:rPr>
          <w:rFonts w:eastAsiaTheme="minorEastAsia"/>
          <w:b/>
          <w:sz w:val="22"/>
          <w:szCs w:val="22"/>
          <w:u w:val="single"/>
          <w:lang w:eastAsia="ko-KR"/>
        </w:rPr>
        <w:t>Case 2</w:t>
      </w:r>
      <w:r w:rsidRPr="00DC0B7F">
        <w:rPr>
          <w:rFonts w:eastAsiaTheme="minorEastAsia"/>
          <w:sz w:val="22"/>
          <w:szCs w:val="22"/>
          <w:u w:val="single"/>
          <w:lang w:eastAsia="ko-KR"/>
        </w:rPr>
        <w:t>: Non-fallback DCI format (0_1, 1_1) and new DCI format (0_2, 1_2) in same or different</w:t>
      </w:r>
      <w:r w:rsidR="00385674">
        <w:rPr>
          <w:rFonts w:eastAsiaTheme="minorEastAsia"/>
          <w:sz w:val="22"/>
          <w:szCs w:val="22"/>
          <w:u w:val="single"/>
          <w:lang w:eastAsia="ko-KR"/>
        </w:rPr>
        <w:t xml:space="preserve"> USS</w:t>
      </w:r>
    </w:p>
    <w:p w14:paraId="01599E2D" w14:textId="272A765A" w:rsidR="00434A99" w:rsidRDefault="00503DF2" w:rsidP="00503DF2">
      <w:pPr>
        <w:rPr>
          <w:lang w:eastAsia="zh-CN"/>
        </w:rPr>
      </w:pPr>
      <w:r w:rsidRPr="00DC0B7F">
        <w:rPr>
          <w:lang w:eastAsia="zh-CN"/>
        </w:rPr>
        <w:t xml:space="preserve">For these two cases, </w:t>
      </w:r>
      <w:r w:rsidR="00385674">
        <w:t>RAN1 did not</w:t>
      </w:r>
      <w:r w:rsidRPr="00DC0B7F">
        <w:t xml:space="preserve"> achieve consensus</w:t>
      </w:r>
      <w:r w:rsidRPr="00DC0B7F">
        <w:rPr>
          <w:lang w:eastAsia="zh-CN"/>
        </w:rPr>
        <w:t xml:space="preserve"> because </w:t>
      </w:r>
      <w:r w:rsidRPr="00DC0B7F">
        <w:rPr>
          <w:rFonts w:eastAsiaTheme="minorEastAsia"/>
          <w:lang w:eastAsia="zh-CN"/>
        </w:rPr>
        <w:t xml:space="preserve">some companies think </w:t>
      </w:r>
      <w:r w:rsidRPr="00DC0B7F">
        <w:t xml:space="preserve">one zero-padding bit should be added, </w:t>
      </w:r>
      <w:r w:rsidRPr="00DC0B7F">
        <w:rPr>
          <w:lang w:eastAsia="zh-CN"/>
        </w:rPr>
        <w:t xml:space="preserve">but others </w:t>
      </w:r>
      <w:r w:rsidRPr="00DC0B7F">
        <w:t xml:space="preserve">think it can be controlled by </w:t>
      </w:r>
      <w:r w:rsidR="00385674">
        <w:t xml:space="preserve">the </w:t>
      </w:r>
      <w:r w:rsidRPr="00DC0B7F">
        <w:t>gNB and nothing needs to be specified</w:t>
      </w:r>
      <w:r w:rsidRPr="00DC0B7F">
        <w:rPr>
          <w:lang w:eastAsia="zh-CN"/>
        </w:rPr>
        <w:t xml:space="preserve">. </w:t>
      </w:r>
      <w:r w:rsidRPr="00DC0B7F">
        <w:rPr>
          <w:rFonts w:eastAsiaTheme="minorEastAsia"/>
          <w:lang w:eastAsia="zh-CN"/>
        </w:rPr>
        <w:t>It seems both options ha</w:t>
      </w:r>
      <w:r w:rsidR="00385674">
        <w:rPr>
          <w:rFonts w:eastAsiaTheme="minorEastAsia"/>
          <w:lang w:eastAsia="zh-CN"/>
        </w:rPr>
        <w:t>ve</w:t>
      </w:r>
      <w:r w:rsidRPr="00DC0B7F">
        <w:rPr>
          <w:rFonts w:eastAsiaTheme="minorEastAsia"/>
          <w:lang w:eastAsia="zh-CN"/>
        </w:rPr>
        <w:t xml:space="preserve"> </w:t>
      </w:r>
      <w:r w:rsidR="00385674">
        <w:rPr>
          <w:rFonts w:eastAsiaTheme="minorEastAsia"/>
          <w:lang w:eastAsia="zh-CN"/>
        </w:rPr>
        <w:t>their</w:t>
      </w:r>
      <w:r w:rsidRPr="00DC0B7F">
        <w:rPr>
          <w:rFonts w:eastAsiaTheme="minorEastAsia"/>
          <w:lang w:eastAsia="zh-CN"/>
        </w:rPr>
        <w:t xml:space="preserve"> own valid point. However, </w:t>
      </w:r>
      <w:r w:rsidR="00385674">
        <w:rPr>
          <w:rFonts w:eastAsiaTheme="minorEastAsia"/>
          <w:lang w:eastAsia="zh-CN"/>
        </w:rPr>
        <w:t xml:space="preserve">to achieve </w:t>
      </w:r>
      <w:r w:rsidRPr="00DC0B7F">
        <w:rPr>
          <w:rFonts w:eastAsiaTheme="minorEastAsia"/>
          <w:lang w:eastAsia="zh-CN"/>
        </w:rPr>
        <w:t xml:space="preserve">progress and </w:t>
      </w:r>
      <w:r w:rsidR="00385674">
        <w:rPr>
          <w:rFonts w:eastAsiaTheme="minorEastAsia"/>
          <w:lang w:eastAsia="zh-CN"/>
        </w:rPr>
        <w:t xml:space="preserve">to reduce the </w:t>
      </w:r>
      <w:r w:rsidRPr="00DC0B7F">
        <w:rPr>
          <w:rFonts w:eastAsiaTheme="minorEastAsia"/>
          <w:lang w:eastAsia="zh-CN"/>
        </w:rPr>
        <w:t xml:space="preserve">specification </w:t>
      </w:r>
      <w:r w:rsidRPr="00DC0B7F">
        <w:rPr>
          <w:rFonts w:eastAsiaTheme="minorEastAsia"/>
          <w:lang w:eastAsia="zh-CN"/>
        </w:rPr>
        <w:lastRenderedPageBreak/>
        <w:t>effort</w:t>
      </w:r>
      <w:r>
        <w:rPr>
          <w:rFonts w:eastAsiaTheme="minorEastAsia"/>
          <w:lang w:eastAsia="zh-CN"/>
        </w:rPr>
        <w:t>, we could support option 2, thus a</w:t>
      </w:r>
      <w:r w:rsidRPr="00867DA8">
        <w:rPr>
          <w:rFonts w:eastAsiaTheme="minorEastAsia"/>
          <w:lang w:eastAsia="zh-CN"/>
        </w:rPr>
        <w:t xml:space="preserve"> UE is not expected to monitor a first decoding candidate with DCI format 0_0/1_0  and a second candidate with DCI format 0_2/1_2, where the two decoding candidates are mapped to the same resource and the DCI formats 0_0/1_0 and 0_2/1_2 have the same siz</w:t>
      </w:r>
      <w:r>
        <w:rPr>
          <w:rFonts w:eastAsiaTheme="minorEastAsia"/>
          <w:lang w:eastAsia="zh-CN"/>
        </w:rPr>
        <w:t>e, and a</w:t>
      </w:r>
      <w:r w:rsidRPr="00867DA8">
        <w:rPr>
          <w:rFonts w:eastAsiaTheme="minorEastAsia"/>
          <w:lang w:eastAsia="zh-CN"/>
        </w:rPr>
        <w:t xml:space="preserve"> UE is not expected to monitor a first decoding candidate with DCI format 0_1/1_1  and a second candidate with DCI format 0_2/1_2, where the two decoding candidates are mapped to the same resource and the DCI formats 0_1/1_1 and 0_2/1_2 have the same size. </w:t>
      </w:r>
    </w:p>
    <w:p w14:paraId="7C02BEE5" w14:textId="5BDACCA4" w:rsidR="00434A99" w:rsidRPr="00254161" w:rsidRDefault="00434A99" w:rsidP="003B3AC2">
      <w:pPr>
        <w:jc w:val="left"/>
        <w:rPr>
          <w:b/>
          <w:i/>
          <w:lang w:eastAsia="zh-CN"/>
        </w:rPr>
      </w:pPr>
      <w:r w:rsidRPr="008E0C2C">
        <w:rPr>
          <w:b/>
          <w:i/>
          <w:u w:val="single"/>
          <w:lang w:eastAsia="zh-CN"/>
        </w:rPr>
        <w:t xml:space="preserve">Proposal </w:t>
      </w:r>
      <w:r w:rsidR="00C94496">
        <w:rPr>
          <w:b/>
          <w:i/>
          <w:u w:val="single"/>
          <w:lang w:eastAsia="zh-CN"/>
        </w:rPr>
        <w:t>8</w:t>
      </w:r>
      <w:r w:rsidRPr="008E0C2C">
        <w:rPr>
          <w:b/>
          <w:i/>
          <w:u w:val="single"/>
          <w:lang w:eastAsia="zh-CN"/>
        </w:rPr>
        <w:t>:</w:t>
      </w:r>
      <w:r w:rsidRPr="00254161">
        <w:rPr>
          <w:b/>
          <w:i/>
          <w:lang w:eastAsia="zh-CN"/>
        </w:rPr>
        <w:t xml:space="preserve"> </w:t>
      </w:r>
      <w:r w:rsidR="003B3AC2" w:rsidRPr="00867DA8">
        <w:rPr>
          <w:b/>
          <w:i/>
          <w:lang w:eastAsia="zh-CN"/>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r w:rsidRPr="00254161">
        <w:rPr>
          <w:b/>
          <w:i/>
          <w:lang w:eastAsia="zh-CN"/>
        </w:rPr>
        <w:t xml:space="preserve"> </w:t>
      </w:r>
    </w:p>
    <w:p w14:paraId="5143C9C3" w14:textId="5EAB29F3" w:rsidR="00434A99" w:rsidRPr="005450C1" w:rsidRDefault="00434A99" w:rsidP="005450C1">
      <w:pPr>
        <w:jc w:val="left"/>
        <w:rPr>
          <w:i/>
          <w:lang w:eastAsia="zh-CN"/>
        </w:rPr>
      </w:pPr>
      <w:r w:rsidRPr="008E0C2C">
        <w:rPr>
          <w:b/>
          <w:i/>
          <w:u w:val="single"/>
          <w:lang w:eastAsia="zh-CN"/>
        </w:rPr>
        <w:t xml:space="preserve">Proposal </w:t>
      </w:r>
      <w:r w:rsidR="00C94496">
        <w:rPr>
          <w:b/>
          <w:i/>
          <w:u w:val="single"/>
          <w:lang w:eastAsia="zh-CN"/>
        </w:rPr>
        <w:t>9</w:t>
      </w:r>
      <w:r w:rsidRPr="008E0C2C">
        <w:rPr>
          <w:b/>
          <w:i/>
          <w:u w:val="single"/>
          <w:lang w:eastAsia="zh-CN"/>
        </w:rPr>
        <w:t>:</w:t>
      </w:r>
      <w:r w:rsidRPr="00254161">
        <w:rPr>
          <w:b/>
          <w:i/>
          <w:lang w:eastAsia="zh-CN"/>
        </w:rPr>
        <w:t xml:space="preserve"> </w:t>
      </w:r>
      <w:r w:rsidR="00FA274D" w:rsidRPr="00867DA8">
        <w:rPr>
          <w:b/>
          <w:i/>
          <w:lang w:eastAsia="zh-CN"/>
        </w:rPr>
        <w:t>A UE is not expected to monitor a first decoding candidate with DCI format 0_1/1_1  and a second candidate with DCI format 0_2/1_2, where the two decoding candidates are mapped to the same resource and the DCI formats 0_1/1_1 and 0_2/1_2 have the same size.</w:t>
      </w:r>
    </w:p>
    <w:p w14:paraId="033DC3A0" w14:textId="7FB8DBD6" w:rsidR="00157FC3" w:rsidRPr="001A6F16" w:rsidRDefault="00747F48" w:rsidP="00CF195E">
      <w:pPr>
        <w:pStyle w:val="1"/>
      </w:pPr>
      <w:r w:rsidRPr="001A6F16">
        <w:t>Conclusion</w:t>
      </w:r>
      <w:r w:rsidR="006B1FD5" w:rsidRPr="001A6F16">
        <w:t>s</w:t>
      </w:r>
    </w:p>
    <w:p w14:paraId="79CC59F4" w14:textId="78B7FB1E" w:rsidR="00831DD1" w:rsidRDefault="008E0C2C" w:rsidP="00AC28C5">
      <w:r>
        <w:t>In the contribution we discuss remaining open issues and corrections for enhanced PDCCH monitoring.</w:t>
      </w:r>
    </w:p>
    <w:p w14:paraId="78C7F0AB" w14:textId="537FE637" w:rsidR="00406778" w:rsidRPr="00406778" w:rsidRDefault="00406778" w:rsidP="00AC28C5">
      <w:pPr>
        <w:rPr>
          <w:u w:val="single"/>
        </w:rPr>
      </w:pPr>
      <w:r w:rsidRPr="00406778">
        <w:rPr>
          <w:u w:val="single"/>
        </w:rPr>
        <w:t>Resolving open issues</w:t>
      </w:r>
    </w:p>
    <w:p w14:paraId="47A4919F" w14:textId="41D34D17" w:rsidR="00F133E2" w:rsidRDefault="008E0C2C" w:rsidP="00AC28C5">
      <w:r>
        <w:t xml:space="preserve">The first open issue is to determine the number of blind decodes per span. </w:t>
      </w:r>
    </w:p>
    <w:p w14:paraId="29D4CE24" w14:textId="77777777" w:rsidR="0035726A" w:rsidRPr="00E849E2" w:rsidRDefault="0035726A" w:rsidP="0035726A">
      <w:pPr>
        <w:rPr>
          <w:b/>
          <w:i/>
        </w:rPr>
      </w:pPr>
      <w:r w:rsidRPr="00F133E2">
        <w:rPr>
          <w:b/>
          <w:i/>
          <w:u w:val="single"/>
        </w:rPr>
        <w:t>P</w:t>
      </w:r>
      <w:r w:rsidRPr="008E1D6B">
        <w:rPr>
          <w:b/>
          <w:i/>
          <w:u w:val="single"/>
        </w:rPr>
        <w:t>roposal</w:t>
      </w:r>
      <w:r w:rsidRPr="00F133E2">
        <w:rPr>
          <w:b/>
          <w:i/>
          <w:u w:val="single"/>
        </w:rPr>
        <w:t xml:space="preserve"> 1:</w:t>
      </w:r>
      <w:r w:rsidRPr="008E1D6B">
        <w:rPr>
          <w:b/>
          <w:i/>
        </w:rPr>
        <w:t xml:space="preserve"> </w:t>
      </w:r>
      <w:r w:rsidRPr="00E849E2">
        <w:rPr>
          <w:b/>
          <w:i/>
        </w:rPr>
        <w:t>The maximum number of BDs per span is determined according to:</w:t>
      </w:r>
    </w:p>
    <w:p w14:paraId="63F4F36C" w14:textId="77777777" w:rsidR="0035726A" w:rsidRPr="008E1D6B" w:rsidRDefault="0035726A" w:rsidP="0035726A">
      <w:pPr>
        <w:pStyle w:val="af0"/>
        <w:numPr>
          <w:ilvl w:val="0"/>
          <w:numId w:val="46"/>
        </w:numPr>
        <w:rPr>
          <w:b/>
          <w:i/>
        </w:rPr>
      </w:pPr>
      <w:r w:rsidRPr="008E1D6B">
        <w:rPr>
          <w:b/>
          <w:i/>
        </w:rPr>
        <w:t>All spans i</w:t>
      </w:r>
      <w:r>
        <w:rPr>
          <w:b/>
          <w:i/>
        </w:rPr>
        <w:t>n a given pattern,</w:t>
      </w:r>
      <w:r w:rsidRPr="008E1D6B">
        <w:rPr>
          <w:b/>
          <w:i/>
        </w:rPr>
        <w:t xml:space="preserve"> have the same limit on the maximum of blind decodes.</w:t>
      </w:r>
    </w:p>
    <w:p w14:paraId="472B66DA" w14:textId="77777777" w:rsidR="0035726A" w:rsidRPr="008E1D6B" w:rsidRDefault="0035726A" w:rsidP="0035726A">
      <w:pPr>
        <w:pStyle w:val="af0"/>
        <w:numPr>
          <w:ilvl w:val="0"/>
          <w:numId w:val="46"/>
        </w:numPr>
        <w:rPr>
          <w:b/>
          <w:i/>
        </w:rPr>
      </w:pPr>
      <w:r w:rsidRPr="008E1D6B">
        <w:rPr>
          <w:b/>
          <w:i/>
        </w:rPr>
        <w:t>M01=M11=8, M02=M12=18, M03=M13=28</w:t>
      </w:r>
    </w:p>
    <w:p w14:paraId="197871F6" w14:textId="3A338148" w:rsidR="00BA68BE" w:rsidRDefault="00BA68BE" w:rsidP="00BA68BE">
      <w:r>
        <w:t xml:space="preserve">The next open issue is to specify the maximum number of non-overlapping CCEs. </w:t>
      </w:r>
    </w:p>
    <w:p w14:paraId="3CB8984C" w14:textId="77777777" w:rsidR="00BA68BE" w:rsidRPr="00875A10" w:rsidRDefault="00BA68BE" w:rsidP="008E1D6B">
      <w:pPr>
        <w:rPr>
          <w:b/>
          <w:i/>
        </w:rPr>
      </w:pPr>
      <w:r w:rsidRPr="00875A10">
        <w:rPr>
          <w:b/>
          <w:i/>
          <w:u w:val="single"/>
        </w:rPr>
        <w:t>Proposal 2:</w:t>
      </w:r>
      <w:r w:rsidRPr="00875A10">
        <w:rPr>
          <w:b/>
          <w:i/>
        </w:rPr>
        <w:t xml:space="preserve"> For enhanced PDCCH monitoring, RAN1 should select the following limits for the number of non-overlapping CCEs per monitoring span:</w:t>
      </w:r>
    </w:p>
    <w:p w14:paraId="10B782B7" w14:textId="77777777" w:rsidR="00BA68BE" w:rsidRPr="008E1D6B" w:rsidRDefault="00BA68BE" w:rsidP="008E1D6B">
      <w:pPr>
        <w:pStyle w:val="af0"/>
        <w:numPr>
          <w:ilvl w:val="0"/>
          <w:numId w:val="51"/>
        </w:numPr>
        <w:rPr>
          <w:b/>
          <w:i/>
        </w:rPr>
      </w:pPr>
      <w:r w:rsidRPr="00875A10">
        <w:rPr>
          <w:b/>
          <w:i/>
        </w:rPr>
        <w:t>C01=C11 = 28, C02=C12=36</w:t>
      </w:r>
    </w:p>
    <w:p w14:paraId="46EE6627" w14:textId="65999125" w:rsidR="00BA68BE" w:rsidRDefault="00BA68BE" w:rsidP="00AC28C5">
      <w:r>
        <w:t xml:space="preserve">The third issue to be resolved is </w:t>
      </w:r>
      <w:r w:rsidR="0025515F">
        <w:t>related to</w:t>
      </w:r>
      <w:r>
        <w:t xml:space="preserve"> PDCCH candidate overbooking and dropping. This is a complex function for the UE implementation. In Rel-15 the dropping is performed only once per slot. In Rel-16, if the dropping needs to be performed in all spans, then the UE complexity would be significantly increased. This should be avoided. </w:t>
      </w:r>
      <w:r w:rsidR="0025515F">
        <w:t xml:space="preserve">A further </w:t>
      </w:r>
      <w:r w:rsidR="00385674">
        <w:t xml:space="preserve">increase in </w:t>
      </w:r>
      <w:r w:rsidR="0025515F">
        <w:t>complexity</w:t>
      </w:r>
      <w:r w:rsidR="00385674">
        <w:t xml:space="preserve"> and specification effort</w:t>
      </w:r>
      <w:r w:rsidR="0025515F">
        <w:t xml:space="preserve"> </w:t>
      </w:r>
      <w:r w:rsidR="00F60BB8">
        <w:t>would come from if</w:t>
      </w:r>
      <w:r w:rsidR="0025515F">
        <w:t xml:space="preserve"> partial dropping would be allowed in search space sets. </w:t>
      </w:r>
      <w:r>
        <w:t xml:space="preserve">Therefore, we are making the following </w:t>
      </w:r>
      <w:r w:rsidR="0025515F">
        <w:t xml:space="preserve">two </w:t>
      </w:r>
      <w:r>
        <w:t>proposal</w:t>
      </w:r>
      <w:r w:rsidR="0025515F">
        <w:t>s</w:t>
      </w:r>
      <w:r>
        <w:t>.</w:t>
      </w:r>
    </w:p>
    <w:p w14:paraId="50BB108F" w14:textId="77777777" w:rsidR="0025515F" w:rsidRDefault="0025515F" w:rsidP="0025515F">
      <w:pPr>
        <w:rPr>
          <w:b/>
          <w:i/>
        </w:rPr>
      </w:pPr>
      <w:r w:rsidRPr="008E1D6B">
        <w:rPr>
          <w:b/>
          <w:i/>
          <w:u w:val="single"/>
        </w:rPr>
        <w:t>Proposal 3:</w:t>
      </w:r>
      <w:r w:rsidRPr="008E1D6B">
        <w:rPr>
          <w:b/>
          <w:i/>
        </w:rPr>
        <w:t xml:space="preserve"> PDCCH overbooking and dropping is</w:t>
      </w:r>
      <w:r>
        <w:rPr>
          <w:b/>
          <w:i/>
        </w:rPr>
        <w:t xml:space="preserve"> performed</w:t>
      </w:r>
      <w:r w:rsidRPr="008E1D6B">
        <w:rPr>
          <w:b/>
          <w:i/>
        </w:rPr>
        <w:t xml:space="preserve"> </w:t>
      </w:r>
      <w:r>
        <w:rPr>
          <w:b/>
          <w:i/>
        </w:rPr>
        <w:t>a</w:t>
      </w:r>
      <w:r w:rsidRPr="00454280">
        <w:rPr>
          <w:b/>
          <w:i/>
        </w:rPr>
        <w:t xml:space="preserve">t most </w:t>
      </w:r>
      <w:r>
        <w:rPr>
          <w:b/>
          <w:i/>
        </w:rPr>
        <w:t xml:space="preserve">for </w:t>
      </w:r>
      <w:r w:rsidRPr="00454280">
        <w:rPr>
          <w:b/>
          <w:i/>
        </w:rPr>
        <w:t>X span(s) with CSS present within a slot, including type-3 CSS</w:t>
      </w:r>
      <w:r>
        <w:rPr>
          <w:b/>
          <w:i/>
        </w:rPr>
        <w:t xml:space="preserve">. </w:t>
      </w:r>
      <w:r w:rsidRPr="00454280">
        <w:rPr>
          <w:b/>
          <w:i/>
        </w:rPr>
        <w:t>If the number of spans with CSS present within a slot is larger than X, then PDCCH overbooking/dropping is performed in the first X spans with CSS present</w:t>
      </w:r>
      <w:r>
        <w:rPr>
          <w:b/>
          <w:i/>
        </w:rPr>
        <w:t xml:space="preserve">. </w:t>
      </w:r>
      <w:r w:rsidRPr="00454280">
        <w:rPr>
          <w:b/>
          <w:i/>
        </w:rPr>
        <w:t>X is UE capability, the candi</w:t>
      </w:r>
      <w:r>
        <w:rPr>
          <w:b/>
          <w:i/>
        </w:rPr>
        <w:t>date value for X is {1, 2}</w:t>
      </w:r>
      <w:r w:rsidRPr="008E1D6B">
        <w:rPr>
          <w:b/>
          <w:i/>
        </w:rPr>
        <w:t>.</w:t>
      </w:r>
    </w:p>
    <w:p w14:paraId="2227FB1F" w14:textId="77777777" w:rsidR="0025515F" w:rsidRDefault="0025515F" w:rsidP="0025515F">
      <w:pPr>
        <w:rPr>
          <w:b/>
          <w:i/>
          <w:u w:val="single"/>
        </w:rPr>
      </w:pPr>
      <w:r w:rsidRPr="008E1D6B">
        <w:rPr>
          <w:b/>
          <w:i/>
          <w:u w:val="single"/>
        </w:rPr>
        <w:t xml:space="preserve">Proposal </w:t>
      </w:r>
      <w:r>
        <w:rPr>
          <w:b/>
          <w:i/>
          <w:u w:val="single"/>
        </w:rPr>
        <w:t>4</w:t>
      </w:r>
      <w:r w:rsidRPr="008E1D6B">
        <w:rPr>
          <w:b/>
          <w:i/>
          <w:u w:val="single"/>
        </w:rPr>
        <w:t>:</w:t>
      </w:r>
      <w:r w:rsidRPr="008E1D6B">
        <w:rPr>
          <w:b/>
          <w:i/>
        </w:rPr>
        <w:t xml:space="preserve"> </w:t>
      </w:r>
      <w:r w:rsidRPr="006E45F1">
        <w:rPr>
          <w:b/>
          <w:i/>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6E45F1">
        <w:rPr>
          <w:b/>
        </w:rPr>
        <w:t> </w:t>
      </w:r>
      <w:r w:rsidRPr="006E45F1">
        <w:rPr>
          <w:b/>
          <w:i/>
        </w:rPr>
        <w:t>i.e. no partial dropping in any search space set</w:t>
      </w:r>
      <w:r w:rsidRPr="008E1D6B">
        <w:rPr>
          <w:b/>
          <w:i/>
        </w:rPr>
        <w:t>.</w:t>
      </w:r>
    </w:p>
    <w:p w14:paraId="3EACCFA6" w14:textId="433E0E4C" w:rsidR="00406778" w:rsidRDefault="00406778" w:rsidP="00406778">
      <w:pPr>
        <w:rPr>
          <w:lang w:eastAsia="zh-CN"/>
        </w:rPr>
      </w:pPr>
      <w:r>
        <w:t xml:space="preserve">The </w:t>
      </w:r>
      <w:r w:rsidR="0025515F">
        <w:t xml:space="preserve">next </w:t>
      </w:r>
      <w:r>
        <w:t>open issue we discuss in this paper is the UE capability for PDCCH monitoring in case of carrier aggregation</w:t>
      </w:r>
      <w:r w:rsidR="006016AB">
        <w:t>,</w:t>
      </w:r>
      <w:r>
        <w:rPr>
          <w:lang w:eastAsia="zh-CN"/>
        </w:rPr>
        <w:t xml:space="preserve"> </w:t>
      </w:r>
      <w:r w:rsidR="006016AB">
        <w:rPr>
          <w:lang w:eastAsia="zh-CN"/>
        </w:rPr>
        <w:t>when</w:t>
      </w:r>
      <w:r>
        <w:rPr>
          <w:lang w:eastAsia="zh-CN"/>
        </w:rPr>
        <w:t xml:space="preserve"> a UE is capable to perform mixed monitoring according Rel-15 in some cells and according to Rel-16 in some other cells. For pure Rel-15 monitoring, at least 4 CCs have to be supported.</w:t>
      </w:r>
      <w:r w:rsidR="00DC7FFA">
        <w:rPr>
          <w:lang w:eastAsia="zh-CN"/>
        </w:rPr>
        <w:t xml:space="preserve"> This should also be the case for Rel-16 monitoring.</w:t>
      </w:r>
      <w:r>
        <w:rPr>
          <w:lang w:eastAsia="zh-CN"/>
        </w:rPr>
        <w:t xml:space="preserve"> </w:t>
      </w:r>
      <w:r w:rsidR="00DC7FFA">
        <w:rPr>
          <w:lang w:eastAsia="zh-CN"/>
        </w:rPr>
        <w:t>And for mixed monitoring, i</w:t>
      </w:r>
      <w:r>
        <w:rPr>
          <w:lang w:eastAsia="zh-CN"/>
        </w:rPr>
        <w:t xml:space="preserve">f e.g. 2 of the CCs </w:t>
      </w:r>
      <w:r w:rsidR="00DC7FFA">
        <w:rPr>
          <w:lang w:eastAsia="zh-CN"/>
        </w:rPr>
        <w:t xml:space="preserve">are </w:t>
      </w:r>
      <w:r>
        <w:rPr>
          <w:lang w:eastAsia="zh-CN"/>
        </w:rPr>
        <w:t>configured with Rel-16 then the remaining 2 other CCs should still be configurable with Rel-15. Therefore, we are making the following proposal:</w:t>
      </w:r>
    </w:p>
    <w:p w14:paraId="5A66E670" w14:textId="77777777" w:rsidR="00D94B92" w:rsidRDefault="00D94B92" w:rsidP="00D94B92">
      <w:pPr>
        <w:rPr>
          <w:b/>
          <w:i/>
        </w:rPr>
      </w:pPr>
      <w:r w:rsidRPr="00E11E6A">
        <w:rPr>
          <w:b/>
          <w:i/>
          <w:u w:val="single"/>
        </w:rPr>
        <w:t>Proposal</w:t>
      </w:r>
      <w:r>
        <w:rPr>
          <w:b/>
          <w:i/>
          <w:u w:val="single"/>
        </w:rPr>
        <w:t xml:space="preserve"> 5</w:t>
      </w:r>
      <w:r w:rsidRPr="00E11E6A">
        <w:rPr>
          <w:b/>
          <w:i/>
          <w:u w:val="single"/>
        </w:rPr>
        <w:t>:</w:t>
      </w:r>
      <w:r>
        <w:rPr>
          <w:b/>
          <w:i/>
        </w:rPr>
        <w:t xml:space="preserve"> The UE supports the following number of CCs</w:t>
      </w:r>
    </w:p>
    <w:p w14:paraId="38A3359F" w14:textId="77777777" w:rsidR="00D94B92" w:rsidRDefault="00D94B92" w:rsidP="00D94B92">
      <w:pPr>
        <w:pStyle w:val="af0"/>
        <w:numPr>
          <w:ilvl w:val="0"/>
          <w:numId w:val="77"/>
        </w:numPr>
        <w:rPr>
          <w:b/>
          <w:i/>
        </w:rPr>
      </w:pPr>
      <w:r>
        <w:rPr>
          <w:b/>
          <w:i/>
          <w:lang w:eastAsia="zh-CN"/>
        </w:rPr>
        <w:lastRenderedPageBreak/>
        <w:t xml:space="preserve">Rel-16 monitoring only (Case 2): </w:t>
      </w:r>
      <w:r w:rsidRPr="00FD0CF7">
        <w:rPr>
          <w:b/>
          <w:i/>
          <w:lang w:eastAsia="zh-CN"/>
        </w:rPr>
        <w:t>pdcch-BlindDetectionCA-R16</w:t>
      </w:r>
      <w:r>
        <w:rPr>
          <w:b/>
          <w:i/>
          <w:lang w:eastAsia="zh-CN"/>
        </w:rPr>
        <w:t xml:space="preserve"> = 4</w:t>
      </w:r>
    </w:p>
    <w:p w14:paraId="684CF3EB" w14:textId="77777777" w:rsidR="00D94B92" w:rsidRPr="00E849E2" w:rsidRDefault="00D94B92" w:rsidP="00D94B92">
      <w:pPr>
        <w:pStyle w:val="af0"/>
        <w:numPr>
          <w:ilvl w:val="0"/>
          <w:numId w:val="77"/>
        </w:numPr>
        <w:rPr>
          <w:b/>
          <w:i/>
        </w:rPr>
      </w:pPr>
      <w:r>
        <w:rPr>
          <w:b/>
          <w:i/>
          <w:lang w:eastAsia="zh-CN"/>
        </w:rPr>
        <w:t xml:space="preserve">Mixed Rel-15 and Rel-16 monitoring (Case 3): </w:t>
      </w:r>
      <w:r w:rsidRPr="00E849E2">
        <w:rPr>
          <w:b/>
          <w:i/>
          <w:lang w:eastAsia="zh-CN"/>
        </w:rPr>
        <w:t>Minimum of pdcch-BlindDetectionCA-R15 + minimum of pdcch-BlindDetectionCA-R16 = 4</w:t>
      </w:r>
    </w:p>
    <w:p w14:paraId="6EFFC445" w14:textId="729CCD1E" w:rsidR="00F60BB8" w:rsidRDefault="00F60BB8" w:rsidP="00406778">
      <w:pPr>
        <w:rPr>
          <w:b/>
          <w:i/>
          <w:lang w:eastAsia="zh-CN"/>
        </w:rPr>
      </w:pPr>
      <w:r>
        <w:t>When the UE is configured with more cells than its PDCCH monitoring capability, the total number of monitored CCEs and PDCCH candidates is scaled. In RAN1#100-e, a working assumption had been made for the case of aligned spans across CCs.</w:t>
      </w:r>
    </w:p>
    <w:p w14:paraId="0475E812" w14:textId="77777777" w:rsidR="00F60BB8" w:rsidRDefault="00F60BB8" w:rsidP="00F60BB8">
      <w:pPr>
        <w:rPr>
          <w:b/>
          <w:i/>
          <w:lang w:eastAsia="zh-CN"/>
        </w:rPr>
      </w:pPr>
      <w:r w:rsidRPr="00E11E6A">
        <w:rPr>
          <w:b/>
          <w:i/>
          <w:u w:val="single"/>
        </w:rPr>
        <w:t>Proposal</w:t>
      </w:r>
      <w:r>
        <w:rPr>
          <w:b/>
          <w:i/>
          <w:u w:val="single"/>
        </w:rPr>
        <w:t xml:space="preserve"> 6</w:t>
      </w:r>
      <w:r w:rsidRPr="00E11E6A">
        <w:rPr>
          <w:b/>
          <w:i/>
          <w:u w:val="single"/>
        </w:rPr>
        <w:t>:</w:t>
      </w:r>
      <w:r>
        <w:rPr>
          <w:b/>
          <w:i/>
        </w:rPr>
        <w:t xml:space="preserve"> </w:t>
      </w:r>
      <w:r>
        <w:rPr>
          <w:b/>
          <w:i/>
          <w:lang w:eastAsia="zh-CN"/>
        </w:rPr>
        <w:t>Confirm the working assumption on scaling PDCCH monitoring capability for aligned-span case for CA.</w:t>
      </w:r>
    </w:p>
    <w:p w14:paraId="08BF3731" w14:textId="3FB7CAED" w:rsidR="00F60BB8" w:rsidRDefault="00F60BB8" w:rsidP="00F60BB8">
      <w:pPr>
        <w:rPr>
          <w:b/>
          <w:i/>
          <w:lang w:eastAsia="zh-CN"/>
        </w:rPr>
      </w:pPr>
      <w:r>
        <w:t xml:space="preserve">In RAN1#100-e it was not possible to converge on a view how to handle non-aligned spans. Concerns were raised on one hand about the implementation complexity and on the </w:t>
      </w:r>
      <w:r w:rsidR="002B0513">
        <w:t xml:space="preserve">other </w:t>
      </w:r>
      <w:r>
        <w:t>hand about configuration restrictions. In ou</w:t>
      </w:r>
      <w:r w:rsidR="00B2426C">
        <w:t>r view a good compromise could b</w:t>
      </w:r>
      <w:r>
        <w:t xml:space="preserve">e achieved </w:t>
      </w:r>
      <w:r w:rsidR="00B2426C">
        <w:t>by</w:t>
      </w:r>
      <w:r>
        <w:t xml:space="preserve"> </w:t>
      </w:r>
      <w:r w:rsidR="00391C72">
        <w:t>dividing</w:t>
      </w:r>
      <w:r>
        <w:t xml:space="preserve"> the CCs with the same SCS and the same (X, Y) into multiple sets, where the </w:t>
      </w:r>
      <w:r w:rsidR="0004177B">
        <w:t xml:space="preserve">spans </w:t>
      </w:r>
      <w:r>
        <w:t xml:space="preserve">within each set are aligned.  </w:t>
      </w:r>
    </w:p>
    <w:p w14:paraId="4D9E9268" w14:textId="77777777" w:rsidR="0004177B" w:rsidRDefault="0004177B" w:rsidP="0004177B">
      <w:pPr>
        <w:rPr>
          <w:b/>
          <w:i/>
          <w:u w:val="single"/>
        </w:rPr>
      </w:pPr>
      <w:r w:rsidRPr="00E11E6A">
        <w:rPr>
          <w:b/>
          <w:i/>
          <w:u w:val="single"/>
        </w:rPr>
        <w:t>Proposal</w:t>
      </w:r>
      <w:r>
        <w:rPr>
          <w:b/>
          <w:i/>
          <w:u w:val="single"/>
        </w:rPr>
        <w:t xml:space="preserve"> 7</w:t>
      </w:r>
      <w:r w:rsidRPr="00E11E6A">
        <w:rPr>
          <w:b/>
          <w:i/>
          <w:u w:val="single"/>
        </w:rPr>
        <w:t>:</w:t>
      </w:r>
      <w:r>
        <w:rPr>
          <w:b/>
          <w:i/>
          <w:u w:val="single"/>
        </w:rPr>
        <w:t xml:space="preserve"> </w:t>
      </w:r>
      <w:r w:rsidRPr="005450C1">
        <w:rPr>
          <w:b/>
          <w:i/>
        </w:rPr>
        <w:t>M_total and C_total are calculated for each set of cells by the following formulas, where each cell within the same set has the same SCS, the same (X, Y) and is satisfying the condition of aligned-spans.</w:t>
      </w:r>
      <w:r>
        <w:rPr>
          <w:b/>
          <w:i/>
          <w:u w:val="single"/>
        </w:rPr>
        <w:t xml:space="preserve"> </w:t>
      </w:r>
    </w:p>
    <w:p w14:paraId="5763737A" w14:textId="77777777" w:rsidR="0004177B" w:rsidRDefault="0004177B" w:rsidP="0004177B">
      <w:pPr>
        <w:rPr>
          <w:lang w:eastAsia="zh-CN"/>
        </w:rPr>
      </w:pPr>
      <w:r w:rsidRPr="005450C1">
        <w:rPr>
          <w:b/>
          <w:position w:val="-20"/>
        </w:rPr>
        <w:object w:dxaOrig="6840" w:dyaOrig="520" w14:anchorId="231FD8B5">
          <v:shape id="_x0000_i1036" type="#_x0000_t75" style="width:337.5pt;height:25.6pt" o:ole="">
            <v:imagedata r:id="rId16" o:title=""/>
          </v:shape>
          <o:OLEObject Type="Embed" ProgID="Equation.DSMT4" ShapeID="_x0000_i1036" DrawAspect="Content" ObjectID="_1648101363" r:id="rId26"/>
        </w:object>
      </w:r>
      <w:r>
        <w:rPr>
          <w:rFonts w:hint="eastAsia"/>
          <w:lang w:eastAsia="zh-CN"/>
        </w:rPr>
        <w:t>,</w:t>
      </w:r>
      <w:r>
        <w:rPr>
          <w:lang w:eastAsia="zh-CN"/>
        </w:rPr>
        <w:t xml:space="preserve"> </w:t>
      </w:r>
    </w:p>
    <w:p w14:paraId="1D51E50A" w14:textId="77777777" w:rsidR="0004177B" w:rsidRPr="00FA1797" w:rsidRDefault="0004177B" w:rsidP="0004177B">
      <w:pPr>
        <w:rPr>
          <w:b/>
          <w:i/>
          <w:u w:val="single"/>
        </w:rPr>
      </w:pPr>
      <w:r w:rsidRPr="00B708DF">
        <w:rPr>
          <w:position w:val="-20"/>
        </w:rPr>
        <w:object w:dxaOrig="6700" w:dyaOrig="520" w14:anchorId="17C95400">
          <v:shape id="_x0000_i1037" type="#_x0000_t75" style="width:329.95pt;height:25.6pt" o:ole="">
            <v:imagedata r:id="rId18" o:title=""/>
          </v:shape>
          <o:OLEObject Type="Embed" ProgID="Equation.DSMT4" ShapeID="_x0000_i1037" DrawAspect="Content" ObjectID="_1648101364" r:id="rId27"/>
        </w:object>
      </w:r>
      <w:r>
        <w:t>,</w:t>
      </w:r>
      <w:r w:rsidRPr="005450C1">
        <w:rPr>
          <w:b/>
          <w:i/>
        </w:rPr>
        <w:t xml:space="preserve"> where the </w:t>
      </w:r>
      <w:r w:rsidRPr="005450C1">
        <w:rPr>
          <w:b/>
          <w:i/>
          <w:position w:val="-12"/>
        </w:rPr>
        <w:object w:dxaOrig="1520" w:dyaOrig="380" w14:anchorId="21A838FA">
          <v:shape id="_x0000_i1038" type="#_x0000_t75" style="width:76.1pt;height:19.1pt" o:ole="">
            <v:imagedata r:id="rId24" o:title=""/>
          </v:shape>
          <o:OLEObject Type="Embed" ProgID="Equation.DSMT4" ShapeID="_x0000_i1038" DrawAspect="Content" ObjectID="_1648101365" r:id="rId28"/>
        </w:object>
      </w:r>
      <w:r w:rsidRPr="005450C1">
        <w:rPr>
          <w:b/>
          <w:i/>
        </w:rPr>
        <w:t xml:space="preserve">denotes the number of cells from the cell set with same numerology, same (X, Y) and </w:t>
      </w:r>
      <w:r>
        <w:rPr>
          <w:b/>
          <w:i/>
        </w:rPr>
        <w:t xml:space="preserve">that are </w:t>
      </w:r>
      <w:r w:rsidRPr="005450C1">
        <w:rPr>
          <w:b/>
          <w:i/>
        </w:rPr>
        <w:t>satisfying aligned-span condition.</w:t>
      </w:r>
      <w:r>
        <w:rPr>
          <w:b/>
          <w:i/>
          <w:u w:val="single"/>
        </w:rPr>
        <w:t xml:space="preserve">  </w:t>
      </w:r>
    </w:p>
    <w:p w14:paraId="6555AE45" w14:textId="417FBF4B" w:rsidR="008D5B97" w:rsidRPr="00B73CE2" w:rsidRDefault="00385674" w:rsidP="00B73CE2">
      <w:r>
        <w:t>Finally, a correction on DCI size alignment is proposed.</w:t>
      </w:r>
    </w:p>
    <w:p w14:paraId="6EB837EA" w14:textId="77777777" w:rsidR="00385674" w:rsidRPr="00254161" w:rsidRDefault="00385674" w:rsidP="00385674">
      <w:pPr>
        <w:jc w:val="left"/>
        <w:rPr>
          <w:b/>
          <w:i/>
          <w:lang w:eastAsia="zh-CN"/>
        </w:rPr>
      </w:pPr>
      <w:r w:rsidRPr="008E0C2C">
        <w:rPr>
          <w:b/>
          <w:i/>
          <w:u w:val="single"/>
          <w:lang w:eastAsia="zh-CN"/>
        </w:rPr>
        <w:t xml:space="preserve">Proposal </w:t>
      </w:r>
      <w:r>
        <w:rPr>
          <w:b/>
          <w:i/>
          <w:u w:val="single"/>
          <w:lang w:eastAsia="zh-CN"/>
        </w:rPr>
        <w:t>8</w:t>
      </w:r>
      <w:r w:rsidRPr="008E0C2C">
        <w:rPr>
          <w:b/>
          <w:i/>
          <w:u w:val="single"/>
          <w:lang w:eastAsia="zh-CN"/>
        </w:rPr>
        <w:t>:</w:t>
      </w:r>
      <w:r w:rsidRPr="00254161">
        <w:rPr>
          <w:b/>
          <w:i/>
          <w:lang w:eastAsia="zh-CN"/>
        </w:rPr>
        <w:t xml:space="preserve"> </w:t>
      </w:r>
      <w:r w:rsidRPr="00867DA8">
        <w:rPr>
          <w:b/>
          <w:i/>
          <w:lang w:eastAsia="zh-CN"/>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r w:rsidRPr="00254161">
        <w:rPr>
          <w:b/>
          <w:i/>
          <w:lang w:eastAsia="zh-CN"/>
        </w:rPr>
        <w:t xml:space="preserve"> </w:t>
      </w:r>
    </w:p>
    <w:p w14:paraId="0D6D0A16" w14:textId="65CB6330" w:rsidR="00831DD1" w:rsidRPr="000E376B" w:rsidRDefault="00385674" w:rsidP="00A921EF">
      <w:pPr>
        <w:jc w:val="left"/>
        <w:rPr>
          <w:b/>
          <w:i/>
          <w:lang w:eastAsia="zh-CN"/>
        </w:rPr>
      </w:pPr>
      <w:r w:rsidRPr="008E0C2C">
        <w:rPr>
          <w:b/>
          <w:i/>
          <w:u w:val="single"/>
          <w:lang w:eastAsia="zh-CN"/>
        </w:rPr>
        <w:t xml:space="preserve">Proposal </w:t>
      </w:r>
      <w:r>
        <w:rPr>
          <w:b/>
          <w:i/>
          <w:u w:val="single"/>
          <w:lang w:eastAsia="zh-CN"/>
        </w:rPr>
        <w:t>9</w:t>
      </w:r>
      <w:r w:rsidRPr="008E0C2C">
        <w:rPr>
          <w:b/>
          <w:i/>
          <w:u w:val="single"/>
          <w:lang w:eastAsia="zh-CN"/>
        </w:rPr>
        <w:t>:</w:t>
      </w:r>
      <w:r w:rsidRPr="00254161">
        <w:rPr>
          <w:b/>
          <w:i/>
          <w:lang w:eastAsia="zh-CN"/>
        </w:rPr>
        <w:t xml:space="preserve"> </w:t>
      </w:r>
      <w:r w:rsidRPr="00867DA8">
        <w:rPr>
          <w:b/>
          <w:i/>
          <w:lang w:eastAsia="zh-CN"/>
        </w:rPr>
        <w:t>A UE is not expected to monitor a first decoding candidate with DCI format 0_1/1_1  and a second candidate with DCI format 0_2/1_2, where the two decoding candidates are mapped to the same resource and the DCI formats 0_1/1_1 and 0_2/1_2 have the same size</w:t>
      </w:r>
      <w:r w:rsidR="00406778" w:rsidRPr="00254161">
        <w:rPr>
          <w:b/>
          <w:i/>
          <w:lang w:eastAsia="zh-CN"/>
        </w:rPr>
        <w:t>.</w:t>
      </w:r>
    </w:p>
    <w:p w14:paraId="429DAF0F" w14:textId="77777777" w:rsidR="001D780E" w:rsidRPr="001A6F16" w:rsidRDefault="001D780E" w:rsidP="00CF195E">
      <w:pPr>
        <w:pStyle w:val="1"/>
        <w:numPr>
          <w:ilvl w:val="0"/>
          <w:numId w:val="0"/>
        </w:numPr>
        <w:ind w:left="432" w:hanging="432"/>
      </w:pPr>
      <w:bookmarkStart w:id="10" w:name="_Ref124589665"/>
      <w:bookmarkStart w:id="11" w:name="_Ref71620620"/>
      <w:bookmarkStart w:id="12" w:name="_Ref124671424"/>
      <w:r w:rsidRPr="001A6F16">
        <w:t>References</w:t>
      </w:r>
    </w:p>
    <w:p w14:paraId="54866717" w14:textId="46A9092B" w:rsidR="0035726A" w:rsidRDefault="0035726A" w:rsidP="00434A99">
      <w:pPr>
        <w:pStyle w:val="References"/>
      </w:pPr>
      <w:bookmarkStart w:id="13" w:name="_Ref23344425"/>
      <w:bookmarkStart w:id="14" w:name="_Ref167612671"/>
      <w:bookmarkEnd w:id="10"/>
      <w:bookmarkEnd w:id="11"/>
      <w:bookmarkEnd w:id="12"/>
      <w:r>
        <w:t>RAN1#100-e, R1-2001023, “Corrections on PDCCH enhancements for URLLC”, Hu</w:t>
      </w:r>
      <w:r w:rsidR="003C68D2">
        <w:t>a</w:t>
      </w:r>
      <w:r>
        <w:t>wei, HiSilicon</w:t>
      </w:r>
    </w:p>
    <w:p w14:paraId="73B10344" w14:textId="1EADA2FE" w:rsidR="00736BC7" w:rsidRDefault="003A6265" w:rsidP="00434A99">
      <w:pPr>
        <w:pStyle w:val="References"/>
      </w:pPr>
      <w:r>
        <w:t>RAN1#100-e,</w:t>
      </w:r>
      <w:r w:rsidR="00343A6F">
        <w:t xml:space="preserve"> </w:t>
      </w:r>
      <w:bookmarkEnd w:id="2"/>
      <w:bookmarkEnd w:id="13"/>
      <w:bookmarkEnd w:id="14"/>
      <w:r w:rsidR="00736BC7">
        <w:rPr>
          <w:lang w:eastAsia="zh-CN"/>
        </w:rPr>
        <w:t>R1-2001408</w:t>
      </w:r>
      <w:r w:rsidR="00343A6F">
        <w:t>, ”</w:t>
      </w:r>
      <w:r w:rsidR="00343A6F" w:rsidRPr="005C1F26">
        <w:t>Summary of email discussion [100e-NR-L1enh_URLLC_PDCCH-02] on remaining issues on PDCCH candidate overbooking and dropping</w:t>
      </w:r>
      <w:r w:rsidR="00343A6F">
        <w:t>”, Huawei</w:t>
      </w:r>
    </w:p>
    <w:p w14:paraId="7CF39199" w14:textId="06529E34" w:rsidR="00736BC7" w:rsidRDefault="008D5B97" w:rsidP="00434A99">
      <w:pPr>
        <w:pStyle w:val="References"/>
      </w:pPr>
      <w:r>
        <w:t>RAN1#100-e</w:t>
      </w:r>
      <w:r>
        <w:rPr>
          <w:lang w:eastAsia="zh-CN"/>
        </w:rPr>
        <w:t xml:space="preserve"> , </w:t>
      </w:r>
      <w:r w:rsidR="00736BC7">
        <w:rPr>
          <w:lang w:eastAsia="zh-CN"/>
        </w:rPr>
        <w:t>R1-2001</w:t>
      </w:r>
      <w:r w:rsidR="00736BC7">
        <w:t xml:space="preserve">409 </w:t>
      </w:r>
      <w:r w:rsidR="00343A6F">
        <w:t>, “</w:t>
      </w:r>
      <w:r w:rsidR="00343A6F" w:rsidRPr="005C1F26">
        <w:t>Summary of email discussion [100e-NR-L1enh_URLLC_PDCCH-03] on remaining issues on enhanced PDCCH monitoring capability</w:t>
      </w:r>
      <w:r w:rsidR="00343A6F">
        <w:t>”, Huawei</w:t>
      </w:r>
    </w:p>
    <w:p w14:paraId="2D6B9259" w14:textId="470464A9" w:rsidR="00C45B45" w:rsidRPr="00AA768A" w:rsidRDefault="003E345C" w:rsidP="00C45B45">
      <w:pPr>
        <w:pStyle w:val="References"/>
      </w:pPr>
      <w:r>
        <w:t xml:space="preserve">RAN1#100-e, </w:t>
      </w:r>
      <w:r w:rsidR="00C45B45" w:rsidRPr="00C45B45">
        <w:t>R1-2001404</w:t>
      </w:r>
      <w:r w:rsidR="00343A6F">
        <w:t>, “</w:t>
      </w:r>
      <w:r w:rsidR="00343A6F" w:rsidRPr="005C1F26">
        <w:t>Summary of email discussion [100e-NR-L1enh_URLLC_PDCCH-01] on remaining issues on DCI format</w:t>
      </w:r>
      <w:r w:rsidR="00343A6F">
        <w:t>”, Huawei</w:t>
      </w:r>
    </w:p>
    <w:sectPr w:rsidR="00C45B45" w:rsidRPr="00AA76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00C8B" w14:textId="77777777" w:rsidR="001F6339" w:rsidRDefault="001F6339">
      <w:r>
        <w:separator/>
      </w:r>
    </w:p>
  </w:endnote>
  <w:endnote w:type="continuationSeparator" w:id="0">
    <w:p w14:paraId="12D37603" w14:textId="77777777" w:rsidR="001F6339" w:rsidRDefault="001F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4B0FB" w14:textId="77777777" w:rsidR="001F6339" w:rsidRDefault="001F6339">
      <w:r>
        <w:separator/>
      </w:r>
    </w:p>
  </w:footnote>
  <w:footnote w:type="continuationSeparator" w:id="0">
    <w:p w14:paraId="79248FB5" w14:textId="77777777" w:rsidR="001F6339" w:rsidRDefault="001F6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6F393F"/>
    <w:multiLevelType w:val="hybridMultilevel"/>
    <w:tmpl w:val="F9DE7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81561B"/>
    <w:multiLevelType w:val="hybridMultilevel"/>
    <w:tmpl w:val="19B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893229E"/>
    <w:multiLevelType w:val="hybridMultilevel"/>
    <w:tmpl w:val="03FEAA6A"/>
    <w:lvl w:ilvl="0" w:tplc="56AC7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1D19A4"/>
    <w:multiLevelType w:val="hybridMultilevel"/>
    <w:tmpl w:val="9D16F788"/>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6"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D927DD"/>
    <w:multiLevelType w:val="hybridMultilevel"/>
    <w:tmpl w:val="E24E704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5" w15:restartNumberingAfterBreak="0">
    <w:nsid w:val="1AE319CB"/>
    <w:multiLevelType w:val="hybridMultilevel"/>
    <w:tmpl w:val="7B8E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7" w15:restartNumberingAfterBreak="0">
    <w:nsid w:val="1E833A9B"/>
    <w:multiLevelType w:val="hybridMultilevel"/>
    <w:tmpl w:val="3B86CCF8"/>
    <w:lvl w:ilvl="0" w:tplc="40FA2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9" w15:restartNumberingAfterBreak="0">
    <w:nsid w:val="26EE3DB4"/>
    <w:multiLevelType w:val="hybridMultilevel"/>
    <w:tmpl w:val="CDC48CB8"/>
    <w:lvl w:ilvl="0" w:tplc="EA1485FA">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EDF57A3"/>
    <w:multiLevelType w:val="hybridMultilevel"/>
    <w:tmpl w:val="B1BAC48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73952D7"/>
    <w:multiLevelType w:val="hybridMultilevel"/>
    <w:tmpl w:val="9B50B776"/>
    <w:lvl w:ilvl="0" w:tplc="8A96378C">
      <w:start w:val="1"/>
      <w:numFmt w:val="bullet"/>
      <w:lvlText w:val=""/>
      <w:lvlJc w:val="left"/>
      <w:pPr>
        <w:ind w:left="144" w:hanging="144"/>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2" w15:restartNumberingAfterBreak="0">
    <w:nsid w:val="42876BDD"/>
    <w:multiLevelType w:val="hybridMultilevel"/>
    <w:tmpl w:val="A866E2B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42EC19F4"/>
    <w:multiLevelType w:val="hybridMultilevel"/>
    <w:tmpl w:val="D626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ED4072"/>
    <w:multiLevelType w:val="hybridMultilevel"/>
    <w:tmpl w:val="215C1B40"/>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3537A7C"/>
    <w:multiLevelType w:val="hybridMultilevel"/>
    <w:tmpl w:val="82CC56D2"/>
    <w:lvl w:ilvl="0" w:tplc="419691C0">
      <w:start w:val="1"/>
      <w:numFmt w:val="bullet"/>
      <w:lvlText w:val=""/>
      <w:lvlJc w:val="left"/>
      <w:pPr>
        <w:ind w:left="785" w:hanging="360"/>
      </w:pPr>
      <w:rPr>
        <w:rFonts w:ascii="Symbol" w:hAnsi="Symbol" w:hint="default"/>
        <w:b w:val="0"/>
      </w:rPr>
    </w:lvl>
    <w:lvl w:ilvl="1" w:tplc="4CE45AC4">
      <w:start w:val="1"/>
      <w:numFmt w:val="bullet"/>
      <w:lvlText w:val="o"/>
      <w:lvlJc w:val="left"/>
      <w:pPr>
        <w:ind w:left="288" w:hanging="144"/>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6" w15:restartNumberingAfterBreak="0">
    <w:nsid w:val="43EF6382"/>
    <w:multiLevelType w:val="hybridMultilevel"/>
    <w:tmpl w:val="5C2C9D92"/>
    <w:lvl w:ilvl="0" w:tplc="6C1AA0C8">
      <w:start w:val="1"/>
      <w:numFmt w:val="bullet"/>
      <w:lvlText w:val="•"/>
      <w:lvlJc w:val="left"/>
      <w:pPr>
        <w:tabs>
          <w:tab w:val="num" w:pos="720"/>
        </w:tabs>
        <w:ind w:left="720" w:hanging="360"/>
      </w:pPr>
      <w:rPr>
        <w:rFonts w:ascii="Arial" w:hAnsi="Arial" w:hint="default"/>
      </w:rPr>
    </w:lvl>
    <w:lvl w:ilvl="1" w:tplc="A42222AE" w:tentative="1">
      <w:start w:val="1"/>
      <w:numFmt w:val="bullet"/>
      <w:lvlText w:val="•"/>
      <w:lvlJc w:val="left"/>
      <w:pPr>
        <w:tabs>
          <w:tab w:val="num" w:pos="1440"/>
        </w:tabs>
        <w:ind w:left="1440" w:hanging="360"/>
      </w:pPr>
      <w:rPr>
        <w:rFonts w:ascii="Arial" w:hAnsi="Arial" w:hint="default"/>
      </w:rPr>
    </w:lvl>
    <w:lvl w:ilvl="2" w:tplc="B5D07BF8" w:tentative="1">
      <w:start w:val="1"/>
      <w:numFmt w:val="bullet"/>
      <w:lvlText w:val="•"/>
      <w:lvlJc w:val="left"/>
      <w:pPr>
        <w:tabs>
          <w:tab w:val="num" w:pos="2160"/>
        </w:tabs>
        <w:ind w:left="2160" w:hanging="360"/>
      </w:pPr>
      <w:rPr>
        <w:rFonts w:ascii="Arial" w:hAnsi="Arial" w:hint="default"/>
      </w:rPr>
    </w:lvl>
    <w:lvl w:ilvl="3" w:tplc="57D642D6" w:tentative="1">
      <w:start w:val="1"/>
      <w:numFmt w:val="bullet"/>
      <w:lvlText w:val="•"/>
      <w:lvlJc w:val="left"/>
      <w:pPr>
        <w:tabs>
          <w:tab w:val="num" w:pos="2880"/>
        </w:tabs>
        <w:ind w:left="2880" w:hanging="360"/>
      </w:pPr>
      <w:rPr>
        <w:rFonts w:ascii="Arial" w:hAnsi="Arial" w:hint="default"/>
      </w:rPr>
    </w:lvl>
    <w:lvl w:ilvl="4" w:tplc="60749E32" w:tentative="1">
      <w:start w:val="1"/>
      <w:numFmt w:val="bullet"/>
      <w:lvlText w:val="•"/>
      <w:lvlJc w:val="left"/>
      <w:pPr>
        <w:tabs>
          <w:tab w:val="num" w:pos="3600"/>
        </w:tabs>
        <w:ind w:left="3600" w:hanging="360"/>
      </w:pPr>
      <w:rPr>
        <w:rFonts w:ascii="Arial" w:hAnsi="Arial" w:hint="default"/>
      </w:rPr>
    </w:lvl>
    <w:lvl w:ilvl="5" w:tplc="7EB69610" w:tentative="1">
      <w:start w:val="1"/>
      <w:numFmt w:val="bullet"/>
      <w:lvlText w:val="•"/>
      <w:lvlJc w:val="left"/>
      <w:pPr>
        <w:tabs>
          <w:tab w:val="num" w:pos="4320"/>
        </w:tabs>
        <w:ind w:left="4320" w:hanging="360"/>
      </w:pPr>
      <w:rPr>
        <w:rFonts w:ascii="Arial" w:hAnsi="Arial" w:hint="default"/>
      </w:rPr>
    </w:lvl>
    <w:lvl w:ilvl="6" w:tplc="81DA1F92" w:tentative="1">
      <w:start w:val="1"/>
      <w:numFmt w:val="bullet"/>
      <w:lvlText w:val="•"/>
      <w:lvlJc w:val="left"/>
      <w:pPr>
        <w:tabs>
          <w:tab w:val="num" w:pos="5040"/>
        </w:tabs>
        <w:ind w:left="5040" w:hanging="360"/>
      </w:pPr>
      <w:rPr>
        <w:rFonts w:ascii="Arial" w:hAnsi="Arial" w:hint="default"/>
      </w:rPr>
    </w:lvl>
    <w:lvl w:ilvl="7" w:tplc="6FD82B3A" w:tentative="1">
      <w:start w:val="1"/>
      <w:numFmt w:val="bullet"/>
      <w:lvlText w:val="•"/>
      <w:lvlJc w:val="left"/>
      <w:pPr>
        <w:tabs>
          <w:tab w:val="num" w:pos="5760"/>
        </w:tabs>
        <w:ind w:left="5760" w:hanging="360"/>
      </w:pPr>
      <w:rPr>
        <w:rFonts w:ascii="Arial" w:hAnsi="Arial" w:hint="default"/>
      </w:rPr>
    </w:lvl>
    <w:lvl w:ilvl="8" w:tplc="AE82576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4B1244E4"/>
    <w:multiLevelType w:val="hybridMultilevel"/>
    <w:tmpl w:val="44C0F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5" w15:restartNumberingAfterBreak="0">
    <w:nsid w:val="597D5B61"/>
    <w:multiLevelType w:val="hybridMultilevel"/>
    <w:tmpl w:val="CF104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5E3C5B86"/>
    <w:multiLevelType w:val="hybridMultilevel"/>
    <w:tmpl w:val="F88007B6"/>
    <w:lvl w:ilvl="0" w:tplc="C6124F8A">
      <w:start w:val="1"/>
      <w:numFmt w:val="bullet"/>
      <w:lvlText w:val=""/>
      <w:lvlJc w:val="left"/>
      <w:pPr>
        <w:ind w:left="144" w:hanging="144"/>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9" w15:restartNumberingAfterBreak="0">
    <w:nsid w:val="62651A94"/>
    <w:multiLevelType w:val="hybridMultilevel"/>
    <w:tmpl w:val="9822EAB4"/>
    <w:lvl w:ilvl="0" w:tplc="419691C0">
      <w:start w:val="1"/>
      <w:numFmt w:val="bullet"/>
      <w:lvlText w:val=""/>
      <w:lvlJc w:val="left"/>
      <w:pPr>
        <w:ind w:left="785" w:hanging="360"/>
      </w:pPr>
      <w:rPr>
        <w:rFonts w:ascii="Symbol" w:hAnsi="Symbol" w:hint="default"/>
        <w:b w:val="0"/>
      </w:rPr>
    </w:lvl>
    <w:lvl w:ilvl="1" w:tplc="48E275F6">
      <w:start w:val="1"/>
      <w:numFmt w:val="bullet"/>
      <w:lvlText w:val="o"/>
      <w:lvlJc w:val="left"/>
      <w:pPr>
        <w:ind w:left="432" w:hanging="144"/>
      </w:pPr>
      <w:rPr>
        <w:rFonts w:ascii="Courier New" w:hAnsi="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91C27AD"/>
    <w:multiLevelType w:val="hybridMultilevel"/>
    <w:tmpl w:val="B9E07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0596227"/>
    <w:multiLevelType w:val="hybridMultilevel"/>
    <w:tmpl w:val="604A6FB0"/>
    <w:lvl w:ilvl="0" w:tplc="C6765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38918EF"/>
    <w:multiLevelType w:val="hybridMultilevel"/>
    <w:tmpl w:val="7E5879AE"/>
    <w:lvl w:ilvl="0" w:tplc="7C741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3B7CDA"/>
    <w:multiLevelType w:val="hybridMultilevel"/>
    <w:tmpl w:val="236AE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9DD5E4F"/>
    <w:multiLevelType w:val="hybridMultilevel"/>
    <w:tmpl w:val="83D62CE6"/>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A5E3D0E"/>
    <w:multiLevelType w:val="hybridMultilevel"/>
    <w:tmpl w:val="1B78417A"/>
    <w:lvl w:ilvl="0" w:tplc="582CE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1"/>
  </w:num>
  <w:num w:numId="2">
    <w:abstractNumId w:val="39"/>
  </w:num>
  <w:num w:numId="3">
    <w:abstractNumId w:val="35"/>
  </w:num>
  <w:num w:numId="4">
    <w:abstractNumId w:val="31"/>
  </w:num>
  <w:num w:numId="5">
    <w:abstractNumId w:val="18"/>
  </w:num>
  <w:num w:numId="6">
    <w:abstractNumId w:val="63"/>
  </w:num>
  <w:num w:numId="7">
    <w:abstractNumId w:val="32"/>
  </w:num>
  <w:num w:numId="8">
    <w:abstractNumId w:val="51"/>
  </w:num>
  <w:num w:numId="9">
    <w:abstractNumId w:val="60"/>
  </w:num>
  <w:num w:numId="10">
    <w:abstractNumId w:val="62"/>
  </w:num>
  <w:num w:numId="11">
    <w:abstractNumId w:val="74"/>
  </w:num>
  <w:num w:numId="12">
    <w:abstractNumId w:val="28"/>
  </w:num>
  <w:num w:numId="13">
    <w:abstractNumId w:val="54"/>
  </w:num>
  <w:num w:numId="14">
    <w:abstractNumId w:val="53"/>
  </w:num>
  <w:num w:numId="15">
    <w:abstractNumId w:val="41"/>
  </w:num>
  <w:num w:numId="16">
    <w:abstractNumId w:val="24"/>
  </w:num>
  <w:num w:numId="17">
    <w:abstractNumId w:val="40"/>
  </w:num>
  <w:num w:numId="18">
    <w:abstractNumId w:val="26"/>
  </w:num>
  <w:num w:numId="19">
    <w:abstractNumId w:val="23"/>
  </w:num>
  <w:num w:numId="20">
    <w:abstractNumId w:val="57"/>
  </w:num>
  <w:num w:numId="21">
    <w:abstractNumId w:val="5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68"/>
  </w:num>
  <w:num w:numId="32">
    <w:abstractNumId w:val="30"/>
  </w:num>
  <w:num w:numId="33">
    <w:abstractNumId w:val="13"/>
  </w:num>
  <w:num w:numId="34">
    <w:abstractNumId w:val="56"/>
  </w:num>
  <w:num w:numId="35">
    <w:abstractNumId w:val="22"/>
  </w:num>
  <w:num w:numId="36">
    <w:abstractNumId w:val="52"/>
  </w:num>
  <w:num w:numId="37">
    <w:abstractNumId w:val="37"/>
  </w:num>
  <w:num w:numId="38">
    <w:abstractNumId w:val="33"/>
  </w:num>
  <w:num w:numId="39">
    <w:abstractNumId w:val="64"/>
  </w:num>
  <w:num w:numId="40">
    <w:abstractNumId w:val="21"/>
  </w:num>
  <w:num w:numId="41">
    <w:abstractNumId w:val="72"/>
  </w:num>
  <w:num w:numId="42">
    <w:abstractNumId w:val="20"/>
  </w:num>
  <w:num w:numId="43">
    <w:abstractNumId w:val="49"/>
  </w:num>
  <w:num w:numId="44">
    <w:abstractNumId w:val="25"/>
  </w:num>
  <w:num w:numId="45">
    <w:abstractNumId w:val="61"/>
  </w:num>
  <w:num w:numId="46">
    <w:abstractNumId w:val="19"/>
  </w:num>
  <w:num w:numId="47">
    <w:abstractNumId w:val="36"/>
  </w:num>
  <w:num w:numId="48">
    <w:abstractNumId w:val="58"/>
  </w:num>
  <w:num w:numId="49">
    <w:abstractNumId w:val="45"/>
  </w:num>
  <w:num w:numId="50">
    <w:abstractNumId w:val="59"/>
  </w:num>
  <w:num w:numId="51">
    <w:abstractNumId w:val="12"/>
  </w:num>
  <w:num w:numId="52">
    <w:abstractNumId w:val="11"/>
  </w:num>
  <w:num w:numId="53">
    <w:abstractNumId w:val="42"/>
  </w:num>
  <w:num w:numId="54">
    <w:abstractNumId w:val="76"/>
  </w:num>
  <w:num w:numId="55">
    <w:abstractNumId w:val="34"/>
  </w:num>
  <w:num w:numId="56">
    <w:abstractNumId w:val="17"/>
  </w:num>
  <w:num w:numId="57">
    <w:abstractNumId w:val="65"/>
  </w:num>
  <w:num w:numId="58">
    <w:abstractNumId w:val="16"/>
  </w:num>
  <w:num w:numId="59">
    <w:abstractNumId w:val="70"/>
  </w:num>
  <w:num w:numId="60">
    <w:abstractNumId w:val="48"/>
  </w:num>
  <w:num w:numId="61">
    <w:abstractNumId w:val="44"/>
  </w:num>
  <w:num w:numId="62">
    <w:abstractNumId w:val="29"/>
  </w:num>
  <w:num w:numId="63">
    <w:abstractNumId w:val="27"/>
  </w:num>
  <w:num w:numId="64">
    <w:abstractNumId w:val="9"/>
  </w:num>
  <w:num w:numId="65">
    <w:abstractNumId w:val="14"/>
  </w:num>
  <w:num w:numId="66">
    <w:abstractNumId w:val="55"/>
  </w:num>
  <w:num w:numId="67">
    <w:abstractNumId w:val="69"/>
  </w:num>
  <w:num w:numId="68">
    <w:abstractNumId w:val="75"/>
  </w:num>
  <w:num w:numId="69">
    <w:abstractNumId w:val="10"/>
  </w:num>
  <w:num w:numId="70">
    <w:abstractNumId w:val="47"/>
  </w:num>
  <w:num w:numId="71">
    <w:abstractNumId w:val="38"/>
  </w:num>
  <w:num w:numId="72">
    <w:abstractNumId w:val="46"/>
  </w:num>
  <w:num w:numId="73">
    <w:abstractNumId w:val="43"/>
  </w:num>
  <w:num w:numId="74">
    <w:abstractNumId w:val="73"/>
  </w:num>
  <w:num w:numId="75">
    <w:abstractNumId w:val="66"/>
  </w:num>
  <w:num w:numId="76">
    <w:abstractNumId w:val="67"/>
  </w:num>
  <w:num w:numId="77">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E8E"/>
    <w:rsid w:val="000020F6"/>
    <w:rsid w:val="00002893"/>
    <w:rsid w:val="000030E2"/>
    <w:rsid w:val="000033A3"/>
    <w:rsid w:val="000033A6"/>
    <w:rsid w:val="00003605"/>
    <w:rsid w:val="00003C56"/>
    <w:rsid w:val="00003EC2"/>
    <w:rsid w:val="000040A9"/>
    <w:rsid w:val="0000458E"/>
    <w:rsid w:val="00004707"/>
    <w:rsid w:val="00004B6E"/>
    <w:rsid w:val="00004E70"/>
    <w:rsid w:val="00005B41"/>
    <w:rsid w:val="00006032"/>
    <w:rsid w:val="000072B6"/>
    <w:rsid w:val="00007813"/>
    <w:rsid w:val="000109E6"/>
    <w:rsid w:val="00011F67"/>
    <w:rsid w:val="00012862"/>
    <w:rsid w:val="000128E6"/>
    <w:rsid w:val="00012E15"/>
    <w:rsid w:val="0001341C"/>
    <w:rsid w:val="00015EFB"/>
    <w:rsid w:val="000165E2"/>
    <w:rsid w:val="000172BE"/>
    <w:rsid w:val="00017D8A"/>
    <w:rsid w:val="000215A5"/>
    <w:rsid w:val="0002190F"/>
    <w:rsid w:val="00022973"/>
    <w:rsid w:val="00023388"/>
    <w:rsid w:val="00023425"/>
    <w:rsid w:val="000238CB"/>
    <w:rsid w:val="000241BE"/>
    <w:rsid w:val="00024202"/>
    <w:rsid w:val="000242F2"/>
    <w:rsid w:val="000246C7"/>
    <w:rsid w:val="000255BB"/>
    <w:rsid w:val="00025B1E"/>
    <w:rsid w:val="00026D4B"/>
    <w:rsid w:val="000275C6"/>
    <w:rsid w:val="00027AD6"/>
    <w:rsid w:val="0003024C"/>
    <w:rsid w:val="0003090E"/>
    <w:rsid w:val="00031ADB"/>
    <w:rsid w:val="00032056"/>
    <w:rsid w:val="000325F2"/>
    <w:rsid w:val="000328CA"/>
    <w:rsid w:val="00032E40"/>
    <w:rsid w:val="00033720"/>
    <w:rsid w:val="0003376B"/>
    <w:rsid w:val="00033777"/>
    <w:rsid w:val="00034676"/>
    <w:rsid w:val="000346E6"/>
    <w:rsid w:val="000352B3"/>
    <w:rsid w:val="00035B74"/>
    <w:rsid w:val="00036333"/>
    <w:rsid w:val="000365DE"/>
    <w:rsid w:val="00036F89"/>
    <w:rsid w:val="0003776E"/>
    <w:rsid w:val="0004023E"/>
    <w:rsid w:val="0004024B"/>
    <w:rsid w:val="00040379"/>
    <w:rsid w:val="0004177B"/>
    <w:rsid w:val="00041C57"/>
    <w:rsid w:val="000434B7"/>
    <w:rsid w:val="000435E4"/>
    <w:rsid w:val="00046796"/>
    <w:rsid w:val="000467FD"/>
    <w:rsid w:val="00046AAF"/>
    <w:rsid w:val="00047225"/>
    <w:rsid w:val="00047E60"/>
    <w:rsid w:val="0005144F"/>
    <w:rsid w:val="00052AD2"/>
    <w:rsid w:val="000530DF"/>
    <w:rsid w:val="00054817"/>
    <w:rsid w:val="00054E0C"/>
    <w:rsid w:val="0005541D"/>
    <w:rsid w:val="000559CB"/>
    <w:rsid w:val="000565C8"/>
    <w:rsid w:val="00057516"/>
    <w:rsid w:val="00057DC8"/>
    <w:rsid w:val="00060C99"/>
    <w:rsid w:val="0006112F"/>
    <w:rsid w:val="000612E1"/>
    <w:rsid w:val="000614FE"/>
    <w:rsid w:val="00064AC8"/>
    <w:rsid w:val="00065D38"/>
    <w:rsid w:val="0006637C"/>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779D7"/>
    <w:rsid w:val="00077A27"/>
    <w:rsid w:val="00080937"/>
    <w:rsid w:val="00081A3E"/>
    <w:rsid w:val="000823B0"/>
    <w:rsid w:val="0008335B"/>
    <w:rsid w:val="00083379"/>
    <w:rsid w:val="00083587"/>
    <w:rsid w:val="00083838"/>
    <w:rsid w:val="0008389D"/>
    <w:rsid w:val="00083B6A"/>
    <w:rsid w:val="00085E04"/>
    <w:rsid w:val="00086800"/>
    <w:rsid w:val="00087913"/>
    <w:rsid w:val="000901D5"/>
    <w:rsid w:val="000902DC"/>
    <w:rsid w:val="000911AE"/>
    <w:rsid w:val="0009285C"/>
    <w:rsid w:val="00092FBD"/>
    <w:rsid w:val="00093697"/>
    <w:rsid w:val="00093D42"/>
    <w:rsid w:val="00093DD0"/>
    <w:rsid w:val="00094A16"/>
    <w:rsid w:val="00094DE6"/>
    <w:rsid w:val="0009543B"/>
    <w:rsid w:val="00096356"/>
    <w:rsid w:val="000969B8"/>
    <w:rsid w:val="00096FDA"/>
    <w:rsid w:val="00097C99"/>
    <w:rsid w:val="000A070D"/>
    <w:rsid w:val="000A0F14"/>
    <w:rsid w:val="000A1441"/>
    <w:rsid w:val="000A1A06"/>
    <w:rsid w:val="000A1B60"/>
    <w:rsid w:val="000A1B6C"/>
    <w:rsid w:val="000A21B4"/>
    <w:rsid w:val="000A2CC7"/>
    <w:rsid w:val="000A2ED6"/>
    <w:rsid w:val="000A4205"/>
    <w:rsid w:val="000A45F0"/>
    <w:rsid w:val="000A4804"/>
    <w:rsid w:val="000A4A19"/>
    <w:rsid w:val="000A5110"/>
    <w:rsid w:val="000A6351"/>
    <w:rsid w:val="000A63D6"/>
    <w:rsid w:val="000A64E1"/>
    <w:rsid w:val="000A6F7C"/>
    <w:rsid w:val="000A7B38"/>
    <w:rsid w:val="000B0343"/>
    <w:rsid w:val="000B2985"/>
    <w:rsid w:val="000B2C88"/>
    <w:rsid w:val="000B3342"/>
    <w:rsid w:val="000B359E"/>
    <w:rsid w:val="000B51FA"/>
    <w:rsid w:val="000B5905"/>
    <w:rsid w:val="000B5975"/>
    <w:rsid w:val="000B6146"/>
    <w:rsid w:val="000B689A"/>
    <w:rsid w:val="000B6E2C"/>
    <w:rsid w:val="000B76C5"/>
    <w:rsid w:val="000B7A10"/>
    <w:rsid w:val="000C115D"/>
    <w:rsid w:val="000C1535"/>
    <w:rsid w:val="000C252B"/>
    <w:rsid w:val="000C2FBD"/>
    <w:rsid w:val="000C3B0C"/>
    <w:rsid w:val="000C41DE"/>
    <w:rsid w:val="000C422D"/>
    <w:rsid w:val="000C4D64"/>
    <w:rsid w:val="000C5F91"/>
    <w:rsid w:val="000C6025"/>
    <w:rsid w:val="000C7B79"/>
    <w:rsid w:val="000D0565"/>
    <w:rsid w:val="000D0B18"/>
    <w:rsid w:val="000D0E4E"/>
    <w:rsid w:val="000D113C"/>
    <w:rsid w:val="000D124E"/>
    <w:rsid w:val="000D12D1"/>
    <w:rsid w:val="000D1310"/>
    <w:rsid w:val="000D13F9"/>
    <w:rsid w:val="000D159A"/>
    <w:rsid w:val="000D1796"/>
    <w:rsid w:val="000D22CC"/>
    <w:rsid w:val="000D2C75"/>
    <w:rsid w:val="000D36AE"/>
    <w:rsid w:val="000D38A1"/>
    <w:rsid w:val="000D4C4E"/>
    <w:rsid w:val="000D5077"/>
    <w:rsid w:val="000D5362"/>
    <w:rsid w:val="000D57F8"/>
    <w:rsid w:val="000D5851"/>
    <w:rsid w:val="000D5C60"/>
    <w:rsid w:val="000D6483"/>
    <w:rsid w:val="000D71E2"/>
    <w:rsid w:val="000D73A5"/>
    <w:rsid w:val="000E0203"/>
    <w:rsid w:val="000E07D6"/>
    <w:rsid w:val="000E1380"/>
    <w:rsid w:val="000E18DF"/>
    <w:rsid w:val="000E1EBD"/>
    <w:rsid w:val="000E376B"/>
    <w:rsid w:val="000E4555"/>
    <w:rsid w:val="000E48AA"/>
    <w:rsid w:val="000E59A0"/>
    <w:rsid w:val="000E70AC"/>
    <w:rsid w:val="000E7A84"/>
    <w:rsid w:val="000F09FB"/>
    <w:rsid w:val="000F15BC"/>
    <w:rsid w:val="000F180A"/>
    <w:rsid w:val="000F1C92"/>
    <w:rsid w:val="000F2EEE"/>
    <w:rsid w:val="000F3697"/>
    <w:rsid w:val="000F5706"/>
    <w:rsid w:val="000F68F1"/>
    <w:rsid w:val="000F7F58"/>
    <w:rsid w:val="00100128"/>
    <w:rsid w:val="00100FF3"/>
    <w:rsid w:val="00102655"/>
    <w:rsid w:val="001026CA"/>
    <w:rsid w:val="001043C2"/>
    <w:rsid w:val="001043E1"/>
    <w:rsid w:val="00104E94"/>
    <w:rsid w:val="00104F9B"/>
    <w:rsid w:val="0010505A"/>
    <w:rsid w:val="00105CC7"/>
    <w:rsid w:val="00107779"/>
    <w:rsid w:val="001078C2"/>
    <w:rsid w:val="00107E1C"/>
    <w:rsid w:val="00110243"/>
    <w:rsid w:val="001112C4"/>
    <w:rsid w:val="00111444"/>
    <w:rsid w:val="00111723"/>
    <w:rsid w:val="00112678"/>
    <w:rsid w:val="001129B5"/>
    <w:rsid w:val="00112BE6"/>
    <w:rsid w:val="00113D6C"/>
    <w:rsid w:val="001141E3"/>
    <w:rsid w:val="001144DF"/>
    <w:rsid w:val="0011557B"/>
    <w:rsid w:val="00117C85"/>
    <w:rsid w:val="00117D74"/>
    <w:rsid w:val="00120512"/>
    <w:rsid w:val="00120B13"/>
    <w:rsid w:val="00121DD4"/>
    <w:rsid w:val="0012228B"/>
    <w:rsid w:val="0012237A"/>
    <w:rsid w:val="00124937"/>
    <w:rsid w:val="00124985"/>
    <w:rsid w:val="00124D84"/>
    <w:rsid w:val="001250DD"/>
    <w:rsid w:val="00125722"/>
    <w:rsid w:val="00125733"/>
    <w:rsid w:val="001263AA"/>
    <w:rsid w:val="001268C3"/>
    <w:rsid w:val="00127785"/>
    <w:rsid w:val="001278D7"/>
    <w:rsid w:val="00130779"/>
    <w:rsid w:val="001307A1"/>
    <w:rsid w:val="001313A8"/>
    <w:rsid w:val="001321D3"/>
    <w:rsid w:val="00132598"/>
    <w:rsid w:val="00132D42"/>
    <w:rsid w:val="00133599"/>
    <w:rsid w:val="00133BF7"/>
    <w:rsid w:val="00133DC6"/>
    <w:rsid w:val="00134B88"/>
    <w:rsid w:val="00136A23"/>
    <w:rsid w:val="00136B99"/>
    <w:rsid w:val="00136D7D"/>
    <w:rsid w:val="00137528"/>
    <w:rsid w:val="0014063E"/>
    <w:rsid w:val="0014087D"/>
    <w:rsid w:val="00140EEA"/>
    <w:rsid w:val="00140F74"/>
    <w:rsid w:val="00141191"/>
    <w:rsid w:val="0014159C"/>
    <w:rsid w:val="00142665"/>
    <w:rsid w:val="00142AC0"/>
    <w:rsid w:val="0014384A"/>
    <w:rsid w:val="00143F6A"/>
    <w:rsid w:val="0014450F"/>
    <w:rsid w:val="00144C64"/>
    <w:rsid w:val="00144D8F"/>
    <w:rsid w:val="0014508F"/>
    <w:rsid w:val="00145C74"/>
    <w:rsid w:val="00145E6D"/>
    <w:rsid w:val="001462C1"/>
    <w:rsid w:val="001462E9"/>
    <w:rsid w:val="00146E32"/>
    <w:rsid w:val="0014703B"/>
    <w:rsid w:val="00151619"/>
    <w:rsid w:val="00152835"/>
    <w:rsid w:val="00152A23"/>
    <w:rsid w:val="00153534"/>
    <w:rsid w:val="00153DCA"/>
    <w:rsid w:val="001559FA"/>
    <w:rsid w:val="00156374"/>
    <w:rsid w:val="0015671E"/>
    <w:rsid w:val="0015703E"/>
    <w:rsid w:val="001577D8"/>
    <w:rsid w:val="001578AD"/>
    <w:rsid w:val="00157FC3"/>
    <w:rsid w:val="001604DE"/>
    <w:rsid w:val="00160739"/>
    <w:rsid w:val="0016162C"/>
    <w:rsid w:val="0016224E"/>
    <w:rsid w:val="0016271E"/>
    <w:rsid w:val="00162D7A"/>
    <w:rsid w:val="00163245"/>
    <w:rsid w:val="00164DAB"/>
    <w:rsid w:val="00165BBB"/>
    <w:rsid w:val="0016613F"/>
    <w:rsid w:val="00166215"/>
    <w:rsid w:val="00166591"/>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5E6F"/>
    <w:rsid w:val="00186E11"/>
    <w:rsid w:val="00187252"/>
    <w:rsid w:val="00187F21"/>
    <w:rsid w:val="00190F95"/>
    <w:rsid w:val="00191137"/>
    <w:rsid w:val="00191C91"/>
    <w:rsid w:val="00192DD9"/>
    <w:rsid w:val="001934C8"/>
    <w:rsid w:val="00193FCA"/>
    <w:rsid w:val="00194339"/>
    <w:rsid w:val="001946FC"/>
    <w:rsid w:val="00194848"/>
    <w:rsid w:val="001958EA"/>
    <w:rsid w:val="00195E0E"/>
    <w:rsid w:val="00196E3E"/>
    <w:rsid w:val="001A0AA0"/>
    <w:rsid w:val="001A180D"/>
    <w:rsid w:val="001A1BAC"/>
    <w:rsid w:val="001A23CE"/>
    <w:rsid w:val="001A2C89"/>
    <w:rsid w:val="001A6443"/>
    <w:rsid w:val="001A673E"/>
    <w:rsid w:val="001A6D04"/>
    <w:rsid w:val="001A6F16"/>
    <w:rsid w:val="001A7408"/>
    <w:rsid w:val="001A760F"/>
    <w:rsid w:val="001A7763"/>
    <w:rsid w:val="001B0BFC"/>
    <w:rsid w:val="001B1F04"/>
    <w:rsid w:val="001B2039"/>
    <w:rsid w:val="001B2800"/>
    <w:rsid w:val="001B3964"/>
    <w:rsid w:val="001B4191"/>
    <w:rsid w:val="001B4452"/>
    <w:rsid w:val="001B466C"/>
    <w:rsid w:val="001B4F34"/>
    <w:rsid w:val="001B52EC"/>
    <w:rsid w:val="001B554A"/>
    <w:rsid w:val="001B6564"/>
    <w:rsid w:val="001B691A"/>
    <w:rsid w:val="001C02D8"/>
    <w:rsid w:val="001C04E3"/>
    <w:rsid w:val="001C054E"/>
    <w:rsid w:val="001C1C95"/>
    <w:rsid w:val="001C2378"/>
    <w:rsid w:val="001C3EE9"/>
    <w:rsid w:val="001C3FA4"/>
    <w:rsid w:val="001C40F9"/>
    <w:rsid w:val="001C458B"/>
    <w:rsid w:val="001C5D4F"/>
    <w:rsid w:val="001C6105"/>
    <w:rsid w:val="001C64C0"/>
    <w:rsid w:val="001C68B7"/>
    <w:rsid w:val="001C69DA"/>
    <w:rsid w:val="001C6F06"/>
    <w:rsid w:val="001C7B26"/>
    <w:rsid w:val="001D1827"/>
    <w:rsid w:val="001D2360"/>
    <w:rsid w:val="001D3109"/>
    <w:rsid w:val="001D332E"/>
    <w:rsid w:val="001D3715"/>
    <w:rsid w:val="001D4C64"/>
    <w:rsid w:val="001D5033"/>
    <w:rsid w:val="001D5442"/>
    <w:rsid w:val="001D5C80"/>
    <w:rsid w:val="001D5C88"/>
    <w:rsid w:val="001D6567"/>
    <w:rsid w:val="001D695C"/>
    <w:rsid w:val="001D6FD9"/>
    <w:rsid w:val="001D780E"/>
    <w:rsid w:val="001E05C3"/>
    <w:rsid w:val="001E0AD3"/>
    <w:rsid w:val="001E36E4"/>
    <w:rsid w:val="001E379D"/>
    <w:rsid w:val="001E3A3C"/>
    <w:rsid w:val="001E5C23"/>
    <w:rsid w:val="001E7490"/>
    <w:rsid w:val="001E7504"/>
    <w:rsid w:val="001E76DF"/>
    <w:rsid w:val="001F1308"/>
    <w:rsid w:val="001F1525"/>
    <w:rsid w:val="001F1E87"/>
    <w:rsid w:val="001F1EB6"/>
    <w:rsid w:val="001F2E23"/>
    <w:rsid w:val="001F341F"/>
    <w:rsid w:val="001F3751"/>
    <w:rsid w:val="001F3911"/>
    <w:rsid w:val="001F3F1A"/>
    <w:rsid w:val="001F4CBD"/>
    <w:rsid w:val="001F5545"/>
    <w:rsid w:val="001F5777"/>
    <w:rsid w:val="001F57E4"/>
    <w:rsid w:val="001F5937"/>
    <w:rsid w:val="001F59E3"/>
    <w:rsid w:val="001F59ED"/>
    <w:rsid w:val="001F6339"/>
    <w:rsid w:val="001F7121"/>
    <w:rsid w:val="002004D7"/>
    <w:rsid w:val="00200D2C"/>
    <w:rsid w:val="00201312"/>
    <w:rsid w:val="002019D8"/>
    <w:rsid w:val="00201A28"/>
    <w:rsid w:val="00201C5A"/>
    <w:rsid w:val="00201EC7"/>
    <w:rsid w:val="0020349A"/>
    <w:rsid w:val="002034B4"/>
    <w:rsid w:val="002039EA"/>
    <w:rsid w:val="00204032"/>
    <w:rsid w:val="00204BAD"/>
    <w:rsid w:val="00204D60"/>
    <w:rsid w:val="00205515"/>
    <w:rsid w:val="00205627"/>
    <w:rsid w:val="002056D0"/>
    <w:rsid w:val="00206392"/>
    <w:rsid w:val="0020655A"/>
    <w:rsid w:val="00206FE2"/>
    <w:rsid w:val="00207529"/>
    <w:rsid w:val="00210860"/>
    <w:rsid w:val="00210B6A"/>
    <w:rsid w:val="00212B5E"/>
    <w:rsid w:val="00212CB6"/>
    <w:rsid w:val="00212E37"/>
    <w:rsid w:val="002138C9"/>
    <w:rsid w:val="00213C10"/>
    <w:rsid w:val="002140FF"/>
    <w:rsid w:val="00215F50"/>
    <w:rsid w:val="00220894"/>
    <w:rsid w:val="002222DB"/>
    <w:rsid w:val="002228A5"/>
    <w:rsid w:val="00224952"/>
    <w:rsid w:val="00224DD2"/>
    <w:rsid w:val="00225A6A"/>
    <w:rsid w:val="00225AC7"/>
    <w:rsid w:val="00225ACC"/>
    <w:rsid w:val="00227757"/>
    <w:rsid w:val="002300D8"/>
    <w:rsid w:val="0023113E"/>
    <w:rsid w:val="00231C25"/>
    <w:rsid w:val="00231C6F"/>
    <w:rsid w:val="00232A90"/>
    <w:rsid w:val="00232F72"/>
    <w:rsid w:val="0023374E"/>
    <w:rsid w:val="00234151"/>
    <w:rsid w:val="00234F8C"/>
    <w:rsid w:val="00235542"/>
    <w:rsid w:val="00235C99"/>
    <w:rsid w:val="002369B0"/>
    <w:rsid w:val="00236AD8"/>
    <w:rsid w:val="00237725"/>
    <w:rsid w:val="002401F5"/>
    <w:rsid w:val="00240E54"/>
    <w:rsid w:val="00241029"/>
    <w:rsid w:val="00241365"/>
    <w:rsid w:val="00243B94"/>
    <w:rsid w:val="002451C5"/>
    <w:rsid w:val="00245F1F"/>
    <w:rsid w:val="0024663B"/>
    <w:rsid w:val="00247103"/>
    <w:rsid w:val="00250067"/>
    <w:rsid w:val="002503FE"/>
    <w:rsid w:val="002516DE"/>
    <w:rsid w:val="00251F81"/>
    <w:rsid w:val="00252B61"/>
    <w:rsid w:val="00252BE0"/>
    <w:rsid w:val="00253588"/>
    <w:rsid w:val="00254073"/>
    <w:rsid w:val="00254161"/>
    <w:rsid w:val="002546F4"/>
    <w:rsid w:val="0025515F"/>
    <w:rsid w:val="002551D0"/>
    <w:rsid w:val="00255374"/>
    <w:rsid w:val="00257BF4"/>
    <w:rsid w:val="00260003"/>
    <w:rsid w:val="0026035D"/>
    <w:rsid w:val="002606D6"/>
    <w:rsid w:val="00261C98"/>
    <w:rsid w:val="002622D1"/>
    <w:rsid w:val="0026248E"/>
    <w:rsid w:val="00262914"/>
    <w:rsid w:val="0026454A"/>
    <w:rsid w:val="002647BF"/>
    <w:rsid w:val="002647D5"/>
    <w:rsid w:val="00265032"/>
    <w:rsid w:val="002651FB"/>
    <w:rsid w:val="0026538C"/>
    <w:rsid w:val="00265781"/>
    <w:rsid w:val="00266B13"/>
    <w:rsid w:val="0026711B"/>
    <w:rsid w:val="00270728"/>
    <w:rsid w:val="00270D42"/>
    <w:rsid w:val="0027195D"/>
    <w:rsid w:val="002721A4"/>
    <w:rsid w:val="00272A14"/>
    <w:rsid w:val="00272B03"/>
    <w:rsid w:val="002733E2"/>
    <w:rsid w:val="002748D1"/>
    <w:rsid w:val="002750B1"/>
    <w:rsid w:val="00276407"/>
    <w:rsid w:val="00276A35"/>
    <w:rsid w:val="00276BAC"/>
    <w:rsid w:val="00276CC4"/>
    <w:rsid w:val="0027777F"/>
    <w:rsid w:val="00277835"/>
    <w:rsid w:val="00280AB1"/>
    <w:rsid w:val="00282032"/>
    <w:rsid w:val="002835BF"/>
    <w:rsid w:val="00284BAE"/>
    <w:rsid w:val="00284DCC"/>
    <w:rsid w:val="002859AF"/>
    <w:rsid w:val="00286AE7"/>
    <w:rsid w:val="00287243"/>
    <w:rsid w:val="00287B3C"/>
    <w:rsid w:val="00290647"/>
    <w:rsid w:val="00291385"/>
    <w:rsid w:val="00291422"/>
    <w:rsid w:val="00291AF6"/>
    <w:rsid w:val="00292083"/>
    <w:rsid w:val="0029237F"/>
    <w:rsid w:val="00292715"/>
    <w:rsid w:val="00293E57"/>
    <w:rsid w:val="002947D1"/>
    <w:rsid w:val="002948DF"/>
    <w:rsid w:val="00294D90"/>
    <w:rsid w:val="00295670"/>
    <w:rsid w:val="00296A48"/>
    <w:rsid w:val="00297883"/>
    <w:rsid w:val="002A0855"/>
    <w:rsid w:val="002A1E92"/>
    <w:rsid w:val="002A204D"/>
    <w:rsid w:val="002A24E3"/>
    <w:rsid w:val="002A2616"/>
    <w:rsid w:val="002A26E1"/>
    <w:rsid w:val="002A31B1"/>
    <w:rsid w:val="002A368A"/>
    <w:rsid w:val="002A3D4A"/>
    <w:rsid w:val="002A3E62"/>
    <w:rsid w:val="002A4065"/>
    <w:rsid w:val="002A4D12"/>
    <w:rsid w:val="002A59F0"/>
    <w:rsid w:val="002A6432"/>
    <w:rsid w:val="002A689E"/>
    <w:rsid w:val="002A6F25"/>
    <w:rsid w:val="002A6FD3"/>
    <w:rsid w:val="002B0513"/>
    <w:rsid w:val="002B0A7D"/>
    <w:rsid w:val="002B1A69"/>
    <w:rsid w:val="002B1C3D"/>
    <w:rsid w:val="002B2723"/>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8B2"/>
    <w:rsid w:val="002C3F9C"/>
    <w:rsid w:val="002C42E5"/>
    <w:rsid w:val="002C4583"/>
    <w:rsid w:val="002C4E3B"/>
    <w:rsid w:val="002C5AFA"/>
    <w:rsid w:val="002C641A"/>
    <w:rsid w:val="002C7245"/>
    <w:rsid w:val="002C755E"/>
    <w:rsid w:val="002C7BBF"/>
    <w:rsid w:val="002D0439"/>
    <w:rsid w:val="002D11B7"/>
    <w:rsid w:val="002D3BBC"/>
    <w:rsid w:val="002D438A"/>
    <w:rsid w:val="002D5738"/>
    <w:rsid w:val="002D5E53"/>
    <w:rsid w:val="002E0319"/>
    <w:rsid w:val="002E179B"/>
    <w:rsid w:val="002E1C9E"/>
    <w:rsid w:val="002E257B"/>
    <w:rsid w:val="002E2A77"/>
    <w:rsid w:val="002E387C"/>
    <w:rsid w:val="002E3C65"/>
    <w:rsid w:val="002E3D01"/>
    <w:rsid w:val="002E3F5B"/>
    <w:rsid w:val="002E429F"/>
    <w:rsid w:val="002E4362"/>
    <w:rsid w:val="002E63D9"/>
    <w:rsid w:val="002E640E"/>
    <w:rsid w:val="002F0C28"/>
    <w:rsid w:val="002F1284"/>
    <w:rsid w:val="002F18E7"/>
    <w:rsid w:val="002F3CDE"/>
    <w:rsid w:val="002F47F8"/>
    <w:rsid w:val="002F55FD"/>
    <w:rsid w:val="002F5DD6"/>
    <w:rsid w:val="002F5FEA"/>
    <w:rsid w:val="002F63E7"/>
    <w:rsid w:val="002F6636"/>
    <w:rsid w:val="002F6BFF"/>
    <w:rsid w:val="002F7BE3"/>
    <w:rsid w:val="002F7E6A"/>
    <w:rsid w:val="00300165"/>
    <w:rsid w:val="003010CF"/>
    <w:rsid w:val="00303440"/>
    <w:rsid w:val="00304D9B"/>
    <w:rsid w:val="00304DEE"/>
    <w:rsid w:val="0030568A"/>
    <w:rsid w:val="00305FF9"/>
    <w:rsid w:val="00306E6B"/>
    <w:rsid w:val="00307CCF"/>
    <w:rsid w:val="00307D5B"/>
    <w:rsid w:val="003100C8"/>
    <w:rsid w:val="00311161"/>
    <w:rsid w:val="0031130C"/>
    <w:rsid w:val="00311F68"/>
    <w:rsid w:val="00312400"/>
    <w:rsid w:val="00312739"/>
    <w:rsid w:val="00312B65"/>
    <w:rsid w:val="00312D10"/>
    <w:rsid w:val="00316DD8"/>
    <w:rsid w:val="0031702A"/>
    <w:rsid w:val="003178DA"/>
    <w:rsid w:val="00317DB8"/>
    <w:rsid w:val="003200F6"/>
    <w:rsid w:val="00320618"/>
    <w:rsid w:val="0032100B"/>
    <w:rsid w:val="00321BD7"/>
    <w:rsid w:val="0032260F"/>
    <w:rsid w:val="003228DA"/>
    <w:rsid w:val="00322FAE"/>
    <w:rsid w:val="00323D6B"/>
    <w:rsid w:val="00325C45"/>
    <w:rsid w:val="0032657C"/>
    <w:rsid w:val="00326957"/>
    <w:rsid w:val="00326AE2"/>
    <w:rsid w:val="00327014"/>
    <w:rsid w:val="00330622"/>
    <w:rsid w:val="00331426"/>
    <w:rsid w:val="0033171D"/>
    <w:rsid w:val="00331FC3"/>
    <w:rsid w:val="003336B3"/>
    <w:rsid w:val="00333C55"/>
    <w:rsid w:val="00334E09"/>
    <w:rsid w:val="00335B75"/>
    <w:rsid w:val="00335D8C"/>
    <w:rsid w:val="00336072"/>
    <w:rsid w:val="003363A1"/>
    <w:rsid w:val="003420DD"/>
    <w:rsid w:val="0034226D"/>
    <w:rsid w:val="00342972"/>
    <w:rsid w:val="00342FDD"/>
    <w:rsid w:val="00343A6F"/>
    <w:rsid w:val="0034429B"/>
    <w:rsid w:val="00344866"/>
    <w:rsid w:val="003458FA"/>
    <w:rsid w:val="0034638C"/>
    <w:rsid w:val="00346F7F"/>
    <w:rsid w:val="00350108"/>
    <w:rsid w:val="00350762"/>
    <w:rsid w:val="003507C4"/>
    <w:rsid w:val="00350F53"/>
    <w:rsid w:val="003519A1"/>
    <w:rsid w:val="003523F8"/>
    <w:rsid w:val="00352480"/>
    <w:rsid w:val="003530D2"/>
    <w:rsid w:val="0035331A"/>
    <w:rsid w:val="003534E1"/>
    <w:rsid w:val="003548D8"/>
    <w:rsid w:val="003554CA"/>
    <w:rsid w:val="003556FC"/>
    <w:rsid w:val="00355D4D"/>
    <w:rsid w:val="0035726A"/>
    <w:rsid w:val="00360180"/>
    <w:rsid w:val="00360232"/>
    <w:rsid w:val="003602E0"/>
    <w:rsid w:val="00360D01"/>
    <w:rsid w:val="00361C47"/>
    <w:rsid w:val="0036209C"/>
    <w:rsid w:val="00362569"/>
    <w:rsid w:val="003636CD"/>
    <w:rsid w:val="0036487C"/>
    <w:rsid w:val="00365411"/>
    <w:rsid w:val="00365FA2"/>
    <w:rsid w:val="00366C69"/>
    <w:rsid w:val="00367441"/>
    <w:rsid w:val="003675C3"/>
    <w:rsid w:val="00367B1D"/>
    <w:rsid w:val="00367D5E"/>
    <w:rsid w:val="00370E4F"/>
    <w:rsid w:val="00371215"/>
    <w:rsid w:val="00372591"/>
    <w:rsid w:val="00372648"/>
    <w:rsid w:val="00372F0D"/>
    <w:rsid w:val="003738C5"/>
    <w:rsid w:val="00374059"/>
    <w:rsid w:val="00374F09"/>
    <w:rsid w:val="0037535B"/>
    <w:rsid w:val="0037552D"/>
    <w:rsid w:val="003756DB"/>
    <w:rsid w:val="00375C47"/>
    <w:rsid w:val="0037701C"/>
    <w:rsid w:val="003770BB"/>
    <w:rsid w:val="0037771A"/>
    <w:rsid w:val="003802DC"/>
    <w:rsid w:val="00380AE9"/>
    <w:rsid w:val="00380E4E"/>
    <w:rsid w:val="00380F06"/>
    <w:rsid w:val="00380FBF"/>
    <w:rsid w:val="0038127C"/>
    <w:rsid w:val="00382A43"/>
    <w:rsid w:val="00382D60"/>
    <w:rsid w:val="00382F29"/>
    <w:rsid w:val="00383847"/>
    <w:rsid w:val="00383C8D"/>
    <w:rsid w:val="0038421F"/>
    <w:rsid w:val="003852FB"/>
    <w:rsid w:val="00385429"/>
    <w:rsid w:val="00385674"/>
    <w:rsid w:val="00385B05"/>
    <w:rsid w:val="00386382"/>
    <w:rsid w:val="003865EF"/>
    <w:rsid w:val="00386BA9"/>
    <w:rsid w:val="00390017"/>
    <w:rsid w:val="003901A3"/>
    <w:rsid w:val="0039072F"/>
    <w:rsid w:val="0039182B"/>
    <w:rsid w:val="003918AA"/>
    <w:rsid w:val="00391AD7"/>
    <w:rsid w:val="00391C72"/>
    <w:rsid w:val="003934F8"/>
    <w:rsid w:val="003940CE"/>
    <w:rsid w:val="00395458"/>
    <w:rsid w:val="00397C1D"/>
    <w:rsid w:val="00397D8F"/>
    <w:rsid w:val="003A00A8"/>
    <w:rsid w:val="003A083B"/>
    <w:rsid w:val="003A180F"/>
    <w:rsid w:val="003A18DD"/>
    <w:rsid w:val="003A20C8"/>
    <w:rsid w:val="003A2825"/>
    <w:rsid w:val="003A2AF3"/>
    <w:rsid w:val="003A2C29"/>
    <w:rsid w:val="003A2EC3"/>
    <w:rsid w:val="003A36F2"/>
    <w:rsid w:val="003A3D39"/>
    <w:rsid w:val="003A3EC7"/>
    <w:rsid w:val="003A40B4"/>
    <w:rsid w:val="003A4708"/>
    <w:rsid w:val="003A57A0"/>
    <w:rsid w:val="003A5E11"/>
    <w:rsid w:val="003A6265"/>
    <w:rsid w:val="003A7834"/>
    <w:rsid w:val="003B074D"/>
    <w:rsid w:val="003B0B5B"/>
    <w:rsid w:val="003B0E79"/>
    <w:rsid w:val="003B19A2"/>
    <w:rsid w:val="003B1C8A"/>
    <w:rsid w:val="003B20D7"/>
    <w:rsid w:val="003B3575"/>
    <w:rsid w:val="003B3AC2"/>
    <w:rsid w:val="003B50BC"/>
    <w:rsid w:val="003B5628"/>
    <w:rsid w:val="003B5D97"/>
    <w:rsid w:val="003B63A4"/>
    <w:rsid w:val="003B68FE"/>
    <w:rsid w:val="003B69CD"/>
    <w:rsid w:val="003B6D7D"/>
    <w:rsid w:val="003B7121"/>
    <w:rsid w:val="003B7D7E"/>
    <w:rsid w:val="003C1012"/>
    <w:rsid w:val="003C11C9"/>
    <w:rsid w:val="003C1229"/>
    <w:rsid w:val="003C1FD4"/>
    <w:rsid w:val="003C213D"/>
    <w:rsid w:val="003C25AD"/>
    <w:rsid w:val="003C2D21"/>
    <w:rsid w:val="003C4E21"/>
    <w:rsid w:val="003C5E6B"/>
    <w:rsid w:val="003C68D2"/>
    <w:rsid w:val="003C6C3E"/>
    <w:rsid w:val="003C7801"/>
    <w:rsid w:val="003C7AD7"/>
    <w:rsid w:val="003D0FC3"/>
    <w:rsid w:val="003D2C1D"/>
    <w:rsid w:val="003D2C34"/>
    <w:rsid w:val="003D3657"/>
    <w:rsid w:val="003D3848"/>
    <w:rsid w:val="003D3DDD"/>
    <w:rsid w:val="003D5CBF"/>
    <w:rsid w:val="003D66D2"/>
    <w:rsid w:val="003D7C90"/>
    <w:rsid w:val="003E07AE"/>
    <w:rsid w:val="003E14FC"/>
    <w:rsid w:val="003E2976"/>
    <w:rsid w:val="003E340D"/>
    <w:rsid w:val="003E345C"/>
    <w:rsid w:val="003E4858"/>
    <w:rsid w:val="003E6316"/>
    <w:rsid w:val="003E6884"/>
    <w:rsid w:val="003E6AC5"/>
    <w:rsid w:val="003E7832"/>
    <w:rsid w:val="003F0096"/>
    <w:rsid w:val="003F0850"/>
    <w:rsid w:val="003F0D12"/>
    <w:rsid w:val="003F160C"/>
    <w:rsid w:val="003F202F"/>
    <w:rsid w:val="003F324F"/>
    <w:rsid w:val="003F33BC"/>
    <w:rsid w:val="003F3D4E"/>
    <w:rsid w:val="003F3FB2"/>
    <w:rsid w:val="003F477E"/>
    <w:rsid w:val="003F5280"/>
    <w:rsid w:val="003F56A3"/>
    <w:rsid w:val="003F6CD2"/>
    <w:rsid w:val="003F788D"/>
    <w:rsid w:val="0040126E"/>
    <w:rsid w:val="004020D4"/>
    <w:rsid w:val="004021B6"/>
    <w:rsid w:val="004025A6"/>
    <w:rsid w:val="00403178"/>
    <w:rsid w:val="004047C4"/>
    <w:rsid w:val="00405450"/>
    <w:rsid w:val="0040570B"/>
    <w:rsid w:val="00405EDB"/>
    <w:rsid w:val="00405FB1"/>
    <w:rsid w:val="00406460"/>
    <w:rsid w:val="00406778"/>
    <w:rsid w:val="00406F74"/>
    <w:rsid w:val="00407616"/>
    <w:rsid w:val="00411FDB"/>
    <w:rsid w:val="00412461"/>
    <w:rsid w:val="00412546"/>
    <w:rsid w:val="00412B7A"/>
    <w:rsid w:val="00413053"/>
    <w:rsid w:val="0041319C"/>
    <w:rsid w:val="0041345C"/>
    <w:rsid w:val="004137B6"/>
    <w:rsid w:val="00413A54"/>
    <w:rsid w:val="00413C10"/>
    <w:rsid w:val="00413CD9"/>
    <w:rsid w:val="00413D78"/>
    <w:rsid w:val="00413F9A"/>
    <w:rsid w:val="004140CA"/>
    <w:rsid w:val="00414244"/>
    <w:rsid w:val="00414C65"/>
    <w:rsid w:val="0041570F"/>
    <w:rsid w:val="00415D76"/>
    <w:rsid w:val="00416665"/>
    <w:rsid w:val="00416A67"/>
    <w:rsid w:val="00416ACB"/>
    <w:rsid w:val="00421DCF"/>
    <w:rsid w:val="00422341"/>
    <w:rsid w:val="00423641"/>
    <w:rsid w:val="00426266"/>
    <w:rsid w:val="00426D45"/>
    <w:rsid w:val="00426FDD"/>
    <w:rsid w:val="004276D5"/>
    <w:rsid w:val="00430222"/>
    <w:rsid w:val="00430A2D"/>
    <w:rsid w:val="00431505"/>
    <w:rsid w:val="00431AF0"/>
    <w:rsid w:val="0043213A"/>
    <w:rsid w:val="004330F4"/>
    <w:rsid w:val="00433590"/>
    <w:rsid w:val="0043393D"/>
    <w:rsid w:val="004344C7"/>
    <w:rsid w:val="004349BF"/>
    <w:rsid w:val="00434A99"/>
    <w:rsid w:val="00435274"/>
    <w:rsid w:val="004352AD"/>
    <w:rsid w:val="0043545D"/>
    <w:rsid w:val="00435FE2"/>
    <w:rsid w:val="00436CBD"/>
    <w:rsid w:val="00436E2F"/>
    <w:rsid w:val="00436EAB"/>
    <w:rsid w:val="00437A42"/>
    <w:rsid w:val="00445E06"/>
    <w:rsid w:val="00445FD3"/>
    <w:rsid w:val="004461D9"/>
    <w:rsid w:val="00446AC6"/>
    <w:rsid w:val="0044759B"/>
    <w:rsid w:val="00447F54"/>
    <w:rsid w:val="00450B7E"/>
    <w:rsid w:val="0045136B"/>
    <w:rsid w:val="00451C7E"/>
    <w:rsid w:val="00452DE6"/>
    <w:rsid w:val="00453BB6"/>
    <w:rsid w:val="00453CAA"/>
    <w:rsid w:val="00454280"/>
    <w:rsid w:val="00455113"/>
    <w:rsid w:val="00456421"/>
    <w:rsid w:val="00456DAB"/>
    <w:rsid w:val="004574AC"/>
    <w:rsid w:val="00460472"/>
    <w:rsid w:val="00460CC3"/>
    <w:rsid w:val="00460E86"/>
    <w:rsid w:val="004646B4"/>
    <w:rsid w:val="00464961"/>
    <w:rsid w:val="00464A88"/>
    <w:rsid w:val="004651A0"/>
    <w:rsid w:val="00466532"/>
    <w:rsid w:val="00466AB1"/>
    <w:rsid w:val="00467488"/>
    <w:rsid w:val="0047083E"/>
    <w:rsid w:val="00470EB5"/>
    <w:rsid w:val="0047286B"/>
    <w:rsid w:val="00472E27"/>
    <w:rsid w:val="004734BF"/>
    <w:rsid w:val="00474220"/>
    <w:rsid w:val="004752D3"/>
    <w:rsid w:val="004754E1"/>
    <w:rsid w:val="00475CE0"/>
    <w:rsid w:val="00476827"/>
    <w:rsid w:val="00476BD4"/>
    <w:rsid w:val="00476C54"/>
    <w:rsid w:val="00477800"/>
    <w:rsid w:val="00477C1C"/>
    <w:rsid w:val="00477C35"/>
    <w:rsid w:val="00480988"/>
    <w:rsid w:val="00480E05"/>
    <w:rsid w:val="00482BBE"/>
    <w:rsid w:val="00483A12"/>
    <w:rsid w:val="00483CD7"/>
    <w:rsid w:val="00484A77"/>
    <w:rsid w:val="0048540F"/>
    <w:rsid w:val="00485970"/>
    <w:rsid w:val="00485C0D"/>
    <w:rsid w:val="00486575"/>
    <w:rsid w:val="004866D0"/>
    <w:rsid w:val="00486936"/>
    <w:rsid w:val="00486FAE"/>
    <w:rsid w:val="004873FB"/>
    <w:rsid w:val="0049263A"/>
    <w:rsid w:val="004933BF"/>
    <w:rsid w:val="00494242"/>
    <w:rsid w:val="00494E8E"/>
    <w:rsid w:val="004955BC"/>
    <w:rsid w:val="00495D63"/>
    <w:rsid w:val="0049648F"/>
    <w:rsid w:val="00496606"/>
    <w:rsid w:val="00496F05"/>
    <w:rsid w:val="00497319"/>
    <w:rsid w:val="00497370"/>
    <w:rsid w:val="004A02A2"/>
    <w:rsid w:val="004A0F39"/>
    <w:rsid w:val="004A251F"/>
    <w:rsid w:val="004A3BF1"/>
    <w:rsid w:val="004A3E42"/>
    <w:rsid w:val="004A4715"/>
    <w:rsid w:val="004A5046"/>
    <w:rsid w:val="004A565E"/>
    <w:rsid w:val="004A5DF3"/>
    <w:rsid w:val="004A6134"/>
    <w:rsid w:val="004A7092"/>
    <w:rsid w:val="004B49E6"/>
    <w:rsid w:val="004B4AF4"/>
    <w:rsid w:val="004B4D69"/>
    <w:rsid w:val="004B6CF7"/>
    <w:rsid w:val="004C01A8"/>
    <w:rsid w:val="004C1840"/>
    <w:rsid w:val="004C24C9"/>
    <w:rsid w:val="004C31B6"/>
    <w:rsid w:val="004C3D7E"/>
    <w:rsid w:val="004C5319"/>
    <w:rsid w:val="004C57C2"/>
    <w:rsid w:val="004C621F"/>
    <w:rsid w:val="004C7948"/>
    <w:rsid w:val="004C7BB8"/>
    <w:rsid w:val="004C7C60"/>
    <w:rsid w:val="004D0DFE"/>
    <w:rsid w:val="004D1D91"/>
    <w:rsid w:val="004D22C3"/>
    <w:rsid w:val="004D25AD"/>
    <w:rsid w:val="004D3F82"/>
    <w:rsid w:val="004D401E"/>
    <w:rsid w:val="004D5FE1"/>
    <w:rsid w:val="004D655D"/>
    <w:rsid w:val="004D6F4D"/>
    <w:rsid w:val="004D6F95"/>
    <w:rsid w:val="004D717B"/>
    <w:rsid w:val="004D72FE"/>
    <w:rsid w:val="004D7E91"/>
    <w:rsid w:val="004D7EA1"/>
    <w:rsid w:val="004E003A"/>
    <w:rsid w:val="004E0743"/>
    <w:rsid w:val="004E0768"/>
    <w:rsid w:val="004E1A31"/>
    <w:rsid w:val="004E1BC4"/>
    <w:rsid w:val="004E2554"/>
    <w:rsid w:val="004E2DE0"/>
    <w:rsid w:val="004E3802"/>
    <w:rsid w:val="004E4060"/>
    <w:rsid w:val="004E409A"/>
    <w:rsid w:val="004E5965"/>
    <w:rsid w:val="004F0FB9"/>
    <w:rsid w:val="004F2F7E"/>
    <w:rsid w:val="004F32B5"/>
    <w:rsid w:val="004F407E"/>
    <w:rsid w:val="004F5479"/>
    <w:rsid w:val="004F6DD2"/>
    <w:rsid w:val="004F7528"/>
    <w:rsid w:val="004F75DC"/>
    <w:rsid w:val="004F7BCA"/>
    <w:rsid w:val="004F7D89"/>
    <w:rsid w:val="00501981"/>
    <w:rsid w:val="00501A85"/>
    <w:rsid w:val="00501BB3"/>
    <w:rsid w:val="005021DD"/>
    <w:rsid w:val="005026CA"/>
    <w:rsid w:val="00502B72"/>
    <w:rsid w:val="00503DF2"/>
    <w:rsid w:val="00504140"/>
    <w:rsid w:val="00504BC1"/>
    <w:rsid w:val="00505100"/>
    <w:rsid w:val="00505134"/>
    <w:rsid w:val="00505C04"/>
    <w:rsid w:val="0050697F"/>
    <w:rsid w:val="00511401"/>
    <w:rsid w:val="00511F15"/>
    <w:rsid w:val="0051219D"/>
    <w:rsid w:val="0051318C"/>
    <w:rsid w:val="005142CD"/>
    <w:rsid w:val="005143C9"/>
    <w:rsid w:val="005157A9"/>
    <w:rsid w:val="00517227"/>
    <w:rsid w:val="005173A7"/>
    <w:rsid w:val="005176C0"/>
    <w:rsid w:val="005177E1"/>
    <w:rsid w:val="00520C04"/>
    <w:rsid w:val="00520C0A"/>
    <w:rsid w:val="005218B6"/>
    <w:rsid w:val="00522589"/>
    <w:rsid w:val="00524545"/>
    <w:rsid w:val="005255BF"/>
    <w:rsid w:val="005257DE"/>
    <w:rsid w:val="00526FB1"/>
    <w:rsid w:val="00527200"/>
    <w:rsid w:val="00530157"/>
    <w:rsid w:val="00531EBE"/>
    <w:rsid w:val="00532F3E"/>
    <w:rsid w:val="00532F8B"/>
    <w:rsid w:val="00533737"/>
    <w:rsid w:val="00533970"/>
    <w:rsid w:val="00535B79"/>
    <w:rsid w:val="00535D7C"/>
    <w:rsid w:val="00536579"/>
    <w:rsid w:val="00536C1E"/>
    <w:rsid w:val="00536C6D"/>
    <w:rsid w:val="00540956"/>
    <w:rsid w:val="005419EC"/>
    <w:rsid w:val="0054218B"/>
    <w:rsid w:val="0054343A"/>
    <w:rsid w:val="00543974"/>
    <w:rsid w:val="00543980"/>
    <w:rsid w:val="00543EBF"/>
    <w:rsid w:val="00544ABA"/>
    <w:rsid w:val="005450C1"/>
    <w:rsid w:val="0054593A"/>
    <w:rsid w:val="005461DB"/>
    <w:rsid w:val="005467FB"/>
    <w:rsid w:val="00546AE9"/>
    <w:rsid w:val="00546EA0"/>
    <w:rsid w:val="00547989"/>
    <w:rsid w:val="0055070D"/>
    <w:rsid w:val="00551320"/>
    <w:rsid w:val="005518A4"/>
    <w:rsid w:val="00552768"/>
    <w:rsid w:val="00552935"/>
    <w:rsid w:val="00553127"/>
    <w:rsid w:val="005537D5"/>
    <w:rsid w:val="005544B8"/>
    <w:rsid w:val="00554BE7"/>
    <w:rsid w:val="00556D68"/>
    <w:rsid w:val="00557173"/>
    <w:rsid w:val="005576A1"/>
    <w:rsid w:val="00557A64"/>
    <w:rsid w:val="005605C0"/>
    <w:rsid w:val="00560D23"/>
    <w:rsid w:val="00560D8A"/>
    <w:rsid w:val="005615D8"/>
    <w:rsid w:val="005615FD"/>
    <w:rsid w:val="00561E00"/>
    <w:rsid w:val="005626D6"/>
    <w:rsid w:val="00563470"/>
    <w:rsid w:val="005638D4"/>
    <w:rsid w:val="00563F47"/>
    <w:rsid w:val="00563FF4"/>
    <w:rsid w:val="005656ED"/>
    <w:rsid w:val="00565EA8"/>
    <w:rsid w:val="00566544"/>
    <w:rsid w:val="00566608"/>
    <w:rsid w:val="0056696D"/>
    <w:rsid w:val="00566C83"/>
    <w:rsid w:val="00567A94"/>
    <w:rsid w:val="005700FE"/>
    <w:rsid w:val="00570E24"/>
    <w:rsid w:val="00572760"/>
    <w:rsid w:val="00573E75"/>
    <w:rsid w:val="005743DE"/>
    <w:rsid w:val="00574942"/>
    <w:rsid w:val="00574C48"/>
    <w:rsid w:val="00574F3F"/>
    <w:rsid w:val="0057562C"/>
    <w:rsid w:val="005759F6"/>
    <w:rsid w:val="00575E3E"/>
    <w:rsid w:val="005765F5"/>
    <w:rsid w:val="00576D6C"/>
    <w:rsid w:val="00577A2E"/>
    <w:rsid w:val="00580E48"/>
    <w:rsid w:val="00580F0A"/>
    <w:rsid w:val="00581246"/>
    <w:rsid w:val="00582C3A"/>
    <w:rsid w:val="00582E1A"/>
    <w:rsid w:val="00583147"/>
    <w:rsid w:val="0058339A"/>
    <w:rsid w:val="005834D6"/>
    <w:rsid w:val="00584416"/>
    <w:rsid w:val="00584B39"/>
    <w:rsid w:val="00585028"/>
    <w:rsid w:val="005854D1"/>
    <w:rsid w:val="00585641"/>
    <w:rsid w:val="00585F5B"/>
    <w:rsid w:val="0058620A"/>
    <w:rsid w:val="0058708C"/>
    <w:rsid w:val="00587650"/>
    <w:rsid w:val="00587FC0"/>
    <w:rsid w:val="005906AD"/>
    <w:rsid w:val="00590DA6"/>
    <w:rsid w:val="00591C7D"/>
    <w:rsid w:val="005924C2"/>
    <w:rsid w:val="00592666"/>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10"/>
    <w:rsid w:val="005A269F"/>
    <w:rsid w:val="005A2F05"/>
    <w:rsid w:val="005A305E"/>
    <w:rsid w:val="005A30BB"/>
    <w:rsid w:val="005A3887"/>
    <w:rsid w:val="005A4A85"/>
    <w:rsid w:val="005A7CA2"/>
    <w:rsid w:val="005B0542"/>
    <w:rsid w:val="005B2225"/>
    <w:rsid w:val="005B2799"/>
    <w:rsid w:val="005B2B77"/>
    <w:rsid w:val="005B3D4A"/>
    <w:rsid w:val="005B4C33"/>
    <w:rsid w:val="005B4D87"/>
    <w:rsid w:val="005B50A8"/>
    <w:rsid w:val="005B668A"/>
    <w:rsid w:val="005B7DD1"/>
    <w:rsid w:val="005C00A0"/>
    <w:rsid w:val="005C1F26"/>
    <w:rsid w:val="005C28FA"/>
    <w:rsid w:val="005C40F4"/>
    <w:rsid w:val="005C43BE"/>
    <w:rsid w:val="005C44F3"/>
    <w:rsid w:val="005C66AB"/>
    <w:rsid w:val="005C712D"/>
    <w:rsid w:val="005C776B"/>
    <w:rsid w:val="005C7C75"/>
    <w:rsid w:val="005C7F86"/>
    <w:rsid w:val="005D0E4F"/>
    <w:rsid w:val="005D17BD"/>
    <w:rsid w:val="005D1E32"/>
    <w:rsid w:val="005D206B"/>
    <w:rsid w:val="005D22B7"/>
    <w:rsid w:val="005D2BDE"/>
    <w:rsid w:val="005D3D76"/>
    <w:rsid w:val="005D4578"/>
    <w:rsid w:val="005D475A"/>
    <w:rsid w:val="005D490B"/>
    <w:rsid w:val="005D4EFA"/>
    <w:rsid w:val="005D513F"/>
    <w:rsid w:val="005D55BA"/>
    <w:rsid w:val="005D5ADB"/>
    <w:rsid w:val="005D6213"/>
    <w:rsid w:val="005D648A"/>
    <w:rsid w:val="005D67E7"/>
    <w:rsid w:val="005D7E0D"/>
    <w:rsid w:val="005E0735"/>
    <w:rsid w:val="005E234A"/>
    <w:rsid w:val="005E35CC"/>
    <w:rsid w:val="005E371E"/>
    <w:rsid w:val="005E4C88"/>
    <w:rsid w:val="005E53F9"/>
    <w:rsid w:val="005E6343"/>
    <w:rsid w:val="005E775D"/>
    <w:rsid w:val="005E7B5A"/>
    <w:rsid w:val="005E7CCB"/>
    <w:rsid w:val="005F015A"/>
    <w:rsid w:val="005F0600"/>
    <w:rsid w:val="005F0A43"/>
    <w:rsid w:val="005F27BF"/>
    <w:rsid w:val="005F3074"/>
    <w:rsid w:val="005F3E63"/>
    <w:rsid w:val="005F4171"/>
    <w:rsid w:val="005F46D6"/>
    <w:rsid w:val="005F4801"/>
    <w:rsid w:val="005F4DD6"/>
    <w:rsid w:val="005F4F03"/>
    <w:rsid w:val="005F5019"/>
    <w:rsid w:val="005F50D8"/>
    <w:rsid w:val="005F53A1"/>
    <w:rsid w:val="005F6986"/>
    <w:rsid w:val="005F6B77"/>
    <w:rsid w:val="005F7487"/>
    <w:rsid w:val="006002C7"/>
    <w:rsid w:val="00600F95"/>
    <w:rsid w:val="006016AB"/>
    <w:rsid w:val="00601839"/>
    <w:rsid w:val="00602759"/>
    <w:rsid w:val="0060277A"/>
    <w:rsid w:val="00602A45"/>
    <w:rsid w:val="00602B7C"/>
    <w:rsid w:val="00603312"/>
    <w:rsid w:val="00603748"/>
    <w:rsid w:val="006041A7"/>
    <w:rsid w:val="00604DC7"/>
    <w:rsid w:val="00604E47"/>
    <w:rsid w:val="00605441"/>
    <w:rsid w:val="00605FED"/>
    <w:rsid w:val="00606788"/>
    <w:rsid w:val="00606819"/>
    <w:rsid w:val="00606970"/>
    <w:rsid w:val="00606A20"/>
    <w:rsid w:val="006072C6"/>
    <w:rsid w:val="00607A2E"/>
    <w:rsid w:val="00611AF8"/>
    <w:rsid w:val="0061223F"/>
    <w:rsid w:val="006130F7"/>
    <w:rsid w:val="00613AF8"/>
    <w:rsid w:val="00613B96"/>
    <w:rsid w:val="00613D8E"/>
    <w:rsid w:val="006142E0"/>
    <w:rsid w:val="00616112"/>
    <w:rsid w:val="006161A9"/>
    <w:rsid w:val="00616CF1"/>
    <w:rsid w:val="00617047"/>
    <w:rsid w:val="00617E01"/>
    <w:rsid w:val="00620529"/>
    <w:rsid w:val="006205CA"/>
    <w:rsid w:val="00621F53"/>
    <w:rsid w:val="0062221B"/>
    <w:rsid w:val="00622E2A"/>
    <w:rsid w:val="00623064"/>
    <w:rsid w:val="00623089"/>
    <w:rsid w:val="0062308E"/>
    <w:rsid w:val="006233B9"/>
    <w:rsid w:val="006234C4"/>
    <w:rsid w:val="006238D5"/>
    <w:rsid w:val="006244C9"/>
    <w:rsid w:val="006245F6"/>
    <w:rsid w:val="0062475D"/>
    <w:rsid w:val="0062495F"/>
    <w:rsid w:val="0062660B"/>
    <w:rsid w:val="00626AD1"/>
    <w:rsid w:val="00626C9B"/>
    <w:rsid w:val="00627F45"/>
    <w:rsid w:val="006304BC"/>
    <w:rsid w:val="0063059A"/>
    <w:rsid w:val="00630D84"/>
    <w:rsid w:val="00630DCE"/>
    <w:rsid w:val="0063120A"/>
    <w:rsid w:val="0063150B"/>
    <w:rsid w:val="00631585"/>
    <w:rsid w:val="00634ACF"/>
    <w:rsid w:val="00635035"/>
    <w:rsid w:val="0063580D"/>
    <w:rsid w:val="00635A7C"/>
    <w:rsid w:val="00635CAE"/>
    <w:rsid w:val="00637240"/>
    <w:rsid w:val="006412A9"/>
    <w:rsid w:val="00641479"/>
    <w:rsid w:val="00643660"/>
    <w:rsid w:val="00643BBE"/>
    <w:rsid w:val="00644138"/>
    <w:rsid w:val="00644620"/>
    <w:rsid w:val="00644FBA"/>
    <w:rsid w:val="00645806"/>
    <w:rsid w:val="0064657E"/>
    <w:rsid w:val="00650139"/>
    <w:rsid w:val="00652756"/>
    <w:rsid w:val="00652AD8"/>
    <w:rsid w:val="00652B79"/>
    <w:rsid w:val="0065315A"/>
    <w:rsid w:val="006533C3"/>
    <w:rsid w:val="00654068"/>
    <w:rsid w:val="0065427A"/>
    <w:rsid w:val="0065449E"/>
    <w:rsid w:val="006544A2"/>
    <w:rsid w:val="00654B38"/>
    <w:rsid w:val="00654B83"/>
    <w:rsid w:val="00655061"/>
    <w:rsid w:val="0065510C"/>
    <w:rsid w:val="00655B63"/>
    <w:rsid w:val="006571F6"/>
    <w:rsid w:val="00657FFE"/>
    <w:rsid w:val="00660EBA"/>
    <w:rsid w:val="006618CC"/>
    <w:rsid w:val="00662111"/>
    <w:rsid w:val="00662118"/>
    <w:rsid w:val="006638AD"/>
    <w:rsid w:val="00664C6C"/>
    <w:rsid w:val="00665611"/>
    <w:rsid w:val="00665D64"/>
    <w:rsid w:val="006667B2"/>
    <w:rsid w:val="00667109"/>
    <w:rsid w:val="0066732C"/>
    <w:rsid w:val="0066785B"/>
    <w:rsid w:val="006679F5"/>
    <w:rsid w:val="00667B77"/>
    <w:rsid w:val="006707DD"/>
    <w:rsid w:val="00670EEA"/>
    <w:rsid w:val="00671166"/>
    <w:rsid w:val="006716DA"/>
    <w:rsid w:val="0067182F"/>
    <w:rsid w:val="00672067"/>
    <w:rsid w:val="006728ED"/>
    <w:rsid w:val="006732B1"/>
    <w:rsid w:val="0067446F"/>
    <w:rsid w:val="006746A4"/>
    <w:rsid w:val="00675558"/>
    <w:rsid w:val="00675611"/>
    <w:rsid w:val="00675A60"/>
    <w:rsid w:val="0067655B"/>
    <w:rsid w:val="0067697E"/>
    <w:rsid w:val="00677443"/>
    <w:rsid w:val="0067769A"/>
    <w:rsid w:val="006806A3"/>
    <w:rsid w:val="006806A6"/>
    <w:rsid w:val="00681211"/>
    <w:rsid w:val="00681B36"/>
    <w:rsid w:val="00682329"/>
    <w:rsid w:val="00682BFD"/>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5A68"/>
    <w:rsid w:val="00697733"/>
    <w:rsid w:val="00697B6C"/>
    <w:rsid w:val="006A254E"/>
    <w:rsid w:val="006A2C30"/>
    <w:rsid w:val="006A301C"/>
    <w:rsid w:val="006A3E2B"/>
    <w:rsid w:val="006A62BF"/>
    <w:rsid w:val="006A6CA1"/>
    <w:rsid w:val="006A6E17"/>
    <w:rsid w:val="006B05F9"/>
    <w:rsid w:val="006B120D"/>
    <w:rsid w:val="006B17E7"/>
    <w:rsid w:val="006B19E8"/>
    <w:rsid w:val="006B1A8A"/>
    <w:rsid w:val="006B1FD5"/>
    <w:rsid w:val="006B555A"/>
    <w:rsid w:val="006B600A"/>
    <w:rsid w:val="006B6635"/>
    <w:rsid w:val="006B7D22"/>
    <w:rsid w:val="006B7D2C"/>
    <w:rsid w:val="006C1019"/>
    <w:rsid w:val="006C13F3"/>
    <w:rsid w:val="006C2BB5"/>
    <w:rsid w:val="006C2BEE"/>
    <w:rsid w:val="006C34DD"/>
    <w:rsid w:val="006C3AD8"/>
    <w:rsid w:val="006C3B6F"/>
    <w:rsid w:val="006C4483"/>
    <w:rsid w:val="006C4516"/>
    <w:rsid w:val="006C455E"/>
    <w:rsid w:val="006C51B9"/>
    <w:rsid w:val="006C5958"/>
    <w:rsid w:val="006C5B4F"/>
    <w:rsid w:val="006C60BC"/>
    <w:rsid w:val="006C643C"/>
    <w:rsid w:val="006C6E3A"/>
    <w:rsid w:val="006C6FD7"/>
    <w:rsid w:val="006C7652"/>
    <w:rsid w:val="006D00DB"/>
    <w:rsid w:val="006D0361"/>
    <w:rsid w:val="006D16B0"/>
    <w:rsid w:val="006D2182"/>
    <w:rsid w:val="006D2444"/>
    <w:rsid w:val="006D254B"/>
    <w:rsid w:val="006D289B"/>
    <w:rsid w:val="006D3BE1"/>
    <w:rsid w:val="006D48FC"/>
    <w:rsid w:val="006D506C"/>
    <w:rsid w:val="006D62BC"/>
    <w:rsid w:val="006D6450"/>
    <w:rsid w:val="006D6939"/>
    <w:rsid w:val="006D7EB0"/>
    <w:rsid w:val="006E0138"/>
    <w:rsid w:val="006E0BB0"/>
    <w:rsid w:val="006E11BF"/>
    <w:rsid w:val="006E12C3"/>
    <w:rsid w:val="006E1464"/>
    <w:rsid w:val="006E2529"/>
    <w:rsid w:val="006E45F1"/>
    <w:rsid w:val="006E45F3"/>
    <w:rsid w:val="006E4A2F"/>
    <w:rsid w:val="006E4B25"/>
    <w:rsid w:val="006E4ED4"/>
    <w:rsid w:val="006E5A12"/>
    <w:rsid w:val="006E5E19"/>
    <w:rsid w:val="006E61C3"/>
    <w:rsid w:val="006E6428"/>
    <w:rsid w:val="006E799D"/>
    <w:rsid w:val="006F0593"/>
    <w:rsid w:val="006F1064"/>
    <w:rsid w:val="006F14C9"/>
    <w:rsid w:val="006F18B9"/>
    <w:rsid w:val="006F1EB7"/>
    <w:rsid w:val="006F52E5"/>
    <w:rsid w:val="006F6066"/>
    <w:rsid w:val="006F6850"/>
    <w:rsid w:val="006F707E"/>
    <w:rsid w:val="007001DC"/>
    <w:rsid w:val="00701A0C"/>
    <w:rsid w:val="007025CB"/>
    <w:rsid w:val="0070290E"/>
    <w:rsid w:val="007034AA"/>
    <w:rsid w:val="00703C9D"/>
    <w:rsid w:val="0070490C"/>
    <w:rsid w:val="00705050"/>
    <w:rsid w:val="00705ADB"/>
    <w:rsid w:val="00705C38"/>
    <w:rsid w:val="00706465"/>
    <w:rsid w:val="00706538"/>
    <w:rsid w:val="0070695A"/>
    <w:rsid w:val="00706FB6"/>
    <w:rsid w:val="007074F1"/>
    <w:rsid w:val="0070782D"/>
    <w:rsid w:val="0071076E"/>
    <w:rsid w:val="007109C2"/>
    <w:rsid w:val="00711340"/>
    <w:rsid w:val="00712C42"/>
    <w:rsid w:val="00713DE4"/>
    <w:rsid w:val="00714660"/>
    <w:rsid w:val="00714C47"/>
    <w:rsid w:val="00716462"/>
    <w:rsid w:val="007169F9"/>
    <w:rsid w:val="00717675"/>
    <w:rsid w:val="0071797B"/>
    <w:rsid w:val="00721084"/>
    <w:rsid w:val="00721262"/>
    <w:rsid w:val="007215D9"/>
    <w:rsid w:val="00721D9B"/>
    <w:rsid w:val="00722121"/>
    <w:rsid w:val="007224B9"/>
    <w:rsid w:val="00722F94"/>
    <w:rsid w:val="00723141"/>
    <w:rsid w:val="00723AA7"/>
    <w:rsid w:val="0072432E"/>
    <w:rsid w:val="00726036"/>
    <w:rsid w:val="0072619D"/>
    <w:rsid w:val="00726279"/>
    <w:rsid w:val="00726A9B"/>
    <w:rsid w:val="00727530"/>
    <w:rsid w:val="00731E7C"/>
    <w:rsid w:val="007327A8"/>
    <w:rsid w:val="007329EF"/>
    <w:rsid w:val="0073327A"/>
    <w:rsid w:val="00734333"/>
    <w:rsid w:val="00734EBE"/>
    <w:rsid w:val="00736BC7"/>
    <w:rsid w:val="00736D14"/>
    <w:rsid w:val="00736DD8"/>
    <w:rsid w:val="0074031B"/>
    <w:rsid w:val="0074076A"/>
    <w:rsid w:val="00741AF4"/>
    <w:rsid w:val="00741DCC"/>
    <w:rsid w:val="0074203A"/>
    <w:rsid w:val="007427B5"/>
    <w:rsid w:val="00742865"/>
    <w:rsid w:val="0074296C"/>
    <w:rsid w:val="00742C83"/>
    <w:rsid w:val="0074360F"/>
    <w:rsid w:val="00744746"/>
    <w:rsid w:val="00744A64"/>
    <w:rsid w:val="00744D47"/>
    <w:rsid w:val="00744EA0"/>
    <w:rsid w:val="0074638D"/>
    <w:rsid w:val="00746484"/>
    <w:rsid w:val="007468C8"/>
    <w:rsid w:val="0074704F"/>
    <w:rsid w:val="0074719C"/>
    <w:rsid w:val="00747F48"/>
    <w:rsid w:val="00747F4C"/>
    <w:rsid w:val="00750EF1"/>
    <w:rsid w:val="00751091"/>
    <w:rsid w:val="007515FB"/>
    <w:rsid w:val="00751B83"/>
    <w:rsid w:val="00754359"/>
    <w:rsid w:val="00754411"/>
    <w:rsid w:val="00754BD9"/>
    <w:rsid w:val="00754E7A"/>
    <w:rsid w:val="0075540C"/>
    <w:rsid w:val="00755DB1"/>
    <w:rsid w:val="007574FC"/>
    <w:rsid w:val="007600D3"/>
    <w:rsid w:val="00760975"/>
    <w:rsid w:val="00761FDA"/>
    <w:rsid w:val="007621FF"/>
    <w:rsid w:val="007634E3"/>
    <w:rsid w:val="00764194"/>
    <w:rsid w:val="00764262"/>
    <w:rsid w:val="0076490C"/>
    <w:rsid w:val="00765ED3"/>
    <w:rsid w:val="00766253"/>
    <w:rsid w:val="00766453"/>
    <w:rsid w:val="0076681D"/>
    <w:rsid w:val="00766A65"/>
    <w:rsid w:val="007671F5"/>
    <w:rsid w:val="007676B8"/>
    <w:rsid w:val="007705A6"/>
    <w:rsid w:val="0077175C"/>
    <w:rsid w:val="00771810"/>
    <w:rsid w:val="00771870"/>
    <w:rsid w:val="00771BF9"/>
    <w:rsid w:val="00772D69"/>
    <w:rsid w:val="00772F8A"/>
    <w:rsid w:val="00773122"/>
    <w:rsid w:val="007739C6"/>
    <w:rsid w:val="00774570"/>
    <w:rsid w:val="00774889"/>
    <w:rsid w:val="00774FF5"/>
    <w:rsid w:val="007750AD"/>
    <w:rsid w:val="007750B3"/>
    <w:rsid w:val="00775D20"/>
    <w:rsid w:val="00775F76"/>
    <w:rsid w:val="00776A15"/>
    <w:rsid w:val="00776AEA"/>
    <w:rsid w:val="00777BA0"/>
    <w:rsid w:val="007803BD"/>
    <w:rsid w:val="00780ED5"/>
    <w:rsid w:val="007811DC"/>
    <w:rsid w:val="007820FA"/>
    <w:rsid w:val="0078285F"/>
    <w:rsid w:val="007829B7"/>
    <w:rsid w:val="00783098"/>
    <w:rsid w:val="00783207"/>
    <w:rsid w:val="00783E1D"/>
    <w:rsid w:val="00783F0F"/>
    <w:rsid w:val="0078483B"/>
    <w:rsid w:val="00784EED"/>
    <w:rsid w:val="00785900"/>
    <w:rsid w:val="00786072"/>
    <w:rsid w:val="00786958"/>
    <w:rsid w:val="00786BDA"/>
    <w:rsid w:val="00786E71"/>
    <w:rsid w:val="0079162F"/>
    <w:rsid w:val="007930E9"/>
    <w:rsid w:val="007934C3"/>
    <w:rsid w:val="00793943"/>
    <w:rsid w:val="00794924"/>
    <w:rsid w:val="007965DC"/>
    <w:rsid w:val="00797EEE"/>
    <w:rsid w:val="007A05F9"/>
    <w:rsid w:val="007A0BC2"/>
    <w:rsid w:val="007A1F44"/>
    <w:rsid w:val="007A23FF"/>
    <w:rsid w:val="007A2446"/>
    <w:rsid w:val="007A2616"/>
    <w:rsid w:val="007A295B"/>
    <w:rsid w:val="007A3424"/>
    <w:rsid w:val="007A35EF"/>
    <w:rsid w:val="007A43A2"/>
    <w:rsid w:val="007A491F"/>
    <w:rsid w:val="007A4D04"/>
    <w:rsid w:val="007A55E3"/>
    <w:rsid w:val="007A7A96"/>
    <w:rsid w:val="007B03AF"/>
    <w:rsid w:val="007B09BB"/>
    <w:rsid w:val="007B1543"/>
    <w:rsid w:val="007B19FB"/>
    <w:rsid w:val="007B1AC0"/>
    <w:rsid w:val="007B270A"/>
    <w:rsid w:val="007B2D3B"/>
    <w:rsid w:val="007B39E5"/>
    <w:rsid w:val="007B43CA"/>
    <w:rsid w:val="007B52CD"/>
    <w:rsid w:val="007B58AA"/>
    <w:rsid w:val="007B66DD"/>
    <w:rsid w:val="007B7B97"/>
    <w:rsid w:val="007B7DC1"/>
    <w:rsid w:val="007B7EDB"/>
    <w:rsid w:val="007C0E44"/>
    <w:rsid w:val="007C1087"/>
    <w:rsid w:val="007C19AD"/>
    <w:rsid w:val="007C3598"/>
    <w:rsid w:val="007C3FA8"/>
    <w:rsid w:val="007C68DA"/>
    <w:rsid w:val="007C6F32"/>
    <w:rsid w:val="007D229A"/>
    <w:rsid w:val="007D2E21"/>
    <w:rsid w:val="007D2EB7"/>
    <w:rsid w:val="007D2F44"/>
    <w:rsid w:val="007D2F4D"/>
    <w:rsid w:val="007D4178"/>
    <w:rsid w:val="007D4D33"/>
    <w:rsid w:val="007D55D4"/>
    <w:rsid w:val="007D63D7"/>
    <w:rsid w:val="007D6A24"/>
    <w:rsid w:val="007D7175"/>
    <w:rsid w:val="007E1369"/>
    <w:rsid w:val="007E1A1B"/>
    <w:rsid w:val="007E1A88"/>
    <w:rsid w:val="007E239C"/>
    <w:rsid w:val="007E467F"/>
    <w:rsid w:val="007E4786"/>
    <w:rsid w:val="007E4C88"/>
    <w:rsid w:val="007E585E"/>
    <w:rsid w:val="007E6525"/>
    <w:rsid w:val="007E709F"/>
    <w:rsid w:val="007E7DDF"/>
    <w:rsid w:val="007F1073"/>
    <w:rsid w:val="007F11C8"/>
    <w:rsid w:val="007F1CFB"/>
    <w:rsid w:val="007F2092"/>
    <w:rsid w:val="007F220B"/>
    <w:rsid w:val="007F27DD"/>
    <w:rsid w:val="007F3D03"/>
    <w:rsid w:val="007F6880"/>
    <w:rsid w:val="007F76B4"/>
    <w:rsid w:val="007F7A69"/>
    <w:rsid w:val="008001B4"/>
    <w:rsid w:val="00800769"/>
    <w:rsid w:val="00800C55"/>
    <w:rsid w:val="00800ED2"/>
    <w:rsid w:val="0080101E"/>
    <w:rsid w:val="0080229D"/>
    <w:rsid w:val="00802B8D"/>
    <w:rsid w:val="00802E74"/>
    <w:rsid w:val="0080384C"/>
    <w:rsid w:val="00804B92"/>
    <w:rsid w:val="00804E21"/>
    <w:rsid w:val="00805092"/>
    <w:rsid w:val="00805789"/>
    <w:rsid w:val="00806AAF"/>
    <w:rsid w:val="00806FE0"/>
    <w:rsid w:val="008070AC"/>
    <w:rsid w:val="008101FD"/>
    <w:rsid w:val="00810D8D"/>
    <w:rsid w:val="00811835"/>
    <w:rsid w:val="00811B8A"/>
    <w:rsid w:val="00811CA9"/>
    <w:rsid w:val="0081581D"/>
    <w:rsid w:val="008167F2"/>
    <w:rsid w:val="008172BE"/>
    <w:rsid w:val="00817B71"/>
    <w:rsid w:val="00820244"/>
    <w:rsid w:val="008218BE"/>
    <w:rsid w:val="00821BA0"/>
    <w:rsid w:val="008221B3"/>
    <w:rsid w:val="008221FE"/>
    <w:rsid w:val="0082248E"/>
    <w:rsid w:val="00823046"/>
    <w:rsid w:val="0082422C"/>
    <w:rsid w:val="00824D02"/>
    <w:rsid w:val="00824FDF"/>
    <w:rsid w:val="00825125"/>
    <w:rsid w:val="008257CC"/>
    <w:rsid w:val="008273B8"/>
    <w:rsid w:val="008274BF"/>
    <w:rsid w:val="008278D2"/>
    <w:rsid w:val="00830CB6"/>
    <w:rsid w:val="00830DC3"/>
    <w:rsid w:val="00831555"/>
    <w:rsid w:val="00831DD1"/>
    <w:rsid w:val="00831F52"/>
    <w:rsid w:val="00832154"/>
    <w:rsid w:val="00832F5C"/>
    <w:rsid w:val="00834C71"/>
    <w:rsid w:val="008354C8"/>
    <w:rsid w:val="008359E0"/>
    <w:rsid w:val="0083769D"/>
    <w:rsid w:val="008376F6"/>
    <w:rsid w:val="00837D5B"/>
    <w:rsid w:val="00840237"/>
    <w:rsid w:val="00840607"/>
    <w:rsid w:val="00841CD2"/>
    <w:rsid w:val="00842B77"/>
    <w:rsid w:val="0084309F"/>
    <w:rsid w:val="00845C12"/>
    <w:rsid w:val="00845C4A"/>
    <w:rsid w:val="008469D9"/>
    <w:rsid w:val="00846DC0"/>
    <w:rsid w:val="008474A7"/>
    <w:rsid w:val="008506B6"/>
    <w:rsid w:val="00850AE0"/>
    <w:rsid w:val="00851E3B"/>
    <w:rsid w:val="008524D2"/>
    <w:rsid w:val="00852E19"/>
    <w:rsid w:val="00854A0C"/>
    <w:rsid w:val="00856833"/>
    <w:rsid w:val="00856840"/>
    <w:rsid w:val="0086087C"/>
    <w:rsid w:val="00860D8E"/>
    <w:rsid w:val="00860ECC"/>
    <w:rsid w:val="0086275E"/>
    <w:rsid w:val="00862C89"/>
    <w:rsid w:val="008630B8"/>
    <w:rsid w:val="00864440"/>
    <w:rsid w:val="00864D76"/>
    <w:rsid w:val="008650FC"/>
    <w:rsid w:val="00866EB3"/>
    <w:rsid w:val="0086701A"/>
    <w:rsid w:val="00867BD2"/>
    <w:rsid w:val="008701B9"/>
    <w:rsid w:val="008712FD"/>
    <w:rsid w:val="0087133B"/>
    <w:rsid w:val="008716A1"/>
    <w:rsid w:val="00872D3F"/>
    <w:rsid w:val="008733E4"/>
    <w:rsid w:val="00873F15"/>
    <w:rsid w:val="00874096"/>
    <w:rsid w:val="008756A4"/>
    <w:rsid w:val="00875A10"/>
    <w:rsid w:val="00875F73"/>
    <w:rsid w:val="00880341"/>
    <w:rsid w:val="00880CAA"/>
    <w:rsid w:val="00880F30"/>
    <w:rsid w:val="008822DB"/>
    <w:rsid w:val="008833E8"/>
    <w:rsid w:val="00885E1D"/>
    <w:rsid w:val="008873BE"/>
    <w:rsid w:val="008874D9"/>
    <w:rsid w:val="00887B48"/>
    <w:rsid w:val="0089176E"/>
    <w:rsid w:val="008917E0"/>
    <w:rsid w:val="008918B3"/>
    <w:rsid w:val="00892365"/>
    <w:rsid w:val="00892BE5"/>
    <w:rsid w:val="00892CF8"/>
    <w:rsid w:val="00892EB3"/>
    <w:rsid w:val="0089348C"/>
    <w:rsid w:val="00893631"/>
    <w:rsid w:val="0089387C"/>
    <w:rsid w:val="0089444E"/>
    <w:rsid w:val="008949DF"/>
    <w:rsid w:val="008951DB"/>
    <w:rsid w:val="00895D29"/>
    <w:rsid w:val="00896C81"/>
    <w:rsid w:val="00896D83"/>
    <w:rsid w:val="008A0AB2"/>
    <w:rsid w:val="008A0CFC"/>
    <w:rsid w:val="008A12FE"/>
    <w:rsid w:val="008A28B6"/>
    <w:rsid w:val="008A2BB1"/>
    <w:rsid w:val="008A342F"/>
    <w:rsid w:val="008A3466"/>
    <w:rsid w:val="008A389F"/>
    <w:rsid w:val="008A3C30"/>
    <w:rsid w:val="008A3D02"/>
    <w:rsid w:val="008A4D3D"/>
    <w:rsid w:val="008A5940"/>
    <w:rsid w:val="008A73B2"/>
    <w:rsid w:val="008B043F"/>
    <w:rsid w:val="008B053B"/>
    <w:rsid w:val="008B0808"/>
    <w:rsid w:val="008B0AEC"/>
    <w:rsid w:val="008B0FC5"/>
    <w:rsid w:val="008B1DAE"/>
    <w:rsid w:val="008B1E53"/>
    <w:rsid w:val="008B1E5B"/>
    <w:rsid w:val="008B389D"/>
    <w:rsid w:val="008B3C5C"/>
    <w:rsid w:val="008B5299"/>
    <w:rsid w:val="008B5A5F"/>
    <w:rsid w:val="008B5AB0"/>
    <w:rsid w:val="008B6054"/>
    <w:rsid w:val="008B6387"/>
    <w:rsid w:val="008B69DE"/>
    <w:rsid w:val="008B6DC4"/>
    <w:rsid w:val="008B7B08"/>
    <w:rsid w:val="008C0B6B"/>
    <w:rsid w:val="008C0D5F"/>
    <w:rsid w:val="008C13F0"/>
    <w:rsid w:val="008C1F26"/>
    <w:rsid w:val="008C2A3A"/>
    <w:rsid w:val="008C4B4E"/>
    <w:rsid w:val="008C4C7E"/>
    <w:rsid w:val="008C5584"/>
    <w:rsid w:val="008C5C46"/>
    <w:rsid w:val="008C6184"/>
    <w:rsid w:val="008C6BF7"/>
    <w:rsid w:val="008C77E6"/>
    <w:rsid w:val="008C785E"/>
    <w:rsid w:val="008D07AA"/>
    <w:rsid w:val="008D0AFB"/>
    <w:rsid w:val="008D0C82"/>
    <w:rsid w:val="008D1511"/>
    <w:rsid w:val="008D29F9"/>
    <w:rsid w:val="008D32DF"/>
    <w:rsid w:val="008D35E9"/>
    <w:rsid w:val="008D3959"/>
    <w:rsid w:val="008D3966"/>
    <w:rsid w:val="008D3AA7"/>
    <w:rsid w:val="008D4352"/>
    <w:rsid w:val="008D48FA"/>
    <w:rsid w:val="008D4FA6"/>
    <w:rsid w:val="008D5337"/>
    <w:rsid w:val="008D54F5"/>
    <w:rsid w:val="008D5B97"/>
    <w:rsid w:val="008D5BAF"/>
    <w:rsid w:val="008D5FE6"/>
    <w:rsid w:val="008D60BC"/>
    <w:rsid w:val="008D6D7B"/>
    <w:rsid w:val="008D7C73"/>
    <w:rsid w:val="008D7E18"/>
    <w:rsid w:val="008D7EB7"/>
    <w:rsid w:val="008E0C2C"/>
    <w:rsid w:val="008E0EB8"/>
    <w:rsid w:val="008E10A6"/>
    <w:rsid w:val="008E1271"/>
    <w:rsid w:val="008E1AE3"/>
    <w:rsid w:val="008E1D6B"/>
    <w:rsid w:val="008E1EBA"/>
    <w:rsid w:val="008E2251"/>
    <w:rsid w:val="008E24B3"/>
    <w:rsid w:val="008E24CA"/>
    <w:rsid w:val="008E2F6E"/>
    <w:rsid w:val="008E38AD"/>
    <w:rsid w:val="008E3EEC"/>
    <w:rsid w:val="008E4F1D"/>
    <w:rsid w:val="008E5BF2"/>
    <w:rsid w:val="008E5C81"/>
    <w:rsid w:val="008F0A38"/>
    <w:rsid w:val="008F0F84"/>
    <w:rsid w:val="008F1014"/>
    <w:rsid w:val="008F11C9"/>
    <w:rsid w:val="008F12B6"/>
    <w:rsid w:val="008F23D8"/>
    <w:rsid w:val="008F2EAF"/>
    <w:rsid w:val="008F2FD5"/>
    <w:rsid w:val="008F37E5"/>
    <w:rsid w:val="008F48C2"/>
    <w:rsid w:val="008F5840"/>
    <w:rsid w:val="008F5EEF"/>
    <w:rsid w:val="008F5FB7"/>
    <w:rsid w:val="008F66FE"/>
    <w:rsid w:val="008F6D14"/>
    <w:rsid w:val="008F72CC"/>
    <w:rsid w:val="008F72CD"/>
    <w:rsid w:val="00900F39"/>
    <w:rsid w:val="00901CB9"/>
    <w:rsid w:val="00903802"/>
    <w:rsid w:val="00904C6D"/>
    <w:rsid w:val="00905E93"/>
    <w:rsid w:val="0090696D"/>
    <w:rsid w:val="00906CD6"/>
    <w:rsid w:val="00906E4D"/>
    <w:rsid w:val="00906F31"/>
    <w:rsid w:val="009078B3"/>
    <w:rsid w:val="00907A77"/>
    <w:rsid w:val="00907E00"/>
    <w:rsid w:val="0091088D"/>
    <w:rsid w:val="00910FC9"/>
    <w:rsid w:val="0091291A"/>
    <w:rsid w:val="00913612"/>
    <w:rsid w:val="0091366A"/>
    <w:rsid w:val="00913728"/>
    <w:rsid w:val="00913824"/>
    <w:rsid w:val="00915757"/>
    <w:rsid w:val="009159B3"/>
    <w:rsid w:val="00916181"/>
    <w:rsid w:val="009175B6"/>
    <w:rsid w:val="009204C5"/>
    <w:rsid w:val="009209F4"/>
    <w:rsid w:val="0092177E"/>
    <w:rsid w:val="0092180D"/>
    <w:rsid w:val="0092197E"/>
    <w:rsid w:val="0092211E"/>
    <w:rsid w:val="009232C9"/>
    <w:rsid w:val="00923608"/>
    <w:rsid w:val="009238E5"/>
    <w:rsid w:val="00923F01"/>
    <w:rsid w:val="00923F12"/>
    <w:rsid w:val="00924FF8"/>
    <w:rsid w:val="00925430"/>
    <w:rsid w:val="00925BA8"/>
    <w:rsid w:val="00926DA7"/>
    <w:rsid w:val="0092700C"/>
    <w:rsid w:val="00927DA5"/>
    <w:rsid w:val="00927F8B"/>
    <w:rsid w:val="0093094D"/>
    <w:rsid w:val="00930BB8"/>
    <w:rsid w:val="009314DA"/>
    <w:rsid w:val="00931856"/>
    <w:rsid w:val="009328C7"/>
    <w:rsid w:val="009336EC"/>
    <w:rsid w:val="00933F56"/>
    <w:rsid w:val="00934C13"/>
    <w:rsid w:val="00934EFC"/>
    <w:rsid w:val="00935228"/>
    <w:rsid w:val="009355A2"/>
    <w:rsid w:val="00935F9E"/>
    <w:rsid w:val="00936AE6"/>
    <w:rsid w:val="00936D98"/>
    <w:rsid w:val="009374D6"/>
    <w:rsid w:val="00940E2C"/>
    <w:rsid w:val="009411B3"/>
    <w:rsid w:val="00942C80"/>
    <w:rsid w:val="00943197"/>
    <w:rsid w:val="009435F2"/>
    <w:rsid w:val="00945180"/>
    <w:rsid w:val="0094590C"/>
    <w:rsid w:val="00946355"/>
    <w:rsid w:val="009466B8"/>
    <w:rsid w:val="009468B7"/>
    <w:rsid w:val="0094724E"/>
    <w:rsid w:val="00947973"/>
    <w:rsid w:val="00947BE6"/>
    <w:rsid w:val="0095048D"/>
    <w:rsid w:val="0095134A"/>
    <w:rsid w:val="0095167E"/>
    <w:rsid w:val="00951A6F"/>
    <w:rsid w:val="00951ADB"/>
    <w:rsid w:val="00951EEF"/>
    <w:rsid w:val="0095380C"/>
    <w:rsid w:val="00954353"/>
    <w:rsid w:val="00955C0A"/>
    <w:rsid w:val="00955C4F"/>
    <w:rsid w:val="00960BC0"/>
    <w:rsid w:val="009616D3"/>
    <w:rsid w:val="009630E7"/>
    <w:rsid w:val="0096350D"/>
    <w:rsid w:val="00964456"/>
    <w:rsid w:val="009657F1"/>
    <w:rsid w:val="0096625D"/>
    <w:rsid w:val="00966852"/>
    <w:rsid w:val="00966E50"/>
    <w:rsid w:val="009673F1"/>
    <w:rsid w:val="009709F8"/>
    <w:rsid w:val="009723AA"/>
    <w:rsid w:val="00972929"/>
    <w:rsid w:val="00972F91"/>
    <w:rsid w:val="00973827"/>
    <w:rsid w:val="00973D6D"/>
    <w:rsid w:val="009742D3"/>
    <w:rsid w:val="0097732F"/>
    <w:rsid w:val="00977BA7"/>
    <w:rsid w:val="00980517"/>
    <w:rsid w:val="0098194F"/>
    <w:rsid w:val="00981C0E"/>
    <w:rsid w:val="009826C8"/>
    <w:rsid w:val="009836E4"/>
    <w:rsid w:val="0098412F"/>
    <w:rsid w:val="00985F28"/>
    <w:rsid w:val="00986149"/>
    <w:rsid w:val="00986176"/>
    <w:rsid w:val="00986740"/>
    <w:rsid w:val="00986E7F"/>
    <w:rsid w:val="00987536"/>
    <w:rsid w:val="009904F1"/>
    <w:rsid w:val="00990BD5"/>
    <w:rsid w:val="0099196F"/>
    <w:rsid w:val="00991B28"/>
    <w:rsid w:val="00992B98"/>
    <w:rsid w:val="0099359F"/>
    <w:rsid w:val="00994871"/>
    <w:rsid w:val="00994E08"/>
    <w:rsid w:val="009951F9"/>
    <w:rsid w:val="00995BA2"/>
    <w:rsid w:val="00995C95"/>
    <w:rsid w:val="00995E85"/>
    <w:rsid w:val="00996468"/>
    <w:rsid w:val="00996876"/>
    <w:rsid w:val="00996F51"/>
    <w:rsid w:val="00996FFA"/>
    <w:rsid w:val="009973F1"/>
    <w:rsid w:val="009973F3"/>
    <w:rsid w:val="00997E42"/>
    <w:rsid w:val="009A010D"/>
    <w:rsid w:val="009A0C6F"/>
    <w:rsid w:val="009A14EF"/>
    <w:rsid w:val="009A2DF9"/>
    <w:rsid w:val="009A37D7"/>
    <w:rsid w:val="009A3A86"/>
    <w:rsid w:val="009A4869"/>
    <w:rsid w:val="009A4954"/>
    <w:rsid w:val="009A4C23"/>
    <w:rsid w:val="009A5D3A"/>
    <w:rsid w:val="009A6A6B"/>
    <w:rsid w:val="009A6C96"/>
    <w:rsid w:val="009B1EF9"/>
    <w:rsid w:val="009B26AC"/>
    <w:rsid w:val="009B37E2"/>
    <w:rsid w:val="009B4519"/>
    <w:rsid w:val="009B506B"/>
    <w:rsid w:val="009B57EF"/>
    <w:rsid w:val="009B5B85"/>
    <w:rsid w:val="009B5DF6"/>
    <w:rsid w:val="009B6566"/>
    <w:rsid w:val="009B7204"/>
    <w:rsid w:val="009C0074"/>
    <w:rsid w:val="009C0564"/>
    <w:rsid w:val="009C1A37"/>
    <w:rsid w:val="009C2169"/>
    <w:rsid w:val="009C2685"/>
    <w:rsid w:val="009C26A1"/>
    <w:rsid w:val="009C2F3F"/>
    <w:rsid w:val="009C39BC"/>
    <w:rsid w:val="009C3B53"/>
    <w:rsid w:val="009C4BC2"/>
    <w:rsid w:val="009C4C43"/>
    <w:rsid w:val="009C4D22"/>
    <w:rsid w:val="009C698F"/>
    <w:rsid w:val="009C7320"/>
    <w:rsid w:val="009C7965"/>
    <w:rsid w:val="009D0729"/>
    <w:rsid w:val="009D0F66"/>
    <w:rsid w:val="009D1A06"/>
    <w:rsid w:val="009D1BA4"/>
    <w:rsid w:val="009D22E4"/>
    <w:rsid w:val="009D22F7"/>
    <w:rsid w:val="009D2EB6"/>
    <w:rsid w:val="009D319C"/>
    <w:rsid w:val="009D373A"/>
    <w:rsid w:val="009D515D"/>
    <w:rsid w:val="009D5BAB"/>
    <w:rsid w:val="009D6A0A"/>
    <w:rsid w:val="009E058F"/>
    <w:rsid w:val="009E0A9E"/>
    <w:rsid w:val="009E19A2"/>
    <w:rsid w:val="009E2123"/>
    <w:rsid w:val="009E3AFD"/>
    <w:rsid w:val="009E3CDD"/>
    <w:rsid w:val="009E4B16"/>
    <w:rsid w:val="009E4D32"/>
    <w:rsid w:val="009E52BE"/>
    <w:rsid w:val="009E55D7"/>
    <w:rsid w:val="009E5C60"/>
    <w:rsid w:val="009E5D7E"/>
    <w:rsid w:val="009E61ED"/>
    <w:rsid w:val="009E64DB"/>
    <w:rsid w:val="009E66DA"/>
    <w:rsid w:val="009E6794"/>
    <w:rsid w:val="009E7189"/>
    <w:rsid w:val="009E7544"/>
    <w:rsid w:val="009E7E46"/>
    <w:rsid w:val="009E7ECD"/>
    <w:rsid w:val="009E7FC1"/>
    <w:rsid w:val="009F01E1"/>
    <w:rsid w:val="009F0B4D"/>
    <w:rsid w:val="009F1096"/>
    <w:rsid w:val="009F150E"/>
    <w:rsid w:val="009F2791"/>
    <w:rsid w:val="009F27AD"/>
    <w:rsid w:val="009F2E7B"/>
    <w:rsid w:val="009F3DC3"/>
    <w:rsid w:val="009F3FB5"/>
    <w:rsid w:val="009F521F"/>
    <w:rsid w:val="009F553C"/>
    <w:rsid w:val="009F59F8"/>
    <w:rsid w:val="009F636E"/>
    <w:rsid w:val="00A0057C"/>
    <w:rsid w:val="00A005B0"/>
    <w:rsid w:val="00A01F17"/>
    <w:rsid w:val="00A02007"/>
    <w:rsid w:val="00A022A5"/>
    <w:rsid w:val="00A0273E"/>
    <w:rsid w:val="00A03A22"/>
    <w:rsid w:val="00A04634"/>
    <w:rsid w:val="00A05461"/>
    <w:rsid w:val="00A06119"/>
    <w:rsid w:val="00A07288"/>
    <w:rsid w:val="00A07A48"/>
    <w:rsid w:val="00A108EE"/>
    <w:rsid w:val="00A10BB8"/>
    <w:rsid w:val="00A11286"/>
    <w:rsid w:val="00A11CFF"/>
    <w:rsid w:val="00A1200D"/>
    <w:rsid w:val="00A136C9"/>
    <w:rsid w:val="00A137E4"/>
    <w:rsid w:val="00A14813"/>
    <w:rsid w:val="00A14948"/>
    <w:rsid w:val="00A1566A"/>
    <w:rsid w:val="00A15998"/>
    <w:rsid w:val="00A165BF"/>
    <w:rsid w:val="00A172E8"/>
    <w:rsid w:val="00A179FF"/>
    <w:rsid w:val="00A21A36"/>
    <w:rsid w:val="00A25294"/>
    <w:rsid w:val="00A254EE"/>
    <w:rsid w:val="00A25BE7"/>
    <w:rsid w:val="00A2675C"/>
    <w:rsid w:val="00A27008"/>
    <w:rsid w:val="00A27CDF"/>
    <w:rsid w:val="00A309C6"/>
    <w:rsid w:val="00A30D13"/>
    <w:rsid w:val="00A31216"/>
    <w:rsid w:val="00A314F9"/>
    <w:rsid w:val="00A319D0"/>
    <w:rsid w:val="00A32316"/>
    <w:rsid w:val="00A33172"/>
    <w:rsid w:val="00A3432B"/>
    <w:rsid w:val="00A346BA"/>
    <w:rsid w:val="00A34C67"/>
    <w:rsid w:val="00A34D62"/>
    <w:rsid w:val="00A35CA2"/>
    <w:rsid w:val="00A35DF9"/>
    <w:rsid w:val="00A3611D"/>
    <w:rsid w:val="00A36339"/>
    <w:rsid w:val="00A366E4"/>
    <w:rsid w:val="00A41347"/>
    <w:rsid w:val="00A4376F"/>
    <w:rsid w:val="00A44284"/>
    <w:rsid w:val="00A4549F"/>
    <w:rsid w:val="00A4568D"/>
    <w:rsid w:val="00A45B9B"/>
    <w:rsid w:val="00A462FE"/>
    <w:rsid w:val="00A501C9"/>
    <w:rsid w:val="00A50506"/>
    <w:rsid w:val="00A53F55"/>
    <w:rsid w:val="00A5417B"/>
    <w:rsid w:val="00A54599"/>
    <w:rsid w:val="00A54B82"/>
    <w:rsid w:val="00A55C81"/>
    <w:rsid w:val="00A569D4"/>
    <w:rsid w:val="00A574C8"/>
    <w:rsid w:val="00A57E0A"/>
    <w:rsid w:val="00A57F1A"/>
    <w:rsid w:val="00A60163"/>
    <w:rsid w:val="00A6038D"/>
    <w:rsid w:val="00A60CF0"/>
    <w:rsid w:val="00A61429"/>
    <w:rsid w:val="00A61514"/>
    <w:rsid w:val="00A61645"/>
    <w:rsid w:val="00A62080"/>
    <w:rsid w:val="00A630A2"/>
    <w:rsid w:val="00A632B8"/>
    <w:rsid w:val="00A63BF3"/>
    <w:rsid w:val="00A63F42"/>
    <w:rsid w:val="00A64942"/>
    <w:rsid w:val="00A65911"/>
    <w:rsid w:val="00A6643C"/>
    <w:rsid w:val="00A67061"/>
    <w:rsid w:val="00A67544"/>
    <w:rsid w:val="00A7075B"/>
    <w:rsid w:val="00A71CE6"/>
    <w:rsid w:val="00A71D23"/>
    <w:rsid w:val="00A73182"/>
    <w:rsid w:val="00A7333A"/>
    <w:rsid w:val="00A73D0D"/>
    <w:rsid w:val="00A74A92"/>
    <w:rsid w:val="00A758CD"/>
    <w:rsid w:val="00A75CC1"/>
    <w:rsid w:val="00A75E88"/>
    <w:rsid w:val="00A8056E"/>
    <w:rsid w:val="00A8094B"/>
    <w:rsid w:val="00A82D58"/>
    <w:rsid w:val="00A831FC"/>
    <w:rsid w:val="00A8399D"/>
    <w:rsid w:val="00A83E3D"/>
    <w:rsid w:val="00A842BD"/>
    <w:rsid w:val="00A8439F"/>
    <w:rsid w:val="00A8443A"/>
    <w:rsid w:val="00A8479C"/>
    <w:rsid w:val="00A84CFC"/>
    <w:rsid w:val="00A8557B"/>
    <w:rsid w:val="00A85A05"/>
    <w:rsid w:val="00A86D63"/>
    <w:rsid w:val="00A87797"/>
    <w:rsid w:val="00A877D9"/>
    <w:rsid w:val="00A90E72"/>
    <w:rsid w:val="00A921EF"/>
    <w:rsid w:val="00A922A2"/>
    <w:rsid w:val="00A9327B"/>
    <w:rsid w:val="00A93B69"/>
    <w:rsid w:val="00A9470D"/>
    <w:rsid w:val="00A95BE3"/>
    <w:rsid w:val="00A963C7"/>
    <w:rsid w:val="00A9671F"/>
    <w:rsid w:val="00AA1626"/>
    <w:rsid w:val="00AA1C25"/>
    <w:rsid w:val="00AA3DB7"/>
    <w:rsid w:val="00AA51F5"/>
    <w:rsid w:val="00AA5E3B"/>
    <w:rsid w:val="00AA68B4"/>
    <w:rsid w:val="00AA768A"/>
    <w:rsid w:val="00AB0543"/>
    <w:rsid w:val="00AB0AC9"/>
    <w:rsid w:val="00AB185A"/>
    <w:rsid w:val="00AB1BA7"/>
    <w:rsid w:val="00AB1E04"/>
    <w:rsid w:val="00AB29CF"/>
    <w:rsid w:val="00AB3113"/>
    <w:rsid w:val="00AB348A"/>
    <w:rsid w:val="00AB3537"/>
    <w:rsid w:val="00AB3F38"/>
    <w:rsid w:val="00AB403C"/>
    <w:rsid w:val="00AB43EC"/>
    <w:rsid w:val="00AB4BF4"/>
    <w:rsid w:val="00AB5ADF"/>
    <w:rsid w:val="00AB5E57"/>
    <w:rsid w:val="00AB725F"/>
    <w:rsid w:val="00AC0705"/>
    <w:rsid w:val="00AC109B"/>
    <w:rsid w:val="00AC2797"/>
    <w:rsid w:val="00AC28C5"/>
    <w:rsid w:val="00AC2FD7"/>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7305"/>
    <w:rsid w:val="00AD790F"/>
    <w:rsid w:val="00AD7E64"/>
    <w:rsid w:val="00AE013C"/>
    <w:rsid w:val="00AE0C56"/>
    <w:rsid w:val="00AE149E"/>
    <w:rsid w:val="00AE22F2"/>
    <w:rsid w:val="00AE29FC"/>
    <w:rsid w:val="00AE2F3F"/>
    <w:rsid w:val="00AE3B4E"/>
    <w:rsid w:val="00AE4477"/>
    <w:rsid w:val="00AE4637"/>
    <w:rsid w:val="00AE59EC"/>
    <w:rsid w:val="00AE610B"/>
    <w:rsid w:val="00AE6115"/>
    <w:rsid w:val="00AE67B3"/>
    <w:rsid w:val="00AE761D"/>
    <w:rsid w:val="00AE7864"/>
    <w:rsid w:val="00AE7949"/>
    <w:rsid w:val="00AE7D42"/>
    <w:rsid w:val="00AF25D5"/>
    <w:rsid w:val="00AF2ED2"/>
    <w:rsid w:val="00AF3DBB"/>
    <w:rsid w:val="00AF5194"/>
    <w:rsid w:val="00AF53EF"/>
    <w:rsid w:val="00AF63EE"/>
    <w:rsid w:val="00AF73C3"/>
    <w:rsid w:val="00AF795C"/>
    <w:rsid w:val="00B00752"/>
    <w:rsid w:val="00B01A2C"/>
    <w:rsid w:val="00B01D8D"/>
    <w:rsid w:val="00B026C1"/>
    <w:rsid w:val="00B02B9C"/>
    <w:rsid w:val="00B0353B"/>
    <w:rsid w:val="00B040B2"/>
    <w:rsid w:val="00B04CDD"/>
    <w:rsid w:val="00B10558"/>
    <w:rsid w:val="00B10B26"/>
    <w:rsid w:val="00B138F0"/>
    <w:rsid w:val="00B156A9"/>
    <w:rsid w:val="00B15F83"/>
    <w:rsid w:val="00B160FF"/>
    <w:rsid w:val="00B16322"/>
    <w:rsid w:val="00B1662E"/>
    <w:rsid w:val="00B169A6"/>
    <w:rsid w:val="00B16A6F"/>
    <w:rsid w:val="00B20EAB"/>
    <w:rsid w:val="00B22C0D"/>
    <w:rsid w:val="00B23AF4"/>
    <w:rsid w:val="00B23C15"/>
    <w:rsid w:val="00B2426C"/>
    <w:rsid w:val="00B25762"/>
    <w:rsid w:val="00B25B40"/>
    <w:rsid w:val="00B25FDE"/>
    <w:rsid w:val="00B26AB0"/>
    <w:rsid w:val="00B26AD2"/>
    <w:rsid w:val="00B26CA2"/>
    <w:rsid w:val="00B30B4E"/>
    <w:rsid w:val="00B30E0D"/>
    <w:rsid w:val="00B31246"/>
    <w:rsid w:val="00B31520"/>
    <w:rsid w:val="00B31586"/>
    <w:rsid w:val="00B322C0"/>
    <w:rsid w:val="00B326FF"/>
    <w:rsid w:val="00B33AF8"/>
    <w:rsid w:val="00B33FF6"/>
    <w:rsid w:val="00B340AA"/>
    <w:rsid w:val="00B3410E"/>
    <w:rsid w:val="00B34A9F"/>
    <w:rsid w:val="00B34B80"/>
    <w:rsid w:val="00B35CDA"/>
    <w:rsid w:val="00B37D97"/>
    <w:rsid w:val="00B411BD"/>
    <w:rsid w:val="00B411CD"/>
    <w:rsid w:val="00B41559"/>
    <w:rsid w:val="00B418E8"/>
    <w:rsid w:val="00B42285"/>
    <w:rsid w:val="00B4274B"/>
    <w:rsid w:val="00B435B1"/>
    <w:rsid w:val="00B4367F"/>
    <w:rsid w:val="00B438BA"/>
    <w:rsid w:val="00B44F99"/>
    <w:rsid w:val="00B45876"/>
    <w:rsid w:val="00B4604A"/>
    <w:rsid w:val="00B47E14"/>
    <w:rsid w:val="00B47E4F"/>
    <w:rsid w:val="00B507B3"/>
    <w:rsid w:val="00B51542"/>
    <w:rsid w:val="00B51D1D"/>
    <w:rsid w:val="00B5310E"/>
    <w:rsid w:val="00B54ACC"/>
    <w:rsid w:val="00B54DCB"/>
    <w:rsid w:val="00B55AC2"/>
    <w:rsid w:val="00B55D55"/>
    <w:rsid w:val="00B5602E"/>
    <w:rsid w:val="00B560C9"/>
    <w:rsid w:val="00B56533"/>
    <w:rsid w:val="00B56CFC"/>
    <w:rsid w:val="00B57777"/>
    <w:rsid w:val="00B57A17"/>
    <w:rsid w:val="00B57AFC"/>
    <w:rsid w:val="00B60520"/>
    <w:rsid w:val="00B60630"/>
    <w:rsid w:val="00B61BE2"/>
    <w:rsid w:val="00B6266F"/>
    <w:rsid w:val="00B62E0B"/>
    <w:rsid w:val="00B6323D"/>
    <w:rsid w:val="00B63755"/>
    <w:rsid w:val="00B638AA"/>
    <w:rsid w:val="00B63C32"/>
    <w:rsid w:val="00B64434"/>
    <w:rsid w:val="00B6497B"/>
    <w:rsid w:val="00B67C53"/>
    <w:rsid w:val="00B7036B"/>
    <w:rsid w:val="00B711CE"/>
    <w:rsid w:val="00B71DC8"/>
    <w:rsid w:val="00B726B1"/>
    <w:rsid w:val="00B73012"/>
    <w:rsid w:val="00B73CE2"/>
    <w:rsid w:val="00B746C6"/>
    <w:rsid w:val="00B7478B"/>
    <w:rsid w:val="00B753D2"/>
    <w:rsid w:val="00B75D47"/>
    <w:rsid w:val="00B75D51"/>
    <w:rsid w:val="00B7604C"/>
    <w:rsid w:val="00B7652C"/>
    <w:rsid w:val="00B766BF"/>
    <w:rsid w:val="00B76FA6"/>
    <w:rsid w:val="00B80910"/>
    <w:rsid w:val="00B818BB"/>
    <w:rsid w:val="00B818F4"/>
    <w:rsid w:val="00B81BC9"/>
    <w:rsid w:val="00B8222F"/>
    <w:rsid w:val="00B82615"/>
    <w:rsid w:val="00B83444"/>
    <w:rsid w:val="00B836ED"/>
    <w:rsid w:val="00B842B9"/>
    <w:rsid w:val="00B84E67"/>
    <w:rsid w:val="00B853BE"/>
    <w:rsid w:val="00B86476"/>
    <w:rsid w:val="00B86A3D"/>
    <w:rsid w:val="00B875C7"/>
    <w:rsid w:val="00B90943"/>
    <w:rsid w:val="00B90D10"/>
    <w:rsid w:val="00B90FE5"/>
    <w:rsid w:val="00B919AD"/>
    <w:rsid w:val="00B91A2B"/>
    <w:rsid w:val="00B9219D"/>
    <w:rsid w:val="00B93204"/>
    <w:rsid w:val="00B945AB"/>
    <w:rsid w:val="00B945C7"/>
    <w:rsid w:val="00B94911"/>
    <w:rsid w:val="00B94D6D"/>
    <w:rsid w:val="00B94E17"/>
    <w:rsid w:val="00B957FE"/>
    <w:rsid w:val="00B95F02"/>
    <w:rsid w:val="00B96BEF"/>
    <w:rsid w:val="00B96FC0"/>
    <w:rsid w:val="00B97260"/>
    <w:rsid w:val="00B979EA"/>
    <w:rsid w:val="00B97A69"/>
    <w:rsid w:val="00BA00BE"/>
    <w:rsid w:val="00BA0632"/>
    <w:rsid w:val="00BA0AAA"/>
    <w:rsid w:val="00BA0DFB"/>
    <w:rsid w:val="00BA1587"/>
    <w:rsid w:val="00BA2FEF"/>
    <w:rsid w:val="00BA33ED"/>
    <w:rsid w:val="00BA45DB"/>
    <w:rsid w:val="00BA477E"/>
    <w:rsid w:val="00BA68BE"/>
    <w:rsid w:val="00BB0BEF"/>
    <w:rsid w:val="00BB1548"/>
    <w:rsid w:val="00BB1CE7"/>
    <w:rsid w:val="00BB2963"/>
    <w:rsid w:val="00BB2FD3"/>
    <w:rsid w:val="00BB2FDF"/>
    <w:rsid w:val="00BB2FFF"/>
    <w:rsid w:val="00BB4B88"/>
    <w:rsid w:val="00BB5FCB"/>
    <w:rsid w:val="00BB604B"/>
    <w:rsid w:val="00BB71EE"/>
    <w:rsid w:val="00BC00EC"/>
    <w:rsid w:val="00BC08C5"/>
    <w:rsid w:val="00BC0A4F"/>
    <w:rsid w:val="00BC12FB"/>
    <w:rsid w:val="00BC1C3C"/>
    <w:rsid w:val="00BC307F"/>
    <w:rsid w:val="00BC3159"/>
    <w:rsid w:val="00BC3257"/>
    <w:rsid w:val="00BC3629"/>
    <w:rsid w:val="00BC39DB"/>
    <w:rsid w:val="00BC3A32"/>
    <w:rsid w:val="00BC3B07"/>
    <w:rsid w:val="00BC3E4F"/>
    <w:rsid w:val="00BC46EF"/>
    <w:rsid w:val="00BC4D80"/>
    <w:rsid w:val="00BC6FD6"/>
    <w:rsid w:val="00BC7CF3"/>
    <w:rsid w:val="00BD008E"/>
    <w:rsid w:val="00BD1A1A"/>
    <w:rsid w:val="00BD2F3B"/>
    <w:rsid w:val="00BD3372"/>
    <w:rsid w:val="00BD4E02"/>
    <w:rsid w:val="00BD5040"/>
    <w:rsid w:val="00BD50AA"/>
    <w:rsid w:val="00BD5135"/>
    <w:rsid w:val="00BD517A"/>
    <w:rsid w:val="00BD61FB"/>
    <w:rsid w:val="00BD7291"/>
    <w:rsid w:val="00BD763D"/>
    <w:rsid w:val="00BD7EA3"/>
    <w:rsid w:val="00BD7FE2"/>
    <w:rsid w:val="00BE0B19"/>
    <w:rsid w:val="00BE0DD8"/>
    <w:rsid w:val="00BE13F0"/>
    <w:rsid w:val="00BE1D82"/>
    <w:rsid w:val="00BE1EE4"/>
    <w:rsid w:val="00BE1F7F"/>
    <w:rsid w:val="00BE1F8B"/>
    <w:rsid w:val="00BE24F2"/>
    <w:rsid w:val="00BE2B4F"/>
    <w:rsid w:val="00BE2F39"/>
    <w:rsid w:val="00BE332D"/>
    <w:rsid w:val="00BE3CF1"/>
    <w:rsid w:val="00BE4B20"/>
    <w:rsid w:val="00BE4E1D"/>
    <w:rsid w:val="00BE5FC4"/>
    <w:rsid w:val="00BE60B7"/>
    <w:rsid w:val="00BE7C4D"/>
    <w:rsid w:val="00BE7F6A"/>
    <w:rsid w:val="00BF0274"/>
    <w:rsid w:val="00BF08C4"/>
    <w:rsid w:val="00BF0BAF"/>
    <w:rsid w:val="00BF19CE"/>
    <w:rsid w:val="00BF257D"/>
    <w:rsid w:val="00BF2B6F"/>
    <w:rsid w:val="00BF351A"/>
    <w:rsid w:val="00BF3757"/>
    <w:rsid w:val="00BF3914"/>
    <w:rsid w:val="00BF396F"/>
    <w:rsid w:val="00BF49B1"/>
    <w:rsid w:val="00BF515B"/>
    <w:rsid w:val="00BF5552"/>
    <w:rsid w:val="00BF5FCA"/>
    <w:rsid w:val="00BF73F2"/>
    <w:rsid w:val="00BF7F4C"/>
    <w:rsid w:val="00C01671"/>
    <w:rsid w:val="00C01973"/>
    <w:rsid w:val="00C02419"/>
    <w:rsid w:val="00C02766"/>
    <w:rsid w:val="00C03EE8"/>
    <w:rsid w:val="00C0589B"/>
    <w:rsid w:val="00C05BEC"/>
    <w:rsid w:val="00C06E7D"/>
    <w:rsid w:val="00C1112B"/>
    <w:rsid w:val="00C11A88"/>
    <w:rsid w:val="00C12012"/>
    <w:rsid w:val="00C12874"/>
    <w:rsid w:val="00C12BC1"/>
    <w:rsid w:val="00C13292"/>
    <w:rsid w:val="00C13BDA"/>
    <w:rsid w:val="00C13FFD"/>
    <w:rsid w:val="00C14632"/>
    <w:rsid w:val="00C16C30"/>
    <w:rsid w:val="00C174C3"/>
    <w:rsid w:val="00C20A00"/>
    <w:rsid w:val="00C21673"/>
    <w:rsid w:val="00C21C7A"/>
    <w:rsid w:val="00C21DE1"/>
    <w:rsid w:val="00C23130"/>
    <w:rsid w:val="00C255A5"/>
    <w:rsid w:val="00C2584B"/>
    <w:rsid w:val="00C25942"/>
    <w:rsid w:val="00C25DD9"/>
    <w:rsid w:val="00C2663F"/>
    <w:rsid w:val="00C26DB8"/>
    <w:rsid w:val="00C2798D"/>
    <w:rsid w:val="00C326F0"/>
    <w:rsid w:val="00C3335F"/>
    <w:rsid w:val="00C33CA5"/>
    <w:rsid w:val="00C3400F"/>
    <w:rsid w:val="00C34B64"/>
    <w:rsid w:val="00C34C36"/>
    <w:rsid w:val="00C352B3"/>
    <w:rsid w:val="00C3654C"/>
    <w:rsid w:val="00C36BF5"/>
    <w:rsid w:val="00C36DBC"/>
    <w:rsid w:val="00C36F94"/>
    <w:rsid w:val="00C376BA"/>
    <w:rsid w:val="00C377D9"/>
    <w:rsid w:val="00C4028D"/>
    <w:rsid w:val="00C40373"/>
    <w:rsid w:val="00C4082D"/>
    <w:rsid w:val="00C40AE6"/>
    <w:rsid w:val="00C411AF"/>
    <w:rsid w:val="00C4138D"/>
    <w:rsid w:val="00C41E3A"/>
    <w:rsid w:val="00C42122"/>
    <w:rsid w:val="00C4304C"/>
    <w:rsid w:val="00C43315"/>
    <w:rsid w:val="00C43690"/>
    <w:rsid w:val="00C43BBB"/>
    <w:rsid w:val="00C452F5"/>
    <w:rsid w:val="00C45327"/>
    <w:rsid w:val="00C4532A"/>
    <w:rsid w:val="00C45599"/>
    <w:rsid w:val="00C45B45"/>
    <w:rsid w:val="00C45EEE"/>
    <w:rsid w:val="00C46555"/>
    <w:rsid w:val="00C46B15"/>
    <w:rsid w:val="00C46F7D"/>
    <w:rsid w:val="00C479B5"/>
    <w:rsid w:val="00C50242"/>
    <w:rsid w:val="00C5034D"/>
    <w:rsid w:val="00C5050E"/>
    <w:rsid w:val="00C50E99"/>
    <w:rsid w:val="00C52159"/>
    <w:rsid w:val="00C52744"/>
    <w:rsid w:val="00C528FB"/>
    <w:rsid w:val="00C53EB3"/>
    <w:rsid w:val="00C542D4"/>
    <w:rsid w:val="00C5489D"/>
    <w:rsid w:val="00C54B32"/>
    <w:rsid w:val="00C54D71"/>
    <w:rsid w:val="00C563F5"/>
    <w:rsid w:val="00C570F7"/>
    <w:rsid w:val="00C571D6"/>
    <w:rsid w:val="00C60401"/>
    <w:rsid w:val="00C62691"/>
    <w:rsid w:val="00C62CD5"/>
    <w:rsid w:val="00C62EA9"/>
    <w:rsid w:val="00C636E6"/>
    <w:rsid w:val="00C639D6"/>
    <w:rsid w:val="00C63F8E"/>
    <w:rsid w:val="00C647FB"/>
    <w:rsid w:val="00C654E0"/>
    <w:rsid w:val="00C66C18"/>
    <w:rsid w:val="00C67EAB"/>
    <w:rsid w:val="00C70AC1"/>
    <w:rsid w:val="00C70DFF"/>
    <w:rsid w:val="00C71381"/>
    <w:rsid w:val="00C72222"/>
    <w:rsid w:val="00C75A6B"/>
    <w:rsid w:val="00C75DF9"/>
    <w:rsid w:val="00C763B6"/>
    <w:rsid w:val="00C7644F"/>
    <w:rsid w:val="00C768F6"/>
    <w:rsid w:val="00C769D0"/>
    <w:rsid w:val="00C80073"/>
    <w:rsid w:val="00C80DEA"/>
    <w:rsid w:val="00C831AF"/>
    <w:rsid w:val="00C832DC"/>
    <w:rsid w:val="00C8377F"/>
    <w:rsid w:val="00C839FA"/>
    <w:rsid w:val="00C83DEB"/>
    <w:rsid w:val="00C8646D"/>
    <w:rsid w:val="00C87288"/>
    <w:rsid w:val="00C87B06"/>
    <w:rsid w:val="00C905B8"/>
    <w:rsid w:val="00C91DE3"/>
    <w:rsid w:val="00C92C7F"/>
    <w:rsid w:val="00C93565"/>
    <w:rsid w:val="00C9369D"/>
    <w:rsid w:val="00C94496"/>
    <w:rsid w:val="00C944FA"/>
    <w:rsid w:val="00C947D4"/>
    <w:rsid w:val="00C94AE7"/>
    <w:rsid w:val="00C95854"/>
    <w:rsid w:val="00C95ADA"/>
    <w:rsid w:val="00C95EFF"/>
    <w:rsid w:val="00C96CC6"/>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738"/>
    <w:rsid w:val="00CB3851"/>
    <w:rsid w:val="00CB5A25"/>
    <w:rsid w:val="00CB5B1E"/>
    <w:rsid w:val="00CB787A"/>
    <w:rsid w:val="00CC0C4A"/>
    <w:rsid w:val="00CC0D91"/>
    <w:rsid w:val="00CC17F0"/>
    <w:rsid w:val="00CC1853"/>
    <w:rsid w:val="00CC1FAE"/>
    <w:rsid w:val="00CC3A23"/>
    <w:rsid w:val="00CC56E0"/>
    <w:rsid w:val="00CC6C46"/>
    <w:rsid w:val="00CC737C"/>
    <w:rsid w:val="00CD087D"/>
    <w:rsid w:val="00CD0F5D"/>
    <w:rsid w:val="00CD1C0B"/>
    <w:rsid w:val="00CD1C78"/>
    <w:rsid w:val="00CD239A"/>
    <w:rsid w:val="00CD5512"/>
    <w:rsid w:val="00CD65C0"/>
    <w:rsid w:val="00CD6E3D"/>
    <w:rsid w:val="00CD71AB"/>
    <w:rsid w:val="00CD733F"/>
    <w:rsid w:val="00CD7BD3"/>
    <w:rsid w:val="00CE0109"/>
    <w:rsid w:val="00CE0511"/>
    <w:rsid w:val="00CE139C"/>
    <w:rsid w:val="00CE1FC5"/>
    <w:rsid w:val="00CE2E1B"/>
    <w:rsid w:val="00CE3797"/>
    <w:rsid w:val="00CE37E7"/>
    <w:rsid w:val="00CE46E5"/>
    <w:rsid w:val="00CE485A"/>
    <w:rsid w:val="00CE5279"/>
    <w:rsid w:val="00CE577E"/>
    <w:rsid w:val="00CE5A78"/>
    <w:rsid w:val="00CE6296"/>
    <w:rsid w:val="00CE78AE"/>
    <w:rsid w:val="00CE7E62"/>
    <w:rsid w:val="00CF195E"/>
    <w:rsid w:val="00CF19DA"/>
    <w:rsid w:val="00CF1C7F"/>
    <w:rsid w:val="00CF1CC0"/>
    <w:rsid w:val="00CF1E61"/>
    <w:rsid w:val="00CF24F8"/>
    <w:rsid w:val="00CF2653"/>
    <w:rsid w:val="00CF4247"/>
    <w:rsid w:val="00CF4B0E"/>
    <w:rsid w:val="00CF4C74"/>
    <w:rsid w:val="00CF4CBF"/>
    <w:rsid w:val="00CF5263"/>
    <w:rsid w:val="00CF60B5"/>
    <w:rsid w:val="00D004FA"/>
    <w:rsid w:val="00D00E76"/>
    <w:rsid w:val="00D01B21"/>
    <w:rsid w:val="00D01E2F"/>
    <w:rsid w:val="00D03102"/>
    <w:rsid w:val="00D03727"/>
    <w:rsid w:val="00D0378A"/>
    <w:rsid w:val="00D04218"/>
    <w:rsid w:val="00D04915"/>
    <w:rsid w:val="00D05132"/>
    <w:rsid w:val="00D054E6"/>
    <w:rsid w:val="00D05DE3"/>
    <w:rsid w:val="00D05EA9"/>
    <w:rsid w:val="00D06C95"/>
    <w:rsid w:val="00D071F8"/>
    <w:rsid w:val="00D07252"/>
    <w:rsid w:val="00D074F4"/>
    <w:rsid w:val="00D07CE1"/>
    <w:rsid w:val="00D1026A"/>
    <w:rsid w:val="00D10591"/>
    <w:rsid w:val="00D107CF"/>
    <w:rsid w:val="00D11B0B"/>
    <w:rsid w:val="00D11B9F"/>
    <w:rsid w:val="00D12293"/>
    <w:rsid w:val="00D12F51"/>
    <w:rsid w:val="00D14236"/>
    <w:rsid w:val="00D14553"/>
    <w:rsid w:val="00D14DB1"/>
    <w:rsid w:val="00D15F43"/>
    <w:rsid w:val="00D16E87"/>
    <w:rsid w:val="00D20B8B"/>
    <w:rsid w:val="00D2122E"/>
    <w:rsid w:val="00D2162C"/>
    <w:rsid w:val="00D21A3C"/>
    <w:rsid w:val="00D22990"/>
    <w:rsid w:val="00D22FF3"/>
    <w:rsid w:val="00D233F1"/>
    <w:rsid w:val="00D23DA4"/>
    <w:rsid w:val="00D24930"/>
    <w:rsid w:val="00D24BB4"/>
    <w:rsid w:val="00D250FD"/>
    <w:rsid w:val="00D256F8"/>
    <w:rsid w:val="00D2685C"/>
    <w:rsid w:val="00D26A3B"/>
    <w:rsid w:val="00D302FD"/>
    <w:rsid w:val="00D3038A"/>
    <w:rsid w:val="00D3098D"/>
    <w:rsid w:val="00D31A02"/>
    <w:rsid w:val="00D331E8"/>
    <w:rsid w:val="00D3323C"/>
    <w:rsid w:val="00D33456"/>
    <w:rsid w:val="00D33592"/>
    <w:rsid w:val="00D3396F"/>
    <w:rsid w:val="00D33C73"/>
    <w:rsid w:val="00D33D4D"/>
    <w:rsid w:val="00D344B3"/>
    <w:rsid w:val="00D34A0B"/>
    <w:rsid w:val="00D35845"/>
    <w:rsid w:val="00D3596E"/>
    <w:rsid w:val="00D359D0"/>
    <w:rsid w:val="00D35BD7"/>
    <w:rsid w:val="00D36234"/>
    <w:rsid w:val="00D36371"/>
    <w:rsid w:val="00D3689C"/>
    <w:rsid w:val="00D37017"/>
    <w:rsid w:val="00D37FD7"/>
    <w:rsid w:val="00D40CA9"/>
    <w:rsid w:val="00D41BC2"/>
    <w:rsid w:val="00D41CF7"/>
    <w:rsid w:val="00D42327"/>
    <w:rsid w:val="00D42572"/>
    <w:rsid w:val="00D437D8"/>
    <w:rsid w:val="00D44994"/>
    <w:rsid w:val="00D4585A"/>
    <w:rsid w:val="00D45925"/>
    <w:rsid w:val="00D45DF3"/>
    <w:rsid w:val="00D46174"/>
    <w:rsid w:val="00D470E6"/>
    <w:rsid w:val="00D47DD0"/>
    <w:rsid w:val="00D50183"/>
    <w:rsid w:val="00D50F06"/>
    <w:rsid w:val="00D51D12"/>
    <w:rsid w:val="00D5362B"/>
    <w:rsid w:val="00D55072"/>
    <w:rsid w:val="00D551B5"/>
    <w:rsid w:val="00D55C5B"/>
    <w:rsid w:val="00D5664C"/>
    <w:rsid w:val="00D56DB2"/>
    <w:rsid w:val="00D5747F"/>
    <w:rsid w:val="00D57495"/>
    <w:rsid w:val="00D574FA"/>
    <w:rsid w:val="00D57A53"/>
    <w:rsid w:val="00D57B10"/>
    <w:rsid w:val="00D603BB"/>
    <w:rsid w:val="00D60A52"/>
    <w:rsid w:val="00D60C8D"/>
    <w:rsid w:val="00D61374"/>
    <w:rsid w:val="00D6168A"/>
    <w:rsid w:val="00D616A5"/>
    <w:rsid w:val="00D61FF0"/>
    <w:rsid w:val="00D6211D"/>
    <w:rsid w:val="00D62C97"/>
    <w:rsid w:val="00D63517"/>
    <w:rsid w:val="00D635FF"/>
    <w:rsid w:val="00D63B75"/>
    <w:rsid w:val="00D659B1"/>
    <w:rsid w:val="00D66E18"/>
    <w:rsid w:val="00D6734D"/>
    <w:rsid w:val="00D679CF"/>
    <w:rsid w:val="00D679D3"/>
    <w:rsid w:val="00D67F64"/>
    <w:rsid w:val="00D70594"/>
    <w:rsid w:val="00D71BAE"/>
    <w:rsid w:val="00D71E47"/>
    <w:rsid w:val="00D7250D"/>
    <w:rsid w:val="00D72E10"/>
    <w:rsid w:val="00D7356F"/>
    <w:rsid w:val="00D73587"/>
    <w:rsid w:val="00D73EBB"/>
    <w:rsid w:val="00D751FB"/>
    <w:rsid w:val="00D754D6"/>
    <w:rsid w:val="00D75B88"/>
    <w:rsid w:val="00D761AA"/>
    <w:rsid w:val="00D76F00"/>
    <w:rsid w:val="00D76FAE"/>
    <w:rsid w:val="00D777D7"/>
    <w:rsid w:val="00D801A7"/>
    <w:rsid w:val="00D8094D"/>
    <w:rsid w:val="00D80AB8"/>
    <w:rsid w:val="00D810B1"/>
    <w:rsid w:val="00D81792"/>
    <w:rsid w:val="00D819B1"/>
    <w:rsid w:val="00D82046"/>
    <w:rsid w:val="00D82494"/>
    <w:rsid w:val="00D824AD"/>
    <w:rsid w:val="00D82A96"/>
    <w:rsid w:val="00D82BA9"/>
    <w:rsid w:val="00D83AE9"/>
    <w:rsid w:val="00D842E3"/>
    <w:rsid w:val="00D84FE2"/>
    <w:rsid w:val="00D857B8"/>
    <w:rsid w:val="00D8588E"/>
    <w:rsid w:val="00D87175"/>
    <w:rsid w:val="00D87ABF"/>
    <w:rsid w:val="00D90CD3"/>
    <w:rsid w:val="00D919E6"/>
    <w:rsid w:val="00D91BE1"/>
    <w:rsid w:val="00D92C29"/>
    <w:rsid w:val="00D936E2"/>
    <w:rsid w:val="00D93C1E"/>
    <w:rsid w:val="00D944B8"/>
    <w:rsid w:val="00D94B92"/>
    <w:rsid w:val="00D95104"/>
    <w:rsid w:val="00D95600"/>
    <w:rsid w:val="00D9683C"/>
    <w:rsid w:val="00D97657"/>
    <w:rsid w:val="00D97884"/>
    <w:rsid w:val="00D97B3B"/>
    <w:rsid w:val="00DA0A7F"/>
    <w:rsid w:val="00DA0AAF"/>
    <w:rsid w:val="00DA1C31"/>
    <w:rsid w:val="00DA20BC"/>
    <w:rsid w:val="00DA2ED7"/>
    <w:rsid w:val="00DA3E7A"/>
    <w:rsid w:val="00DA430C"/>
    <w:rsid w:val="00DA4456"/>
    <w:rsid w:val="00DA615D"/>
    <w:rsid w:val="00DA6598"/>
    <w:rsid w:val="00DA6C0F"/>
    <w:rsid w:val="00DA702F"/>
    <w:rsid w:val="00DA7524"/>
    <w:rsid w:val="00DA7F8A"/>
    <w:rsid w:val="00DB007A"/>
    <w:rsid w:val="00DB0176"/>
    <w:rsid w:val="00DB0404"/>
    <w:rsid w:val="00DB0581"/>
    <w:rsid w:val="00DB11F8"/>
    <w:rsid w:val="00DB1215"/>
    <w:rsid w:val="00DB18F8"/>
    <w:rsid w:val="00DB1F2A"/>
    <w:rsid w:val="00DB23A7"/>
    <w:rsid w:val="00DB297F"/>
    <w:rsid w:val="00DB3153"/>
    <w:rsid w:val="00DB317A"/>
    <w:rsid w:val="00DB392B"/>
    <w:rsid w:val="00DB3B82"/>
    <w:rsid w:val="00DB485D"/>
    <w:rsid w:val="00DC0B7F"/>
    <w:rsid w:val="00DC1327"/>
    <w:rsid w:val="00DC1350"/>
    <w:rsid w:val="00DC2068"/>
    <w:rsid w:val="00DC29FE"/>
    <w:rsid w:val="00DC3237"/>
    <w:rsid w:val="00DC38C0"/>
    <w:rsid w:val="00DC41A4"/>
    <w:rsid w:val="00DC4255"/>
    <w:rsid w:val="00DC54CD"/>
    <w:rsid w:val="00DC5672"/>
    <w:rsid w:val="00DC60A2"/>
    <w:rsid w:val="00DC6600"/>
    <w:rsid w:val="00DC67BD"/>
    <w:rsid w:val="00DC67F5"/>
    <w:rsid w:val="00DC6924"/>
    <w:rsid w:val="00DC6DA9"/>
    <w:rsid w:val="00DC71F2"/>
    <w:rsid w:val="00DC7FFA"/>
    <w:rsid w:val="00DD027F"/>
    <w:rsid w:val="00DD2025"/>
    <w:rsid w:val="00DD22EA"/>
    <w:rsid w:val="00DD23A0"/>
    <w:rsid w:val="00DD255D"/>
    <w:rsid w:val="00DD3A53"/>
    <w:rsid w:val="00DD3EF5"/>
    <w:rsid w:val="00DD53FA"/>
    <w:rsid w:val="00DD5F42"/>
    <w:rsid w:val="00DD617B"/>
    <w:rsid w:val="00DE0E59"/>
    <w:rsid w:val="00DE0F6C"/>
    <w:rsid w:val="00DE219B"/>
    <w:rsid w:val="00DE4094"/>
    <w:rsid w:val="00DE52E3"/>
    <w:rsid w:val="00DE5485"/>
    <w:rsid w:val="00DE7C00"/>
    <w:rsid w:val="00DF00AD"/>
    <w:rsid w:val="00DF03E9"/>
    <w:rsid w:val="00DF03ED"/>
    <w:rsid w:val="00DF04EE"/>
    <w:rsid w:val="00DF0BF4"/>
    <w:rsid w:val="00DF0CFF"/>
    <w:rsid w:val="00DF1287"/>
    <w:rsid w:val="00DF179D"/>
    <w:rsid w:val="00DF1E9C"/>
    <w:rsid w:val="00DF1ED5"/>
    <w:rsid w:val="00DF2E99"/>
    <w:rsid w:val="00DF3A96"/>
    <w:rsid w:val="00DF4572"/>
    <w:rsid w:val="00DF4658"/>
    <w:rsid w:val="00DF4CA9"/>
    <w:rsid w:val="00DF6C8B"/>
    <w:rsid w:val="00DF6F17"/>
    <w:rsid w:val="00DF74A6"/>
    <w:rsid w:val="00DF782C"/>
    <w:rsid w:val="00DF78FA"/>
    <w:rsid w:val="00E002F1"/>
    <w:rsid w:val="00E0082C"/>
    <w:rsid w:val="00E01DAA"/>
    <w:rsid w:val="00E023E5"/>
    <w:rsid w:val="00E02432"/>
    <w:rsid w:val="00E04022"/>
    <w:rsid w:val="00E04496"/>
    <w:rsid w:val="00E06740"/>
    <w:rsid w:val="00E06AFE"/>
    <w:rsid w:val="00E0728F"/>
    <w:rsid w:val="00E0755C"/>
    <w:rsid w:val="00E07C4F"/>
    <w:rsid w:val="00E11534"/>
    <w:rsid w:val="00E13A78"/>
    <w:rsid w:val="00E14A7E"/>
    <w:rsid w:val="00E151E1"/>
    <w:rsid w:val="00E1562B"/>
    <w:rsid w:val="00E17619"/>
    <w:rsid w:val="00E17805"/>
    <w:rsid w:val="00E208CB"/>
    <w:rsid w:val="00E20F79"/>
    <w:rsid w:val="00E21278"/>
    <w:rsid w:val="00E21BAD"/>
    <w:rsid w:val="00E2228E"/>
    <w:rsid w:val="00E22C6E"/>
    <w:rsid w:val="00E22CCD"/>
    <w:rsid w:val="00E23844"/>
    <w:rsid w:val="00E23A11"/>
    <w:rsid w:val="00E23FB7"/>
    <w:rsid w:val="00E24A27"/>
    <w:rsid w:val="00E25F89"/>
    <w:rsid w:val="00E27830"/>
    <w:rsid w:val="00E319FC"/>
    <w:rsid w:val="00E32759"/>
    <w:rsid w:val="00E32D62"/>
    <w:rsid w:val="00E3324C"/>
    <w:rsid w:val="00E339DC"/>
    <w:rsid w:val="00E33E15"/>
    <w:rsid w:val="00E34DC4"/>
    <w:rsid w:val="00E361B8"/>
    <w:rsid w:val="00E36A1B"/>
    <w:rsid w:val="00E429ED"/>
    <w:rsid w:val="00E43789"/>
    <w:rsid w:val="00E43F37"/>
    <w:rsid w:val="00E450ED"/>
    <w:rsid w:val="00E4562C"/>
    <w:rsid w:val="00E45813"/>
    <w:rsid w:val="00E459FA"/>
    <w:rsid w:val="00E477DF"/>
    <w:rsid w:val="00E4791B"/>
    <w:rsid w:val="00E47E31"/>
    <w:rsid w:val="00E50AC6"/>
    <w:rsid w:val="00E51DDD"/>
    <w:rsid w:val="00E51FDD"/>
    <w:rsid w:val="00E52435"/>
    <w:rsid w:val="00E52A33"/>
    <w:rsid w:val="00E52D20"/>
    <w:rsid w:val="00E53122"/>
    <w:rsid w:val="00E532F5"/>
    <w:rsid w:val="00E5351B"/>
    <w:rsid w:val="00E53FA9"/>
    <w:rsid w:val="00E5414C"/>
    <w:rsid w:val="00E547B3"/>
    <w:rsid w:val="00E55A8C"/>
    <w:rsid w:val="00E5733D"/>
    <w:rsid w:val="00E601F6"/>
    <w:rsid w:val="00E61CC0"/>
    <w:rsid w:val="00E623DF"/>
    <w:rsid w:val="00E6277B"/>
    <w:rsid w:val="00E64424"/>
    <w:rsid w:val="00E64C99"/>
    <w:rsid w:val="00E64CD3"/>
    <w:rsid w:val="00E671C9"/>
    <w:rsid w:val="00E6743F"/>
    <w:rsid w:val="00E6758E"/>
    <w:rsid w:val="00E6798D"/>
    <w:rsid w:val="00E67E23"/>
    <w:rsid w:val="00E70016"/>
    <w:rsid w:val="00E700D5"/>
    <w:rsid w:val="00E70BC7"/>
    <w:rsid w:val="00E70FBC"/>
    <w:rsid w:val="00E72143"/>
    <w:rsid w:val="00E72756"/>
    <w:rsid w:val="00E72C01"/>
    <w:rsid w:val="00E73CE6"/>
    <w:rsid w:val="00E741AC"/>
    <w:rsid w:val="00E7462E"/>
    <w:rsid w:val="00E75174"/>
    <w:rsid w:val="00E755D6"/>
    <w:rsid w:val="00E75EBA"/>
    <w:rsid w:val="00E763B4"/>
    <w:rsid w:val="00E766B1"/>
    <w:rsid w:val="00E77848"/>
    <w:rsid w:val="00E80009"/>
    <w:rsid w:val="00E80514"/>
    <w:rsid w:val="00E80E5B"/>
    <w:rsid w:val="00E80F39"/>
    <w:rsid w:val="00E816C5"/>
    <w:rsid w:val="00E81787"/>
    <w:rsid w:val="00E81CE0"/>
    <w:rsid w:val="00E81E7C"/>
    <w:rsid w:val="00E8224D"/>
    <w:rsid w:val="00E8466F"/>
    <w:rsid w:val="00E84CEE"/>
    <w:rsid w:val="00E8519F"/>
    <w:rsid w:val="00E85CC3"/>
    <w:rsid w:val="00E8644A"/>
    <w:rsid w:val="00E90279"/>
    <w:rsid w:val="00E90635"/>
    <w:rsid w:val="00E908B3"/>
    <w:rsid w:val="00E909A1"/>
    <w:rsid w:val="00E90BFF"/>
    <w:rsid w:val="00E91526"/>
    <w:rsid w:val="00E91F04"/>
    <w:rsid w:val="00E91F35"/>
    <w:rsid w:val="00E933F5"/>
    <w:rsid w:val="00E95806"/>
    <w:rsid w:val="00E95BA6"/>
    <w:rsid w:val="00E95BF0"/>
    <w:rsid w:val="00E96160"/>
    <w:rsid w:val="00E96414"/>
    <w:rsid w:val="00E96485"/>
    <w:rsid w:val="00E97591"/>
    <w:rsid w:val="00E97648"/>
    <w:rsid w:val="00EA0E4A"/>
    <w:rsid w:val="00EA1A54"/>
    <w:rsid w:val="00EA2226"/>
    <w:rsid w:val="00EA26FC"/>
    <w:rsid w:val="00EA3B5A"/>
    <w:rsid w:val="00EA3BE1"/>
    <w:rsid w:val="00EA410E"/>
    <w:rsid w:val="00EA4128"/>
    <w:rsid w:val="00EA4B8F"/>
    <w:rsid w:val="00EA4FD1"/>
    <w:rsid w:val="00EA53C2"/>
    <w:rsid w:val="00EA5695"/>
    <w:rsid w:val="00EA5B0A"/>
    <w:rsid w:val="00EA65AD"/>
    <w:rsid w:val="00EA6D5D"/>
    <w:rsid w:val="00EA7FCF"/>
    <w:rsid w:val="00EB0CA3"/>
    <w:rsid w:val="00EB104F"/>
    <w:rsid w:val="00EB1B27"/>
    <w:rsid w:val="00EB1DA8"/>
    <w:rsid w:val="00EB4CFF"/>
    <w:rsid w:val="00EB5476"/>
    <w:rsid w:val="00EB600B"/>
    <w:rsid w:val="00EB70B0"/>
    <w:rsid w:val="00EB7633"/>
    <w:rsid w:val="00EB7736"/>
    <w:rsid w:val="00EB7A92"/>
    <w:rsid w:val="00EC1092"/>
    <w:rsid w:val="00EC2E2D"/>
    <w:rsid w:val="00EC4256"/>
    <w:rsid w:val="00EC462B"/>
    <w:rsid w:val="00EC4723"/>
    <w:rsid w:val="00EC4D98"/>
    <w:rsid w:val="00EC56E0"/>
    <w:rsid w:val="00EC6057"/>
    <w:rsid w:val="00EC6847"/>
    <w:rsid w:val="00EC7DB6"/>
    <w:rsid w:val="00ED07DC"/>
    <w:rsid w:val="00ED162F"/>
    <w:rsid w:val="00ED2E52"/>
    <w:rsid w:val="00ED3024"/>
    <w:rsid w:val="00ED32C8"/>
    <w:rsid w:val="00ED3A30"/>
    <w:rsid w:val="00ED4432"/>
    <w:rsid w:val="00ED5FE4"/>
    <w:rsid w:val="00ED6998"/>
    <w:rsid w:val="00ED71C5"/>
    <w:rsid w:val="00ED7FAD"/>
    <w:rsid w:val="00EE16FA"/>
    <w:rsid w:val="00EE1970"/>
    <w:rsid w:val="00EE1CE3"/>
    <w:rsid w:val="00EE3C42"/>
    <w:rsid w:val="00EE3D4F"/>
    <w:rsid w:val="00EE534D"/>
    <w:rsid w:val="00EE5560"/>
    <w:rsid w:val="00EE6F1E"/>
    <w:rsid w:val="00EF0348"/>
    <w:rsid w:val="00EF0FF8"/>
    <w:rsid w:val="00EF1A95"/>
    <w:rsid w:val="00EF1F9C"/>
    <w:rsid w:val="00EF4366"/>
    <w:rsid w:val="00EF4CD6"/>
    <w:rsid w:val="00EF55A0"/>
    <w:rsid w:val="00EF63D1"/>
    <w:rsid w:val="00EF6513"/>
    <w:rsid w:val="00EF6683"/>
    <w:rsid w:val="00EF6F10"/>
    <w:rsid w:val="00EF7002"/>
    <w:rsid w:val="00EF70EB"/>
    <w:rsid w:val="00EF769B"/>
    <w:rsid w:val="00F01317"/>
    <w:rsid w:val="00F027BA"/>
    <w:rsid w:val="00F03E79"/>
    <w:rsid w:val="00F0628D"/>
    <w:rsid w:val="00F06651"/>
    <w:rsid w:val="00F0684B"/>
    <w:rsid w:val="00F078F0"/>
    <w:rsid w:val="00F07DE6"/>
    <w:rsid w:val="00F1056C"/>
    <w:rsid w:val="00F107F1"/>
    <w:rsid w:val="00F10FC1"/>
    <w:rsid w:val="00F112FD"/>
    <w:rsid w:val="00F133A1"/>
    <w:rsid w:val="00F133E2"/>
    <w:rsid w:val="00F13ECD"/>
    <w:rsid w:val="00F1495D"/>
    <w:rsid w:val="00F155CE"/>
    <w:rsid w:val="00F15830"/>
    <w:rsid w:val="00F1598A"/>
    <w:rsid w:val="00F16BF2"/>
    <w:rsid w:val="00F17EAE"/>
    <w:rsid w:val="00F202CD"/>
    <w:rsid w:val="00F218D4"/>
    <w:rsid w:val="00F2250A"/>
    <w:rsid w:val="00F23C5C"/>
    <w:rsid w:val="00F241F6"/>
    <w:rsid w:val="00F24788"/>
    <w:rsid w:val="00F25479"/>
    <w:rsid w:val="00F2565C"/>
    <w:rsid w:val="00F2640F"/>
    <w:rsid w:val="00F27C34"/>
    <w:rsid w:val="00F27E46"/>
    <w:rsid w:val="00F27EC6"/>
    <w:rsid w:val="00F301C2"/>
    <w:rsid w:val="00F302E1"/>
    <w:rsid w:val="00F31B22"/>
    <w:rsid w:val="00F31B49"/>
    <w:rsid w:val="00F32F56"/>
    <w:rsid w:val="00F33D4F"/>
    <w:rsid w:val="00F34CD6"/>
    <w:rsid w:val="00F3576C"/>
    <w:rsid w:val="00F35873"/>
    <w:rsid w:val="00F35920"/>
    <w:rsid w:val="00F366A5"/>
    <w:rsid w:val="00F36C5F"/>
    <w:rsid w:val="00F37259"/>
    <w:rsid w:val="00F400F0"/>
    <w:rsid w:val="00F405A4"/>
    <w:rsid w:val="00F41631"/>
    <w:rsid w:val="00F41F05"/>
    <w:rsid w:val="00F43265"/>
    <w:rsid w:val="00F433BD"/>
    <w:rsid w:val="00F44EC5"/>
    <w:rsid w:val="00F4585C"/>
    <w:rsid w:val="00F458AA"/>
    <w:rsid w:val="00F45D39"/>
    <w:rsid w:val="00F470F7"/>
    <w:rsid w:val="00F47498"/>
    <w:rsid w:val="00F512B2"/>
    <w:rsid w:val="00F522E8"/>
    <w:rsid w:val="00F5283D"/>
    <w:rsid w:val="00F52ABA"/>
    <w:rsid w:val="00F52BC7"/>
    <w:rsid w:val="00F53BF4"/>
    <w:rsid w:val="00F54266"/>
    <w:rsid w:val="00F55043"/>
    <w:rsid w:val="00F552BD"/>
    <w:rsid w:val="00F55325"/>
    <w:rsid w:val="00F56766"/>
    <w:rsid w:val="00F56D1A"/>
    <w:rsid w:val="00F56DCF"/>
    <w:rsid w:val="00F57034"/>
    <w:rsid w:val="00F60BB8"/>
    <w:rsid w:val="00F60BE9"/>
    <w:rsid w:val="00F61FD8"/>
    <w:rsid w:val="00F62DBF"/>
    <w:rsid w:val="00F641FC"/>
    <w:rsid w:val="00F647F7"/>
    <w:rsid w:val="00F6583C"/>
    <w:rsid w:val="00F6589A"/>
    <w:rsid w:val="00F672DA"/>
    <w:rsid w:val="00F6783E"/>
    <w:rsid w:val="00F7087C"/>
    <w:rsid w:val="00F70DBE"/>
    <w:rsid w:val="00F71124"/>
    <w:rsid w:val="00F71888"/>
    <w:rsid w:val="00F719CD"/>
    <w:rsid w:val="00F71BB8"/>
    <w:rsid w:val="00F71E44"/>
    <w:rsid w:val="00F72584"/>
    <w:rsid w:val="00F7290D"/>
    <w:rsid w:val="00F729A0"/>
    <w:rsid w:val="00F7302F"/>
    <w:rsid w:val="00F732EC"/>
    <w:rsid w:val="00F7389E"/>
    <w:rsid w:val="00F73D08"/>
    <w:rsid w:val="00F7586B"/>
    <w:rsid w:val="00F75F2F"/>
    <w:rsid w:val="00F75FD9"/>
    <w:rsid w:val="00F76445"/>
    <w:rsid w:val="00F76ECC"/>
    <w:rsid w:val="00F80399"/>
    <w:rsid w:val="00F80E01"/>
    <w:rsid w:val="00F812C8"/>
    <w:rsid w:val="00F8132D"/>
    <w:rsid w:val="00F816A1"/>
    <w:rsid w:val="00F818AE"/>
    <w:rsid w:val="00F81B40"/>
    <w:rsid w:val="00F820C4"/>
    <w:rsid w:val="00F829EB"/>
    <w:rsid w:val="00F82F14"/>
    <w:rsid w:val="00F83829"/>
    <w:rsid w:val="00F84069"/>
    <w:rsid w:val="00F843D7"/>
    <w:rsid w:val="00F85536"/>
    <w:rsid w:val="00F85842"/>
    <w:rsid w:val="00F85AE8"/>
    <w:rsid w:val="00F85BCA"/>
    <w:rsid w:val="00F8657A"/>
    <w:rsid w:val="00F8679A"/>
    <w:rsid w:val="00F87117"/>
    <w:rsid w:val="00F8736C"/>
    <w:rsid w:val="00F9030E"/>
    <w:rsid w:val="00F90ADB"/>
    <w:rsid w:val="00F90E78"/>
    <w:rsid w:val="00F91209"/>
    <w:rsid w:val="00F9153E"/>
    <w:rsid w:val="00F9221F"/>
    <w:rsid w:val="00F92742"/>
    <w:rsid w:val="00F931C7"/>
    <w:rsid w:val="00F93559"/>
    <w:rsid w:val="00F93D72"/>
    <w:rsid w:val="00F93E65"/>
    <w:rsid w:val="00F94070"/>
    <w:rsid w:val="00F950B5"/>
    <w:rsid w:val="00F9513F"/>
    <w:rsid w:val="00F97908"/>
    <w:rsid w:val="00F97B43"/>
    <w:rsid w:val="00FA07F8"/>
    <w:rsid w:val="00FA105C"/>
    <w:rsid w:val="00FA1475"/>
    <w:rsid w:val="00FA148A"/>
    <w:rsid w:val="00FA1797"/>
    <w:rsid w:val="00FA1C7E"/>
    <w:rsid w:val="00FA2394"/>
    <w:rsid w:val="00FA274D"/>
    <w:rsid w:val="00FA27C8"/>
    <w:rsid w:val="00FA305D"/>
    <w:rsid w:val="00FA3465"/>
    <w:rsid w:val="00FA3B76"/>
    <w:rsid w:val="00FA4D66"/>
    <w:rsid w:val="00FA5A4E"/>
    <w:rsid w:val="00FA5B07"/>
    <w:rsid w:val="00FA7AB8"/>
    <w:rsid w:val="00FB0082"/>
    <w:rsid w:val="00FB0243"/>
    <w:rsid w:val="00FB0BA5"/>
    <w:rsid w:val="00FB1527"/>
    <w:rsid w:val="00FB170A"/>
    <w:rsid w:val="00FB2537"/>
    <w:rsid w:val="00FB33DC"/>
    <w:rsid w:val="00FB3BFC"/>
    <w:rsid w:val="00FB41A7"/>
    <w:rsid w:val="00FB4338"/>
    <w:rsid w:val="00FB477E"/>
    <w:rsid w:val="00FB4C9C"/>
    <w:rsid w:val="00FB5A8F"/>
    <w:rsid w:val="00FB6165"/>
    <w:rsid w:val="00FB6D10"/>
    <w:rsid w:val="00FC0150"/>
    <w:rsid w:val="00FC03AB"/>
    <w:rsid w:val="00FC2246"/>
    <w:rsid w:val="00FC2F61"/>
    <w:rsid w:val="00FC468A"/>
    <w:rsid w:val="00FC4729"/>
    <w:rsid w:val="00FC4A8C"/>
    <w:rsid w:val="00FC4E8F"/>
    <w:rsid w:val="00FC53DB"/>
    <w:rsid w:val="00FC5FC2"/>
    <w:rsid w:val="00FC6177"/>
    <w:rsid w:val="00FC628F"/>
    <w:rsid w:val="00FC63D1"/>
    <w:rsid w:val="00FC7528"/>
    <w:rsid w:val="00FD0572"/>
    <w:rsid w:val="00FD1A97"/>
    <w:rsid w:val="00FD2D7B"/>
    <w:rsid w:val="00FD37F6"/>
    <w:rsid w:val="00FD4589"/>
    <w:rsid w:val="00FD473E"/>
    <w:rsid w:val="00FD4DF7"/>
    <w:rsid w:val="00FD594D"/>
    <w:rsid w:val="00FD6627"/>
    <w:rsid w:val="00FD741A"/>
    <w:rsid w:val="00FD7684"/>
    <w:rsid w:val="00FD771D"/>
    <w:rsid w:val="00FD7DF9"/>
    <w:rsid w:val="00FE04C1"/>
    <w:rsid w:val="00FE0B51"/>
    <w:rsid w:val="00FE0B78"/>
    <w:rsid w:val="00FE0ED4"/>
    <w:rsid w:val="00FE1045"/>
    <w:rsid w:val="00FE1512"/>
    <w:rsid w:val="00FE1EAB"/>
    <w:rsid w:val="00FE3465"/>
    <w:rsid w:val="00FE67CF"/>
    <w:rsid w:val="00FE6D20"/>
    <w:rsid w:val="00FE6FB9"/>
    <w:rsid w:val="00FE7187"/>
    <w:rsid w:val="00FE7549"/>
    <w:rsid w:val="00FE7BCC"/>
    <w:rsid w:val="00FF126D"/>
    <w:rsid w:val="00FF2310"/>
    <w:rsid w:val="00FF2E73"/>
    <w:rsid w:val="00FF4AE2"/>
    <w:rsid w:val="00FF50A8"/>
    <w:rsid w:val="00FF571E"/>
    <w:rsid w:val="00FF6BD1"/>
    <w:rsid w:val="00FF6CC0"/>
    <w:rsid w:val="00FF7512"/>
    <w:rsid w:val="00FF7563"/>
    <w:rsid w:val="00FF7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DD1"/>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Table Caption1"/>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1">
    <w:name w:val="List 2"/>
    <w:basedOn w:val="a"/>
    <w:semiHidden/>
    <w:unhideWhenUsed/>
    <w:rsid w:val="00276BAC"/>
    <w:pPr>
      <w:ind w:left="566" w:hanging="283"/>
      <w:contextualSpacing/>
    </w:pPr>
  </w:style>
  <w:style w:type="paragraph" w:customStyle="1" w:styleId="EX">
    <w:name w:val="EX"/>
    <w:basedOn w:val="a"/>
    <w:rsid w:val="008918B3"/>
    <w:pPr>
      <w:keepLines/>
      <w:autoSpaceDE/>
      <w:autoSpaceDN/>
      <w:adjustRightInd/>
      <w:snapToGrid/>
      <w:spacing w:after="180"/>
      <w:ind w:left="1702" w:hanging="1418"/>
      <w:jc w:val="left"/>
    </w:pPr>
    <w:rPr>
      <w:rFonts w:eastAsia="Times New Roman"/>
      <w:sz w:val="20"/>
      <w:szCs w:val="20"/>
      <w:lang w:val="en-GB"/>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5703E"/>
    <w:pPr>
      <w:ind w:left="720"/>
      <w:contextualSpacing/>
    </w:pPr>
  </w:style>
  <w:style w:type="character" w:styleId="af1">
    <w:name w:val="annotation reference"/>
    <w:basedOn w:val="a0"/>
    <w:unhideWhenUsed/>
    <w:rsid w:val="00DC38C0"/>
    <w:rPr>
      <w:sz w:val="16"/>
      <w:szCs w:val="16"/>
    </w:rPr>
  </w:style>
  <w:style w:type="paragraph" w:styleId="af2">
    <w:name w:val="annotation text"/>
    <w:basedOn w:val="a"/>
    <w:link w:val="Char4"/>
    <w:uiPriority w:val="99"/>
    <w:unhideWhenUsed/>
    <w:rsid w:val="00DC38C0"/>
    <w:rPr>
      <w:sz w:val="20"/>
      <w:szCs w:val="20"/>
    </w:rPr>
  </w:style>
  <w:style w:type="character" w:customStyle="1" w:styleId="Char4">
    <w:name w:val="批注文字 Char"/>
    <w:basedOn w:val="a0"/>
    <w:link w:val="af2"/>
    <w:uiPriority w:val="99"/>
    <w:rsid w:val="00DC38C0"/>
  </w:style>
  <w:style w:type="paragraph" w:styleId="af3">
    <w:name w:val="annotation subject"/>
    <w:basedOn w:val="af2"/>
    <w:next w:val="af2"/>
    <w:link w:val="Char5"/>
    <w:semiHidden/>
    <w:unhideWhenUsed/>
    <w:rsid w:val="00DC38C0"/>
    <w:rPr>
      <w:b/>
      <w:bCs/>
    </w:rPr>
  </w:style>
  <w:style w:type="character" w:customStyle="1" w:styleId="Char5">
    <w:name w:val="批注主题 Char"/>
    <w:basedOn w:val="Char4"/>
    <w:link w:val="af3"/>
    <w:semiHidden/>
    <w:rsid w:val="00DC38C0"/>
    <w:rPr>
      <w:b/>
      <w:bCs/>
    </w:rPr>
  </w:style>
  <w:style w:type="character" w:styleId="af4">
    <w:name w:val="Strong"/>
    <w:basedOn w:val="a0"/>
    <w:qFormat/>
    <w:rsid w:val="00DC38C0"/>
    <w:rPr>
      <w:b/>
      <w:bCs/>
    </w:rPr>
  </w:style>
  <w:style w:type="paragraph" w:styleId="af5">
    <w:name w:val="Revision"/>
    <w:hidden/>
    <w:uiPriority w:val="99"/>
    <w:semiHidden/>
    <w:rsid w:val="004574AC"/>
    <w:rPr>
      <w:sz w:val="22"/>
      <w:szCs w:val="22"/>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0"/>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0">
    <w:name w:val="List 3"/>
    <w:basedOn w:val="a"/>
    <w:semiHidden/>
    <w:unhideWhenUsed/>
    <w:rsid w:val="00005B41"/>
    <w:pPr>
      <w:ind w:leftChars="400" w:left="100" w:hangingChars="200" w:hanging="200"/>
      <w:contextualSpacing/>
    </w:pPr>
  </w:style>
  <w:style w:type="character" w:customStyle="1" w:styleId="1Char">
    <w:name w:val="标题 1 Char"/>
    <w:basedOn w:val="a0"/>
    <w:link w:val="1"/>
    <w:rsid w:val="00005B41"/>
    <w:rPr>
      <w:b/>
      <w:bCs/>
      <w:sz w:val="28"/>
      <w:szCs w:val="28"/>
    </w:rPr>
  </w:style>
  <w:style w:type="character" w:styleId="af6">
    <w:name w:val="Placeholder Text"/>
    <w:basedOn w:val="a0"/>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377D9"/>
    <w:rPr>
      <w:rFonts w:ascii="Arial" w:eastAsiaTheme="minorEastAsia" w:hAnsi="Arial"/>
      <w:sz w:val="18"/>
      <w:lang w:val="en-GB"/>
    </w:rPr>
  </w:style>
  <w:style w:type="character" w:customStyle="1" w:styleId="apple-converted-space">
    <w:name w:val="apple-converted-space"/>
    <w:basedOn w:val="a0"/>
    <w:rsid w:val="00BC7CF3"/>
  </w:style>
  <w:style w:type="character" w:styleId="af7">
    <w:name w:val="Emphasis"/>
    <w:basedOn w:val="a0"/>
    <w:uiPriority w:val="20"/>
    <w:qFormat/>
    <w:rsid w:val="007468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4068">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9487936">
      <w:bodyDiv w:val="1"/>
      <w:marLeft w:val="0"/>
      <w:marRight w:val="0"/>
      <w:marTop w:val="0"/>
      <w:marBottom w:val="0"/>
      <w:divBdr>
        <w:top w:val="none" w:sz="0" w:space="0" w:color="auto"/>
        <w:left w:val="none" w:sz="0" w:space="0" w:color="auto"/>
        <w:bottom w:val="none" w:sz="0" w:space="0" w:color="auto"/>
        <w:right w:val="none" w:sz="0" w:space="0" w:color="auto"/>
      </w:divBdr>
      <w:divsChild>
        <w:div w:id="1247225670">
          <w:marLeft w:val="274"/>
          <w:marRight w:val="0"/>
          <w:marTop w:val="0"/>
          <w:marBottom w:val="0"/>
          <w:divBdr>
            <w:top w:val="none" w:sz="0" w:space="0" w:color="auto"/>
            <w:left w:val="none" w:sz="0" w:space="0" w:color="auto"/>
            <w:bottom w:val="none" w:sz="0" w:space="0" w:color="auto"/>
            <w:right w:val="none" w:sz="0" w:space="0" w:color="auto"/>
          </w:divBdr>
        </w:div>
        <w:div w:id="1027681868">
          <w:marLeft w:val="274"/>
          <w:marRight w:val="0"/>
          <w:marTop w:val="0"/>
          <w:marBottom w:val="0"/>
          <w:divBdr>
            <w:top w:val="none" w:sz="0" w:space="0" w:color="auto"/>
            <w:left w:val="none" w:sz="0" w:space="0" w:color="auto"/>
            <w:bottom w:val="none" w:sz="0" w:space="0" w:color="auto"/>
            <w:right w:val="none" w:sz="0" w:space="0" w:color="auto"/>
          </w:divBdr>
        </w:div>
        <w:div w:id="1562516188">
          <w:marLeft w:val="274"/>
          <w:marRight w:val="0"/>
          <w:marTop w:val="0"/>
          <w:marBottom w:val="0"/>
          <w:divBdr>
            <w:top w:val="none" w:sz="0" w:space="0" w:color="auto"/>
            <w:left w:val="none" w:sz="0" w:space="0" w:color="auto"/>
            <w:bottom w:val="none" w:sz="0" w:space="0" w:color="auto"/>
            <w:right w:val="none" w:sz="0" w:space="0" w:color="auto"/>
          </w:divBdr>
        </w:div>
        <w:div w:id="1270621521">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8684176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67239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44D55C-36BD-485A-8AEA-9EF11D55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5566</Words>
  <Characters>26945</Characters>
  <Application>Microsoft Office Word</Application>
  <DocSecurity>0</DocSecurity>
  <Lines>508</Lines>
  <Paragraphs>266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2020-04-10T17:32:00Z</dcterms:created>
  <dcterms:modified xsi:type="dcterms:W3CDTF">2020-04-11T00:57:00Z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(3)DlHnQvhATZS8ng1EcA5wFEvZlX1M4GMq+hho69YmagZG+OoJapGh5zmBgSiycxdon7U1Nl7H
vv6GShID2v2R3pIkJ3sUivgED4FSH83iBW6x8y+NR4EsGu4vyrbr/aVbU11MelXEujuvrO5g
8GzqUd/73XesSI/lf0FlBdxtbFGJMd+a8uPQfFNqMnshesfae8cj2wAZyx8TV3gtgFHmJ8l0
SSA+YNqyqzUFy78Kih</vt:lpwstr>
  </property>
  <property fmtid="{D5CDD505-2E9C-101B-9397-08002B2CF9AE}" pid="13" name="_2015_ms_pID_725343_00">
    <vt:lpwstr>_2015_ms_pID_725343</vt:lpwstr>
  </property>
  <property fmtid="{D5CDD505-2E9C-101B-9397-08002B2CF9AE}" pid="14" name="_2015_ms_pID_7253431">
    <vt:lpwstr>KFwBGtlre/mPPIcOGUgPjop1M4/hIiHYINwFuDZIzrZQnXfmkHIHpm
VjNokTNyaaGs96LyWOu34M2eCFdDhool+8IsdQpDwkH6dt0/IGR1zqIdvxBpcFfXeSqnZJDn
g5O08hH8MgCBsyiMNpuhY2zM3k2JrlnQQ/LvOel2zDmmbGDCi0K13mHRPHv9ps6e2p+DOlZc
30G5bVGE4Xq2oPPgJA44dvGZ6DpooJ5x0apq</vt:lpwstr>
  </property>
  <property fmtid="{D5CDD505-2E9C-101B-9397-08002B2CF9AE}" pid="15" name="_2015_ms_pID_7253431_00">
    <vt:lpwstr>_2015_ms_pID_7253431</vt:lpwstr>
  </property>
  <property fmtid="{D5CDD505-2E9C-101B-9397-08002B2CF9AE}" pid="16" name="_2015_ms_pID_7253432">
    <vt:lpwstr>XJoNh3D3mD9Q64SLfMMJoA+M47NuOVhlxfB1
yLJDAmBznldOse2TT8b5f5V5OrFMRQ==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