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26FAC" w14:textId="19DAE60C" w:rsidR="004E61A2" w:rsidRPr="004E61A2" w:rsidRDefault="004E61A2" w:rsidP="004E61A2">
      <w:pPr>
        <w:pBdr>
          <w:bottom w:val="single" w:sz="4" w:space="1" w:color="auto"/>
        </w:pBdr>
        <w:tabs>
          <w:tab w:val="right" w:pos="9214"/>
        </w:tabs>
        <w:overflowPunct/>
        <w:autoSpaceDE/>
        <w:autoSpaceDN/>
        <w:adjustRightInd/>
        <w:spacing w:after="0"/>
        <w:textAlignment w:val="auto"/>
        <w:rPr>
          <w:rFonts w:ascii="Arial" w:eastAsia="MS Mincho" w:hAnsi="Arial" w:cs="Arial"/>
          <w:b/>
          <w:sz w:val="24"/>
          <w:szCs w:val="24"/>
          <w:lang w:eastAsia="ja-JP"/>
        </w:rPr>
      </w:pPr>
      <w:r w:rsidRPr="004E61A2">
        <w:rPr>
          <w:rFonts w:ascii="Arial" w:eastAsia="MS Mincho" w:hAnsi="Arial" w:cs="Arial"/>
          <w:b/>
          <w:sz w:val="24"/>
          <w:szCs w:val="24"/>
          <w:lang w:eastAsia="ja-JP"/>
        </w:rPr>
        <w:t>3GPP TSG-RAN Meeting #96</w:t>
      </w:r>
      <w:r w:rsidRPr="004E61A2">
        <w:rPr>
          <w:rFonts w:ascii="Arial" w:eastAsia="MS Mincho" w:hAnsi="Arial" w:cs="Arial"/>
          <w:b/>
          <w:sz w:val="24"/>
          <w:szCs w:val="24"/>
          <w:lang w:eastAsia="ja-JP"/>
        </w:rPr>
        <w:tab/>
      </w:r>
      <w:r w:rsidR="00654192" w:rsidRPr="00654192">
        <w:rPr>
          <w:rFonts w:ascii="Arial" w:eastAsia="MS Mincho" w:hAnsi="Arial" w:cs="Arial"/>
          <w:b/>
          <w:sz w:val="24"/>
          <w:szCs w:val="24"/>
          <w:lang w:eastAsia="ja-JP"/>
        </w:rPr>
        <w:t>RP-221197</w:t>
      </w:r>
    </w:p>
    <w:p w14:paraId="7A42F9B0" w14:textId="77777777" w:rsidR="004E61A2" w:rsidRPr="004E61A2" w:rsidRDefault="004E61A2" w:rsidP="004E61A2">
      <w:pPr>
        <w:pBdr>
          <w:bottom w:val="single" w:sz="4" w:space="1" w:color="auto"/>
        </w:pBdr>
        <w:tabs>
          <w:tab w:val="right" w:pos="9214"/>
        </w:tabs>
        <w:overflowPunct/>
        <w:autoSpaceDE/>
        <w:autoSpaceDN/>
        <w:adjustRightInd/>
        <w:spacing w:after="0"/>
        <w:textAlignment w:val="auto"/>
        <w:rPr>
          <w:rFonts w:ascii="Arial" w:eastAsia="MS Mincho" w:hAnsi="Arial" w:cs="Arial"/>
          <w:b/>
          <w:sz w:val="24"/>
          <w:szCs w:val="24"/>
          <w:lang w:eastAsia="ja-JP"/>
        </w:rPr>
      </w:pPr>
      <w:bookmarkStart w:id="0" w:name="_Hlk71186616"/>
      <w:r w:rsidRPr="004E61A2">
        <w:rPr>
          <w:rFonts w:ascii="Arial" w:eastAsia="MS Mincho" w:hAnsi="Arial" w:cs="Arial"/>
          <w:b/>
          <w:sz w:val="24"/>
          <w:szCs w:val="24"/>
          <w:lang w:eastAsia="ja-JP"/>
        </w:rPr>
        <w:t>Budapest, Hungary, 6 – 10 June 202</w:t>
      </w:r>
      <w:bookmarkEnd w:id="0"/>
      <w:r w:rsidRPr="004E61A2">
        <w:rPr>
          <w:rFonts w:ascii="Arial" w:eastAsia="MS Mincho" w:hAnsi="Arial" w:cs="Arial"/>
          <w:b/>
          <w:sz w:val="24"/>
          <w:szCs w:val="24"/>
          <w:lang w:eastAsia="ja-JP"/>
        </w:rPr>
        <w:t>2</w:t>
      </w:r>
      <w:r w:rsidRPr="004E61A2">
        <w:rPr>
          <w:rFonts w:ascii="Arial" w:eastAsia="MS Mincho" w:hAnsi="Arial" w:cs="Arial"/>
          <w:b/>
          <w:sz w:val="24"/>
          <w:szCs w:val="24"/>
          <w:lang w:eastAsia="ja-JP"/>
        </w:rPr>
        <w:tab/>
      </w:r>
    </w:p>
    <w:p w14:paraId="7671DDD4" w14:textId="77777777" w:rsidR="004E61A2" w:rsidRPr="004E61A2" w:rsidRDefault="004E61A2" w:rsidP="004E61A2">
      <w:pPr>
        <w:overflowPunct/>
        <w:autoSpaceDE/>
        <w:autoSpaceDN/>
        <w:adjustRightInd/>
        <w:spacing w:after="0"/>
        <w:textAlignment w:val="auto"/>
        <w:rPr>
          <w:rFonts w:ascii="Arial" w:eastAsia="MS Mincho" w:hAnsi="Arial"/>
          <w:sz w:val="24"/>
          <w:szCs w:val="24"/>
          <w:lang w:eastAsia="ja-JP"/>
        </w:rPr>
      </w:pPr>
    </w:p>
    <w:p w14:paraId="095808D4" w14:textId="5A061812" w:rsidR="004E61A2" w:rsidRPr="004E61A2" w:rsidRDefault="004E61A2" w:rsidP="004E61A2">
      <w:pPr>
        <w:tabs>
          <w:tab w:val="left" w:pos="1701"/>
        </w:tabs>
        <w:rPr>
          <w:rFonts w:ascii="Arial" w:eastAsia="宋体" w:hAnsi="Arial"/>
          <w:sz w:val="24"/>
          <w:szCs w:val="24"/>
        </w:rPr>
      </w:pPr>
      <w:r w:rsidRPr="004E61A2">
        <w:rPr>
          <w:rFonts w:ascii="Arial" w:eastAsia="宋体" w:hAnsi="Arial"/>
          <w:sz w:val="24"/>
          <w:szCs w:val="24"/>
        </w:rPr>
        <w:t>Title:</w:t>
      </w:r>
      <w:r w:rsidRPr="004E61A2">
        <w:rPr>
          <w:rFonts w:ascii="Arial" w:eastAsia="宋体" w:hAnsi="Arial"/>
          <w:sz w:val="24"/>
          <w:szCs w:val="24"/>
        </w:rPr>
        <w:tab/>
        <w:t xml:space="preserve">Summary for </w:t>
      </w:r>
      <w:r w:rsidR="004843D3">
        <w:rPr>
          <w:rFonts w:ascii="Arial" w:eastAsia="宋体" w:hAnsi="Arial"/>
          <w:sz w:val="24"/>
          <w:szCs w:val="24"/>
        </w:rPr>
        <w:t xml:space="preserve">REL-17 WI </w:t>
      </w:r>
      <w:r w:rsidRPr="004E61A2">
        <w:rPr>
          <w:rFonts w:ascii="Arial" w:eastAsia="宋体" w:hAnsi="Arial"/>
          <w:sz w:val="24"/>
          <w:szCs w:val="24"/>
        </w:rPr>
        <w:t>Enhanced IoT and URLLC support for NR</w:t>
      </w:r>
    </w:p>
    <w:p w14:paraId="11575568" w14:textId="77777777" w:rsidR="004E61A2" w:rsidRPr="004E61A2" w:rsidRDefault="004E61A2" w:rsidP="004E61A2">
      <w:pPr>
        <w:tabs>
          <w:tab w:val="left" w:pos="1701"/>
        </w:tabs>
        <w:rPr>
          <w:rFonts w:ascii="Arial" w:eastAsia="宋体" w:hAnsi="Arial"/>
          <w:sz w:val="24"/>
          <w:szCs w:val="24"/>
        </w:rPr>
      </w:pPr>
      <w:r w:rsidRPr="004E61A2">
        <w:rPr>
          <w:rFonts w:ascii="Arial" w:eastAsia="宋体" w:hAnsi="Arial"/>
          <w:sz w:val="24"/>
          <w:szCs w:val="24"/>
        </w:rPr>
        <w:t>Type:</w:t>
      </w:r>
      <w:r w:rsidRPr="004E61A2">
        <w:rPr>
          <w:rFonts w:ascii="Arial" w:eastAsia="宋体" w:hAnsi="Arial"/>
          <w:sz w:val="24"/>
          <w:szCs w:val="24"/>
        </w:rPr>
        <w:tab/>
        <w:t xml:space="preserve">Work Item Summary </w:t>
      </w:r>
    </w:p>
    <w:p w14:paraId="5E742695" w14:textId="40FC55DA" w:rsidR="004E61A2" w:rsidRDefault="004E61A2" w:rsidP="004E61A2">
      <w:pPr>
        <w:tabs>
          <w:tab w:val="left" w:pos="1701"/>
        </w:tabs>
        <w:rPr>
          <w:rFonts w:ascii="Arial" w:eastAsia="宋体" w:hAnsi="Arial"/>
          <w:sz w:val="24"/>
          <w:szCs w:val="24"/>
        </w:rPr>
      </w:pPr>
      <w:r w:rsidRPr="004E61A2">
        <w:rPr>
          <w:rFonts w:ascii="Arial" w:eastAsia="宋体" w:hAnsi="Arial"/>
          <w:sz w:val="24"/>
          <w:szCs w:val="24"/>
        </w:rPr>
        <w:t>Agenda Item:</w:t>
      </w:r>
      <w:r w:rsidRPr="004E61A2">
        <w:rPr>
          <w:rFonts w:ascii="Arial" w:eastAsia="宋体" w:hAnsi="Arial"/>
          <w:sz w:val="24"/>
          <w:szCs w:val="24"/>
        </w:rPr>
        <w:tab/>
      </w:r>
      <w:r w:rsidR="004843D3">
        <w:rPr>
          <w:rFonts w:ascii="Arial" w:eastAsia="宋体" w:hAnsi="Arial"/>
          <w:sz w:val="24"/>
          <w:szCs w:val="24"/>
        </w:rPr>
        <w:t>9.7.2.1</w:t>
      </w:r>
    </w:p>
    <w:p w14:paraId="0B986DCE" w14:textId="19B2D54C" w:rsidR="004843D3" w:rsidRPr="004E61A2" w:rsidRDefault="004843D3" w:rsidP="004E61A2">
      <w:pPr>
        <w:tabs>
          <w:tab w:val="left" w:pos="1701"/>
        </w:tabs>
        <w:rPr>
          <w:rFonts w:ascii="Arial" w:eastAsia="宋体" w:hAnsi="Arial"/>
          <w:sz w:val="24"/>
          <w:szCs w:val="24"/>
        </w:rPr>
      </w:pPr>
      <w:r w:rsidRPr="004843D3">
        <w:rPr>
          <w:rFonts w:ascii="Arial" w:eastAsia="宋体" w:hAnsi="Arial"/>
          <w:sz w:val="24"/>
          <w:szCs w:val="24"/>
        </w:rPr>
        <w:t>WI code</w:t>
      </w:r>
      <w:r>
        <w:rPr>
          <w:rFonts w:ascii="Arial" w:eastAsia="宋体" w:hAnsi="Arial"/>
          <w:sz w:val="24"/>
          <w:szCs w:val="24"/>
        </w:rPr>
        <w:t>:</w:t>
      </w:r>
      <w:r>
        <w:rPr>
          <w:rFonts w:ascii="Arial" w:eastAsia="宋体" w:hAnsi="Arial"/>
          <w:sz w:val="24"/>
          <w:szCs w:val="24"/>
        </w:rPr>
        <w:tab/>
      </w:r>
      <w:proofErr w:type="spellStart"/>
      <w:r w:rsidRPr="004843D3">
        <w:rPr>
          <w:rFonts w:ascii="Arial" w:eastAsia="宋体" w:hAnsi="Arial"/>
          <w:sz w:val="24"/>
          <w:szCs w:val="24"/>
        </w:rPr>
        <w:t>NR_IIOT_URLLC_enh</w:t>
      </w:r>
      <w:proofErr w:type="spellEnd"/>
      <w:r w:rsidRPr="004843D3">
        <w:rPr>
          <w:rFonts w:ascii="Arial" w:eastAsia="宋体" w:hAnsi="Arial"/>
          <w:sz w:val="24"/>
          <w:szCs w:val="24"/>
        </w:rPr>
        <w:t>-Core</w:t>
      </w:r>
    </w:p>
    <w:p w14:paraId="28F91DFD" w14:textId="2B77BAD2" w:rsidR="004E61A2" w:rsidRPr="004E61A2" w:rsidRDefault="004E61A2" w:rsidP="004E61A2">
      <w:pPr>
        <w:tabs>
          <w:tab w:val="left" w:pos="1701"/>
        </w:tabs>
        <w:rPr>
          <w:rFonts w:ascii="Arial" w:eastAsia="宋体" w:hAnsi="Arial"/>
          <w:sz w:val="24"/>
          <w:szCs w:val="24"/>
        </w:rPr>
      </w:pPr>
      <w:r w:rsidRPr="004E61A2">
        <w:rPr>
          <w:rFonts w:ascii="Arial" w:eastAsia="宋体" w:hAnsi="Arial"/>
          <w:sz w:val="24"/>
          <w:szCs w:val="24"/>
        </w:rPr>
        <w:t>Source:</w:t>
      </w:r>
      <w:r w:rsidRPr="004E61A2">
        <w:rPr>
          <w:rFonts w:ascii="Arial" w:eastAsia="宋体" w:hAnsi="Arial"/>
          <w:sz w:val="24"/>
          <w:szCs w:val="24"/>
        </w:rPr>
        <w:tab/>
      </w:r>
      <w:r w:rsidR="00887A97">
        <w:rPr>
          <w:rFonts w:ascii="Arial" w:eastAsia="宋体" w:hAnsi="Arial"/>
          <w:sz w:val="24"/>
          <w:szCs w:val="24"/>
        </w:rPr>
        <w:t>Nokia, Nokia Shanghai Bell</w:t>
      </w:r>
    </w:p>
    <w:p w14:paraId="7800300C" w14:textId="4C16F419" w:rsidR="004E61A2" w:rsidRPr="004E61A2" w:rsidRDefault="004E61A2" w:rsidP="004E61A2">
      <w:pPr>
        <w:tabs>
          <w:tab w:val="left" w:pos="1701"/>
        </w:tabs>
        <w:rPr>
          <w:rFonts w:ascii="Arial" w:eastAsia="宋体" w:hAnsi="Arial"/>
          <w:sz w:val="24"/>
          <w:szCs w:val="24"/>
        </w:rPr>
      </w:pPr>
      <w:r w:rsidRPr="004E61A2">
        <w:rPr>
          <w:rFonts w:ascii="Arial" w:eastAsia="宋体" w:hAnsi="Arial"/>
          <w:sz w:val="24"/>
          <w:szCs w:val="24"/>
        </w:rPr>
        <w:t>Contact:</w:t>
      </w:r>
      <w:r w:rsidRPr="004E61A2">
        <w:rPr>
          <w:rFonts w:ascii="Arial" w:eastAsia="宋体" w:hAnsi="Arial"/>
          <w:sz w:val="24"/>
          <w:szCs w:val="24"/>
        </w:rPr>
        <w:tab/>
      </w:r>
      <w:r w:rsidR="00A737C7" w:rsidRPr="00AE1B21">
        <w:rPr>
          <w:rFonts w:ascii="Arial" w:eastAsia="宋体" w:hAnsi="Arial"/>
          <w:sz w:val="24"/>
          <w:szCs w:val="24"/>
        </w:rPr>
        <w:t>chunli.wu@nokia-sbell.com</w:t>
      </w:r>
    </w:p>
    <w:p w14:paraId="3A4044F4" w14:textId="77777777" w:rsidR="004E61A2" w:rsidRPr="004E61A2" w:rsidRDefault="004E61A2" w:rsidP="004E61A2">
      <w:pPr>
        <w:pBdr>
          <w:bottom w:val="single" w:sz="6" w:space="1" w:color="auto"/>
        </w:pBdr>
        <w:overflowPunct/>
        <w:autoSpaceDE/>
        <w:autoSpaceDN/>
        <w:adjustRightInd/>
        <w:spacing w:after="0"/>
        <w:textAlignment w:val="auto"/>
        <w:rPr>
          <w:rFonts w:eastAsia="MS Mincho"/>
          <w:sz w:val="24"/>
          <w:szCs w:val="24"/>
          <w:lang w:eastAsia="ja-JP"/>
        </w:rPr>
      </w:pPr>
    </w:p>
    <w:p w14:paraId="354E9145" w14:textId="33DCF74D" w:rsidR="004E61A2" w:rsidRPr="004E61A2" w:rsidRDefault="004E61A2" w:rsidP="00967795">
      <w:pPr>
        <w:overflowPunct/>
        <w:autoSpaceDE/>
        <w:autoSpaceDN/>
        <w:adjustRightInd/>
        <w:textAlignment w:val="auto"/>
        <w:rPr>
          <w:rFonts w:eastAsia="MS Mincho"/>
          <w:color w:val="FF0000"/>
          <w:sz w:val="24"/>
          <w:szCs w:val="24"/>
          <w:lang w:eastAsia="ja-JP"/>
        </w:rPr>
      </w:pPr>
      <w:r w:rsidRPr="004E61A2">
        <w:rPr>
          <w:rFonts w:eastAsia="MS Mincho"/>
          <w:sz w:val="24"/>
          <w:szCs w:val="24"/>
          <w:lang w:eastAsia="ja-JP"/>
        </w:rPr>
        <w:t xml:space="preserve">This document is a contribution to TR 21.917 ("Release 17 Description; Summary of Rel-17 Work Items"). It is meant to be endorsed by the </w:t>
      </w:r>
      <w:r w:rsidR="00A737C7">
        <w:rPr>
          <w:rFonts w:eastAsia="MS Mincho"/>
          <w:sz w:val="24"/>
          <w:szCs w:val="24"/>
          <w:lang w:eastAsia="ja-JP"/>
        </w:rPr>
        <w:t xml:space="preserve">RAN </w:t>
      </w:r>
      <w:r w:rsidRPr="004E61A2">
        <w:rPr>
          <w:rFonts w:eastAsia="MS Mincho"/>
          <w:sz w:val="24"/>
          <w:szCs w:val="24"/>
          <w:lang w:eastAsia="ja-JP"/>
        </w:rPr>
        <w:t xml:space="preserve">plenary. </w:t>
      </w:r>
    </w:p>
    <w:p w14:paraId="2227C209" w14:textId="1F1F6006" w:rsidR="004E61A2" w:rsidRPr="004E61A2" w:rsidRDefault="004E61A2" w:rsidP="004E61A2">
      <w:pPr>
        <w:overflowPunct/>
        <w:autoSpaceDE/>
        <w:autoSpaceDN/>
        <w:adjustRightInd/>
        <w:spacing w:after="0"/>
        <w:textAlignment w:val="auto"/>
        <w:rPr>
          <w:rFonts w:eastAsia="MS Mincho"/>
          <w:sz w:val="24"/>
          <w:szCs w:val="24"/>
        </w:rPr>
      </w:pPr>
      <w:r w:rsidRPr="004E61A2">
        <w:rPr>
          <w:rFonts w:eastAsia="MS Mincho"/>
          <w:sz w:val="24"/>
          <w:szCs w:val="24"/>
        </w:rPr>
        <w:t>Summary based on the input provided by Nokia in</w:t>
      </w:r>
      <w:r w:rsidR="00954CAE">
        <w:rPr>
          <w:rFonts w:eastAsia="MS Mincho"/>
          <w:sz w:val="24"/>
          <w:szCs w:val="24"/>
        </w:rPr>
        <w:t xml:space="preserve"> </w:t>
      </w:r>
      <w:r w:rsidR="00654192" w:rsidRPr="00654192">
        <w:rPr>
          <w:rFonts w:eastAsia="MS Mincho"/>
          <w:sz w:val="24"/>
          <w:szCs w:val="24"/>
        </w:rPr>
        <w:t>RP-221197</w:t>
      </w:r>
      <w:r w:rsidRPr="004E61A2">
        <w:rPr>
          <w:rFonts w:eastAsia="MS Mincho"/>
          <w:sz w:val="24"/>
          <w:szCs w:val="24"/>
        </w:rPr>
        <w:t>.</w:t>
      </w:r>
    </w:p>
    <w:p w14:paraId="5C6FDBD6" w14:textId="77777777" w:rsidR="004E61A2" w:rsidRPr="004E61A2" w:rsidRDefault="004E61A2" w:rsidP="004E61A2">
      <w:pPr>
        <w:overflowPunct/>
        <w:autoSpaceDE/>
        <w:autoSpaceDN/>
        <w:adjustRightInd/>
        <w:spacing w:after="0"/>
        <w:textAlignment w:val="auto"/>
        <w:rPr>
          <w:rFonts w:eastAsia="MS Mincho"/>
          <w:color w:val="FF0000"/>
          <w:sz w:val="24"/>
          <w:szCs w:val="24"/>
        </w:rPr>
      </w:pPr>
    </w:p>
    <w:tbl>
      <w:tblPr>
        <w:tblW w:w="10400"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43"/>
        <w:gridCol w:w="4940"/>
        <w:gridCol w:w="1459"/>
        <w:gridCol w:w="610"/>
        <w:gridCol w:w="943"/>
        <w:gridCol w:w="1505"/>
      </w:tblGrid>
      <w:tr w:rsidR="004E61A2" w:rsidRPr="004E61A2" w14:paraId="5125DC60" w14:textId="77777777" w:rsidTr="006024A8">
        <w:trPr>
          <w:trHeight w:val="255"/>
        </w:trPr>
        <w:tc>
          <w:tcPr>
            <w:tcW w:w="943" w:type="dxa"/>
            <w:tcBorders>
              <w:top w:val="single" w:sz="8" w:space="0" w:color="auto"/>
              <w:left w:val="single" w:sz="8" w:space="0" w:color="auto"/>
            </w:tcBorders>
            <w:shd w:val="clear" w:color="000000" w:fill="auto"/>
            <w:hideMark/>
          </w:tcPr>
          <w:p w14:paraId="3564FA72" w14:textId="77777777" w:rsidR="004E61A2" w:rsidRPr="004E61A2" w:rsidRDefault="004E61A2" w:rsidP="004E61A2">
            <w:pPr>
              <w:overflowPunct/>
              <w:autoSpaceDE/>
              <w:autoSpaceDN/>
              <w:adjustRightInd/>
              <w:spacing w:after="0"/>
              <w:textAlignment w:val="auto"/>
              <w:rPr>
                <w:rFonts w:ascii="Arial" w:hAnsi="Arial" w:cs="Arial"/>
                <w:b/>
                <w:bCs/>
                <w:color w:val="000000"/>
                <w:sz w:val="12"/>
                <w:szCs w:val="12"/>
              </w:rPr>
            </w:pPr>
            <w:r w:rsidRPr="004E61A2">
              <w:rPr>
                <w:rFonts w:ascii="Arial" w:hAnsi="Arial" w:cs="Arial"/>
                <w:b/>
                <w:bCs/>
                <w:color w:val="000000"/>
                <w:sz w:val="12"/>
                <w:szCs w:val="12"/>
              </w:rPr>
              <w:t>Unique ID</w:t>
            </w:r>
          </w:p>
        </w:tc>
        <w:tc>
          <w:tcPr>
            <w:tcW w:w="4940" w:type="dxa"/>
            <w:tcBorders>
              <w:top w:val="single" w:sz="8" w:space="0" w:color="auto"/>
            </w:tcBorders>
            <w:shd w:val="clear" w:color="000000" w:fill="auto"/>
            <w:hideMark/>
          </w:tcPr>
          <w:p w14:paraId="7DE8B20A" w14:textId="77777777" w:rsidR="004E61A2" w:rsidRPr="004E61A2" w:rsidRDefault="004E61A2" w:rsidP="004E61A2">
            <w:pPr>
              <w:overflowPunct/>
              <w:autoSpaceDE/>
              <w:autoSpaceDN/>
              <w:adjustRightInd/>
              <w:spacing w:after="0"/>
              <w:textAlignment w:val="auto"/>
              <w:rPr>
                <w:rFonts w:ascii="Arial" w:hAnsi="Arial" w:cs="Arial"/>
                <w:b/>
                <w:bCs/>
                <w:color w:val="0000FF"/>
              </w:rPr>
            </w:pPr>
            <w:r w:rsidRPr="004E61A2">
              <w:rPr>
                <w:rFonts w:ascii="Arial" w:hAnsi="Arial" w:cs="Arial"/>
                <w:b/>
                <w:bCs/>
                <w:color w:val="0000FF"/>
              </w:rPr>
              <w:t>Name</w:t>
            </w:r>
          </w:p>
        </w:tc>
        <w:tc>
          <w:tcPr>
            <w:tcW w:w="1459" w:type="dxa"/>
            <w:tcBorders>
              <w:top w:val="single" w:sz="8" w:space="0" w:color="auto"/>
            </w:tcBorders>
            <w:shd w:val="clear" w:color="000000" w:fill="auto"/>
            <w:noWrap/>
            <w:hideMark/>
          </w:tcPr>
          <w:p w14:paraId="63032689" w14:textId="77777777" w:rsidR="004E61A2" w:rsidRPr="004E61A2" w:rsidRDefault="004E61A2" w:rsidP="004E61A2">
            <w:pPr>
              <w:overflowPunct/>
              <w:autoSpaceDE/>
              <w:autoSpaceDN/>
              <w:adjustRightInd/>
              <w:spacing w:after="0"/>
              <w:textAlignment w:val="auto"/>
              <w:rPr>
                <w:rFonts w:ascii="Calibri" w:hAnsi="Calibri" w:cs="Calibri"/>
                <w:b/>
                <w:bCs/>
                <w:color w:val="000000"/>
                <w:sz w:val="14"/>
                <w:szCs w:val="14"/>
              </w:rPr>
            </w:pPr>
            <w:r w:rsidRPr="004E61A2">
              <w:rPr>
                <w:rFonts w:ascii="Calibri" w:hAnsi="Calibri" w:cs="Calibri"/>
                <w:b/>
                <w:bCs/>
                <w:color w:val="000000"/>
                <w:sz w:val="14"/>
                <w:szCs w:val="14"/>
              </w:rPr>
              <w:t>Acronym</w:t>
            </w:r>
          </w:p>
        </w:tc>
        <w:tc>
          <w:tcPr>
            <w:tcW w:w="610" w:type="dxa"/>
            <w:tcBorders>
              <w:top w:val="single" w:sz="8" w:space="0" w:color="auto"/>
            </w:tcBorders>
            <w:shd w:val="clear" w:color="000000" w:fill="auto"/>
            <w:hideMark/>
          </w:tcPr>
          <w:p w14:paraId="0AEA4E2F" w14:textId="77777777" w:rsidR="004E61A2" w:rsidRPr="004E61A2" w:rsidRDefault="004E61A2" w:rsidP="004E61A2">
            <w:pPr>
              <w:overflowPunct/>
              <w:autoSpaceDE/>
              <w:autoSpaceDN/>
              <w:adjustRightInd/>
              <w:spacing w:after="0"/>
              <w:textAlignment w:val="auto"/>
              <w:rPr>
                <w:rFonts w:ascii="Calibri" w:hAnsi="Calibri" w:cs="Calibri"/>
                <w:color w:val="000000"/>
                <w:sz w:val="14"/>
                <w:szCs w:val="14"/>
              </w:rPr>
            </w:pPr>
            <w:r w:rsidRPr="004E61A2">
              <w:rPr>
                <w:rFonts w:ascii="Calibri" w:hAnsi="Calibri" w:cs="Calibri"/>
                <w:color w:val="000000"/>
                <w:sz w:val="14"/>
                <w:szCs w:val="14"/>
              </w:rPr>
              <w:t>WG</w:t>
            </w:r>
          </w:p>
        </w:tc>
        <w:tc>
          <w:tcPr>
            <w:tcW w:w="943" w:type="dxa"/>
            <w:tcBorders>
              <w:top w:val="single" w:sz="8" w:space="0" w:color="auto"/>
            </w:tcBorders>
            <w:shd w:val="clear" w:color="000000" w:fill="auto"/>
            <w:hideMark/>
          </w:tcPr>
          <w:p w14:paraId="59C61094" w14:textId="77777777" w:rsidR="004E61A2" w:rsidRPr="004E61A2" w:rsidRDefault="004E61A2" w:rsidP="004E61A2">
            <w:pPr>
              <w:overflowPunct/>
              <w:autoSpaceDE/>
              <w:autoSpaceDN/>
              <w:adjustRightInd/>
              <w:spacing w:after="0"/>
              <w:textAlignment w:val="auto"/>
              <w:rPr>
                <w:rFonts w:ascii="Calibri" w:hAnsi="Calibri" w:cs="Calibri"/>
                <w:b/>
                <w:bCs/>
                <w:color w:val="000000"/>
                <w:sz w:val="14"/>
                <w:szCs w:val="14"/>
              </w:rPr>
            </w:pPr>
            <w:r w:rsidRPr="004E61A2">
              <w:rPr>
                <w:rFonts w:ascii="Calibri" w:hAnsi="Calibri" w:cs="Calibri"/>
                <w:b/>
                <w:bCs/>
                <w:color w:val="000000"/>
                <w:sz w:val="14"/>
                <w:szCs w:val="14"/>
              </w:rPr>
              <w:t>WID</w:t>
            </w:r>
          </w:p>
        </w:tc>
        <w:tc>
          <w:tcPr>
            <w:tcW w:w="1505" w:type="dxa"/>
            <w:tcBorders>
              <w:top w:val="single" w:sz="8" w:space="0" w:color="auto"/>
            </w:tcBorders>
            <w:shd w:val="clear" w:color="000000" w:fill="auto"/>
            <w:hideMark/>
          </w:tcPr>
          <w:p w14:paraId="1E76DDC0" w14:textId="77777777" w:rsidR="004E61A2" w:rsidRPr="004E61A2" w:rsidRDefault="004E61A2" w:rsidP="004E61A2">
            <w:pPr>
              <w:overflowPunct/>
              <w:autoSpaceDE/>
              <w:autoSpaceDN/>
              <w:adjustRightInd/>
              <w:spacing w:after="0"/>
              <w:textAlignment w:val="auto"/>
              <w:rPr>
                <w:rFonts w:ascii="Calibri" w:hAnsi="Calibri" w:cs="Calibri"/>
                <w:b/>
                <w:bCs/>
                <w:color w:val="000000"/>
                <w:sz w:val="14"/>
                <w:szCs w:val="14"/>
              </w:rPr>
            </w:pPr>
            <w:r w:rsidRPr="004E61A2">
              <w:rPr>
                <w:rFonts w:ascii="Calibri" w:hAnsi="Calibri" w:cs="Calibri"/>
                <w:b/>
                <w:bCs/>
                <w:color w:val="000000"/>
                <w:sz w:val="14"/>
                <w:szCs w:val="14"/>
              </w:rPr>
              <w:t>WI Rapporteur name</w:t>
            </w:r>
          </w:p>
        </w:tc>
      </w:tr>
      <w:tr w:rsidR="004E61A2" w:rsidRPr="004E61A2" w14:paraId="645AA032" w14:textId="77777777" w:rsidTr="006024A8">
        <w:trPr>
          <w:trHeight w:val="255"/>
        </w:trPr>
        <w:tc>
          <w:tcPr>
            <w:tcW w:w="943" w:type="dxa"/>
            <w:tcBorders>
              <w:top w:val="single" w:sz="8" w:space="0" w:color="auto"/>
              <w:left w:val="single" w:sz="8" w:space="0" w:color="auto"/>
            </w:tcBorders>
            <w:shd w:val="clear" w:color="000000" w:fill="auto"/>
            <w:hideMark/>
          </w:tcPr>
          <w:p w14:paraId="34842F9C" w14:textId="77777777" w:rsidR="004E61A2" w:rsidRPr="004E61A2" w:rsidRDefault="004E61A2" w:rsidP="004E61A2">
            <w:pPr>
              <w:overflowPunct/>
              <w:autoSpaceDE/>
              <w:autoSpaceDN/>
              <w:adjustRightInd/>
              <w:spacing w:after="0"/>
              <w:textAlignment w:val="auto"/>
              <w:rPr>
                <w:rFonts w:ascii="Arial" w:hAnsi="Arial" w:cs="Arial"/>
                <w:b/>
                <w:bCs/>
                <w:color w:val="000000"/>
                <w:sz w:val="12"/>
                <w:szCs w:val="12"/>
              </w:rPr>
            </w:pPr>
            <w:r w:rsidRPr="004E61A2">
              <w:rPr>
                <w:rFonts w:ascii="Arial" w:hAnsi="Arial" w:cs="Arial"/>
                <w:b/>
                <w:bCs/>
                <w:color w:val="000000"/>
                <w:sz w:val="12"/>
                <w:szCs w:val="12"/>
              </w:rPr>
              <w:t>860045</w:t>
            </w:r>
          </w:p>
        </w:tc>
        <w:tc>
          <w:tcPr>
            <w:tcW w:w="4940" w:type="dxa"/>
            <w:shd w:val="clear" w:color="000000" w:fill="auto"/>
            <w:hideMark/>
          </w:tcPr>
          <w:p w14:paraId="4E233A41" w14:textId="77777777" w:rsidR="004E61A2" w:rsidRPr="004E61A2" w:rsidRDefault="004E61A2" w:rsidP="004E61A2">
            <w:pPr>
              <w:overflowPunct/>
              <w:autoSpaceDE/>
              <w:autoSpaceDN/>
              <w:adjustRightInd/>
              <w:spacing w:after="0"/>
              <w:textAlignment w:val="auto"/>
              <w:rPr>
                <w:rFonts w:ascii="Arial" w:hAnsi="Arial" w:cs="Arial"/>
                <w:b/>
                <w:bCs/>
                <w:color w:val="0000FF"/>
              </w:rPr>
            </w:pPr>
            <w:r w:rsidRPr="004E61A2">
              <w:rPr>
                <w:rFonts w:ascii="Arial" w:hAnsi="Arial" w:cs="Arial"/>
                <w:b/>
                <w:bCs/>
                <w:color w:val="0000FF"/>
              </w:rPr>
              <w:t>Enhanced Industrial Internet of Things (IoT) and ultra-reliable and low latency communication (URLLC) support for NR</w:t>
            </w:r>
          </w:p>
        </w:tc>
        <w:tc>
          <w:tcPr>
            <w:tcW w:w="1459" w:type="dxa"/>
            <w:shd w:val="clear" w:color="000000" w:fill="auto"/>
            <w:noWrap/>
            <w:hideMark/>
          </w:tcPr>
          <w:p w14:paraId="387EAD80" w14:textId="77777777" w:rsidR="004E61A2" w:rsidRPr="004E61A2" w:rsidRDefault="004E61A2" w:rsidP="004E61A2">
            <w:pPr>
              <w:overflowPunct/>
              <w:autoSpaceDE/>
              <w:autoSpaceDN/>
              <w:adjustRightInd/>
              <w:spacing w:after="0"/>
              <w:textAlignment w:val="auto"/>
              <w:rPr>
                <w:rFonts w:ascii="Calibri" w:hAnsi="Calibri" w:cs="Calibri"/>
                <w:b/>
                <w:bCs/>
                <w:color w:val="000000"/>
                <w:sz w:val="14"/>
                <w:szCs w:val="14"/>
              </w:rPr>
            </w:pPr>
            <w:proofErr w:type="spellStart"/>
            <w:r w:rsidRPr="004E61A2">
              <w:rPr>
                <w:rFonts w:ascii="Calibri" w:hAnsi="Calibri" w:cs="Calibri"/>
                <w:b/>
                <w:bCs/>
                <w:color w:val="000000"/>
                <w:sz w:val="14"/>
                <w:szCs w:val="14"/>
              </w:rPr>
              <w:t>NR_IIOT_URLLC_Enh</w:t>
            </w:r>
            <w:proofErr w:type="spellEnd"/>
          </w:p>
        </w:tc>
        <w:tc>
          <w:tcPr>
            <w:tcW w:w="610" w:type="dxa"/>
            <w:shd w:val="clear" w:color="000000" w:fill="auto"/>
            <w:hideMark/>
          </w:tcPr>
          <w:p w14:paraId="6ED2D1D4" w14:textId="77777777" w:rsidR="004E61A2" w:rsidRPr="004E61A2" w:rsidRDefault="004E61A2" w:rsidP="004E61A2">
            <w:pPr>
              <w:overflowPunct/>
              <w:autoSpaceDE/>
              <w:autoSpaceDN/>
              <w:adjustRightInd/>
              <w:spacing w:after="0"/>
              <w:textAlignment w:val="auto"/>
              <w:rPr>
                <w:rFonts w:ascii="Calibri" w:hAnsi="Calibri" w:cs="Calibri"/>
                <w:color w:val="000000"/>
                <w:sz w:val="14"/>
                <w:szCs w:val="14"/>
              </w:rPr>
            </w:pPr>
            <w:r w:rsidRPr="004E61A2">
              <w:rPr>
                <w:rFonts w:ascii="Calibri" w:hAnsi="Calibri" w:cs="Calibri"/>
                <w:color w:val="000000"/>
                <w:sz w:val="14"/>
                <w:szCs w:val="14"/>
              </w:rPr>
              <w:t>R2</w:t>
            </w:r>
          </w:p>
        </w:tc>
        <w:tc>
          <w:tcPr>
            <w:tcW w:w="943" w:type="dxa"/>
            <w:shd w:val="clear" w:color="000000" w:fill="auto"/>
            <w:hideMark/>
          </w:tcPr>
          <w:p w14:paraId="28C8930D" w14:textId="65E0547A" w:rsidR="004E61A2" w:rsidRPr="004E61A2" w:rsidRDefault="00911807" w:rsidP="004E61A2">
            <w:pPr>
              <w:overflowPunct/>
              <w:autoSpaceDE/>
              <w:autoSpaceDN/>
              <w:adjustRightInd/>
              <w:spacing w:after="0"/>
              <w:textAlignment w:val="auto"/>
              <w:rPr>
                <w:rFonts w:ascii="Calibri" w:hAnsi="Calibri" w:cs="Calibri"/>
                <w:b/>
                <w:bCs/>
                <w:color w:val="000000"/>
                <w:sz w:val="14"/>
                <w:szCs w:val="14"/>
              </w:rPr>
            </w:pPr>
            <w:r w:rsidRPr="00911807">
              <w:rPr>
                <w:rFonts w:ascii="Calibri" w:hAnsi="Calibri" w:cs="Calibri"/>
                <w:b/>
                <w:bCs/>
                <w:color w:val="000000"/>
                <w:sz w:val="14"/>
                <w:szCs w:val="14"/>
              </w:rPr>
              <w:t>RP-220152</w:t>
            </w:r>
          </w:p>
        </w:tc>
        <w:tc>
          <w:tcPr>
            <w:tcW w:w="1505" w:type="dxa"/>
            <w:shd w:val="clear" w:color="000000" w:fill="auto"/>
          </w:tcPr>
          <w:p w14:paraId="31BE15E4" w14:textId="77777777" w:rsidR="004E61A2" w:rsidRPr="004E61A2" w:rsidRDefault="004E61A2" w:rsidP="004E61A2">
            <w:pPr>
              <w:overflowPunct/>
              <w:autoSpaceDE/>
              <w:autoSpaceDN/>
              <w:adjustRightInd/>
              <w:spacing w:after="0"/>
              <w:textAlignment w:val="auto"/>
              <w:rPr>
                <w:rFonts w:ascii="Calibri" w:hAnsi="Calibri" w:cs="Calibri"/>
                <w:b/>
                <w:bCs/>
                <w:color w:val="000000"/>
                <w:sz w:val="14"/>
                <w:szCs w:val="14"/>
              </w:rPr>
            </w:pPr>
            <w:r w:rsidRPr="004E61A2">
              <w:rPr>
                <w:rFonts w:ascii="Calibri" w:hAnsi="Calibri" w:cs="Calibri"/>
                <w:b/>
                <w:bCs/>
                <w:color w:val="000000"/>
                <w:sz w:val="14"/>
                <w:szCs w:val="14"/>
              </w:rPr>
              <w:t>Nokia</w:t>
            </w:r>
          </w:p>
        </w:tc>
      </w:tr>
      <w:tr w:rsidR="004E61A2" w:rsidRPr="004E61A2" w14:paraId="5F873A0C" w14:textId="77777777" w:rsidTr="006024A8">
        <w:trPr>
          <w:trHeight w:val="255"/>
        </w:trPr>
        <w:tc>
          <w:tcPr>
            <w:tcW w:w="943" w:type="dxa"/>
            <w:tcBorders>
              <w:top w:val="single" w:sz="8" w:space="0" w:color="auto"/>
              <w:left w:val="single" w:sz="8" w:space="0" w:color="auto"/>
            </w:tcBorders>
            <w:shd w:val="clear" w:color="000000" w:fill="auto"/>
            <w:hideMark/>
          </w:tcPr>
          <w:p w14:paraId="03C08C3D" w14:textId="77777777" w:rsidR="004E61A2" w:rsidRPr="004E61A2" w:rsidRDefault="004E61A2" w:rsidP="004E61A2">
            <w:pPr>
              <w:overflowPunct/>
              <w:autoSpaceDE/>
              <w:autoSpaceDN/>
              <w:adjustRightInd/>
              <w:spacing w:after="0"/>
              <w:textAlignment w:val="auto"/>
              <w:rPr>
                <w:rFonts w:ascii="Arial" w:hAnsi="Arial" w:cs="Arial"/>
                <w:color w:val="000000"/>
                <w:sz w:val="12"/>
                <w:szCs w:val="12"/>
              </w:rPr>
            </w:pPr>
            <w:r w:rsidRPr="004E61A2">
              <w:rPr>
                <w:rFonts w:ascii="Arial" w:hAnsi="Arial" w:cs="Arial"/>
                <w:color w:val="000000"/>
                <w:sz w:val="12"/>
                <w:szCs w:val="12"/>
              </w:rPr>
              <w:t>860145</w:t>
            </w:r>
          </w:p>
        </w:tc>
        <w:tc>
          <w:tcPr>
            <w:tcW w:w="4940" w:type="dxa"/>
            <w:shd w:val="clear" w:color="000000" w:fill="auto"/>
            <w:hideMark/>
          </w:tcPr>
          <w:p w14:paraId="0CD0AD1F" w14:textId="77777777" w:rsidR="004E61A2" w:rsidRPr="004E61A2" w:rsidRDefault="004E61A2" w:rsidP="004E61A2">
            <w:pPr>
              <w:overflowPunct/>
              <w:autoSpaceDE/>
              <w:autoSpaceDN/>
              <w:adjustRightInd/>
              <w:spacing w:after="0"/>
              <w:textAlignment w:val="auto"/>
              <w:rPr>
                <w:rFonts w:ascii="Arial" w:hAnsi="Arial" w:cs="Arial"/>
                <w:b/>
                <w:bCs/>
                <w:color w:val="000000"/>
                <w:sz w:val="16"/>
                <w:szCs w:val="16"/>
              </w:rPr>
            </w:pPr>
            <w:r w:rsidRPr="004E61A2">
              <w:rPr>
                <w:rFonts w:ascii="Arial" w:hAnsi="Arial" w:cs="Arial"/>
                <w:b/>
                <w:bCs/>
                <w:color w:val="000000"/>
                <w:sz w:val="16"/>
                <w:szCs w:val="16"/>
              </w:rPr>
              <w:t xml:space="preserve">   Core part: Enhanced IoT and URLLC support for NR</w:t>
            </w:r>
          </w:p>
        </w:tc>
        <w:tc>
          <w:tcPr>
            <w:tcW w:w="1459" w:type="dxa"/>
            <w:shd w:val="clear" w:color="000000" w:fill="auto"/>
            <w:noWrap/>
            <w:hideMark/>
          </w:tcPr>
          <w:p w14:paraId="3C8E3123" w14:textId="77777777" w:rsidR="004E61A2" w:rsidRPr="004E61A2" w:rsidRDefault="004E61A2" w:rsidP="004E61A2">
            <w:pPr>
              <w:overflowPunct/>
              <w:autoSpaceDE/>
              <w:autoSpaceDN/>
              <w:adjustRightInd/>
              <w:spacing w:after="0"/>
              <w:textAlignment w:val="auto"/>
              <w:rPr>
                <w:rFonts w:ascii="Calibri" w:hAnsi="Calibri" w:cs="Calibri"/>
                <w:color w:val="000000"/>
                <w:sz w:val="14"/>
                <w:szCs w:val="14"/>
              </w:rPr>
            </w:pPr>
            <w:proofErr w:type="spellStart"/>
            <w:r w:rsidRPr="004E61A2">
              <w:rPr>
                <w:rFonts w:ascii="Calibri" w:hAnsi="Calibri" w:cs="Calibri"/>
                <w:color w:val="000000"/>
                <w:sz w:val="14"/>
                <w:szCs w:val="14"/>
              </w:rPr>
              <w:t>NR_IIOT_URLLC_Enh</w:t>
            </w:r>
            <w:proofErr w:type="spellEnd"/>
            <w:r w:rsidRPr="004E61A2">
              <w:rPr>
                <w:rFonts w:ascii="Calibri" w:hAnsi="Calibri" w:cs="Calibri"/>
                <w:color w:val="000000"/>
                <w:sz w:val="14"/>
                <w:szCs w:val="14"/>
              </w:rPr>
              <w:t>-Core</w:t>
            </w:r>
          </w:p>
        </w:tc>
        <w:tc>
          <w:tcPr>
            <w:tcW w:w="610" w:type="dxa"/>
            <w:shd w:val="clear" w:color="000000" w:fill="auto"/>
            <w:hideMark/>
          </w:tcPr>
          <w:p w14:paraId="35FFF25E" w14:textId="77777777" w:rsidR="004E61A2" w:rsidRPr="004E61A2" w:rsidRDefault="004E61A2" w:rsidP="004E61A2">
            <w:pPr>
              <w:overflowPunct/>
              <w:autoSpaceDE/>
              <w:autoSpaceDN/>
              <w:adjustRightInd/>
              <w:spacing w:after="0"/>
              <w:textAlignment w:val="auto"/>
              <w:rPr>
                <w:rFonts w:ascii="Calibri" w:hAnsi="Calibri" w:cs="Calibri"/>
                <w:color w:val="000000"/>
                <w:sz w:val="14"/>
                <w:szCs w:val="14"/>
              </w:rPr>
            </w:pPr>
            <w:r w:rsidRPr="004E61A2">
              <w:rPr>
                <w:rFonts w:ascii="Calibri" w:hAnsi="Calibri" w:cs="Calibri"/>
                <w:color w:val="000000"/>
                <w:sz w:val="14"/>
                <w:szCs w:val="14"/>
              </w:rPr>
              <w:t>R2</w:t>
            </w:r>
          </w:p>
        </w:tc>
        <w:tc>
          <w:tcPr>
            <w:tcW w:w="943" w:type="dxa"/>
            <w:shd w:val="clear" w:color="000000" w:fill="auto"/>
            <w:hideMark/>
          </w:tcPr>
          <w:p w14:paraId="3701D425" w14:textId="6A15A6E8" w:rsidR="004E61A2" w:rsidRPr="004E61A2" w:rsidRDefault="00911807" w:rsidP="004E61A2">
            <w:pPr>
              <w:overflowPunct/>
              <w:autoSpaceDE/>
              <w:autoSpaceDN/>
              <w:adjustRightInd/>
              <w:spacing w:after="0"/>
              <w:textAlignment w:val="auto"/>
              <w:rPr>
                <w:rFonts w:ascii="Calibri" w:hAnsi="Calibri" w:cs="Calibri"/>
                <w:color w:val="000000"/>
                <w:sz w:val="14"/>
                <w:szCs w:val="14"/>
              </w:rPr>
            </w:pPr>
            <w:r w:rsidRPr="00911807">
              <w:rPr>
                <w:rFonts w:ascii="Calibri" w:hAnsi="Calibri" w:cs="Calibri"/>
                <w:color w:val="000000"/>
                <w:sz w:val="14"/>
                <w:szCs w:val="14"/>
              </w:rPr>
              <w:t>RP-220152</w:t>
            </w:r>
          </w:p>
        </w:tc>
        <w:tc>
          <w:tcPr>
            <w:tcW w:w="1505" w:type="dxa"/>
            <w:shd w:val="clear" w:color="000000" w:fill="auto"/>
          </w:tcPr>
          <w:p w14:paraId="5C345AAB" w14:textId="77777777" w:rsidR="004E61A2" w:rsidRPr="004E61A2" w:rsidRDefault="004E61A2" w:rsidP="004E61A2">
            <w:pPr>
              <w:overflowPunct/>
              <w:autoSpaceDE/>
              <w:autoSpaceDN/>
              <w:adjustRightInd/>
              <w:spacing w:after="0"/>
              <w:textAlignment w:val="auto"/>
              <w:rPr>
                <w:rFonts w:ascii="Calibri" w:hAnsi="Calibri" w:cs="Calibri"/>
                <w:color w:val="000000"/>
                <w:sz w:val="14"/>
                <w:szCs w:val="14"/>
              </w:rPr>
            </w:pPr>
            <w:r w:rsidRPr="004E61A2">
              <w:rPr>
                <w:rFonts w:ascii="Calibri" w:hAnsi="Calibri" w:cs="Calibri"/>
                <w:color w:val="000000"/>
                <w:sz w:val="14"/>
                <w:szCs w:val="14"/>
              </w:rPr>
              <w:t>Nokia</w:t>
            </w:r>
          </w:p>
        </w:tc>
      </w:tr>
      <w:tr w:rsidR="004E61A2" w:rsidRPr="004E61A2" w14:paraId="55611A05" w14:textId="77777777" w:rsidTr="006024A8">
        <w:trPr>
          <w:trHeight w:val="255"/>
        </w:trPr>
        <w:tc>
          <w:tcPr>
            <w:tcW w:w="943" w:type="dxa"/>
            <w:tcBorders>
              <w:top w:val="single" w:sz="8" w:space="0" w:color="auto"/>
              <w:left w:val="single" w:sz="8" w:space="0" w:color="auto"/>
            </w:tcBorders>
            <w:shd w:val="clear" w:color="000000" w:fill="auto"/>
            <w:hideMark/>
          </w:tcPr>
          <w:p w14:paraId="61CAB5B9" w14:textId="77777777" w:rsidR="004E61A2" w:rsidRPr="004E61A2" w:rsidRDefault="004E61A2" w:rsidP="004E61A2">
            <w:pPr>
              <w:overflowPunct/>
              <w:autoSpaceDE/>
              <w:autoSpaceDN/>
              <w:adjustRightInd/>
              <w:spacing w:after="0"/>
              <w:textAlignment w:val="auto"/>
              <w:rPr>
                <w:rFonts w:ascii="Arial" w:hAnsi="Arial" w:cs="Arial"/>
                <w:color w:val="000000"/>
                <w:sz w:val="12"/>
                <w:szCs w:val="12"/>
              </w:rPr>
            </w:pPr>
            <w:r w:rsidRPr="004E61A2">
              <w:rPr>
                <w:rFonts w:ascii="Arial" w:hAnsi="Arial" w:cs="Arial"/>
                <w:color w:val="000000"/>
                <w:sz w:val="12"/>
                <w:szCs w:val="12"/>
              </w:rPr>
              <w:t>860245</w:t>
            </w:r>
          </w:p>
        </w:tc>
        <w:tc>
          <w:tcPr>
            <w:tcW w:w="4940" w:type="dxa"/>
            <w:shd w:val="clear" w:color="000000" w:fill="auto"/>
            <w:hideMark/>
          </w:tcPr>
          <w:p w14:paraId="38AA7278" w14:textId="77777777" w:rsidR="004E61A2" w:rsidRPr="004E61A2" w:rsidRDefault="004E61A2" w:rsidP="004E61A2">
            <w:pPr>
              <w:overflowPunct/>
              <w:autoSpaceDE/>
              <w:autoSpaceDN/>
              <w:adjustRightInd/>
              <w:spacing w:after="0"/>
              <w:textAlignment w:val="auto"/>
              <w:rPr>
                <w:rFonts w:ascii="Arial" w:hAnsi="Arial" w:cs="Arial"/>
                <w:b/>
                <w:bCs/>
                <w:color w:val="000000"/>
                <w:sz w:val="16"/>
                <w:szCs w:val="16"/>
              </w:rPr>
            </w:pPr>
            <w:r w:rsidRPr="004E61A2">
              <w:rPr>
                <w:rFonts w:ascii="Arial" w:hAnsi="Arial" w:cs="Arial"/>
                <w:b/>
                <w:bCs/>
                <w:color w:val="000000"/>
                <w:sz w:val="16"/>
                <w:szCs w:val="16"/>
              </w:rPr>
              <w:t xml:space="preserve">   Perf. Part: Enhanced IoT and URLLC support for NR</w:t>
            </w:r>
          </w:p>
        </w:tc>
        <w:tc>
          <w:tcPr>
            <w:tcW w:w="1459" w:type="dxa"/>
            <w:shd w:val="clear" w:color="000000" w:fill="auto"/>
            <w:noWrap/>
            <w:hideMark/>
          </w:tcPr>
          <w:p w14:paraId="7DF62D85" w14:textId="77777777" w:rsidR="004E61A2" w:rsidRPr="004E61A2" w:rsidRDefault="004E61A2" w:rsidP="004E61A2">
            <w:pPr>
              <w:overflowPunct/>
              <w:autoSpaceDE/>
              <w:autoSpaceDN/>
              <w:adjustRightInd/>
              <w:spacing w:after="0"/>
              <w:textAlignment w:val="auto"/>
              <w:rPr>
                <w:rFonts w:ascii="Calibri" w:hAnsi="Calibri" w:cs="Calibri"/>
                <w:color w:val="000000"/>
                <w:sz w:val="14"/>
                <w:szCs w:val="14"/>
              </w:rPr>
            </w:pPr>
            <w:proofErr w:type="spellStart"/>
            <w:r w:rsidRPr="004E61A2">
              <w:rPr>
                <w:rFonts w:ascii="Calibri" w:hAnsi="Calibri" w:cs="Calibri"/>
                <w:color w:val="000000"/>
                <w:sz w:val="14"/>
                <w:szCs w:val="14"/>
              </w:rPr>
              <w:t>NR_IIOT_URLLC_Enh</w:t>
            </w:r>
            <w:proofErr w:type="spellEnd"/>
            <w:r w:rsidRPr="004E61A2">
              <w:rPr>
                <w:rFonts w:ascii="Calibri" w:hAnsi="Calibri" w:cs="Calibri"/>
                <w:color w:val="000000"/>
                <w:sz w:val="14"/>
                <w:szCs w:val="14"/>
              </w:rPr>
              <w:t>-Perf</w:t>
            </w:r>
          </w:p>
        </w:tc>
        <w:tc>
          <w:tcPr>
            <w:tcW w:w="610" w:type="dxa"/>
            <w:shd w:val="clear" w:color="000000" w:fill="auto"/>
            <w:hideMark/>
          </w:tcPr>
          <w:p w14:paraId="683D55E7" w14:textId="77777777" w:rsidR="004E61A2" w:rsidRPr="004E61A2" w:rsidRDefault="004E61A2" w:rsidP="004E61A2">
            <w:pPr>
              <w:overflowPunct/>
              <w:autoSpaceDE/>
              <w:autoSpaceDN/>
              <w:adjustRightInd/>
              <w:spacing w:after="0"/>
              <w:textAlignment w:val="auto"/>
              <w:rPr>
                <w:rFonts w:ascii="Calibri" w:hAnsi="Calibri" w:cs="Calibri"/>
                <w:color w:val="000000"/>
                <w:sz w:val="14"/>
                <w:szCs w:val="14"/>
              </w:rPr>
            </w:pPr>
            <w:r w:rsidRPr="004E61A2">
              <w:rPr>
                <w:rFonts w:ascii="Calibri" w:hAnsi="Calibri" w:cs="Calibri"/>
                <w:color w:val="000000"/>
                <w:sz w:val="14"/>
                <w:szCs w:val="14"/>
              </w:rPr>
              <w:t>R4</w:t>
            </w:r>
          </w:p>
        </w:tc>
        <w:tc>
          <w:tcPr>
            <w:tcW w:w="943" w:type="dxa"/>
            <w:shd w:val="clear" w:color="000000" w:fill="auto"/>
            <w:hideMark/>
          </w:tcPr>
          <w:p w14:paraId="1415723C" w14:textId="5BB10346" w:rsidR="004E61A2" w:rsidRPr="004E61A2" w:rsidRDefault="00911807" w:rsidP="004E61A2">
            <w:pPr>
              <w:overflowPunct/>
              <w:autoSpaceDE/>
              <w:autoSpaceDN/>
              <w:adjustRightInd/>
              <w:spacing w:after="0"/>
              <w:textAlignment w:val="auto"/>
              <w:rPr>
                <w:rFonts w:ascii="Calibri" w:hAnsi="Calibri" w:cs="Calibri"/>
                <w:color w:val="000000"/>
                <w:sz w:val="14"/>
                <w:szCs w:val="14"/>
              </w:rPr>
            </w:pPr>
            <w:r w:rsidRPr="00911807">
              <w:rPr>
                <w:rFonts w:ascii="Calibri" w:hAnsi="Calibri" w:cs="Calibri"/>
                <w:color w:val="000000"/>
                <w:sz w:val="14"/>
                <w:szCs w:val="14"/>
              </w:rPr>
              <w:t>RP-220152</w:t>
            </w:r>
          </w:p>
        </w:tc>
        <w:tc>
          <w:tcPr>
            <w:tcW w:w="1505" w:type="dxa"/>
            <w:shd w:val="clear" w:color="000000" w:fill="auto"/>
          </w:tcPr>
          <w:p w14:paraId="15CC302E" w14:textId="77777777" w:rsidR="004E61A2" w:rsidRPr="004E61A2" w:rsidRDefault="004E61A2" w:rsidP="004E61A2">
            <w:pPr>
              <w:overflowPunct/>
              <w:autoSpaceDE/>
              <w:autoSpaceDN/>
              <w:adjustRightInd/>
              <w:spacing w:after="0"/>
              <w:textAlignment w:val="auto"/>
              <w:rPr>
                <w:rFonts w:ascii="Calibri" w:hAnsi="Calibri" w:cs="Calibri"/>
                <w:color w:val="000000"/>
                <w:sz w:val="14"/>
                <w:szCs w:val="14"/>
              </w:rPr>
            </w:pPr>
            <w:r w:rsidRPr="004E61A2">
              <w:rPr>
                <w:rFonts w:ascii="Calibri" w:hAnsi="Calibri" w:cs="Calibri"/>
                <w:color w:val="000000"/>
                <w:sz w:val="14"/>
                <w:szCs w:val="14"/>
              </w:rPr>
              <w:t>Nokia</w:t>
            </w:r>
          </w:p>
        </w:tc>
      </w:tr>
    </w:tbl>
    <w:p w14:paraId="09300C55" w14:textId="77777777" w:rsidR="004E61A2" w:rsidRPr="004E61A2" w:rsidRDefault="004E61A2" w:rsidP="004E61A2">
      <w:pPr>
        <w:overflowPunct/>
        <w:autoSpaceDE/>
        <w:autoSpaceDN/>
        <w:adjustRightInd/>
        <w:spacing w:after="0"/>
        <w:textAlignment w:val="auto"/>
        <w:rPr>
          <w:rFonts w:eastAsia="MS Mincho"/>
          <w:sz w:val="24"/>
          <w:szCs w:val="24"/>
        </w:rPr>
      </w:pPr>
    </w:p>
    <w:p w14:paraId="1355DC8B" w14:textId="77777777" w:rsidR="004E61A2" w:rsidRPr="004E61A2" w:rsidRDefault="004E61A2" w:rsidP="004E61A2">
      <w:pPr>
        <w:overflowPunct/>
        <w:autoSpaceDE/>
        <w:autoSpaceDN/>
        <w:adjustRightInd/>
        <w:spacing w:after="0"/>
        <w:textAlignment w:val="auto"/>
        <w:rPr>
          <w:rFonts w:eastAsia="MS Mincho"/>
          <w:b/>
          <w:sz w:val="24"/>
          <w:szCs w:val="24"/>
          <w:lang w:eastAsia="ja-JP"/>
        </w:rPr>
      </w:pPr>
      <w:r w:rsidRPr="004E61A2">
        <w:rPr>
          <w:rFonts w:eastAsia="MS Mincho"/>
          <w:b/>
          <w:sz w:val="24"/>
          <w:szCs w:val="24"/>
          <w:lang w:eastAsia="ja-JP"/>
        </w:rPr>
        <w:t>Introduction</w:t>
      </w:r>
    </w:p>
    <w:p w14:paraId="056E4523" w14:textId="05D2A708" w:rsidR="002A7975" w:rsidRDefault="004E61A2" w:rsidP="00967795">
      <w:pPr>
        <w:overflowPunct/>
        <w:autoSpaceDE/>
        <w:autoSpaceDN/>
        <w:adjustRightInd/>
        <w:textAlignment w:val="auto"/>
        <w:rPr>
          <w:rFonts w:eastAsia="MS Mincho"/>
          <w:bCs/>
          <w:sz w:val="24"/>
          <w:szCs w:val="24"/>
          <w:lang w:eastAsia="ja-JP"/>
        </w:rPr>
      </w:pPr>
      <w:proofErr w:type="gramStart"/>
      <w:r w:rsidRPr="004E61A2">
        <w:rPr>
          <w:rFonts w:eastAsia="MS Mincho"/>
          <w:bCs/>
          <w:sz w:val="24"/>
          <w:szCs w:val="24"/>
          <w:lang w:eastAsia="ja-JP"/>
        </w:rPr>
        <w:t>In order to</w:t>
      </w:r>
      <w:proofErr w:type="gramEnd"/>
      <w:r w:rsidRPr="004E61A2">
        <w:rPr>
          <w:rFonts w:eastAsia="MS Mincho"/>
          <w:bCs/>
          <w:sz w:val="24"/>
          <w:szCs w:val="24"/>
          <w:lang w:eastAsia="ja-JP"/>
        </w:rPr>
        <w:t xml:space="preserve"> extend the NR applicability in various verticals with tight latency and reliability requirements, Release 16 </w:t>
      </w:r>
      <w:proofErr w:type="spellStart"/>
      <w:r w:rsidRPr="004E61A2">
        <w:rPr>
          <w:rFonts w:eastAsia="MS Mincho"/>
          <w:bCs/>
          <w:sz w:val="24"/>
          <w:szCs w:val="24"/>
          <w:lang w:eastAsia="ja-JP"/>
        </w:rPr>
        <w:t>IIoT</w:t>
      </w:r>
      <w:proofErr w:type="spellEnd"/>
      <w:r w:rsidRPr="004E61A2">
        <w:rPr>
          <w:rFonts w:eastAsia="MS Mincho"/>
          <w:bCs/>
          <w:sz w:val="24"/>
          <w:szCs w:val="24"/>
          <w:lang w:eastAsia="ja-JP"/>
        </w:rPr>
        <w:t xml:space="preserve"> work item has introduced transmission reliability enhancements for Time Sensitive Communications</w:t>
      </w:r>
      <w:r w:rsidR="00BE7BCC">
        <w:rPr>
          <w:rFonts w:eastAsia="MS Mincho"/>
          <w:bCs/>
          <w:sz w:val="24"/>
          <w:szCs w:val="24"/>
          <w:lang w:eastAsia="ja-JP"/>
        </w:rPr>
        <w:t xml:space="preserve"> (TSC)</w:t>
      </w:r>
      <w:r w:rsidRPr="004E61A2">
        <w:rPr>
          <w:rFonts w:eastAsia="MS Mincho"/>
          <w:bCs/>
          <w:sz w:val="24"/>
          <w:szCs w:val="24"/>
          <w:lang w:eastAsia="ja-JP"/>
        </w:rPr>
        <w:t xml:space="preserve"> and addressed efficiency of the system where UEs handle a mixture of URLLC and </w:t>
      </w:r>
      <w:proofErr w:type="spellStart"/>
      <w:r w:rsidRPr="004E61A2">
        <w:rPr>
          <w:rFonts w:eastAsia="MS Mincho"/>
          <w:bCs/>
          <w:sz w:val="24"/>
          <w:szCs w:val="24"/>
          <w:lang w:eastAsia="ja-JP"/>
        </w:rPr>
        <w:t>eMBB</w:t>
      </w:r>
      <w:proofErr w:type="spellEnd"/>
      <w:r w:rsidRPr="004E61A2">
        <w:rPr>
          <w:rFonts w:eastAsia="MS Mincho"/>
          <w:bCs/>
          <w:sz w:val="24"/>
          <w:szCs w:val="24"/>
          <w:lang w:eastAsia="ja-JP"/>
        </w:rPr>
        <w:t xml:space="preserve"> traffic. </w:t>
      </w:r>
      <w:r w:rsidR="002D1169" w:rsidRPr="002D1169">
        <w:rPr>
          <w:rFonts w:eastAsia="MS Mincho"/>
          <w:bCs/>
          <w:sz w:val="24"/>
          <w:szCs w:val="24"/>
          <w:lang w:eastAsia="ja-JP"/>
        </w:rPr>
        <w:t xml:space="preserve">In TSG SA enhancements for the support TSC have been </w:t>
      </w:r>
      <w:r w:rsidR="00293C3C">
        <w:rPr>
          <w:rFonts w:eastAsia="MS Mincho"/>
          <w:bCs/>
          <w:sz w:val="24"/>
          <w:szCs w:val="24"/>
          <w:lang w:eastAsia="ja-JP"/>
        </w:rPr>
        <w:t>studied</w:t>
      </w:r>
      <w:r w:rsidR="00FF4005">
        <w:rPr>
          <w:rFonts w:eastAsia="MS Mincho"/>
          <w:bCs/>
          <w:sz w:val="24"/>
          <w:szCs w:val="24"/>
          <w:lang w:eastAsia="ja-JP"/>
        </w:rPr>
        <w:t xml:space="preserve"> </w:t>
      </w:r>
      <w:r w:rsidR="003852FD">
        <w:rPr>
          <w:rFonts w:eastAsia="MS Mincho"/>
          <w:bCs/>
          <w:sz w:val="24"/>
          <w:szCs w:val="24"/>
          <w:lang w:eastAsia="ja-JP"/>
        </w:rPr>
        <w:t>(</w:t>
      </w:r>
      <w:r w:rsidR="00344D54">
        <w:rPr>
          <w:rFonts w:eastAsia="MS Mincho"/>
          <w:bCs/>
          <w:sz w:val="24"/>
          <w:szCs w:val="24"/>
          <w:lang w:eastAsia="ja-JP"/>
        </w:rPr>
        <w:t xml:space="preserve">see </w:t>
      </w:r>
      <w:r w:rsidR="00FF4005">
        <w:rPr>
          <w:rFonts w:eastAsia="MS Mincho"/>
          <w:bCs/>
          <w:sz w:val="24"/>
          <w:szCs w:val="24"/>
          <w:lang w:eastAsia="ja-JP"/>
        </w:rPr>
        <w:t>TR</w:t>
      </w:r>
      <w:r w:rsidR="00FF4005" w:rsidRPr="00FF4005">
        <w:rPr>
          <w:rFonts w:eastAsia="MS Mincho"/>
          <w:bCs/>
          <w:sz w:val="24"/>
          <w:szCs w:val="24"/>
          <w:lang w:eastAsia="ja-JP"/>
        </w:rPr>
        <w:t>23.700-2</w:t>
      </w:r>
      <w:r w:rsidR="00317681">
        <w:rPr>
          <w:rFonts w:eastAsia="MS Mincho"/>
          <w:bCs/>
          <w:sz w:val="24"/>
          <w:szCs w:val="24"/>
          <w:lang w:eastAsia="ja-JP"/>
        </w:rPr>
        <w:t>0</w:t>
      </w:r>
      <w:r w:rsidR="003852FD">
        <w:rPr>
          <w:rFonts w:eastAsia="MS Mincho"/>
          <w:bCs/>
          <w:sz w:val="24"/>
          <w:szCs w:val="24"/>
          <w:lang w:eastAsia="ja-JP"/>
        </w:rPr>
        <w:t>)</w:t>
      </w:r>
      <w:r w:rsidR="00293C3C">
        <w:rPr>
          <w:rFonts w:eastAsia="MS Mincho"/>
          <w:bCs/>
          <w:sz w:val="24"/>
          <w:szCs w:val="24"/>
          <w:lang w:eastAsia="ja-JP"/>
        </w:rPr>
        <w:t xml:space="preserve"> </w:t>
      </w:r>
      <w:r w:rsidR="00BC504C">
        <w:rPr>
          <w:rFonts w:eastAsia="MS Mincho"/>
          <w:bCs/>
          <w:sz w:val="24"/>
          <w:szCs w:val="24"/>
          <w:lang w:eastAsia="ja-JP"/>
        </w:rPr>
        <w:t>with</w:t>
      </w:r>
      <w:r w:rsidR="00293C3C">
        <w:rPr>
          <w:rFonts w:eastAsia="MS Mincho"/>
          <w:bCs/>
          <w:sz w:val="24"/>
          <w:szCs w:val="24"/>
          <w:lang w:eastAsia="ja-JP"/>
        </w:rPr>
        <w:t xml:space="preserve"> normative </w:t>
      </w:r>
      <w:r w:rsidR="00FF4005">
        <w:rPr>
          <w:rFonts w:eastAsia="MS Mincho"/>
          <w:bCs/>
          <w:sz w:val="24"/>
          <w:szCs w:val="24"/>
          <w:lang w:eastAsia="ja-JP"/>
        </w:rPr>
        <w:t>work</w:t>
      </w:r>
      <w:r w:rsidR="00C873AB">
        <w:rPr>
          <w:rFonts w:eastAsia="MS Mincho"/>
          <w:bCs/>
          <w:sz w:val="24"/>
          <w:szCs w:val="24"/>
          <w:lang w:eastAsia="ja-JP"/>
        </w:rPr>
        <w:t xml:space="preserve"> </w:t>
      </w:r>
      <w:r w:rsidR="00BC504C">
        <w:rPr>
          <w:rFonts w:eastAsia="MS Mincho"/>
          <w:bCs/>
          <w:sz w:val="24"/>
          <w:szCs w:val="24"/>
          <w:lang w:eastAsia="ja-JP"/>
        </w:rPr>
        <w:t>followed accordingly</w:t>
      </w:r>
      <w:r w:rsidR="00AB41B3">
        <w:rPr>
          <w:rFonts w:eastAsia="MS Mincho"/>
          <w:bCs/>
          <w:sz w:val="24"/>
          <w:szCs w:val="24"/>
          <w:lang w:eastAsia="ja-JP"/>
        </w:rPr>
        <w:t xml:space="preserve"> </w:t>
      </w:r>
      <w:r w:rsidR="00BE717C">
        <w:rPr>
          <w:rFonts w:eastAsia="MS Mincho"/>
          <w:bCs/>
          <w:sz w:val="24"/>
          <w:szCs w:val="24"/>
          <w:lang w:eastAsia="ja-JP"/>
        </w:rPr>
        <w:t>for Release 17</w:t>
      </w:r>
      <w:r w:rsidR="00AB41B3">
        <w:rPr>
          <w:rFonts w:eastAsia="MS Mincho"/>
          <w:bCs/>
          <w:sz w:val="24"/>
          <w:szCs w:val="24"/>
          <w:lang w:eastAsia="ja-JP"/>
        </w:rPr>
        <w:t>.</w:t>
      </w:r>
      <w:r w:rsidR="00FF4005">
        <w:rPr>
          <w:rFonts w:eastAsia="MS Mincho"/>
          <w:bCs/>
          <w:sz w:val="24"/>
          <w:szCs w:val="24"/>
          <w:lang w:eastAsia="ja-JP"/>
        </w:rPr>
        <w:t xml:space="preserve"> </w:t>
      </w:r>
      <w:r w:rsidR="00C3149A">
        <w:rPr>
          <w:rFonts w:eastAsia="MS Mincho"/>
          <w:bCs/>
          <w:sz w:val="24"/>
          <w:szCs w:val="24"/>
          <w:lang w:eastAsia="ja-JP"/>
        </w:rPr>
        <w:t>T</w:t>
      </w:r>
      <w:r w:rsidRPr="004E61A2">
        <w:rPr>
          <w:rFonts w:eastAsia="MS Mincho"/>
          <w:bCs/>
          <w:sz w:val="24"/>
          <w:szCs w:val="24"/>
          <w:lang w:eastAsia="ja-JP"/>
        </w:rPr>
        <w:t xml:space="preserve">his </w:t>
      </w:r>
      <w:r w:rsidR="002A7975">
        <w:rPr>
          <w:rFonts w:eastAsia="MS Mincho"/>
          <w:bCs/>
          <w:sz w:val="24"/>
          <w:szCs w:val="24"/>
          <w:lang w:eastAsia="ja-JP"/>
        </w:rPr>
        <w:t xml:space="preserve">Release 17 </w:t>
      </w:r>
      <w:r w:rsidRPr="004E61A2">
        <w:rPr>
          <w:rFonts w:eastAsia="MS Mincho"/>
          <w:bCs/>
          <w:sz w:val="24"/>
          <w:szCs w:val="24"/>
          <w:lang w:eastAsia="ja-JP"/>
        </w:rPr>
        <w:t>work item introduced</w:t>
      </w:r>
      <w:r w:rsidR="001175DA">
        <w:rPr>
          <w:rFonts w:eastAsia="MS Mincho"/>
          <w:bCs/>
          <w:sz w:val="24"/>
          <w:szCs w:val="24"/>
          <w:lang w:eastAsia="ja-JP"/>
        </w:rPr>
        <w:t xml:space="preserve"> the following enhancement</w:t>
      </w:r>
      <w:r w:rsidR="00180C32">
        <w:rPr>
          <w:rFonts w:eastAsia="MS Mincho"/>
          <w:bCs/>
          <w:sz w:val="24"/>
          <w:szCs w:val="24"/>
          <w:lang w:eastAsia="ja-JP"/>
        </w:rPr>
        <w:t>s</w:t>
      </w:r>
      <w:r w:rsidR="001175DA">
        <w:rPr>
          <w:rFonts w:eastAsia="MS Mincho"/>
          <w:bCs/>
          <w:sz w:val="24"/>
          <w:szCs w:val="24"/>
          <w:lang w:eastAsia="ja-JP"/>
        </w:rPr>
        <w:t xml:space="preserve"> in RAN</w:t>
      </w:r>
      <w:r w:rsidR="002A7975">
        <w:rPr>
          <w:rFonts w:eastAsia="MS Mincho"/>
          <w:bCs/>
          <w:sz w:val="24"/>
          <w:szCs w:val="24"/>
          <w:lang w:eastAsia="ja-JP"/>
        </w:rPr>
        <w:t>:</w:t>
      </w:r>
    </w:p>
    <w:p w14:paraId="2210DDBA" w14:textId="32D92D4C" w:rsidR="002A7975" w:rsidRDefault="002A7975" w:rsidP="002A7975">
      <w:pPr>
        <w:pStyle w:val="B1"/>
        <w:rPr>
          <w:rFonts w:eastAsia="MS Mincho"/>
          <w:bCs/>
          <w:lang w:eastAsia="ja-JP"/>
        </w:rPr>
      </w:pPr>
      <w:r>
        <w:rPr>
          <w:rFonts w:eastAsia="MS Mincho"/>
          <w:bCs/>
          <w:lang w:eastAsia="ja-JP"/>
        </w:rPr>
        <w:t>-</w:t>
      </w:r>
      <w:r>
        <w:rPr>
          <w:rFonts w:eastAsia="MS Mincho"/>
          <w:bCs/>
          <w:lang w:eastAsia="ja-JP"/>
        </w:rPr>
        <w:tab/>
      </w:r>
      <w:r w:rsidR="004E61A2" w:rsidRPr="004E61A2">
        <w:rPr>
          <w:rFonts w:eastAsia="MS Mincho"/>
          <w:bCs/>
          <w:lang w:eastAsia="ja-JP"/>
        </w:rPr>
        <w:t xml:space="preserve">further </w:t>
      </w:r>
      <w:r w:rsidR="00D25529" w:rsidRPr="004E61A2">
        <w:rPr>
          <w:rFonts w:eastAsia="MS Mincho"/>
          <w:lang w:val="en-US" w:eastAsia="ja-JP"/>
        </w:rPr>
        <w:t>enhancements</w:t>
      </w:r>
      <w:r w:rsidR="00D25529" w:rsidRPr="004E61A2">
        <w:rPr>
          <w:rFonts w:eastAsia="MS Mincho"/>
          <w:bCs/>
          <w:lang w:eastAsia="ja-JP"/>
        </w:rPr>
        <w:t xml:space="preserve"> </w:t>
      </w:r>
      <w:r w:rsidR="00D25529">
        <w:rPr>
          <w:rFonts w:eastAsia="MS Mincho"/>
          <w:bCs/>
          <w:lang w:eastAsia="ja-JP"/>
        </w:rPr>
        <w:t xml:space="preserve">on </w:t>
      </w:r>
      <w:r w:rsidR="004E61A2" w:rsidRPr="004E61A2">
        <w:rPr>
          <w:rFonts w:eastAsia="MS Mincho"/>
          <w:bCs/>
          <w:lang w:eastAsia="ja-JP"/>
        </w:rPr>
        <w:t>Physical</w:t>
      </w:r>
      <w:r w:rsidR="004E61A2" w:rsidRPr="004E61A2">
        <w:rPr>
          <w:rFonts w:eastAsia="MS Mincho"/>
          <w:lang w:val="en-US" w:eastAsia="ja-JP"/>
        </w:rPr>
        <w:t xml:space="preserve"> Layer feedback</w:t>
      </w:r>
      <w:r w:rsidR="004E61A2" w:rsidRPr="004E61A2">
        <w:rPr>
          <w:rFonts w:eastAsia="MS Mincho"/>
          <w:bCs/>
          <w:lang w:eastAsia="ja-JP"/>
        </w:rPr>
        <w:t>,</w:t>
      </w:r>
    </w:p>
    <w:p w14:paraId="750324F5" w14:textId="50AB8703" w:rsidR="002A7975" w:rsidRDefault="002A7975" w:rsidP="002A7975">
      <w:pPr>
        <w:pStyle w:val="B1"/>
        <w:rPr>
          <w:rFonts w:eastAsia="MS Mincho"/>
          <w:lang w:val="en-US" w:eastAsia="ja-JP"/>
        </w:rPr>
      </w:pPr>
      <w:r>
        <w:rPr>
          <w:rFonts w:eastAsia="MS Mincho"/>
          <w:bCs/>
          <w:lang w:eastAsia="ja-JP"/>
        </w:rPr>
        <w:t>-</w:t>
      </w:r>
      <w:r>
        <w:rPr>
          <w:rFonts w:eastAsia="MS Mincho"/>
          <w:bCs/>
          <w:lang w:eastAsia="ja-JP"/>
        </w:rPr>
        <w:tab/>
      </w:r>
      <w:r w:rsidR="004E61A2" w:rsidRPr="004E61A2">
        <w:rPr>
          <w:rFonts w:eastAsia="MS Mincho"/>
          <w:lang w:eastAsia="ja-JP"/>
        </w:rPr>
        <w:t>Intra-UE multiplexing and prioritization of traffic with different priority</w:t>
      </w:r>
      <w:r w:rsidR="004E61A2" w:rsidRPr="004E61A2">
        <w:rPr>
          <w:rFonts w:eastAsia="MS Mincho"/>
          <w:lang w:val="en-US" w:eastAsia="ja-JP"/>
        </w:rPr>
        <w:t>,</w:t>
      </w:r>
    </w:p>
    <w:p w14:paraId="74B8F6E3" w14:textId="5F676617" w:rsidR="002A7975" w:rsidRDefault="002A7975" w:rsidP="002A7975">
      <w:pPr>
        <w:pStyle w:val="B1"/>
        <w:rPr>
          <w:rFonts w:eastAsia="MS Mincho"/>
          <w:lang w:val="en-US" w:eastAsia="ja-JP"/>
        </w:rPr>
      </w:pPr>
      <w:r>
        <w:rPr>
          <w:rFonts w:eastAsia="MS Mincho"/>
          <w:lang w:val="en-US" w:eastAsia="ja-JP"/>
        </w:rPr>
        <w:t>-</w:t>
      </w:r>
      <w:r>
        <w:rPr>
          <w:rFonts w:eastAsia="MS Mincho"/>
          <w:lang w:val="en-US" w:eastAsia="ja-JP"/>
        </w:rPr>
        <w:tab/>
      </w:r>
      <w:r w:rsidR="004E61A2" w:rsidRPr="004E61A2">
        <w:rPr>
          <w:rFonts w:eastAsia="MS Mincho"/>
          <w:lang w:val="en-US" w:eastAsia="ja-JP"/>
        </w:rPr>
        <w:t>Uplink enhancements for URLLC in unlicensed controlled environments,</w:t>
      </w:r>
    </w:p>
    <w:p w14:paraId="41FC318F" w14:textId="77777777" w:rsidR="002A7975" w:rsidRDefault="002A7975" w:rsidP="002A7975">
      <w:pPr>
        <w:pStyle w:val="B1"/>
        <w:rPr>
          <w:rFonts w:eastAsia="MS Mincho"/>
          <w:bCs/>
          <w:lang w:eastAsia="ja-JP"/>
        </w:rPr>
      </w:pPr>
      <w:r>
        <w:rPr>
          <w:rFonts w:eastAsia="MS Mincho"/>
          <w:lang w:val="en-US" w:eastAsia="ja-JP"/>
        </w:rPr>
        <w:t>-</w:t>
      </w:r>
      <w:r>
        <w:rPr>
          <w:rFonts w:eastAsia="MS Mincho"/>
          <w:lang w:val="en-US" w:eastAsia="ja-JP"/>
        </w:rPr>
        <w:tab/>
      </w:r>
      <w:r w:rsidR="004E61A2" w:rsidRPr="004E61A2">
        <w:rPr>
          <w:rFonts w:eastAsia="MS Mincho"/>
          <w:bCs/>
          <w:lang w:eastAsia="ja-JP"/>
        </w:rPr>
        <w:t xml:space="preserve">Enhancements for support of time synchronization and </w:t>
      </w:r>
    </w:p>
    <w:p w14:paraId="472E79B2" w14:textId="1ADFA07D" w:rsidR="004E61A2" w:rsidRDefault="002A7975" w:rsidP="00AE1B21">
      <w:pPr>
        <w:pStyle w:val="B1"/>
        <w:rPr>
          <w:rFonts w:eastAsia="MS Mincho"/>
          <w:bCs/>
          <w:lang w:eastAsia="ja-JP"/>
        </w:rPr>
      </w:pPr>
      <w:r>
        <w:rPr>
          <w:rFonts w:eastAsia="MS Mincho"/>
          <w:bCs/>
          <w:lang w:eastAsia="ja-JP"/>
        </w:rPr>
        <w:t>-</w:t>
      </w:r>
      <w:r>
        <w:rPr>
          <w:rFonts w:eastAsia="MS Mincho"/>
          <w:bCs/>
          <w:lang w:eastAsia="ja-JP"/>
        </w:rPr>
        <w:tab/>
      </w:r>
      <w:r w:rsidR="004E61A2" w:rsidRPr="004E61A2">
        <w:rPr>
          <w:rFonts w:eastAsia="MS Mincho"/>
          <w:bCs/>
          <w:lang w:eastAsia="ja-JP"/>
        </w:rPr>
        <w:t>RAN enhancements based on new QoS related parameter</w:t>
      </w:r>
      <w:r w:rsidR="007461A5">
        <w:rPr>
          <w:rFonts w:eastAsia="MS Mincho"/>
          <w:bCs/>
          <w:lang w:eastAsia="ja-JP"/>
        </w:rPr>
        <w:t xml:space="preserve"> (</w:t>
      </w:r>
      <w:r w:rsidR="00375AAB">
        <w:rPr>
          <w:rFonts w:eastAsia="MS Mincho"/>
          <w:bCs/>
          <w:lang w:eastAsia="ja-JP"/>
        </w:rPr>
        <w:t>survival time</w:t>
      </w:r>
      <w:r w:rsidR="007461A5">
        <w:rPr>
          <w:rFonts w:eastAsia="MS Mincho"/>
          <w:bCs/>
          <w:lang w:eastAsia="ja-JP"/>
        </w:rPr>
        <w:t>)</w:t>
      </w:r>
      <w:r w:rsidR="004E61A2" w:rsidRPr="004E61A2">
        <w:rPr>
          <w:rFonts w:eastAsia="MS Mincho"/>
          <w:bCs/>
          <w:lang w:eastAsia="ja-JP"/>
        </w:rPr>
        <w:t>.</w:t>
      </w:r>
    </w:p>
    <w:p w14:paraId="42D21A01" w14:textId="77777777" w:rsidR="00967795" w:rsidRPr="004E61A2" w:rsidRDefault="00967795" w:rsidP="00967795">
      <w:pPr>
        <w:overflowPunct/>
        <w:autoSpaceDE/>
        <w:autoSpaceDN/>
        <w:adjustRightInd/>
        <w:textAlignment w:val="auto"/>
        <w:rPr>
          <w:rFonts w:eastAsia="MS Mincho"/>
          <w:sz w:val="24"/>
          <w:szCs w:val="24"/>
          <w:lang w:eastAsia="ja-JP"/>
        </w:rPr>
      </w:pPr>
    </w:p>
    <w:p w14:paraId="5CFF6D0A" w14:textId="77777777" w:rsidR="004E61A2" w:rsidRPr="004E61A2" w:rsidRDefault="004E61A2" w:rsidP="004E61A2">
      <w:pPr>
        <w:overflowPunct/>
        <w:autoSpaceDE/>
        <w:autoSpaceDN/>
        <w:adjustRightInd/>
        <w:spacing w:after="0"/>
        <w:textAlignment w:val="auto"/>
        <w:rPr>
          <w:rFonts w:eastAsia="MS Mincho"/>
          <w:b/>
          <w:sz w:val="24"/>
          <w:szCs w:val="24"/>
          <w:lang w:eastAsia="ja-JP"/>
        </w:rPr>
      </w:pPr>
      <w:r w:rsidRPr="004E61A2">
        <w:rPr>
          <w:rFonts w:eastAsia="MS Mincho"/>
          <w:b/>
          <w:sz w:val="24"/>
          <w:szCs w:val="24"/>
          <w:lang w:eastAsia="ja-JP"/>
        </w:rPr>
        <w:lastRenderedPageBreak/>
        <w:t>Description</w:t>
      </w:r>
    </w:p>
    <w:p w14:paraId="4E070E7F" w14:textId="103EF511" w:rsidR="004E61A2" w:rsidRPr="004E61A2" w:rsidRDefault="004E61A2" w:rsidP="004E61A2">
      <w:pPr>
        <w:overflowPunct/>
        <w:autoSpaceDE/>
        <w:autoSpaceDN/>
        <w:adjustRightInd/>
        <w:textAlignment w:val="auto"/>
        <w:rPr>
          <w:rFonts w:eastAsia="MS Mincho"/>
          <w:sz w:val="24"/>
          <w:szCs w:val="24"/>
          <w:u w:val="single"/>
          <w:lang w:eastAsia="ja-JP"/>
        </w:rPr>
      </w:pPr>
      <w:r w:rsidRPr="004E61A2">
        <w:rPr>
          <w:rFonts w:eastAsia="MS Mincho"/>
          <w:bCs/>
          <w:sz w:val="24"/>
          <w:szCs w:val="24"/>
          <w:u w:val="single"/>
          <w:lang w:eastAsia="ja-JP"/>
        </w:rPr>
        <w:t>Physical</w:t>
      </w:r>
      <w:r w:rsidRPr="004E61A2">
        <w:rPr>
          <w:rFonts w:eastAsia="MS Mincho"/>
          <w:sz w:val="24"/>
          <w:szCs w:val="24"/>
          <w:u w:val="single"/>
          <w:lang w:val="en-US" w:eastAsia="ja-JP"/>
        </w:rPr>
        <w:t xml:space="preserve"> Layer feedback enhancements</w:t>
      </w:r>
      <w:r w:rsidRPr="004E61A2">
        <w:rPr>
          <w:rFonts w:eastAsia="MS Mincho"/>
          <w:sz w:val="24"/>
          <w:szCs w:val="24"/>
          <w:u w:val="single"/>
          <w:lang w:eastAsia="ja-JP"/>
        </w:rPr>
        <w:t xml:space="preserve"> </w:t>
      </w:r>
      <w:r w:rsidR="00856D5C">
        <w:rPr>
          <w:rFonts w:eastAsia="MS Mincho"/>
          <w:sz w:val="24"/>
          <w:szCs w:val="24"/>
          <w:u w:val="single"/>
          <w:lang w:eastAsia="ja-JP"/>
        </w:rPr>
        <w:t>for</w:t>
      </w:r>
      <w:r w:rsidRPr="004E61A2">
        <w:rPr>
          <w:rFonts w:eastAsia="MS Mincho"/>
          <w:sz w:val="24"/>
          <w:szCs w:val="24"/>
          <w:u w:val="single"/>
          <w:lang w:eastAsia="ja-JP"/>
        </w:rPr>
        <w:t xml:space="preserve"> HARQ-ACK and CSI reporting</w:t>
      </w:r>
    </w:p>
    <w:p w14:paraId="7FC3ED42" w14:textId="384C0517" w:rsidR="004E61A2" w:rsidRPr="004E61A2" w:rsidRDefault="004E61A2" w:rsidP="004E61A2">
      <w:pPr>
        <w:overflowPunct/>
        <w:autoSpaceDE/>
        <w:autoSpaceDN/>
        <w:adjustRightInd/>
        <w:textAlignment w:val="auto"/>
        <w:rPr>
          <w:rFonts w:eastAsia="MS Mincho"/>
          <w:sz w:val="24"/>
          <w:szCs w:val="24"/>
          <w:lang w:eastAsia="ja-JP"/>
        </w:rPr>
      </w:pPr>
      <w:r w:rsidRPr="004E61A2">
        <w:rPr>
          <w:rFonts w:eastAsia="MS Mincho"/>
          <w:sz w:val="24"/>
          <w:szCs w:val="24"/>
          <w:lang w:eastAsia="ja-JP"/>
        </w:rPr>
        <w:t>For HARQ-ACK</w:t>
      </w:r>
      <w:r w:rsidR="005B15F7">
        <w:rPr>
          <w:rFonts w:eastAsia="MS Mincho"/>
          <w:sz w:val="24"/>
          <w:szCs w:val="24"/>
          <w:lang w:eastAsia="ja-JP"/>
        </w:rPr>
        <w:t xml:space="preserve"> </w:t>
      </w:r>
      <w:r w:rsidR="002B6D21">
        <w:rPr>
          <w:rFonts w:eastAsia="MS Mincho"/>
          <w:sz w:val="24"/>
          <w:szCs w:val="24"/>
          <w:lang w:eastAsia="ja-JP"/>
        </w:rPr>
        <w:t xml:space="preserve">feedback </w:t>
      </w:r>
      <w:r w:rsidR="005B15F7">
        <w:rPr>
          <w:rFonts w:eastAsia="MS Mincho"/>
          <w:sz w:val="24"/>
          <w:szCs w:val="24"/>
          <w:lang w:eastAsia="ja-JP"/>
        </w:rPr>
        <w:t>enhancements</w:t>
      </w:r>
      <w:r w:rsidRPr="004E61A2">
        <w:rPr>
          <w:rFonts w:eastAsia="MS Mincho"/>
          <w:sz w:val="24"/>
          <w:szCs w:val="24"/>
          <w:lang w:eastAsia="ja-JP"/>
        </w:rPr>
        <w:t xml:space="preserve">, SPS HARQ-ACK deferral </w:t>
      </w:r>
      <w:r w:rsidR="00662506">
        <w:rPr>
          <w:rFonts w:eastAsia="MS Mincho"/>
          <w:sz w:val="24"/>
          <w:szCs w:val="24"/>
          <w:lang w:eastAsia="ja-JP"/>
        </w:rPr>
        <w:t>was</w:t>
      </w:r>
      <w:r w:rsidR="00662506" w:rsidRPr="004E61A2">
        <w:rPr>
          <w:rFonts w:eastAsia="MS Mincho"/>
          <w:sz w:val="24"/>
          <w:szCs w:val="24"/>
          <w:lang w:eastAsia="ja-JP"/>
        </w:rPr>
        <w:t xml:space="preserve"> </w:t>
      </w:r>
      <w:r w:rsidRPr="004E61A2">
        <w:rPr>
          <w:rFonts w:eastAsia="MS Mincho"/>
          <w:sz w:val="24"/>
          <w:szCs w:val="24"/>
          <w:lang w:eastAsia="ja-JP"/>
        </w:rPr>
        <w:t xml:space="preserve">introduced to </w:t>
      </w:r>
      <w:r w:rsidR="00662506" w:rsidRPr="004E61A2">
        <w:rPr>
          <w:rFonts w:eastAsia="MS Mincho"/>
          <w:sz w:val="24"/>
          <w:szCs w:val="24"/>
          <w:lang w:eastAsia="ja-JP"/>
        </w:rPr>
        <w:t>prevent excessive SPS HARQ-ACK dropping for PUCCH on TDD cells</w:t>
      </w:r>
      <w:r w:rsidRPr="004E61A2">
        <w:rPr>
          <w:rFonts w:eastAsia="MS Mincho"/>
          <w:sz w:val="24"/>
          <w:szCs w:val="24"/>
          <w:lang w:eastAsia="ja-JP"/>
        </w:rPr>
        <w:t xml:space="preserve">. Besides, </w:t>
      </w:r>
      <w:r w:rsidR="00084631">
        <w:rPr>
          <w:rFonts w:eastAsia="MS Mincho"/>
          <w:sz w:val="24"/>
          <w:szCs w:val="24"/>
          <w:lang w:eastAsia="ja-JP"/>
        </w:rPr>
        <w:t>to reduce latency,</w:t>
      </w:r>
      <w:r w:rsidR="00084631" w:rsidRPr="004E61A2">
        <w:rPr>
          <w:rFonts w:eastAsia="MS Mincho"/>
          <w:sz w:val="24"/>
          <w:szCs w:val="24"/>
          <w:lang w:eastAsia="ja-JP"/>
        </w:rPr>
        <w:t xml:space="preserve"> </w:t>
      </w:r>
      <w:r w:rsidRPr="004E61A2">
        <w:rPr>
          <w:rFonts w:eastAsia="MS Mincho"/>
          <w:sz w:val="24"/>
          <w:szCs w:val="24"/>
          <w:lang w:eastAsia="ja-JP"/>
        </w:rPr>
        <w:t xml:space="preserve">PUCCH cell switching is </w:t>
      </w:r>
      <w:r w:rsidR="000B311E">
        <w:rPr>
          <w:rFonts w:eastAsia="MS Mincho"/>
          <w:sz w:val="24"/>
          <w:szCs w:val="24"/>
          <w:lang w:eastAsia="ja-JP"/>
        </w:rPr>
        <w:t>supported</w:t>
      </w:r>
      <w:r w:rsidRPr="004E61A2">
        <w:rPr>
          <w:rFonts w:eastAsia="MS Mincho"/>
          <w:sz w:val="24"/>
          <w:szCs w:val="24"/>
          <w:lang w:eastAsia="ja-JP"/>
        </w:rPr>
        <w:t xml:space="preserve"> between the </w:t>
      </w:r>
      <w:proofErr w:type="spellStart"/>
      <w:r w:rsidRPr="004E61A2">
        <w:rPr>
          <w:rFonts w:eastAsia="MS Mincho"/>
          <w:sz w:val="24"/>
          <w:szCs w:val="24"/>
          <w:lang w:eastAsia="ja-JP"/>
        </w:rPr>
        <w:t>PCell</w:t>
      </w:r>
      <w:proofErr w:type="spellEnd"/>
      <w:r w:rsidR="003753B5">
        <w:rPr>
          <w:rFonts w:eastAsia="MS Mincho"/>
          <w:sz w:val="24"/>
          <w:szCs w:val="24"/>
          <w:lang w:eastAsia="ja-JP"/>
        </w:rPr>
        <w:t>,</w:t>
      </w:r>
      <w:r w:rsidRPr="004E61A2">
        <w:rPr>
          <w:rFonts w:eastAsia="MS Mincho"/>
          <w:sz w:val="24"/>
          <w:szCs w:val="24"/>
          <w:lang w:eastAsia="ja-JP"/>
        </w:rPr>
        <w:t xml:space="preserve"> </w:t>
      </w:r>
      <w:proofErr w:type="spellStart"/>
      <w:r w:rsidR="009E60C6">
        <w:rPr>
          <w:rFonts w:eastAsia="MS Mincho"/>
          <w:sz w:val="24"/>
          <w:szCs w:val="24"/>
          <w:lang w:eastAsia="ja-JP"/>
        </w:rPr>
        <w:t>PS</w:t>
      </w:r>
      <w:r w:rsidR="009E60C6" w:rsidRPr="004E61A2">
        <w:rPr>
          <w:rFonts w:eastAsia="MS Mincho"/>
          <w:sz w:val="24"/>
          <w:szCs w:val="24"/>
          <w:lang w:eastAsia="ja-JP"/>
        </w:rPr>
        <w:t>Cell</w:t>
      </w:r>
      <w:proofErr w:type="spellEnd"/>
      <w:r w:rsidR="00CB5CF2">
        <w:rPr>
          <w:rFonts w:eastAsia="MS Mincho"/>
          <w:sz w:val="24"/>
          <w:szCs w:val="24"/>
          <w:lang w:eastAsia="ja-JP"/>
        </w:rPr>
        <w:t>,</w:t>
      </w:r>
      <w:r w:rsidRPr="004E61A2">
        <w:rPr>
          <w:rFonts w:eastAsia="MS Mincho"/>
          <w:sz w:val="24"/>
          <w:szCs w:val="24"/>
          <w:lang w:eastAsia="ja-JP"/>
        </w:rPr>
        <w:t xml:space="preserve"> PUCCH-</w:t>
      </w:r>
      <w:proofErr w:type="spellStart"/>
      <w:r w:rsidRPr="004E61A2">
        <w:rPr>
          <w:rFonts w:eastAsia="MS Mincho"/>
          <w:sz w:val="24"/>
          <w:szCs w:val="24"/>
          <w:lang w:eastAsia="ja-JP"/>
        </w:rPr>
        <w:t>SCell</w:t>
      </w:r>
      <w:proofErr w:type="spellEnd"/>
      <w:r w:rsidRPr="004E61A2">
        <w:rPr>
          <w:rFonts w:eastAsia="MS Mincho"/>
          <w:sz w:val="24"/>
          <w:szCs w:val="24"/>
          <w:lang w:eastAsia="ja-JP"/>
        </w:rPr>
        <w:t xml:space="preserve"> and an additional PUCCH-</w:t>
      </w:r>
      <w:proofErr w:type="spellStart"/>
      <w:r w:rsidRPr="004E61A2">
        <w:rPr>
          <w:rFonts w:eastAsia="MS Mincho"/>
          <w:sz w:val="24"/>
          <w:szCs w:val="24"/>
          <w:lang w:eastAsia="ja-JP"/>
        </w:rPr>
        <w:t>sSCell</w:t>
      </w:r>
      <w:proofErr w:type="spellEnd"/>
      <w:r w:rsidRPr="004E61A2">
        <w:rPr>
          <w:rFonts w:eastAsia="MS Mincho"/>
          <w:sz w:val="24"/>
          <w:szCs w:val="24"/>
          <w:lang w:eastAsia="ja-JP"/>
        </w:rPr>
        <w:t xml:space="preserve"> for TDD cells. Furthermore, PUCCH repetition enhancements over multiple slots/</w:t>
      </w:r>
      <w:proofErr w:type="spellStart"/>
      <w:r w:rsidRPr="004E61A2">
        <w:rPr>
          <w:rFonts w:eastAsia="MS Mincho"/>
          <w:sz w:val="24"/>
          <w:szCs w:val="24"/>
          <w:lang w:eastAsia="ja-JP"/>
        </w:rPr>
        <w:t>subslots</w:t>
      </w:r>
      <w:proofErr w:type="spellEnd"/>
      <w:r w:rsidRPr="004E61A2" w:rsidDel="00E73C15">
        <w:rPr>
          <w:rFonts w:eastAsia="MS Mincho"/>
          <w:sz w:val="24"/>
          <w:szCs w:val="24"/>
          <w:lang w:eastAsia="ja-JP"/>
        </w:rPr>
        <w:t>,</w:t>
      </w:r>
      <w:r w:rsidRPr="004E61A2">
        <w:rPr>
          <w:rFonts w:eastAsia="MS Mincho"/>
          <w:sz w:val="24"/>
          <w:szCs w:val="24"/>
          <w:lang w:eastAsia="ja-JP"/>
        </w:rPr>
        <w:t xml:space="preserve"> HARQ-ACK codebook enhancements and </w:t>
      </w:r>
      <w:r w:rsidR="00887A97">
        <w:rPr>
          <w:rFonts w:eastAsia="MS Mincho"/>
          <w:sz w:val="24"/>
          <w:szCs w:val="24"/>
          <w:lang w:eastAsia="ja-JP"/>
        </w:rPr>
        <w:t>triggered HARQ</w:t>
      </w:r>
      <w:r w:rsidR="00662506">
        <w:rPr>
          <w:rFonts w:eastAsia="MS Mincho"/>
          <w:sz w:val="24"/>
          <w:szCs w:val="24"/>
          <w:lang w:eastAsia="ja-JP"/>
        </w:rPr>
        <w:t xml:space="preserve">-ACK codebook </w:t>
      </w:r>
      <w:r w:rsidRPr="004E61A2">
        <w:rPr>
          <w:rFonts w:eastAsia="MS Mincho"/>
          <w:sz w:val="24"/>
          <w:szCs w:val="24"/>
          <w:lang w:eastAsia="ja-JP"/>
        </w:rPr>
        <w:t xml:space="preserve">retransmissions </w:t>
      </w:r>
      <w:r w:rsidR="002B6D21">
        <w:rPr>
          <w:rFonts w:eastAsia="MS Mincho"/>
          <w:sz w:val="24"/>
          <w:szCs w:val="24"/>
          <w:lang w:eastAsia="ja-JP"/>
        </w:rPr>
        <w:t>were</w:t>
      </w:r>
      <w:r w:rsidR="002B6D21" w:rsidRPr="004E61A2">
        <w:rPr>
          <w:rFonts w:eastAsia="MS Mincho"/>
          <w:sz w:val="24"/>
          <w:szCs w:val="24"/>
          <w:lang w:eastAsia="ja-JP"/>
        </w:rPr>
        <w:t xml:space="preserve"> </w:t>
      </w:r>
      <w:r w:rsidRPr="004E61A2">
        <w:rPr>
          <w:rFonts w:eastAsia="MS Mincho"/>
          <w:sz w:val="24"/>
          <w:szCs w:val="24"/>
          <w:lang w:eastAsia="ja-JP"/>
        </w:rPr>
        <w:t>introduced</w:t>
      </w:r>
      <w:r w:rsidR="00B950AD">
        <w:rPr>
          <w:rFonts w:eastAsia="MS Mincho"/>
          <w:sz w:val="24"/>
          <w:szCs w:val="24"/>
          <w:lang w:eastAsia="ja-JP"/>
        </w:rPr>
        <w:t xml:space="preserve"> to improve </w:t>
      </w:r>
      <w:r w:rsidR="002B6D21">
        <w:rPr>
          <w:rFonts w:eastAsia="MS Mincho"/>
          <w:sz w:val="24"/>
          <w:szCs w:val="24"/>
          <w:lang w:eastAsia="ja-JP"/>
        </w:rPr>
        <w:t xml:space="preserve">the HARQ-ACK feedback </w:t>
      </w:r>
      <w:r w:rsidR="00D37B3A">
        <w:rPr>
          <w:rFonts w:eastAsia="MS Mincho"/>
          <w:sz w:val="24"/>
          <w:szCs w:val="24"/>
          <w:lang w:eastAsia="ja-JP"/>
        </w:rPr>
        <w:t>reliability</w:t>
      </w:r>
      <w:r w:rsidRPr="004E61A2">
        <w:rPr>
          <w:rFonts w:eastAsia="MS Mincho"/>
          <w:sz w:val="24"/>
          <w:szCs w:val="24"/>
          <w:lang w:eastAsia="ja-JP"/>
        </w:rPr>
        <w:t>.</w:t>
      </w:r>
    </w:p>
    <w:p w14:paraId="1A71F5FD" w14:textId="6BF71057" w:rsidR="004E61A2" w:rsidRPr="004E61A2" w:rsidRDefault="004E61A2" w:rsidP="004E61A2">
      <w:pPr>
        <w:overflowPunct/>
        <w:autoSpaceDE/>
        <w:autoSpaceDN/>
        <w:adjustRightInd/>
        <w:textAlignment w:val="auto"/>
        <w:rPr>
          <w:rFonts w:eastAsia="MS Mincho"/>
          <w:sz w:val="24"/>
          <w:szCs w:val="24"/>
          <w:lang w:eastAsia="ja-JP"/>
        </w:rPr>
      </w:pPr>
      <w:r w:rsidRPr="004E61A2">
        <w:rPr>
          <w:rFonts w:eastAsia="MS Mincho"/>
          <w:sz w:val="24"/>
          <w:szCs w:val="24"/>
          <w:lang w:eastAsia="ja-JP"/>
        </w:rPr>
        <w:t xml:space="preserve">For CSI reporting, enhanced </w:t>
      </w:r>
      <w:r w:rsidR="000C21B6">
        <w:rPr>
          <w:rFonts w:eastAsia="MS Mincho"/>
          <w:sz w:val="24"/>
          <w:szCs w:val="24"/>
          <w:lang w:eastAsia="ja-JP"/>
        </w:rPr>
        <w:t xml:space="preserve">4-bit </w:t>
      </w:r>
      <w:r w:rsidRPr="004E61A2">
        <w:rPr>
          <w:rFonts w:eastAsia="MS Mincho"/>
          <w:sz w:val="24"/>
          <w:szCs w:val="24"/>
          <w:lang w:eastAsia="ja-JP"/>
        </w:rPr>
        <w:t xml:space="preserve">sub-band CQI report with absolute values </w:t>
      </w:r>
      <w:r w:rsidR="002B6D21">
        <w:rPr>
          <w:rFonts w:eastAsia="MS Mincho"/>
          <w:sz w:val="24"/>
          <w:szCs w:val="24"/>
          <w:lang w:eastAsia="ja-JP"/>
        </w:rPr>
        <w:t xml:space="preserve">was </w:t>
      </w:r>
      <w:r w:rsidRPr="004E61A2">
        <w:rPr>
          <w:rFonts w:eastAsia="MS Mincho"/>
          <w:sz w:val="24"/>
          <w:szCs w:val="24"/>
          <w:lang w:eastAsia="ja-JP"/>
        </w:rPr>
        <w:t xml:space="preserve">introduced </w:t>
      </w:r>
      <w:r w:rsidR="002B6D21">
        <w:rPr>
          <w:rFonts w:eastAsia="MS Mincho"/>
          <w:sz w:val="24"/>
          <w:szCs w:val="24"/>
          <w:lang w:eastAsia="ja-JP"/>
        </w:rPr>
        <w:t>targeting</w:t>
      </w:r>
      <w:r w:rsidRPr="004E61A2">
        <w:rPr>
          <w:rFonts w:eastAsia="MS Mincho"/>
          <w:sz w:val="24"/>
          <w:szCs w:val="24"/>
          <w:lang w:eastAsia="ja-JP"/>
        </w:rPr>
        <w:t xml:space="preserve"> URLLC services with high reliability requirements </w:t>
      </w:r>
      <w:r w:rsidR="00E73C15">
        <w:rPr>
          <w:rFonts w:eastAsia="MS Mincho"/>
          <w:sz w:val="24"/>
          <w:szCs w:val="24"/>
          <w:lang w:eastAsia="ja-JP"/>
        </w:rPr>
        <w:t>and</w:t>
      </w:r>
      <w:r w:rsidR="00E73C15" w:rsidRPr="004E61A2">
        <w:rPr>
          <w:rFonts w:eastAsia="MS Mincho"/>
          <w:sz w:val="24"/>
          <w:szCs w:val="24"/>
          <w:lang w:eastAsia="ja-JP"/>
        </w:rPr>
        <w:t xml:space="preserve"> </w:t>
      </w:r>
      <w:r w:rsidRPr="004E61A2">
        <w:rPr>
          <w:rFonts w:eastAsia="MS Mincho"/>
          <w:sz w:val="24"/>
          <w:szCs w:val="24"/>
          <w:lang w:eastAsia="ja-JP"/>
        </w:rPr>
        <w:t xml:space="preserve">tight latency constraints. </w:t>
      </w:r>
    </w:p>
    <w:p w14:paraId="6EC573EC" w14:textId="77777777" w:rsidR="004E61A2" w:rsidRPr="004E61A2" w:rsidRDefault="004E61A2" w:rsidP="004E61A2">
      <w:pPr>
        <w:overflowPunct/>
        <w:autoSpaceDE/>
        <w:autoSpaceDN/>
        <w:adjustRightInd/>
        <w:textAlignment w:val="auto"/>
        <w:rPr>
          <w:rFonts w:eastAsia="MS Mincho"/>
          <w:sz w:val="24"/>
          <w:szCs w:val="24"/>
          <w:u w:val="single"/>
          <w:lang w:eastAsia="ja-JP"/>
        </w:rPr>
      </w:pPr>
      <w:bookmarkStart w:id="1" w:name="_Hlk102812626"/>
      <w:r w:rsidRPr="004E61A2">
        <w:rPr>
          <w:rFonts w:eastAsia="MS Mincho"/>
          <w:sz w:val="24"/>
          <w:szCs w:val="24"/>
          <w:u w:val="single"/>
          <w:lang w:eastAsia="ja-JP"/>
        </w:rPr>
        <w:t>Intra-UE multiplexing and prioritization of traffic with different priority</w:t>
      </w:r>
    </w:p>
    <w:bookmarkEnd w:id="1"/>
    <w:p w14:paraId="27FD1009" w14:textId="0F2F711D" w:rsidR="004E61A2" w:rsidRPr="004E61A2" w:rsidRDefault="00CC7C17" w:rsidP="004E61A2">
      <w:pPr>
        <w:overflowPunct/>
        <w:autoSpaceDE/>
        <w:autoSpaceDN/>
        <w:adjustRightInd/>
        <w:textAlignment w:val="auto"/>
        <w:rPr>
          <w:rFonts w:eastAsia="MS Mincho"/>
          <w:sz w:val="24"/>
          <w:szCs w:val="24"/>
          <w:lang w:eastAsia="ja-JP"/>
        </w:rPr>
      </w:pPr>
      <w:r>
        <w:rPr>
          <w:rFonts w:eastAsia="MS Mincho"/>
          <w:sz w:val="24"/>
          <w:szCs w:val="24"/>
          <w:lang w:eastAsia="ja-JP"/>
        </w:rPr>
        <w:t>T</w:t>
      </w:r>
      <w:r w:rsidRPr="004E61A2">
        <w:rPr>
          <w:rFonts w:eastAsia="MS Mincho"/>
          <w:sz w:val="24"/>
          <w:szCs w:val="24"/>
          <w:lang w:eastAsia="ja-JP"/>
        </w:rPr>
        <w:t xml:space="preserve">o improve UL and DL efficiency and </w:t>
      </w:r>
      <w:r w:rsidR="00951CDB">
        <w:rPr>
          <w:rFonts w:eastAsia="MS Mincho"/>
          <w:sz w:val="24"/>
          <w:szCs w:val="24"/>
          <w:lang w:eastAsia="ja-JP"/>
        </w:rPr>
        <w:t xml:space="preserve">reduce </w:t>
      </w:r>
      <w:r w:rsidRPr="004E61A2">
        <w:rPr>
          <w:rFonts w:eastAsia="MS Mincho"/>
          <w:sz w:val="24"/>
          <w:szCs w:val="24"/>
          <w:lang w:eastAsia="ja-JP"/>
        </w:rPr>
        <w:t>PHY latency</w:t>
      </w:r>
      <w:r w:rsidR="007D488D">
        <w:rPr>
          <w:rFonts w:eastAsia="MS Mincho"/>
          <w:sz w:val="24"/>
          <w:szCs w:val="24"/>
          <w:lang w:eastAsia="ja-JP"/>
        </w:rPr>
        <w:t xml:space="preserve"> for high priority traffic</w:t>
      </w:r>
      <w:r w:rsidR="004E61A2" w:rsidRPr="004E61A2">
        <w:rPr>
          <w:rFonts w:eastAsia="MS Mincho"/>
          <w:sz w:val="24"/>
          <w:szCs w:val="24"/>
          <w:lang w:eastAsia="ja-JP"/>
        </w:rPr>
        <w:t>,</w:t>
      </w:r>
      <w:r w:rsidR="005939DD" w:rsidRPr="005939DD">
        <w:rPr>
          <w:rFonts w:eastAsia="MS Mincho"/>
          <w:sz w:val="24"/>
          <w:szCs w:val="24"/>
          <w:lang w:eastAsia="ja-JP"/>
        </w:rPr>
        <w:t xml:space="preserve"> </w:t>
      </w:r>
      <w:r w:rsidR="005939DD" w:rsidRPr="004E61A2">
        <w:rPr>
          <w:rFonts w:eastAsia="MS Mincho"/>
          <w:sz w:val="24"/>
          <w:szCs w:val="24"/>
          <w:lang w:eastAsia="ja-JP"/>
        </w:rPr>
        <w:t>enhancements</w:t>
      </w:r>
      <w:r w:rsidR="005939DD">
        <w:rPr>
          <w:rFonts w:eastAsia="MS Mincho"/>
          <w:sz w:val="24"/>
          <w:szCs w:val="24"/>
          <w:lang w:eastAsia="ja-JP"/>
        </w:rPr>
        <w:t xml:space="preserve"> on</w:t>
      </w:r>
      <w:r w:rsidR="004E61A2" w:rsidRPr="004E61A2">
        <w:rPr>
          <w:rFonts w:eastAsia="MS Mincho"/>
          <w:sz w:val="24"/>
          <w:szCs w:val="24"/>
          <w:lang w:eastAsia="ja-JP"/>
        </w:rPr>
        <w:t xml:space="preserve"> </w:t>
      </w:r>
      <w:r w:rsidR="005939DD">
        <w:rPr>
          <w:rFonts w:eastAsia="MS Mincho"/>
          <w:sz w:val="24"/>
          <w:szCs w:val="24"/>
          <w:lang w:eastAsia="ja-JP"/>
        </w:rPr>
        <w:t>i</w:t>
      </w:r>
      <w:r w:rsidR="005939DD" w:rsidRPr="005939DD">
        <w:rPr>
          <w:rFonts w:eastAsia="MS Mincho"/>
          <w:sz w:val="24"/>
          <w:szCs w:val="24"/>
          <w:lang w:eastAsia="ja-JP"/>
        </w:rPr>
        <w:t xml:space="preserve">ntra-UE multiplexing and prioritization </w:t>
      </w:r>
      <w:r w:rsidR="002B6D21">
        <w:rPr>
          <w:rFonts w:eastAsia="MS Mincho"/>
          <w:sz w:val="24"/>
          <w:szCs w:val="24"/>
          <w:lang w:eastAsia="ja-JP"/>
        </w:rPr>
        <w:t>were</w:t>
      </w:r>
      <w:r w:rsidR="002B6D21" w:rsidRPr="004E61A2">
        <w:rPr>
          <w:rFonts w:eastAsia="MS Mincho"/>
          <w:sz w:val="24"/>
          <w:szCs w:val="24"/>
          <w:lang w:eastAsia="ja-JP"/>
        </w:rPr>
        <w:t xml:space="preserve"> </w:t>
      </w:r>
      <w:r w:rsidR="004E61A2" w:rsidRPr="004E61A2">
        <w:rPr>
          <w:rFonts w:eastAsia="MS Mincho"/>
          <w:sz w:val="24"/>
          <w:szCs w:val="24"/>
          <w:lang w:eastAsia="ja-JP"/>
        </w:rPr>
        <w:t>introduced for overlapping dynamic grant and CG PUSCH of different PHY priorities, multiplexing HARQ-ACK on a PUCCH</w:t>
      </w:r>
      <w:r w:rsidR="00D87BA7">
        <w:rPr>
          <w:rFonts w:eastAsia="MS Mincho"/>
          <w:sz w:val="24"/>
          <w:szCs w:val="24"/>
          <w:lang w:eastAsia="ja-JP"/>
        </w:rPr>
        <w:t xml:space="preserve"> or </w:t>
      </w:r>
      <w:r w:rsidR="004E61A2" w:rsidRPr="004E61A2">
        <w:rPr>
          <w:rFonts w:eastAsia="MS Mincho"/>
          <w:sz w:val="24"/>
          <w:szCs w:val="24"/>
          <w:lang w:eastAsia="ja-JP"/>
        </w:rPr>
        <w:t>PUSCH</w:t>
      </w:r>
      <w:r w:rsidR="00F81B0E">
        <w:rPr>
          <w:rFonts w:eastAsia="MS Mincho"/>
          <w:sz w:val="24"/>
          <w:szCs w:val="24"/>
          <w:lang w:eastAsia="ja-JP"/>
        </w:rPr>
        <w:t xml:space="preserve"> </w:t>
      </w:r>
      <w:r w:rsidR="002B6D21">
        <w:rPr>
          <w:rFonts w:eastAsia="MS Mincho"/>
          <w:sz w:val="24"/>
          <w:szCs w:val="24"/>
          <w:lang w:eastAsia="ja-JP"/>
        </w:rPr>
        <w:t xml:space="preserve">of </w:t>
      </w:r>
      <w:r w:rsidR="00F81B0E">
        <w:rPr>
          <w:rFonts w:eastAsia="MS Mincho"/>
          <w:sz w:val="24"/>
          <w:szCs w:val="24"/>
          <w:lang w:eastAsia="ja-JP"/>
        </w:rPr>
        <w:t>a</w:t>
      </w:r>
      <w:r w:rsidR="00D31C40" w:rsidRPr="004E61A2">
        <w:rPr>
          <w:rFonts w:eastAsia="MS Mincho"/>
          <w:sz w:val="24"/>
          <w:szCs w:val="24"/>
          <w:lang w:eastAsia="ja-JP"/>
        </w:rPr>
        <w:t xml:space="preserve"> different </w:t>
      </w:r>
      <w:r w:rsidR="007B34BA">
        <w:rPr>
          <w:rFonts w:eastAsia="MS Mincho"/>
          <w:sz w:val="24"/>
          <w:szCs w:val="24"/>
          <w:lang w:eastAsia="ja-JP"/>
        </w:rPr>
        <w:t xml:space="preserve">PHY </w:t>
      </w:r>
      <w:r w:rsidR="00AB0042" w:rsidRPr="004E61A2">
        <w:rPr>
          <w:rFonts w:eastAsia="MS Mincho"/>
          <w:sz w:val="24"/>
          <w:szCs w:val="24"/>
          <w:lang w:eastAsia="ja-JP"/>
        </w:rPr>
        <w:t>priority</w:t>
      </w:r>
      <w:r w:rsidR="007C3265">
        <w:rPr>
          <w:rFonts w:eastAsia="MS Mincho"/>
          <w:sz w:val="24"/>
          <w:szCs w:val="24"/>
          <w:lang w:eastAsia="ja-JP"/>
        </w:rPr>
        <w:t>,</w:t>
      </w:r>
      <w:r w:rsidR="004E61A2" w:rsidRPr="004E61A2">
        <w:rPr>
          <w:rFonts w:eastAsia="MS Mincho"/>
          <w:sz w:val="24"/>
          <w:szCs w:val="24"/>
          <w:lang w:eastAsia="ja-JP"/>
        </w:rPr>
        <w:t xml:space="preserve"> and </w:t>
      </w:r>
      <w:r w:rsidR="00430DA6">
        <w:rPr>
          <w:rFonts w:eastAsia="MS Mincho"/>
          <w:sz w:val="24"/>
          <w:szCs w:val="24"/>
          <w:lang w:eastAsia="ja-JP"/>
        </w:rPr>
        <w:t>simultaneous</w:t>
      </w:r>
      <w:r w:rsidR="004E61A2" w:rsidRPr="004E61A2">
        <w:rPr>
          <w:rFonts w:eastAsia="MS Mincho"/>
          <w:sz w:val="24"/>
          <w:szCs w:val="24"/>
          <w:lang w:eastAsia="ja-JP"/>
        </w:rPr>
        <w:t xml:space="preserve"> PUCCH</w:t>
      </w:r>
      <w:r w:rsidR="00430DA6">
        <w:rPr>
          <w:rFonts w:eastAsia="MS Mincho"/>
          <w:sz w:val="24"/>
          <w:szCs w:val="24"/>
          <w:lang w:eastAsia="ja-JP"/>
        </w:rPr>
        <w:t xml:space="preserve"> and </w:t>
      </w:r>
      <w:r w:rsidR="004E61A2" w:rsidRPr="004E61A2">
        <w:rPr>
          <w:rFonts w:eastAsia="MS Mincho"/>
          <w:sz w:val="24"/>
          <w:szCs w:val="24"/>
          <w:lang w:eastAsia="ja-JP"/>
        </w:rPr>
        <w:t>PUSCH</w:t>
      </w:r>
      <w:r w:rsidR="00E717AA">
        <w:rPr>
          <w:rFonts w:eastAsia="MS Mincho"/>
          <w:sz w:val="24"/>
          <w:szCs w:val="24"/>
          <w:lang w:eastAsia="ja-JP"/>
        </w:rPr>
        <w:t xml:space="preserve"> </w:t>
      </w:r>
      <w:r w:rsidR="004E61A2" w:rsidRPr="004E61A2">
        <w:rPr>
          <w:rFonts w:eastAsia="MS Mincho"/>
          <w:sz w:val="24"/>
          <w:szCs w:val="24"/>
          <w:lang w:eastAsia="ja-JP"/>
        </w:rPr>
        <w:t>transmission</w:t>
      </w:r>
      <w:r w:rsidR="00CD6C32">
        <w:rPr>
          <w:rFonts w:eastAsia="MS Mincho"/>
          <w:sz w:val="24"/>
          <w:szCs w:val="24"/>
          <w:lang w:eastAsia="ja-JP"/>
        </w:rPr>
        <w:t>s</w:t>
      </w:r>
      <w:r w:rsidR="004E61A2" w:rsidRPr="004E61A2">
        <w:rPr>
          <w:rFonts w:eastAsia="MS Mincho"/>
          <w:sz w:val="24"/>
          <w:szCs w:val="24"/>
          <w:lang w:eastAsia="ja-JP"/>
        </w:rPr>
        <w:t xml:space="preserve"> </w:t>
      </w:r>
      <w:r w:rsidR="00430DA6">
        <w:rPr>
          <w:rFonts w:eastAsia="MS Mincho"/>
          <w:sz w:val="24"/>
          <w:szCs w:val="24"/>
          <w:lang w:eastAsia="ja-JP"/>
        </w:rPr>
        <w:t xml:space="preserve">of different PHY priorities </w:t>
      </w:r>
      <w:r w:rsidR="00B527F5">
        <w:rPr>
          <w:rFonts w:eastAsia="MS Mincho"/>
          <w:sz w:val="24"/>
          <w:szCs w:val="24"/>
          <w:lang w:eastAsia="ja-JP"/>
        </w:rPr>
        <w:t>on</w:t>
      </w:r>
      <w:r w:rsidR="00D31C40">
        <w:rPr>
          <w:rFonts w:eastAsia="MS Mincho"/>
          <w:sz w:val="24"/>
          <w:szCs w:val="24"/>
          <w:lang w:eastAsia="ja-JP"/>
        </w:rPr>
        <w:t xml:space="preserve"> different cells</w:t>
      </w:r>
      <w:r w:rsidR="004E61A2" w:rsidRPr="004E61A2">
        <w:rPr>
          <w:rFonts w:eastAsia="MS Mincho"/>
          <w:sz w:val="24"/>
          <w:szCs w:val="24"/>
          <w:lang w:eastAsia="ja-JP"/>
        </w:rPr>
        <w:t xml:space="preserve"> </w:t>
      </w:r>
      <w:r w:rsidR="00CD6C32">
        <w:rPr>
          <w:rFonts w:eastAsia="MS Mincho"/>
          <w:sz w:val="24"/>
          <w:szCs w:val="24"/>
          <w:lang w:eastAsia="ja-JP"/>
        </w:rPr>
        <w:t xml:space="preserve">for </w:t>
      </w:r>
      <w:r w:rsidR="004E61A2" w:rsidRPr="004E61A2">
        <w:rPr>
          <w:rFonts w:eastAsia="MS Mincho"/>
          <w:sz w:val="24"/>
          <w:szCs w:val="24"/>
          <w:lang w:eastAsia="ja-JP"/>
        </w:rPr>
        <w:t xml:space="preserve">inter-band </w:t>
      </w:r>
      <w:r w:rsidR="00430DA6">
        <w:rPr>
          <w:rFonts w:eastAsia="MS Mincho"/>
          <w:sz w:val="24"/>
          <w:szCs w:val="24"/>
          <w:lang w:eastAsia="ja-JP"/>
        </w:rPr>
        <w:t>carrier aggregation (</w:t>
      </w:r>
      <w:r w:rsidR="004E61A2" w:rsidRPr="004E61A2">
        <w:rPr>
          <w:rFonts w:eastAsia="MS Mincho"/>
          <w:sz w:val="24"/>
          <w:szCs w:val="24"/>
          <w:lang w:eastAsia="ja-JP"/>
        </w:rPr>
        <w:t>CA</w:t>
      </w:r>
      <w:r w:rsidR="00430DA6">
        <w:rPr>
          <w:rFonts w:eastAsia="MS Mincho"/>
          <w:sz w:val="24"/>
          <w:szCs w:val="24"/>
          <w:lang w:eastAsia="ja-JP"/>
        </w:rPr>
        <w:t>)</w:t>
      </w:r>
      <w:r w:rsidR="004E61A2" w:rsidRPr="004E61A2">
        <w:rPr>
          <w:rFonts w:eastAsia="MS Mincho"/>
          <w:sz w:val="24"/>
          <w:szCs w:val="24"/>
          <w:lang w:eastAsia="ja-JP"/>
        </w:rPr>
        <w:t>.</w:t>
      </w:r>
    </w:p>
    <w:p w14:paraId="68DE1B4E" w14:textId="77777777" w:rsidR="004F1427" w:rsidRPr="004E61A2" w:rsidRDefault="004F1427" w:rsidP="004F1427">
      <w:pPr>
        <w:overflowPunct/>
        <w:autoSpaceDE/>
        <w:autoSpaceDN/>
        <w:adjustRightInd/>
        <w:textAlignment w:val="auto"/>
        <w:rPr>
          <w:rFonts w:eastAsia="MS Mincho"/>
          <w:sz w:val="24"/>
          <w:szCs w:val="24"/>
          <w:u w:val="single"/>
          <w:lang w:eastAsia="ja-JP"/>
        </w:rPr>
      </w:pPr>
      <w:r w:rsidRPr="004E61A2">
        <w:rPr>
          <w:rFonts w:eastAsia="MS Mincho"/>
          <w:sz w:val="24"/>
          <w:szCs w:val="24"/>
          <w:u w:val="single"/>
          <w:lang w:val="en-US" w:eastAsia="ja-JP"/>
        </w:rPr>
        <w:t>Uplink enhancements for URLLC in unlicensed controlled</w:t>
      </w:r>
      <w:r w:rsidRPr="004E61A2">
        <w:rPr>
          <w:rFonts w:eastAsia="MS Mincho"/>
          <w:sz w:val="24"/>
          <w:szCs w:val="24"/>
          <w:u w:val="single"/>
          <w:lang w:eastAsia="ja-JP"/>
        </w:rPr>
        <w:t xml:space="preserve"> </w:t>
      </w:r>
      <w:r w:rsidRPr="004E61A2">
        <w:rPr>
          <w:rFonts w:eastAsia="MS Mincho"/>
          <w:sz w:val="24"/>
          <w:szCs w:val="24"/>
          <w:u w:val="single"/>
          <w:lang w:val="en-US" w:eastAsia="ja-JP"/>
        </w:rPr>
        <w:t>environments</w:t>
      </w:r>
    </w:p>
    <w:p w14:paraId="6490D303" w14:textId="545C9871" w:rsidR="008C074E" w:rsidRDefault="004F1427" w:rsidP="003F7B08">
      <w:pPr>
        <w:overflowPunct/>
        <w:autoSpaceDE/>
        <w:autoSpaceDN/>
        <w:adjustRightInd/>
        <w:textAlignment w:val="auto"/>
        <w:rPr>
          <w:rFonts w:eastAsia="MS Mincho"/>
          <w:sz w:val="24"/>
          <w:szCs w:val="24"/>
          <w:lang w:eastAsia="ja-JP"/>
        </w:rPr>
      </w:pPr>
      <w:r w:rsidRPr="004E61A2">
        <w:rPr>
          <w:rFonts w:eastAsia="MS Mincho"/>
          <w:sz w:val="24"/>
          <w:szCs w:val="24"/>
          <w:lang w:eastAsia="ja-JP"/>
        </w:rPr>
        <w:t xml:space="preserve">URLLC services can be supported in shared spectrum where LBT failures are assumed to be not frequent. </w:t>
      </w:r>
      <w:r w:rsidR="009F7FB4">
        <w:rPr>
          <w:rFonts w:eastAsia="MS Mincho"/>
          <w:sz w:val="24"/>
          <w:szCs w:val="24"/>
          <w:lang w:eastAsia="ja-JP"/>
        </w:rPr>
        <w:t xml:space="preserve">For this scenario, </w:t>
      </w:r>
      <w:r w:rsidR="00A3203B" w:rsidRPr="00A3203B">
        <w:rPr>
          <w:rFonts w:eastAsia="MS Mincho"/>
          <w:sz w:val="24"/>
          <w:szCs w:val="24"/>
          <w:lang w:eastAsia="ja-JP"/>
        </w:rPr>
        <w:t>semi-static channel occupancy initiated by the UE</w:t>
      </w:r>
      <w:r w:rsidR="00426EB6">
        <w:rPr>
          <w:rFonts w:eastAsia="MS Mincho"/>
          <w:sz w:val="24"/>
          <w:szCs w:val="24"/>
          <w:lang w:eastAsia="ja-JP"/>
        </w:rPr>
        <w:t xml:space="preserve"> was introduced</w:t>
      </w:r>
      <w:r w:rsidR="00B65122">
        <w:rPr>
          <w:rFonts w:eastAsia="MS Mincho"/>
          <w:sz w:val="24"/>
          <w:szCs w:val="24"/>
          <w:lang w:eastAsia="ja-JP"/>
        </w:rPr>
        <w:t>.</w:t>
      </w:r>
      <w:r w:rsidR="00A3203B" w:rsidRPr="00A3203B">
        <w:rPr>
          <w:rFonts w:eastAsia="MS Mincho"/>
          <w:sz w:val="24"/>
          <w:szCs w:val="24"/>
          <w:lang w:eastAsia="ja-JP"/>
        </w:rPr>
        <w:t xml:space="preserve"> </w:t>
      </w:r>
    </w:p>
    <w:p w14:paraId="2B485E03" w14:textId="082CBFC8" w:rsidR="000C6E33" w:rsidRPr="004E61A2" w:rsidRDefault="00CA0042" w:rsidP="004F1427">
      <w:pPr>
        <w:overflowPunct/>
        <w:autoSpaceDE/>
        <w:autoSpaceDN/>
        <w:adjustRightInd/>
        <w:textAlignment w:val="auto"/>
        <w:rPr>
          <w:rFonts w:eastAsia="MS Mincho"/>
          <w:sz w:val="24"/>
          <w:szCs w:val="24"/>
          <w:lang w:eastAsia="ja-JP"/>
        </w:rPr>
      </w:pPr>
      <w:r>
        <w:rPr>
          <w:rFonts w:eastAsia="MS Mincho"/>
          <w:sz w:val="24"/>
          <w:szCs w:val="24"/>
          <w:lang w:eastAsia="ja-JP"/>
        </w:rPr>
        <w:t xml:space="preserve">Besides, </w:t>
      </w:r>
      <w:r w:rsidR="004F1427" w:rsidRPr="004E61A2">
        <w:rPr>
          <w:rFonts w:eastAsia="MS Mincho"/>
          <w:sz w:val="24"/>
          <w:szCs w:val="24"/>
          <w:lang w:eastAsia="ja-JP"/>
        </w:rPr>
        <w:t xml:space="preserve">autonomous retransmissions </w:t>
      </w:r>
      <w:r w:rsidR="00303678">
        <w:rPr>
          <w:rFonts w:eastAsia="MS Mincho"/>
          <w:sz w:val="24"/>
          <w:szCs w:val="24"/>
          <w:lang w:eastAsia="ja-JP"/>
        </w:rPr>
        <w:t xml:space="preserve">for UL configured grant (CG) </w:t>
      </w:r>
      <w:r w:rsidR="004F1427" w:rsidRPr="004E61A2">
        <w:rPr>
          <w:rFonts w:eastAsia="MS Mincho"/>
          <w:sz w:val="24"/>
          <w:szCs w:val="24"/>
          <w:lang w:eastAsia="ja-JP"/>
        </w:rPr>
        <w:t xml:space="preserve">and enhanced intra-UE overlapping resource prioritization mechanisms may be </w:t>
      </w:r>
      <w:r w:rsidR="00734E4B">
        <w:rPr>
          <w:rFonts w:eastAsia="MS Mincho"/>
          <w:sz w:val="24"/>
          <w:szCs w:val="24"/>
          <w:lang w:eastAsia="ja-JP"/>
        </w:rPr>
        <w:t xml:space="preserve">enabled </w:t>
      </w:r>
      <w:r w:rsidR="004F1427" w:rsidRPr="004E61A2">
        <w:rPr>
          <w:rFonts w:eastAsia="MS Mincho"/>
          <w:sz w:val="24"/>
          <w:szCs w:val="24"/>
          <w:lang w:eastAsia="ja-JP"/>
        </w:rPr>
        <w:t xml:space="preserve">simultaneously </w:t>
      </w:r>
      <w:r w:rsidR="009E15DA">
        <w:rPr>
          <w:rFonts w:eastAsia="MS Mincho"/>
          <w:sz w:val="24"/>
          <w:szCs w:val="24"/>
          <w:lang w:eastAsia="ja-JP"/>
        </w:rPr>
        <w:t xml:space="preserve">to </w:t>
      </w:r>
      <w:r w:rsidR="006E6D72">
        <w:rPr>
          <w:rFonts w:eastAsia="MS Mincho"/>
          <w:sz w:val="24"/>
          <w:szCs w:val="24"/>
          <w:lang w:eastAsia="ja-JP"/>
        </w:rPr>
        <w:t xml:space="preserve">harmonize the NR-U and URLLC </w:t>
      </w:r>
      <w:r w:rsidR="009E15DA">
        <w:rPr>
          <w:rFonts w:eastAsia="MS Mincho"/>
          <w:sz w:val="24"/>
          <w:szCs w:val="24"/>
          <w:lang w:eastAsia="ja-JP"/>
        </w:rPr>
        <w:t xml:space="preserve">CG </w:t>
      </w:r>
      <w:r w:rsidR="006E6D72">
        <w:rPr>
          <w:rFonts w:eastAsia="MS Mincho"/>
          <w:sz w:val="24"/>
          <w:szCs w:val="24"/>
          <w:lang w:eastAsia="ja-JP"/>
        </w:rPr>
        <w:t>operation</w:t>
      </w:r>
      <w:r w:rsidR="000C6E33" w:rsidRPr="004E61A2">
        <w:rPr>
          <w:rFonts w:eastAsia="MS Mincho"/>
          <w:sz w:val="24"/>
          <w:szCs w:val="24"/>
          <w:lang w:eastAsia="ja-JP"/>
        </w:rPr>
        <w:t xml:space="preserve">. </w:t>
      </w:r>
    </w:p>
    <w:p w14:paraId="325CE0F1" w14:textId="77777777" w:rsidR="004E61A2" w:rsidRPr="004E61A2" w:rsidRDefault="004E61A2" w:rsidP="004E61A2">
      <w:pPr>
        <w:overflowPunct/>
        <w:autoSpaceDE/>
        <w:autoSpaceDN/>
        <w:adjustRightInd/>
        <w:textAlignment w:val="auto"/>
        <w:rPr>
          <w:rFonts w:eastAsia="MS Mincho"/>
          <w:sz w:val="24"/>
          <w:szCs w:val="24"/>
          <w:u w:val="single"/>
          <w:lang w:val="en-US" w:eastAsia="ja-JP"/>
        </w:rPr>
      </w:pPr>
      <w:r w:rsidRPr="004E61A2">
        <w:rPr>
          <w:rFonts w:eastAsia="MS Mincho"/>
          <w:sz w:val="24"/>
          <w:szCs w:val="24"/>
          <w:u w:val="single"/>
          <w:lang w:val="en-US" w:eastAsia="ja-JP"/>
        </w:rPr>
        <w:t>Enhancements for support of time synchronization with propagation delay compensation</w:t>
      </w:r>
    </w:p>
    <w:p w14:paraId="50BEE5F2" w14:textId="15D297FC" w:rsidR="00466148" w:rsidRDefault="00662506" w:rsidP="004E61A2">
      <w:pPr>
        <w:overflowPunct/>
        <w:autoSpaceDE/>
        <w:autoSpaceDN/>
        <w:adjustRightInd/>
        <w:textAlignment w:val="auto"/>
        <w:rPr>
          <w:rFonts w:eastAsia="MS Mincho"/>
          <w:sz w:val="24"/>
          <w:szCs w:val="24"/>
          <w:lang w:eastAsia="ja-JP"/>
        </w:rPr>
      </w:pPr>
      <w:r>
        <w:rPr>
          <w:rFonts w:eastAsia="MS Mincho"/>
          <w:sz w:val="24"/>
          <w:szCs w:val="24"/>
          <w:lang w:eastAsia="ja-JP"/>
        </w:rPr>
        <w:t>T</w:t>
      </w:r>
      <w:r w:rsidRPr="004E61A2">
        <w:rPr>
          <w:rFonts w:eastAsia="MS Mincho"/>
          <w:sz w:val="24"/>
          <w:szCs w:val="24"/>
          <w:lang w:eastAsia="ja-JP"/>
        </w:rPr>
        <w:t xml:space="preserve">o improve the absolute time synchronization accuracy of a UE </w:t>
      </w:r>
      <w:r>
        <w:rPr>
          <w:rFonts w:eastAsia="MS Mincho"/>
          <w:sz w:val="24"/>
          <w:szCs w:val="24"/>
          <w:lang w:eastAsia="ja-JP"/>
        </w:rPr>
        <w:t xml:space="preserve">being </w:t>
      </w:r>
      <w:r w:rsidRPr="004E61A2">
        <w:rPr>
          <w:rFonts w:eastAsia="MS Mincho"/>
          <w:sz w:val="24"/>
          <w:szCs w:val="24"/>
          <w:lang w:eastAsia="ja-JP"/>
        </w:rPr>
        <w:t xml:space="preserve">essential for </w:t>
      </w:r>
      <w:r w:rsidR="009A1960" w:rsidRPr="009A1960">
        <w:rPr>
          <w:rFonts w:eastAsia="MS Mincho"/>
          <w:sz w:val="24"/>
          <w:szCs w:val="24"/>
          <w:lang w:eastAsia="ja-JP"/>
        </w:rPr>
        <w:t xml:space="preserve">Time-Sensitive </w:t>
      </w:r>
      <w:r w:rsidR="009A1960">
        <w:rPr>
          <w:rFonts w:eastAsia="MS Mincho"/>
          <w:sz w:val="24"/>
          <w:szCs w:val="24"/>
          <w:lang w:eastAsia="ja-JP"/>
        </w:rPr>
        <w:t>Network (</w:t>
      </w:r>
      <w:r w:rsidRPr="004E61A2">
        <w:rPr>
          <w:rFonts w:eastAsia="MS Mincho"/>
          <w:sz w:val="24"/>
          <w:szCs w:val="24"/>
          <w:lang w:eastAsia="ja-JP"/>
        </w:rPr>
        <w:t>TSN</w:t>
      </w:r>
      <w:r w:rsidR="009A1960">
        <w:rPr>
          <w:rFonts w:eastAsia="MS Mincho"/>
          <w:sz w:val="24"/>
          <w:szCs w:val="24"/>
          <w:lang w:eastAsia="ja-JP"/>
        </w:rPr>
        <w:t>)</w:t>
      </w:r>
      <w:r w:rsidRPr="004E61A2">
        <w:rPr>
          <w:rFonts w:eastAsia="MS Mincho"/>
          <w:sz w:val="24"/>
          <w:szCs w:val="24"/>
          <w:lang w:eastAsia="ja-JP"/>
        </w:rPr>
        <w:t>/TSC operation</w:t>
      </w:r>
      <w:r>
        <w:rPr>
          <w:rFonts w:eastAsia="MS Mincho"/>
          <w:sz w:val="24"/>
          <w:szCs w:val="24"/>
          <w:lang w:eastAsia="ja-JP"/>
        </w:rPr>
        <w:t>,</w:t>
      </w:r>
      <w:r w:rsidRPr="004E61A2">
        <w:rPr>
          <w:rFonts w:eastAsia="MS Mincho"/>
          <w:sz w:val="24"/>
          <w:szCs w:val="24"/>
          <w:lang w:eastAsia="ja-JP"/>
        </w:rPr>
        <w:t xml:space="preserve"> </w:t>
      </w:r>
      <w:r>
        <w:rPr>
          <w:rFonts w:eastAsia="MS Mincho"/>
          <w:sz w:val="24"/>
          <w:szCs w:val="24"/>
          <w:lang w:eastAsia="ja-JP"/>
        </w:rPr>
        <w:t xml:space="preserve">two </w:t>
      </w:r>
      <w:r w:rsidRPr="004E61A2">
        <w:rPr>
          <w:rFonts w:eastAsia="MS Mincho"/>
          <w:sz w:val="24"/>
          <w:szCs w:val="24"/>
          <w:lang w:eastAsia="ja-JP"/>
        </w:rPr>
        <w:t xml:space="preserve">propagation delay compensation (PDC) enhancements </w:t>
      </w:r>
      <w:r>
        <w:rPr>
          <w:rFonts w:eastAsia="MS Mincho"/>
          <w:sz w:val="24"/>
          <w:szCs w:val="24"/>
          <w:lang w:eastAsia="ja-JP"/>
        </w:rPr>
        <w:t>are</w:t>
      </w:r>
      <w:r w:rsidRPr="004E61A2">
        <w:rPr>
          <w:rFonts w:eastAsia="MS Mincho"/>
          <w:sz w:val="24"/>
          <w:szCs w:val="24"/>
          <w:lang w:eastAsia="ja-JP"/>
        </w:rPr>
        <w:t xml:space="preserve"> introduced </w:t>
      </w:r>
      <w:r>
        <w:rPr>
          <w:rFonts w:eastAsia="MS Mincho"/>
          <w:sz w:val="24"/>
          <w:szCs w:val="24"/>
          <w:lang w:eastAsia="ja-JP"/>
        </w:rPr>
        <w:t xml:space="preserve">to </w:t>
      </w:r>
      <w:r w:rsidRPr="004E61A2">
        <w:rPr>
          <w:rFonts w:eastAsia="MS Mincho"/>
          <w:sz w:val="24"/>
          <w:szCs w:val="24"/>
          <w:lang w:eastAsia="ja-JP"/>
        </w:rPr>
        <w:t xml:space="preserve">compensate for time synchronization errors caused by the propagation delay between </w:t>
      </w:r>
      <w:proofErr w:type="spellStart"/>
      <w:r w:rsidRPr="004E61A2">
        <w:rPr>
          <w:rFonts w:eastAsia="MS Mincho"/>
          <w:sz w:val="24"/>
          <w:szCs w:val="24"/>
          <w:lang w:eastAsia="ja-JP"/>
        </w:rPr>
        <w:t>gNB</w:t>
      </w:r>
      <w:proofErr w:type="spellEnd"/>
      <w:r w:rsidRPr="004E61A2">
        <w:rPr>
          <w:rFonts w:eastAsia="MS Mincho"/>
          <w:sz w:val="24"/>
          <w:szCs w:val="24"/>
          <w:lang w:eastAsia="ja-JP"/>
        </w:rPr>
        <w:t xml:space="preserve"> and UE</w:t>
      </w:r>
      <w:r>
        <w:rPr>
          <w:rFonts w:eastAsia="MS Mincho"/>
          <w:sz w:val="24"/>
          <w:szCs w:val="24"/>
          <w:lang w:eastAsia="ja-JP"/>
        </w:rPr>
        <w:t xml:space="preserve">: </w:t>
      </w:r>
      <w:r w:rsidR="004E61A2" w:rsidRPr="004E61A2">
        <w:rPr>
          <w:rFonts w:eastAsia="MS Mincho"/>
          <w:sz w:val="24"/>
          <w:szCs w:val="24"/>
          <w:lang w:eastAsia="ja-JP"/>
        </w:rPr>
        <w:t>PDC based on</w:t>
      </w:r>
      <w:r w:rsidR="00357CD1">
        <w:rPr>
          <w:rFonts w:eastAsia="MS Mincho"/>
          <w:sz w:val="24"/>
          <w:szCs w:val="24"/>
          <w:lang w:eastAsia="ja-JP"/>
        </w:rPr>
        <w:t xml:space="preserve"> </w:t>
      </w:r>
      <w:r w:rsidR="00357CD1" w:rsidRPr="004E61A2">
        <w:rPr>
          <w:rFonts w:eastAsia="MS Mincho"/>
          <w:sz w:val="24"/>
          <w:szCs w:val="24"/>
          <w:lang w:eastAsia="ja-JP"/>
        </w:rPr>
        <w:t>round-trip-time (</w:t>
      </w:r>
      <w:r w:rsidR="004E61A2" w:rsidRPr="004E61A2">
        <w:rPr>
          <w:rFonts w:eastAsia="MS Mincho"/>
          <w:sz w:val="24"/>
          <w:szCs w:val="24"/>
          <w:lang w:eastAsia="ja-JP"/>
        </w:rPr>
        <w:t>RTT</w:t>
      </w:r>
      <w:r w:rsidR="00357CD1">
        <w:rPr>
          <w:rFonts w:eastAsia="MS Mincho"/>
          <w:sz w:val="24"/>
          <w:szCs w:val="24"/>
          <w:lang w:eastAsia="ja-JP"/>
        </w:rPr>
        <w:t>)</w:t>
      </w:r>
      <w:r w:rsidR="004E61A2" w:rsidRPr="004E61A2">
        <w:rPr>
          <w:rFonts w:eastAsia="MS Mincho"/>
          <w:sz w:val="24"/>
          <w:szCs w:val="24"/>
          <w:lang w:eastAsia="ja-JP"/>
        </w:rPr>
        <w:t xml:space="preserve"> </w:t>
      </w:r>
      <w:r>
        <w:rPr>
          <w:rFonts w:eastAsia="MS Mincho"/>
          <w:sz w:val="24"/>
          <w:szCs w:val="24"/>
          <w:lang w:eastAsia="ja-JP"/>
        </w:rPr>
        <w:t>measurements and</w:t>
      </w:r>
      <w:r w:rsidR="004E61A2" w:rsidRPr="004E61A2">
        <w:rPr>
          <w:rFonts w:eastAsia="MS Mincho"/>
          <w:sz w:val="24"/>
          <w:szCs w:val="24"/>
          <w:lang w:eastAsia="ja-JP"/>
        </w:rPr>
        <w:t xml:space="preserve"> </w:t>
      </w:r>
      <w:r w:rsidR="00EC6642" w:rsidRPr="004E61A2">
        <w:rPr>
          <w:rFonts w:eastAsia="MS Mincho"/>
          <w:sz w:val="24"/>
          <w:szCs w:val="24"/>
          <w:lang w:eastAsia="ja-JP"/>
        </w:rPr>
        <w:t xml:space="preserve">PDC based on </w:t>
      </w:r>
      <w:r w:rsidR="00CE2FFE">
        <w:rPr>
          <w:rFonts w:eastAsia="MS Mincho"/>
          <w:sz w:val="24"/>
          <w:szCs w:val="24"/>
          <w:lang w:eastAsia="ja-JP"/>
        </w:rPr>
        <w:t>timing advance (</w:t>
      </w:r>
      <w:r w:rsidR="004E61A2" w:rsidRPr="004E61A2">
        <w:rPr>
          <w:rFonts w:eastAsia="MS Mincho"/>
          <w:sz w:val="24"/>
          <w:szCs w:val="24"/>
          <w:lang w:eastAsia="ja-JP"/>
        </w:rPr>
        <w:t>TA</w:t>
      </w:r>
      <w:r w:rsidR="00CE2FFE">
        <w:rPr>
          <w:rFonts w:eastAsia="MS Mincho"/>
          <w:sz w:val="24"/>
          <w:szCs w:val="24"/>
          <w:lang w:eastAsia="ja-JP"/>
        </w:rPr>
        <w:t>)</w:t>
      </w:r>
      <w:r w:rsidR="004E61A2" w:rsidRPr="004E61A2">
        <w:rPr>
          <w:rFonts w:eastAsia="MS Mincho"/>
          <w:sz w:val="24"/>
          <w:szCs w:val="24"/>
          <w:lang w:eastAsia="ja-JP"/>
        </w:rPr>
        <w:t xml:space="preserve">, which can be performed at the UE or </w:t>
      </w:r>
      <w:proofErr w:type="spellStart"/>
      <w:r w:rsidR="004E61A2" w:rsidRPr="004E61A2">
        <w:rPr>
          <w:rFonts w:eastAsia="MS Mincho"/>
          <w:sz w:val="24"/>
          <w:szCs w:val="24"/>
          <w:lang w:eastAsia="ja-JP"/>
        </w:rPr>
        <w:t>gNB</w:t>
      </w:r>
      <w:proofErr w:type="spellEnd"/>
      <w:r w:rsidR="004E61A2" w:rsidRPr="004E61A2">
        <w:rPr>
          <w:rFonts w:eastAsia="MS Mincho"/>
          <w:sz w:val="24"/>
          <w:szCs w:val="24"/>
          <w:lang w:eastAsia="ja-JP"/>
        </w:rPr>
        <w:t xml:space="preserve"> side. </w:t>
      </w:r>
    </w:p>
    <w:p w14:paraId="7C9F0BB6" w14:textId="49CA81E5" w:rsidR="004E61A2" w:rsidRPr="004E61A2" w:rsidRDefault="004E61A2" w:rsidP="004E61A2">
      <w:pPr>
        <w:overflowPunct/>
        <w:autoSpaceDE/>
        <w:autoSpaceDN/>
        <w:adjustRightInd/>
        <w:textAlignment w:val="auto"/>
        <w:rPr>
          <w:rFonts w:eastAsia="MS Mincho"/>
          <w:bCs/>
          <w:sz w:val="24"/>
          <w:szCs w:val="24"/>
          <w:u w:val="single"/>
          <w:lang w:eastAsia="ja-JP"/>
        </w:rPr>
      </w:pPr>
      <w:r w:rsidRPr="004E61A2">
        <w:rPr>
          <w:rFonts w:eastAsia="MS Mincho"/>
          <w:bCs/>
          <w:sz w:val="24"/>
          <w:szCs w:val="24"/>
          <w:u w:val="single"/>
          <w:lang w:eastAsia="ja-JP"/>
        </w:rPr>
        <w:t xml:space="preserve">RAN enhancements based on new QoS related parameter </w:t>
      </w:r>
      <w:r w:rsidR="0083692D">
        <w:rPr>
          <w:rFonts w:eastAsia="MS Mincho"/>
          <w:bCs/>
          <w:sz w:val="24"/>
          <w:szCs w:val="24"/>
          <w:u w:val="single"/>
          <w:lang w:eastAsia="ja-JP"/>
        </w:rPr>
        <w:t>(</w:t>
      </w:r>
      <w:r w:rsidRPr="004E61A2">
        <w:rPr>
          <w:rFonts w:eastAsia="MS Mincho"/>
          <w:bCs/>
          <w:sz w:val="24"/>
          <w:szCs w:val="24"/>
          <w:u w:val="single"/>
          <w:lang w:eastAsia="ja-JP"/>
        </w:rPr>
        <w:t>survival time</w:t>
      </w:r>
      <w:r w:rsidR="00854312">
        <w:rPr>
          <w:rFonts w:eastAsia="MS Mincho"/>
          <w:bCs/>
          <w:sz w:val="24"/>
          <w:szCs w:val="24"/>
          <w:u w:val="single"/>
          <w:lang w:eastAsia="ja-JP"/>
        </w:rPr>
        <w:t>)</w:t>
      </w:r>
    </w:p>
    <w:p w14:paraId="1B9F14CE" w14:textId="77777777" w:rsidR="00466148" w:rsidRDefault="004E61A2" w:rsidP="004E61A2">
      <w:pPr>
        <w:overflowPunct/>
        <w:autoSpaceDE/>
        <w:autoSpaceDN/>
        <w:adjustRightInd/>
        <w:textAlignment w:val="auto"/>
        <w:rPr>
          <w:rFonts w:eastAsia="MS Mincho"/>
          <w:sz w:val="24"/>
          <w:szCs w:val="24"/>
          <w:lang w:eastAsia="ja-JP"/>
        </w:rPr>
      </w:pPr>
      <w:r w:rsidRPr="004E61A2">
        <w:rPr>
          <w:rFonts w:eastAsia="MS Mincho"/>
          <w:sz w:val="24"/>
          <w:szCs w:val="24"/>
          <w:lang w:eastAsia="ja-JP"/>
        </w:rPr>
        <w:t xml:space="preserve">In addition to the TSC traffic characteristics introduced in Release 16 as TSC Assistance Information (TSCAI), the Core Network may provide survival time as part of the TSCAI to allow for efficient scheduling at the </w:t>
      </w:r>
      <w:proofErr w:type="spellStart"/>
      <w:r w:rsidRPr="004E61A2">
        <w:rPr>
          <w:rFonts w:eastAsia="MS Mincho"/>
          <w:sz w:val="24"/>
          <w:szCs w:val="24"/>
          <w:lang w:eastAsia="ja-JP"/>
        </w:rPr>
        <w:t>gNB</w:t>
      </w:r>
      <w:proofErr w:type="spellEnd"/>
      <w:r w:rsidRPr="004E61A2">
        <w:rPr>
          <w:rFonts w:eastAsia="MS Mincho"/>
          <w:sz w:val="24"/>
          <w:szCs w:val="24"/>
          <w:lang w:eastAsia="ja-JP"/>
        </w:rPr>
        <w:t xml:space="preserve"> while satisfying the performance requirements of periodic deterministic communication. </w:t>
      </w:r>
    </w:p>
    <w:p w14:paraId="7C914EAF" w14:textId="716364B9" w:rsidR="004E61A2" w:rsidRPr="004E61A2" w:rsidRDefault="004E61A2" w:rsidP="004E61A2">
      <w:pPr>
        <w:overflowPunct/>
        <w:autoSpaceDE/>
        <w:autoSpaceDN/>
        <w:adjustRightInd/>
        <w:textAlignment w:val="auto"/>
        <w:rPr>
          <w:rFonts w:eastAsia="MS Mincho"/>
          <w:sz w:val="24"/>
          <w:szCs w:val="24"/>
          <w:lang w:eastAsia="ja-JP"/>
        </w:rPr>
      </w:pPr>
      <w:r w:rsidRPr="004E61A2">
        <w:rPr>
          <w:rFonts w:eastAsia="MS Mincho"/>
          <w:sz w:val="24"/>
          <w:szCs w:val="24"/>
          <w:lang w:eastAsia="ja-JP"/>
        </w:rPr>
        <w:lastRenderedPageBreak/>
        <w:t xml:space="preserve">To support uplink periodic traffics of services with survival time requirement, configured grant resources can be used such that the mapping relation between the service and the configured grant is known to both </w:t>
      </w:r>
      <w:proofErr w:type="spellStart"/>
      <w:r w:rsidRPr="004E61A2">
        <w:rPr>
          <w:rFonts w:eastAsia="MS Mincho"/>
          <w:sz w:val="24"/>
          <w:szCs w:val="24"/>
          <w:lang w:eastAsia="ja-JP"/>
        </w:rPr>
        <w:t>gNB</w:t>
      </w:r>
      <w:proofErr w:type="spellEnd"/>
      <w:r w:rsidRPr="004E61A2">
        <w:rPr>
          <w:rFonts w:eastAsia="MS Mincho"/>
          <w:sz w:val="24"/>
          <w:szCs w:val="24"/>
          <w:lang w:eastAsia="ja-JP"/>
        </w:rPr>
        <w:t xml:space="preserve"> and UE</w:t>
      </w:r>
      <w:r w:rsidR="00ED54E5">
        <w:rPr>
          <w:rFonts w:eastAsia="MS Mincho"/>
          <w:sz w:val="24"/>
          <w:szCs w:val="24"/>
          <w:lang w:eastAsia="ja-JP"/>
        </w:rPr>
        <w:t>.</w:t>
      </w:r>
      <w:r w:rsidR="00ED54E5" w:rsidRPr="004E61A2">
        <w:rPr>
          <w:rFonts w:eastAsia="MS Mincho"/>
          <w:sz w:val="24"/>
          <w:szCs w:val="24"/>
          <w:lang w:eastAsia="ja-JP"/>
        </w:rPr>
        <w:t xml:space="preserve"> </w:t>
      </w:r>
      <w:r w:rsidR="00ED54E5">
        <w:rPr>
          <w:rFonts w:eastAsia="MS Mincho"/>
          <w:sz w:val="24"/>
          <w:szCs w:val="24"/>
          <w:lang w:eastAsia="ja-JP"/>
        </w:rPr>
        <w:t>T</w:t>
      </w:r>
      <w:r w:rsidRPr="004E61A2">
        <w:rPr>
          <w:rFonts w:eastAsia="MS Mincho"/>
          <w:sz w:val="24"/>
          <w:szCs w:val="24"/>
          <w:lang w:eastAsia="ja-JP"/>
        </w:rPr>
        <w:t xml:space="preserve">he </w:t>
      </w:r>
      <w:proofErr w:type="spellStart"/>
      <w:r w:rsidRPr="004E61A2">
        <w:rPr>
          <w:rFonts w:eastAsia="MS Mincho"/>
          <w:sz w:val="24"/>
          <w:szCs w:val="24"/>
          <w:lang w:eastAsia="ja-JP"/>
        </w:rPr>
        <w:t>gNB</w:t>
      </w:r>
      <w:proofErr w:type="spellEnd"/>
      <w:r w:rsidRPr="004E61A2">
        <w:rPr>
          <w:rFonts w:eastAsia="MS Mincho"/>
          <w:sz w:val="24"/>
          <w:szCs w:val="24"/>
          <w:lang w:eastAsia="ja-JP"/>
        </w:rPr>
        <w:t xml:space="preserve"> </w:t>
      </w:r>
      <w:r w:rsidR="00310F38">
        <w:rPr>
          <w:rFonts w:eastAsia="MS Mincho"/>
          <w:sz w:val="24"/>
          <w:szCs w:val="24"/>
          <w:lang w:eastAsia="ja-JP"/>
        </w:rPr>
        <w:t>can</w:t>
      </w:r>
      <w:r w:rsidRPr="004E61A2">
        <w:rPr>
          <w:rFonts w:eastAsia="MS Mincho"/>
          <w:sz w:val="24"/>
          <w:szCs w:val="24"/>
          <w:lang w:eastAsia="ja-JP"/>
        </w:rPr>
        <w:t xml:space="preserve"> use configured grant retransmission scheduling </w:t>
      </w:r>
      <w:r w:rsidR="006D6E26">
        <w:rPr>
          <w:rFonts w:eastAsia="MS Mincho"/>
          <w:sz w:val="24"/>
          <w:szCs w:val="24"/>
          <w:lang w:eastAsia="ja-JP"/>
        </w:rPr>
        <w:t xml:space="preserve">grant </w:t>
      </w:r>
      <w:r w:rsidRPr="004E61A2">
        <w:rPr>
          <w:rFonts w:eastAsia="MS Mincho"/>
          <w:sz w:val="24"/>
          <w:szCs w:val="24"/>
          <w:lang w:eastAsia="ja-JP"/>
        </w:rPr>
        <w:t xml:space="preserve">to trigger survival time state entry </w:t>
      </w:r>
      <w:r w:rsidR="00B23FA2">
        <w:rPr>
          <w:rFonts w:eastAsia="MS Mincho"/>
          <w:sz w:val="24"/>
          <w:szCs w:val="24"/>
          <w:lang w:eastAsia="ja-JP"/>
        </w:rPr>
        <w:t xml:space="preserve">for </w:t>
      </w:r>
      <w:r w:rsidR="00ED54E5">
        <w:rPr>
          <w:rFonts w:eastAsia="MS Mincho"/>
          <w:sz w:val="24"/>
          <w:szCs w:val="24"/>
          <w:lang w:eastAsia="ja-JP"/>
        </w:rPr>
        <w:t>a</w:t>
      </w:r>
      <w:r w:rsidR="00F111E4">
        <w:rPr>
          <w:rFonts w:eastAsia="MS Mincho"/>
          <w:sz w:val="24"/>
          <w:szCs w:val="24"/>
          <w:lang w:eastAsia="ja-JP"/>
        </w:rPr>
        <w:t xml:space="preserve"> DRB </w:t>
      </w:r>
      <w:r w:rsidRPr="004E61A2">
        <w:rPr>
          <w:rFonts w:eastAsia="MS Mincho"/>
          <w:sz w:val="24"/>
          <w:szCs w:val="24"/>
          <w:lang w:eastAsia="ja-JP"/>
        </w:rPr>
        <w:t xml:space="preserve">which activates all </w:t>
      </w:r>
      <w:r w:rsidR="00CC340C">
        <w:rPr>
          <w:rFonts w:eastAsia="MS Mincho"/>
          <w:sz w:val="24"/>
          <w:szCs w:val="24"/>
          <w:lang w:eastAsia="ja-JP"/>
        </w:rPr>
        <w:t xml:space="preserve">the </w:t>
      </w:r>
      <w:r w:rsidRPr="004E61A2">
        <w:rPr>
          <w:rFonts w:eastAsia="MS Mincho"/>
          <w:sz w:val="24"/>
          <w:szCs w:val="24"/>
          <w:lang w:eastAsia="ja-JP"/>
        </w:rPr>
        <w:t xml:space="preserve">RLC entities configured </w:t>
      </w:r>
      <w:r w:rsidR="00F72B60">
        <w:rPr>
          <w:rFonts w:eastAsia="MS Mincho"/>
          <w:sz w:val="24"/>
          <w:szCs w:val="24"/>
          <w:lang w:eastAsia="ja-JP"/>
        </w:rPr>
        <w:t>for</w:t>
      </w:r>
      <w:r w:rsidR="00B15E5D" w:rsidRPr="004E61A2">
        <w:rPr>
          <w:rFonts w:eastAsia="MS Mincho"/>
          <w:sz w:val="24"/>
          <w:szCs w:val="24"/>
          <w:lang w:eastAsia="ja-JP"/>
        </w:rPr>
        <w:t xml:space="preserve"> PDCP duplication </w:t>
      </w:r>
      <w:r w:rsidR="007F464D">
        <w:rPr>
          <w:rFonts w:eastAsia="MS Mincho"/>
          <w:sz w:val="24"/>
          <w:szCs w:val="24"/>
          <w:lang w:eastAsia="ja-JP"/>
        </w:rPr>
        <w:t>of</w:t>
      </w:r>
      <w:r w:rsidR="00B15E5D" w:rsidRPr="004E61A2">
        <w:rPr>
          <w:rFonts w:eastAsia="MS Mincho"/>
          <w:sz w:val="24"/>
          <w:szCs w:val="24"/>
          <w:lang w:eastAsia="ja-JP"/>
        </w:rPr>
        <w:t xml:space="preserve"> the corresponding DRB </w:t>
      </w:r>
      <w:r w:rsidRPr="004E61A2">
        <w:rPr>
          <w:rFonts w:eastAsia="MS Mincho"/>
          <w:sz w:val="24"/>
          <w:szCs w:val="24"/>
          <w:lang w:eastAsia="ja-JP"/>
        </w:rPr>
        <w:t xml:space="preserve">to prevent failure of subsequent messages.  </w:t>
      </w:r>
    </w:p>
    <w:p w14:paraId="47FF726C" w14:textId="77777777" w:rsidR="004E61A2" w:rsidRPr="004E61A2" w:rsidRDefault="004E61A2" w:rsidP="004E61A2">
      <w:pPr>
        <w:overflowPunct/>
        <w:autoSpaceDE/>
        <w:autoSpaceDN/>
        <w:adjustRightInd/>
        <w:spacing w:after="0"/>
        <w:textAlignment w:val="auto"/>
        <w:rPr>
          <w:rFonts w:eastAsia="MS Mincho"/>
          <w:bCs/>
          <w:sz w:val="24"/>
          <w:szCs w:val="24"/>
          <w:lang w:eastAsia="ja-JP"/>
        </w:rPr>
      </w:pPr>
    </w:p>
    <w:p w14:paraId="2DD56F7A" w14:textId="77777777" w:rsidR="004E61A2" w:rsidRPr="004E61A2" w:rsidRDefault="004E61A2" w:rsidP="004E61A2">
      <w:pPr>
        <w:overflowPunct/>
        <w:autoSpaceDE/>
        <w:autoSpaceDN/>
        <w:adjustRightInd/>
        <w:spacing w:after="0"/>
        <w:textAlignment w:val="auto"/>
        <w:rPr>
          <w:rFonts w:eastAsia="MS Mincho"/>
          <w:b/>
          <w:sz w:val="24"/>
          <w:szCs w:val="24"/>
          <w:lang w:eastAsia="ja-JP"/>
        </w:rPr>
      </w:pPr>
      <w:r w:rsidRPr="004E61A2">
        <w:rPr>
          <w:rFonts w:eastAsia="MS Mincho"/>
          <w:b/>
          <w:sz w:val="24"/>
          <w:szCs w:val="24"/>
          <w:lang w:eastAsia="ja-JP"/>
        </w:rPr>
        <w:t>References</w:t>
      </w:r>
    </w:p>
    <w:p w14:paraId="1D82939E" w14:textId="77777777" w:rsidR="004E61A2" w:rsidRPr="004E61A2" w:rsidRDefault="004E61A2" w:rsidP="004E61A2">
      <w:pPr>
        <w:keepLines/>
        <w:spacing w:after="0"/>
        <w:ind w:left="1702" w:hanging="1418"/>
        <w:rPr>
          <w:lang w:eastAsia="en-US"/>
        </w:rPr>
      </w:pPr>
    </w:p>
    <w:p w14:paraId="3565D8F5" w14:textId="6F67B4B5" w:rsidR="004E61A2" w:rsidRPr="004E61A2" w:rsidRDefault="004E61A2" w:rsidP="004E61A2">
      <w:pPr>
        <w:overflowPunct/>
        <w:autoSpaceDE/>
        <w:autoSpaceDN/>
        <w:adjustRightInd/>
        <w:spacing w:after="0"/>
        <w:textAlignment w:val="auto"/>
        <w:rPr>
          <w:rFonts w:eastAsia="MS Mincho"/>
          <w:sz w:val="24"/>
          <w:szCs w:val="24"/>
        </w:rPr>
      </w:pPr>
      <w:r w:rsidRPr="004E61A2">
        <w:rPr>
          <w:rFonts w:eastAsia="MS Mincho"/>
          <w:sz w:val="24"/>
          <w:szCs w:val="24"/>
        </w:rPr>
        <w:t xml:space="preserve">List of related CRs: select "TSG Status = Approved" in: </w:t>
      </w:r>
      <w:r w:rsidRPr="004E61A2">
        <w:rPr>
          <w:rFonts w:eastAsia="MS Mincho"/>
          <w:sz w:val="24"/>
          <w:szCs w:val="24"/>
        </w:rPr>
        <w:br/>
      </w:r>
      <w:hyperlink r:id="rId12" w:history="1">
        <w:r w:rsidRPr="004E61A2">
          <w:rPr>
            <w:rFonts w:eastAsia="MS Mincho"/>
            <w:color w:val="0000FF"/>
            <w:sz w:val="24"/>
            <w:szCs w:val="24"/>
            <w:u w:val="single"/>
          </w:rPr>
          <w:t>https://portal.3gpp.org/ChangeRequests.aspx?q=1&amp;workitem=860145</w:t>
        </w:r>
      </w:hyperlink>
      <w:r w:rsidRPr="004E61A2">
        <w:rPr>
          <w:rFonts w:eastAsia="MS Mincho"/>
          <w:sz w:val="24"/>
          <w:szCs w:val="24"/>
        </w:rPr>
        <w:t xml:space="preserve"> </w:t>
      </w:r>
    </w:p>
    <w:p w14:paraId="1F411090" w14:textId="77777777" w:rsidR="004E61A2" w:rsidRPr="004E61A2" w:rsidRDefault="004E61A2" w:rsidP="004E61A2">
      <w:pPr>
        <w:overflowPunct/>
        <w:autoSpaceDE/>
        <w:autoSpaceDN/>
        <w:adjustRightInd/>
        <w:spacing w:after="0"/>
        <w:textAlignment w:val="auto"/>
        <w:rPr>
          <w:rFonts w:eastAsia="MS Mincho"/>
          <w:sz w:val="24"/>
          <w:szCs w:val="24"/>
        </w:rPr>
      </w:pPr>
    </w:p>
    <w:p w14:paraId="722E9DC8" w14:textId="2B41C5C9" w:rsidR="00AE7C63" w:rsidRPr="009A6D83" w:rsidRDefault="004E61A2" w:rsidP="00B865C7">
      <w:pPr>
        <w:keepLines/>
        <w:spacing w:after="0"/>
        <w:ind w:left="1702" w:hanging="1418"/>
      </w:pPr>
      <w:r w:rsidRPr="004E61A2">
        <w:rPr>
          <w:lang w:eastAsia="en-US"/>
        </w:rPr>
        <w:t>[1] RP-220151, Status report for WI Enhanced Industrial Internet of Things (IoT) and ultra-reliable and low latency communication (URLLC) support for NR; rapporteur: Nokia</w:t>
      </w:r>
      <w:bookmarkStart w:id="2" w:name="Source"/>
      <w:bookmarkEnd w:id="2"/>
    </w:p>
    <w:sectPr w:rsidR="00AE7C63" w:rsidRPr="009A6D83" w:rsidSect="00F35990">
      <w:footerReference w:type="default" r:id="rId13"/>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CFEFC" w14:textId="77777777" w:rsidR="00CB69CA" w:rsidRDefault="00CB69CA">
      <w:r>
        <w:separator/>
      </w:r>
    </w:p>
  </w:endnote>
  <w:endnote w:type="continuationSeparator" w:id="0">
    <w:p w14:paraId="02DDFFCF" w14:textId="77777777" w:rsidR="00CB69CA" w:rsidRDefault="00CB69CA">
      <w:r>
        <w:continuationSeparator/>
      </w:r>
    </w:p>
  </w:endnote>
  <w:endnote w:type="continuationNotice" w:id="1">
    <w:p w14:paraId="5E224AEF" w14:textId="77777777" w:rsidR="00CB69CA" w:rsidRDefault="00CB6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00"/>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7ED14" w14:textId="77777777" w:rsidR="00E259E0" w:rsidRDefault="00E259E0">
    <w:pPr>
      <w:pStyle w:val="Footer"/>
    </w:pPr>
    <w:r>
      <w:rPr>
        <w:rStyle w:val="PageNumber"/>
      </w:rPr>
      <w:fldChar w:fldCharType="begin"/>
    </w:r>
    <w:r>
      <w:rPr>
        <w:rStyle w:val="PageNumber"/>
      </w:rPr>
      <w:instrText xml:space="preserve"> PAGE </w:instrText>
    </w:r>
    <w:r>
      <w:rPr>
        <w:rStyle w:val="PageNumber"/>
      </w:rPr>
      <w:fldChar w:fldCharType="separate"/>
    </w:r>
    <w:r w:rsidR="00305717">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05717">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4BD0F" w14:textId="77777777" w:rsidR="00CB69CA" w:rsidRDefault="00CB69CA">
      <w:r>
        <w:separator/>
      </w:r>
    </w:p>
  </w:footnote>
  <w:footnote w:type="continuationSeparator" w:id="0">
    <w:p w14:paraId="544210A6" w14:textId="77777777" w:rsidR="00CB69CA" w:rsidRDefault="00CB69CA">
      <w:r>
        <w:continuationSeparator/>
      </w:r>
    </w:p>
  </w:footnote>
  <w:footnote w:type="continuationNotice" w:id="1">
    <w:p w14:paraId="731690D0" w14:textId="77777777" w:rsidR="00CB69CA" w:rsidRDefault="00CB69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BC33A45"/>
    <w:multiLevelType w:val="hybridMultilevel"/>
    <w:tmpl w:val="71E6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Courier New" w:hAnsi="Courier New" w:hint="default"/>
      </w:rPr>
    </w:lvl>
    <w:lvl w:ilvl="1" w:tplc="08090003" w:tentative="1">
      <w:start w:val="1"/>
      <w:numFmt w:val="bullet"/>
      <w:lvlText w:val="o"/>
      <w:lvlJc w:val="left"/>
      <w:pPr>
        <w:tabs>
          <w:tab w:val="num" w:pos="1080"/>
        </w:tabs>
        <w:ind w:left="1080" w:hanging="360"/>
      </w:pPr>
      <w:rPr>
        <w:rFonts w:ascii="Tahoma" w:hAnsi="Tahoma" w:cs="Tahoma" w:hint="default"/>
      </w:rPr>
    </w:lvl>
    <w:lvl w:ilvl="2" w:tplc="08090005" w:tentative="1">
      <w:start w:val="1"/>
      <w:numFmt w:val="bullet"/>
      <w:lvlText w:val=""/>
      <w:lvlJc w:val="left"/>
      <w:pPr>
        <w:tabs>
          <w:tab w:val="num" w:pos="1800"/>
        </w:tabs>
        <w:ind w:left="1800" w:hanging="360"/>
      </w:pPr>
      <w:rPr>
        <w:rFonts w:ascii="MS Gothic" w:hAnsi="MS Gothic" w:hint="default"/>
      </w:rPr>
    </w:lvl>
    <w:lvl w:ilvl="3" w:tplc="08090001" w:tentative="1">
      <w:start w:val="1"/>
      <w:numFmt w:val="bullet"/>
      <w:lvlText w:val=""/>
      <w:lvlJc w:val="left"/>
      <w:pPr>
        <w:tabs>
          <w:tab w:val="num" w:pos="2520"/>
        </w:tabs>
        <w:ind w:left="2520" w:hanging="360"/>
      </w:pPr>
      <w:rPr>
        <w:rFonts w:ascii="Courier New" w:hAnsi="Courier New" w:hint="default"/>
      </w:rPr>
    </w:lvl>
    <w:lvl w:ilvl="4" w:tplc="08090003" w:tentative="1">
      <w:start w:val="1"/>
      <w:numFmt w:val="bullet"/>
      <w:lvlText w:val="o"/>
      <w:lvlJc w:val="left"/>
      <w:pPr>
        <w:tabs>
          <w:tab w:val="num" w:pos="3240"/>
        </w:tabs>
        <w:ind w:left="3240" w:hanging="360"/>
      </w:pPr>
      <w:rPr>
        <w:rFonts w:ascii="Tahoma" w:hAnsi="Tahoma" w:cs="Tahoma" w:hint="default"/>
      </w:rPr>
    </w:lvl>
    <w:lvl w:ilvl="5" w:tplc="08090005" w:tentative="1">
      <w:start w:val="1"/>
      <w:numFmt w:val="bullet"/>
      <w:lvlText w:val=""/>
      <w:lvlJc w:val="left"/>
      <w:pPr>
        <w:tabs>
          <w:tab w:val="num" w:pos="3960"/>
        </w:tabs>
        <w:ind w:left="3960" w:hanging="360"/>
      </w:pPr>
      <w:rPr>
        <w:rFonts w:ascii="MS Gothic" w:hAnsi="MS Gothic" w:hint="default"/>
      </w:rPr>
    </w:lvl>
    <w:lvl w:ilvl="6" w:tplc="08090001" w:tentative="1">
      <w:start w:val="1"/>
      <w:numFmt w:val="bullet"/>
      <w:lvlText w:val=""/>
      <w:lvlJc w:val="left"/>
      <w:pPr>
        <w:tabs>
          <w:tab w:val="num" w:pos="4680"/>
        </w:tabs>
        <w:ind w:left="4680" w:hanging="360"/>
      </w:pPr>
      <w:rPr>
        <w:rFonts w:ascii="Courier New" w:hAnsi="Courier New" w:hint="default"/>
      </w:rPr>
    </w:lvl>
    <w:lvl w:ilvl="7" w:tplc="08090003" w:tentative="1">
      <w:start w:val="1"/>
      <w:numFmt w:val="bullet"/>
      <w:lvlText w:val="o"/>
      <w:lvlJc w:val="left"/>
      <w:pPr>
        <w:tabs>
          <w:tab w:val="num" w:pos="5400"/>
        </w:tabs>
        <w:ind w:left="5400" w:hanging="360"/>
      </w:pPr>
      <w:rPr>
        <w:rFonts w:ascii="Tahoma" w:hAnsi="Tahoma" w:cs="Tahoma" w:hint="default"/>
      </w:rPr>
    </w:lvl>
    <w:lvl w:ilvl="8" w:tplc="08090005" w:tentative="1">
      <w:start w:val="1"/>
      <w:numFmt w:val="bullet"/>
      <w:lvlText w:val=""/>
      <w:lvlJc w:val="left"/>
      <w:pPr>
        <w:tabs>
          <w:tab w:val="num" w:pos="6120"/>
        </w:tabs>
        <w:ind w:left="6120" w:hanging="360"/>
      </w:pPr>
      <w:rPr>
        <w:rFonts w:ascii="MS Gothic" w:hAnsi="MS Gothic" w:hint="default"/>
      </w:rPr>
    </w:lvl>
  </w:abstractNum>
  <w:abstractNum w:abstractNumId="6"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Wingdings" w:eastAsia="Century" w:hAnsi="Wingdings" w:cs="Cambria Math" w:hint="default"/>
      </w:rPr>
    </w:lvl>
    <w:lvl w:ilvl="1" w:tplc="08090003" w:tentative="1">
      <w:start w:val="1"/>
      <w:numFmt w:val="bullet"/>
      <w:lvlText w:val="o"/>
      <w:lvlJc w:val="left"/>
      <w:pPr>
        <w:tabs>
          <w:tab w:val="num" w:pos="1440"/>
        </w:tabs>
        <w:ind w:left="1440" w:hanging="360"/>
      </w:pPr>
      <w:rPr>
        <w:rFonts w:ascii="Tahoma" w:hAnsi="Tahoma" w:cs="Tahoma" w:hint="default"/>
      </w:rPr>
    </w:lvl>
    <w:lvl w:ilvl="2" w:tplc="08090005" w:tentative="1">
      <w:start w:val="1"/>
      <w:numFmt w:val="bullet"/>
      <w:lvlText w:val=""/>
      <w:lvlJc w:val="left"/>
      <w:pPr>
        <w:tabs>
          <w:tab w:val="num" w:pos="2160"/>
        </w:tabs>
        <w:ind w:left="2160" w:hanging="360"/>
      </w:pPr>
      <w:rPr>
        <w:rFonts w:ascii="MS Gothic" w:hAnsi="MS Gothic" w:hint="default"/>
      </w:rPr>
    </w:lvl>
    <w:lvl w:ilvl="3" w:tplc="08090001" w:tentative="1">
      <w:start w:val="1"/>
      <w:numFmt w:val="bullet"/>
      <w:lvlText w:val=""/>
      <w:lvlJc w:val="left"/>
      <w:pPr>
        <w:tabs>
          <w:tab w:val="num" w:pos="2880"/>
        </w:tabs>
        <w:ind w:left="2880" w:hanging="360"/>
      </w:pPr>
      <w:rPr>
        <w:rFonts w:ascii="Courier New" w:hAnsi="Courier New" w:hint="default"/>
      </w:rPr>
    </w:lvl>
    <w:lvl w:ilvl="4" w:tplc="08090003" w:tentative="1">
      <w:start w:val="1"/>
      <w:numFmt w:val="bullet"/>
      <w:lvlText w:val="o"/>
      <w:lvlJc w:val="left"/>
      <w:pPr>
        <w:tabs>
          <w:tab w:val="num" w:pos="3600"/>
        </w:tabs>
        <w:ind w:left="3600" w:hanging="360"/>
      </w:pPr>
      <w:rPr>
        <w:rFonts w:ascii="Tahoma" w:hAnsi="Tahoma" w:cs="Tahoma" w:hint="default"/>
      </w:rPr>
    </w:lvl>
    <w:lvl w:ilvl="5" w:tplc="08090005" w:tentative="1">
      <w:start w:val="1"/>
      <w:numFmt w:val="bullet"/>
      <w:lvlText w:val=""/>
      <w:lvlJc w:val="left"/>
      <w:pPr>
        <w:tabs>
          <w:tab w:val="num" w:pos="4320"/>
        </w:tabs>
        <w:ind w:left="4320" w:hanging="360"/>
      </w:pPr>
      <w:rPr>
        <w:rFonts w:ascii="MS Gothic" w:hAnsi="MS Gothic" w:hint="default"/>
      </w:rPr>
    </w:lvl>
    <w:lvl w:ilvl="6" w:tplc="08090001" w:tentative="1">
      <w:start w:val="1"/>
      <w:numFmt w:val="bullet"/>
      <w:lvlText w:val=""/>
      <w:lvlJc w:val="left"/>
      <w:pPr>
        <w:tabs>
          <w:tab w:val="num" w:pos="5040"/>
        </w:tabs>
        <w:ind w:left="5040" w:hanging="360"/>
      </w:pPr>
      <w:rPr>
        <w:rFonts w:ascii="Courier New" w:hAnsi="Courier New" w:hint="default"/>
      </w:rPr>
    </w:lvl>
    <w:lvl w:ilvl="7" w:tplc="08090003" w:tentative="1">
      <w:start w:val="1"/>
      <w:numFmt w:val="bullet"/>
      <w:lvlText w:val="o"/>
      <w:lvlJc w:val="left"/>
      <w:pPr>
        <w:tabs>
          <w:tab w:val="num" w:pos="5760"/>
        </w:tabs>
        <w:ind w:left="5760" w:hanging="360"/>
      </w:pPr>
      <w:rPr>
        <w:rFonts w:ascii="Tahoma" w:hAnsi="Tahoma" w:cs="Tahoma" w:hint="default"/>
      </w:rPr>
    </w:lvl>
    <w:lvl w:ilvl="8" w:tplc="08090005" w:tentative="1">
      <w:start w:val="1"/>
      <w:numFmt w:val="bullet"/>
      <w:lvlText w:val=""/>
      <w:lvlJc w:val="left"/>
      <w:pPr>
        <w:tabs>
          <w:tab w:val="num" w:pos="6480"/>
        </w:tabs>
        <w:ind w:left="6480" w:hanging="360"/>
      </w:pPr>
      <w:rPr>
        <w:rFonts w:ascii="MS Gothic" w:hAnsi="MS Gothic" w:hint="default"/>
      </w:rPr>
    </w:lvl>
  </w:abstractNum>
  <w:abstractNum w:abstractNumId="9"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Tahoma" w:hAnsi="Tahoma" w:cs="Tahoma" w:hint="default"/>
      </w:rPr>
    </w:lvl>
    <w:lvl w:ilvl="2" w:tplc="08090005" w:tentative="1">
      <w:start w:val="1"/>
      <w:numFmt w:val="bullet"/>
      <w:lvlText w:val=""/>
      <w:lvlJc w:val="left"/>
      <w:pPr>
        <w:tabs>
          <w:tab w:val="num" w:pos="2160"/>
        </w:tabs>
        <w:ind w:left="2160" w:hanging="360"/>
      </w:pPr>
      <w:rPr>
        <w:rFonts w:ascii="MS Gothic" w:hAnsi="MS Gothic" w:hint="default"/>
      </w:rPr>
    </w:lvl>
    <w:lvl w:ilvl="3" w:tplc="08090001" w:tentative="1">
      <w:start w:val="1"/>
      <w:numFmt w:val="bullet"/>
      <w:lvlText w:val=""/>
      <w:lvlJc w:val="left"/>
      <w:pPr>
        <w:tabs>
          <w:tab w:val="num" w:pos="2880"/>
        </w:tabs>
        <w:ind w:left="2880" w:hanging="360"/>
      </w:pPr>
      <w:rPr>
        <w:rFonts w:ascii="Courier New" w:hAnsi="Courier New" w:hint="default"/>
      </w:rPr>
    </w:lvl>
    <w:lvl w:ilvl="4" w:tplc="08090003" w:tentative="1">
      <w:start w:val="1"/>
      <w:numFmt w:val="bullet"/>
      <w:lvlText w:val="o"/>
      <w:lvlJc w:val="left"/>
      <w:pPr>
        <w:tabs>
          <w:tab w:val="num" w:pos="3600"/>
        </w:tabs>
        <w:ind w:left="3600" w:hanging="360"/>
      </w:pPr>
      <w:rPr>
        <w:rFonts w:ascii="Tahoma" w:hAnsi="Tahoma" w:cs="Tahoma" w:hint="default"/>
      </w:rPr>
    </w:lvl>
    <w:lvl w:ilvl="5" w:tplc="08090005" w:tentative="1">
      <w:start w:val="1"/>
      <w:numFmt w:val="bullet"/>
      <w:lvlText w:val=""/>
      <w:lvlJc w:val="left"/>
      <w:pPr>
        <w:tabs>
          <w:tab w:val="num" w:pos="4320"/>
        </w:tabs>
        <w:ind w:left="4320" w:hanging="360"/>
      </w:pPr>
      <w:rPr>
        <w:rFonts w:ascii="MS Gothic" w:hAnsi="MS Gothic" w:hint="default"/>
      </w:rPr>
    </w:lvl>
    <w:lvl w:ilvl="6" w:tplc="08090001" w:tentative="1">
      <w:start w:val="1"/>
      <w:numFmt w:val="bullet"/>
      <w:lvlText w:val=""/>
      <w:lvlJc w:val="left"/>
      <w:pPr>
        <w:tabs>
          <w:tab w:val="num" w:pos="5040"/>
        </w:tabs>
        <w:ind w:left="5040" w:hanging="360"/>
      </w:pPr>
      <w:rPr>
        <w:rFonts w:ascii="Courier New" w:hAnsi="Courier New" w:hint="default"/>
      </w:rPr>
    </w:lvl>
    <w:lvl w:ilvl="7" w:tplc="08090003" w:tentative="1">
      <w:start w:val="1"/>
      <w:numFmt w:val="bullet"/>
      <w:lvlText w:val="o"/>
      <w:lvlJc w:val="left"/>
      <w:pPr>
        <w:tabs>
          <w:tab w:val="num" w:pos="5760"/>
        </w:tabs>
        <w:ind w:left="5760" w:hanging="360"/>
      </w:pPr>
      <w:rPr>
        <w:rFonts w:ascii="Tahoma" w:hAnsi="Tahoma" w:cs="Tahoma" w:hint="default"/>
      </w:rPr>
    </w:lvl>
    <w:lvl w:ilvl="8" w:tplc="08090005" w:tentative="1">
      <w:start w:val="1"/>
      <w:numFmt w:val="bullet"/>
      <w:lvlText w:val=""/>
      <w:lvlJc w:val="left"/>
      <w:pPr>
        <w:tabs>
          <w:tab w:val="num" w:pos="6480"/>
        </w:tabs>
        <w:ind w:left="6480" w:hanging="360"/>
      </w:pPr>
      <w:rPr>
        <w:rFonts w:ascii="MS Gothic" w:hAnsi="MS Gothic" w:hint="default"/>
      </w:rPr>
    </w:lvl>
  </w:abstractNum>
  <w:abstractNum w:abstractNumId="10"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5CD36689"/>
    <w:multiLevelType w:val="hybridMultilevel"/>
    <w:tmpl w:val="A3F6B5FE"/>
    <w:lvl w:ilvl="0" w:tplc="C684440C">
      <w:start w:val="1"/>
      <w:numFmt w:val="bullet"/>
      <w:lvlText w:val=""/>
      <w:lvlJc w:val="left"/>
      <w:pPr>
        <w:ind w:left="620" w:hanging="420"/>
      </w:pPr>
      <w:rPr>
        <w:rFonts w:ascii="MS Gothic" w:hAnsi="MS Gothic" w:hint="default"/>
      </w:rPr>
    </w:lvl>
    <w:lvl w:ilvl="1" w:tplc="04090003" w:tentative="1">
      <w:start w:val="1"/>
      <w:numFmt w:val="bullet"/>
      <w:lvlText w:val=""/>
      <w:lvlJc w:val="left"/>
      <w:pPr>
        <w:ind w:left="1040" w:hanging="420"/>
      </w:pPr>
      <w:rPr>
        <w:rFonts w:ascii="MS Gothic" w:hAnsi="MS Gothic" w:hint="default"/>
      </w:rPr>
    </w:lvl>
    <w:lvl w:ilvl="2" w:tplc="04090005" w:tentative="1">
      <w:start w:val="1"/>
      <w:numFmt w:val="bullet"/>
      <w:lvlText w:val=""/>
      <w:lvlJc w:val="left"/>
      <w:pPr>
        <w:ind w:left="1460" w:hanging="420"/>
      </w:pPr>
      <w:rPr>
        <w:rFonts w:ascii="MS Gothic" w:hAnsi="MS Gothic" w:hint="default"/>
      </w:rPr>
    </w:lvl>
    <w:lvl w:ilvl="3" w:tplc="04090001" w:tentative="1">
      <w:start w:val="1"/>
      <w:numFmt w:val="bullet"/>
      <w:lvlText w:val=""/>
      <w:lvlJc w:val="left"/>
      <w:pPr>
        <w:ind w:left="1880" w:hanging="420"/>
      </w:pPr>
      <w:rPr>
        <w:rFonts w:ascii="MS Gothic" w:hAnsi="MS Gothic" w:hint="default"/>
      </w:rPr>
    </w:lvl>
    <w:lvl w:ilvl="4" w:tplc="04090003" w:tentative="1">
      <w:start w:val="1"/>
      <w:numFmt w:val="bullet"/>
      <w:lvlText w:val=""/>
      <w:lvlJc w:val="left"/>
      <w:pPr>
        <w:ind w:left="2300" w:hanging="420"/>
      </w:pPr>
      <w:rPr>
        <w:rFonts w:ascii="MS Gothic" w:hAnsi="MS Gothic" w:hint="default"/>
      </w:rPr>
    </w:lvl>
    <w:lvl w:ilvl="5" w:tplc="04090005" w:tentative="1">
      <w:start w:val="1"/>
      <w:numFmt w:val="bullet"/>
      <w:lvlText w:val=""/>
      <w:lvlJc w:val="left"/>
      <w:pPr>
        <w:ind w:left="2720" w:hanging="420"/>
      </w:pPr>
      <w:rPr>
        <w:rFonts w:ascii="MS Gothic" w:hAnsi="MS Gothic" w:hint="default"/>
      </w:rPr>
    </w:lvl>
    <w:lvl w:ilvl="6" w:tplc="04090001" w:tentative="1">
      <w:start w:val="1"/>
      <w:numFmt w:val="bullet"/>
      <w:lvlText w:val=""/>
      <w:lvlJc w:val="left"/>
      <w:pPr>
        <w:ind w:left="3140" w:hanging="420"/>
      </w:pPr>
      <w:rPr>
        <w:rFonts w:ascii="MS Gothic" w:hAnsi="MS Gothic" w:hint="default"/>
      </w:rPr>
    </w:lvl>
    <w:lvl w:ilvl="7" w:tplc="04090003" w:tentative="1">
      <w:start w:val="1"/>
      <w:numFmt w:val="bullet"/>
      <w:lvlText w:val=""/>
      <w:lvlJc w:val="left"/>
      <w:pPr>
        <w:ind w:left="3560" w:hanging="420"/>
      </w:pPr>
      <w:rPr>
        <w:rFonts w:ascii="MS Gothic" w:hAnsi="MS Gothic" w:hint="default"/>
      </w:rPr>
    </w:lvl>
    <w:lvl w:ilvl="8" w:tplc="04090005" w:tentative="1">
      <w:start w:val="1"/>
      <w:numFmt w:val="bullet"/>
      <w:lvlText w:val=""/>
      <w:lvlJc w:val="left"/>
      <w:pPr>
        <w:ind w:left="3980" w:hanging="420"/>
      </w:pPr>
      <w:rPr>
        <w:rFonts w:ascii="MS Gothic" w:hAnsi="MS Gothic" w:hint="default"/>
      </w:rPr>
    </w:lvl>
  </w:abstractNum>
  <w:abstractNum w:abstractNumId="13" w15:restartNumberingAfterBreak="0">
    <w:nsid w:val="614672A3"/>
    <w:multiLevelType w:val="singleLevel"/>
    <w:tmpl w:val="0C090001"/>
    <w:lvl w:ilvl="0">
      <w:start w:val="1"/>
      <w:numFmt w:val="bullet"/>
      <w:lvlText w:val=""/>
      <w:lvlJc w:val="left"/>
      <w:pPr>
        <w:tabs>
          <w:tab w:val="num" w:pos="360"/>
        </w:tabs>
        <w:ind w:left="360" w:hanging="360"/>
      </w:pPr>
      <w:rPr>
        <w:rFonts w:ascii="Courier New" w:hAnsi="Courier New" w:hint="default"/>
      </w:rPr>
    </w:lvl>
  </w:abstractNum>
  <w:abstractNum w:abstractNumId="14"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MS Gothic" w:hAnsi="MS Gothic" w:hint="default"/>
      </w:rPr>
    </w:lvl>
    <w:lvl w:ilvl="1" w:tplc="08090003" w:tentative="1">
      <w:start w:val="1"/>
      <w:numFmt w:val="bullet"/>
      <w:lvlText w:val="o"/>
      <w:lvlJc w:val="left"/>
      <w:pPr>
        <w:tabs>
          <w:tab w:val="num" w:pos="1440"/>
        </w:tabs>
        <w:ind w:left="1440" w:hanging="360"/>
      </w:pPr>
      <w:rPr>
        <w:rFonts w:ascii="Tahoma" w:hAnsi="Tahoma" w:cs="Tahoma" w:hint="default"/>
      </w:rPr>
    </w:lvl>
    <w:lvl w:ilvl="2" w:tplc="08090005" w:tentative="1">
      <w:start w:val="1"/>
      <w:numFmt w:val="bullet"/>
      <w:lvlText w:val=""/>
      <w:lvlJc w:val="left"/>
      <w:pPr>
        <w:tabs>
          <w:tab w:val="num" w:pos="2160"/>
        </w:tabs>
        <w:ind w:left="2160" w:hanging="360"/>
      </w:pPr>
      <w:rPr>
        <w:rFonts w:ascii="MS Gothic" w:hAnsi="MS Gothic" w:hint="default"/>
      </w:rPr>
    </w:lvl>
    <w:lvl w:ilvl="3" w:tplc="08090001" w:tentative="1">
      <w:start w:val="1"/>
      <w:numFmt w:val="bullet"/>
      <w:lvlText w:val=""/>
      <w:lvlJc w:val="left"/>
      <w:pPr>
        <w:tabs>
          <w:tab w:val="num" w:pos="2880"/>
        </w:tabs>
        <w:ind w:left="2880" w:hanging="360"/>
      </w:pPr>
      <w:rPr>
        <w:rFonts w:ascii="Courier New" w:hAnsi="Courier New" w:hint="default"/>
      </w:rPr>
    </w:lvl>
    <w:lvl w:ilvl="4" w:tplc="08090003" w:tentative="1">
      <w:start w:val="1"/>
      <w:numFmt w:val="bullet"/>
      <w:lvlText w:val="o"/>
      <w:lvlJc w:val="left"/>
      <w:pPr>
        <w:tabs>
          <w:tab w:val="num" w:pos="3600"/>
        </w:tabs>
        <w:ind w:left="3600" w:hanging="360"/>
      </w:pPr>
      <w:rPr>
        <w:rFonts w:ascii="Tahoma" w:hAnsi="Tahoma" w:cs="Tahoma" w:hint="default"/>
      </w:rPr>
    </w:lvl>
    <w:lvl w:ilvl="5" w:tplc="08090005" w:tentative="1">
      <w:start w:val="1"/>
      <w:numFmt w:val="bullet"/>
      <w:lvlText w:val=""/>
      <w:lvlJc w:val="left"/>
      <w:pPr>
        <w:tabs>
          <w:tab w:val="num" w:pos="4320"/>
        </w:tabs>
        <w:ind w:left="4320" w:hanging="360"/>
      </w:pPr>
      <w:rPr>
        <w:rFonts w:ascii="MS Gothic" w:hAnsi="MS Gothic" w:hint="default"/>
      </w:rPr>
    </w:lvl>
    <w:lvl w:ilvl="6" w:tplc="08090001" w:tentative="1">
      <w:start w:val="1"/>
      <w:numFmt w:val="bullet"/>
      <w:lvlText w:val=""/>
      <w:lvlJc w:val="left"/>
      <w:pPr>
        <w:tabs>
          <w:tab w:val="num" w:pos="5040"/>
        </w:tabs>
        <w:ind w:left="5040" w:hanging="360"/>
      </w:pPr>
      <w:rPr>
        <w:rFonts w:ascii="Courier New" w:hAnsi="Courier New" w:hint="default"/>
      </w:rPr>
    </w:lvl>
    <w:lvl w:ilvl="7" w:tplc="08090003" w:tentative="1">
      <w:start w:val="1"/>
      <w:numFmt w:val="bullet"/>
      <w:lvlText w:val="o"/>
      <w:lvlJc w:val="left"/>
      <w:pPr>
        <w:tabs>
          <w:tab w:val="num" w:pos="5760"/>
        </w:tabs>
        <w:ind w:left="5760" w:hanging="360"/>
      </w:pPr>
      <w:rPr>
        <w:rFonts w:ascii="Tahoma" w:hAnsi="Tahoma" w:cs="Tahoma" w:hint="default"/>
      </w:rPr>
    </w:lvl>
    <w:lvl w:ilvl="8" w:tplc="08090005" w:tentative="1">
      <w:start w:val="1"/>
      <w:numFmt w:val="bullet"/>
      <w:lvlText w:val=""/>
      <w:lvlJc w:val="left"/>
      <w:pPr>
        <w:tabs>
          <w:tab w:val="num" w:pos="6480"/>
        </w:tabs>
        <w:ind w:left="6480" w:hanging="360"/>
      </w:pPr>
      <w:rPr>
        <w:rFonts w:ascii="MS Gothic" w:hAnsi="MS Gothic" w:hint="default"/>
      </w:rPr>
    </w:lvl>
  </w:abstractNum>
  <w:abstractNum w:abstractNumId="15" w15:restartNumberingAfterBreak="0">
    <w:nsid w:val="66EF260A"/>
    <w:multiLevelType w:val="singleLevel"/>
    <w:tmpl w:val="0C090001"/>
    <w:lvl w:ilvl="0">
      <w:start w:val="1"/>
      <w:numFmt w:val="bullet"/>
      <w:lvlText w:val=""/>
      <w:lvlJc w:val="left"/>
      <w:pPr>
        <w:tabs>
          <w:tab w:val="num" w:pos="360"/>
        </w:tabs>
        <w:ind w:left="360" w:hanging="360"/>
      </w:pPr>
      <w:rPr>
        <w:rFonts w:ascii="Courier New" w:hAnsi="Courier New" w:cs="Cambria Math" w:hint="default"/>
      </w:rPr>
    </w:lvl>
  </w:abstractNum>
  <w:abstractNum w:abstractNumId="16" w15:restartNumberingAfterBreak="0">
    <w:nsid w:val="6A4F245A"/>
    <w:multiLevelType w:val="multilevel"/>
    <w:tmpl w:val="B64E6FA4"/>
    <w:lvl w:ilvl="0">
      <w:start w:val="1"/>
      <w:numFmt w:val="bullet"/>
      <w:lvlText w:val=""/>
      <w:lvlJc w:val="left"/>
      <w:pPr>
        <w:tabs>
          <w:tab w:val="num" w:pos="720"/>
        </w:tabs>
        <w:ind w:left="720" w:hanging="360"/>
      </w:pPr>
      <w:rPr>
        <w:rFonts w:ascii="MS Gothic" w:hAnsi="MS Gothic" w:hint="default"/>
      </w:rPr>
    </w:lvl>
    <w:lvl w:ilvl="1">
      <w:start w:val="1"/>
      <w:numFmt w:val="bullet"/>
      <w:lvlText w:val="o"/>
      <w:lvlJc w:val="left"/>
      <w:pPr>
        <w:tabs>
          <w:tab w:val="num" w:pos="1440"/>
        </w:tabs>
        <w:ind w:left="1440" w:hanging="360"/>
      </w:pPr>
      <w:rPr>
        <w:rFonts w:ascii="Tahoma" w:hAnsi="Tahoma" w:cs="Tahoma" w:hint="default"/>
      </w:rPr>
    </w:lvl>
    <w:lvl w:ilvl="2">
      <w:start w:val="1"/>
      <w:numFmt w:val="bullet"/>
      <w:lvlText w:val=""/>
      <w:lvlJc w:val="left"/>
      <w:pPr>
        <w:tabs>
          <w:tab w:val="num" w:pos="2160"/>
        </w:tabs>
        <w:ind w:left="2160" w:hanging="360"/>
      </w:pPr>
      <w:rPr>
        <w:rFonts w:ascii="MS Gothic" w:hAnsi="MS Gothic" w:hint="default"/>
      </w:rPr>
    </w:lvl>
    <w:lvl w:ilvl="3">
      <w:start w:val="1"/>
      <w:numFmt w:val="bullet"/>
      <w:lvlText w:val=""/>
      <w:lvlJc w:val="left"/>
      <w:pPr>
        <w:tabs>
          <w:tab w:val="num" w:pos="2880"/>
        </w:tabs>
        <w:ind w:left="2880" w:hanging="360"/>
      </w:pPr>
      <w:rPr>
        <w:rFonts w:ascii="Courier New" w:hAnsi="Courier New" w:hint="default"/>
      </w:rPr>
    </w:lvl>
    <w:lvl w:ilvl="4">
      <w:start w:val="1"/>
      <w:numFmt w:val="bullet"/>
      <w:lvlText w:val="o"/>
      <w:lvlJc w:val="left"/>
      <w:pPr>
        <w:tabs>
          <w:tab w:val="num" w:pos="3600"/>
        </w:tabs>
        <w:ind w:left="3600" w:hanging="360"/>
      </w:pPr>
      <w:rPr>
        <w:rFonts w:ascii="Tahoma" w:hAnsi="Tahoma" w:cs="Tahoma" w:hint="default"/>
      </w:rPr>
    </w:lvl>
    <w:lvl w:ilvl="5">
      <w:start w:val="1"/>
      <w:numFmt w:val="bullet"/>
      <w:lvlText w:val=""/>
      <w:lvlJc w:val="left"/>
      <w:pPr>
        <w:tabs>
          <w:tab w:val="num" w:pos="4320"/>
        </w:tabs>
        <w:ind w:left="4320" w:hanging="360"/>
      </w:pPr>
      <w:rPr>
        <w:rFonts w:ascii="MS Gothic" w:hAnsi="MS Gothic" w:hint="default"/>
      </w:rPr>
    </w:lvl>
    <w:lvl w:ilvl="6">
      <w:start w:val="1"/>
      <w:numFmt w:val="bullet"/>
      <w:lvlText w:val=""/>
      <w:lvlJc w:val="left"/>
      <w:pPr>
        <w:tabs>
          <w:tab w:val="num" w:pos="5040"/>
        </w:tabs>
        <w:ind w:left="5040" w:hanging="360"/>
      </w:pPr>
      <w:rPr>
        <w:rFonts w:ascii="Courier New" w:hAnsi="Courier New" w:hint="default"/>
      </w:rPr>
    </w:lvl>
    <w:lvl w:ilvl="7">
      <w:start w:val="1"/>
      <w:numFmt w:val="bullet"/>
      <w:lvlText w:val="o"/>
      <w:lvlJc w:val="left"/>
      <w:pPr>
        <w:tabs>
          <w:tab w:val="num" w:pos="5760"/>
        </w:tabs>
        <w:ind w:left="5760" w:hanging="360"/>
      </w:pPr>
      <w:rPr>
        <w:rFonts w:ascii="Tahoma" w:hAnsi="Tahoma" w:cs="Tahoma" w:hint="default"/>
      </w:rPr>
    </w:lvl>
    <w:lvl w:ilvl="8">
      <w:start w:val="1"/>
      <w:numFmt w:val="bullet"/>
      <w:lvlText w:val=""/>
      <w:lvlJc w:val="left"/>
      <w:pPr>
        <w:tabs>
          <w:tab w:val="num" w:pos="6480"/>
        </w:tabs>
        <w:ind w:left="6480" w:hanging="360"/>
      </w:pPr>
      <w:rPr>
        <w:rFonts w:ascii="MS Gothic" w:hAnsi="MS Gothic" w:hint="default"/>
      </w:rPr>
    </w:lvl>
  </w:abstractNum>
  <w:abstractNum w:abstractNumId="17" w15:restartNumberingAfterBreak="0">
    <w:nsid w:val="769E5EF1"/>
    <w:multiLevelType w:val="hybridMultilevel"/>
    <w:tmpl w:val="FED84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15"/>
  </w:num>
  <w:num w:numId="4">
    <w:abstractNumId w:val="5"/>
  </w:num>
  <w:num w:numId="5">
    <w:abstractNumId w:val="10"/>
  </w:num>
  <w:num w:numId="6">
    <w:abstractNumId w:val="4"/>
  </w:num>
  <w:num w:numId="7">
    <w:abstractNumId w:val="11"/>
  </w:num>
  <w:num w:numId="8">
    <w:abstractNumId w:val="14"/>
  </w:num>
  <w:num w:numId="9">
    <w:abstractNumId w:val="16"/>
  </w:num>
  <w:num w:numId="10">
    <w:abstractNumId w:val="9"/>
  </w:num>
  <w:num w:numId="11">
    <w:abstractNumId w:val="6"/>
  </w:num>
  <w:num w:numId="12">
    <w:abstractNumId w:val="0"/>
  </w:num>
  <w:num w:numId="13">
    <w:abstractNumId w:val="1"/>
  </w:num>
  <w:num w:numId="14">
    <w:abstractNumId w:val="13"/>
  </w:num>
  <w:num w:numId="15">
    <w:abstractNumId w:val="8"/>
  </w:num>
  <w:num w:numId="16">
    <w:abstractNumId w:val="7"/>
  </w:num>
  <w:num w:numId="17">
    <w:abstractNumId w:val="12"/>
  </w:num>
  <w:num w:numId="18">
    <w:abstractNumId w:val="1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905"/>
    <w:rsid w:val="00012A65"/>
    <w:rsid w:val="00014AC9"/>
    <w:rsid w:val="00014FE9"/>
    <w:rsid w:val="000153B1"/>
    <w:rsid w:val="00015E67"/>
    <w:rsid w:val="0001660E"/>
    <w:rsid w:val="00016C9C"/>
    <w:rsid w:val="00016FBD"/>
    <w:rsid w:val="00017416"/>
    <w:rsid w:val="0002010B"/>
    <w:rsid w:val="00020708"/>
    <w:rsid w:val="00020C1B"/>
    <w:rsid w:val="00021703"/>
    <w:rsid w:val="0002209B"/>
    <w:rsid w:val="00022E91"/>
    <w:rsid w:val="000244DF"/>
    <w:rsid w:val="00025356"/>
    <w:rsid w:val="00025CD5"/>
    <w:rsid w:val="00025FDA"/>
    <w:rsid w:val="00026AE7"/>
    <w:rsid w:val="00027038"/>
    <w:rsid w:val="000278B2"/>
    <w:rsid w:val="0003005C"/>
    <w:rsid w:val="000300E6"/>
    <w:rsid w:val="00030FFB"/>
    <w:rsid w:val="0003171F"/>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AD6"/>
    <w:rsid w:val="00046E2C"/>
    <w:rsid w:val="00046ED6"/>
    <w:rsid w:val="00047B94"/>
    <w:rsid w:val="00050795"/>
    <w:rsid w:val="00050A16"/>
    <w:rsid w:val="00050B58"/>
    <w:rsid w:val="00051776"/>
    <w:rsid w:val="0005285F"/>
    <w:rsid w:val="00052AE7"/>
    <w:rsid w:val="000546C7"/>
    <w:rsid w:val="000560B4"/>
    <w:rsid w:val="00056178"/>
    <w:rsid w:val="00056394"/>
    <w:rsid w:val="00056A23"/>
    <w:rsid w:val="00056A79"/>
    <w:rsid w:val="00056BFB"/>
    <w:rsid w:val="00056E4A"/>
    <w:rsid w:val="000575CB"/>
    <w:rsid w:val="00057621"/>
    <w:rsid w:val="00057BBB"/>
    <w:rsid w:val="00060C55"/>
    <w:rsid w:val="00061605"/>
    <w:rsid w:val="0006320C"/>
    <w:rsid w:val="00063402"/>
    <w:rsid w:val="00063769"/>
    <w:rsid w:val="00063986"/>
    <w:rsid w:val="00063B21"/>
    <w:rsid w:val="00063CC6"/>
    <w:rsid w:val="00064199"/>
    <w:rsid w:val="00064B4F"/>
    <w:rsid w:val="00064F65"/>
    <w:rsid w:val="0006531F"/>
    <w:rsid w:val="00065BAD"/>
    <w:rsid w:val="00067216"/>
    <w:rsid w:val="00071132"/>
    <w:rsid w:val="0007138E"/>
    <w:rsid w:val="00072E09"/>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621"/>
    <w:rsid w:val="00083FE1"/>
    <w:rsid w:val="00084631"/>
    <w:rsid w:val="0008533C"/>
    <w:rsid w:val="00085A2C"/>
    <w:rsid w:val="000875ED"/>
    <w:rsid w:val="00091AAD"/>
    <w:rsid w:val="00092102"/>
    <w:rsid w:val="000931FF"/>
    <w:rsid w:val="000937FD"/>
    <w:rsid w:val="000956D2"/>
    <w:rsid w:val="00096228"/>
    <w:rsid w:val="0009738D"/>
    <w:rsid w:val="0009758A"/>
    <w:rsid w:val="000977D9"/>
    <w:rsid w:val="00097833"/>
    <w:rsid w:val="000A00AD"/>
    <w:rsid w:val="000A0820"/>
    <w:rsid w:val="000A1104"/>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11E"/>
    <w:rsid w:val="000B3238"/>
    <w:rsid w:val="000B4022"/>
    <w:rsid w:val="000B490D"/>
    <w:rsid w:val="000B5006"/>
    <w:rsid w:val="000B5812"/>
    <w:rsid w:val="000B5E32"/>
    <w:rsid w:val="000B65A6"/>
    <w:rsid w:val="000B79F3"/>
    <w:rsid w:val="000B7C15"/>
    <w:rsid w:val="000C1415"/>
    <w:rsid w:val="000C148E"/>
    <w:rsid w:val="000C18B8"/>
    <w:rsid w:val="000C1C43"/>
    <w:rsid w:val="000C21B6"/>
    <w:rsid w:val="000C4476"/>
    <w:rsid w:val="000C4502"/>
    <w:rsid w:val="000C4D0A"/>
    <w:rsid w:val="000C5491"/>
    <w:rsid w:val="000C5773"/>
    <w:rsid w:val="000C5872"/>
    <w:rsid w:val="000C5F28"/>
    <w:rsid w:val="000C6566"/>
    <w:rsid w:val="000C6E33"/>
    <w:rsid w:val="000D05D9"/>
    <w:rsid w:val="000D0BF9"/>
    <w:rsid w:val="000D0DFA"/>
    <w:rsid w:val="000D0FDA"/>
    <w:rsid w:val="000D1105"/>
    <w:rsid w:val="000D3380"/>
    <w:rsid w:val="000D4762"/>
    <w:rsid w:val="000D492E"/>
    <w:rsid w:val="000D49E7"/>
    <w:rsid w:val="000D4C88"/>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C38"/>
    <w:rsid w:val="000E5E31"/>
    <w:rsid w:val="000E678C"/>
    <w:rsid w:val="000E67E3"/>
    <w:rsid w:val="000E761F"/>
    <w:rsid w:val="000F1992"/>
    <w:rsid w:val="000F2D35"/>
    <w:rsid w:val="000F3FD7"/>
    <w:rsid w:val="000F5285"/>
    <w:rsid w:val="000F5509"/>
    <w:rsid w:val="000F5757"/>
    <w:rsid w:val="000F6C14"/>
    <w:rsid w:val="000F6C88"/>
    <w:rsid w:val="00100084"/>
    <w:rsid w:val="00101DAE"/>
    <w:rsid w:val="001020E8"/>
    <w:rsid w:val="00102144"/>
    <w:rsid w:val="0010216F"/>
    <w:rsid w:val="0010286A"/>
    <w:rsid w:val="00103164"/>
    <w:rsid w:val="001038E8"/>
    <w:rsid w:val="001038EF"/>
    <w:rsid w:val="001048E8"/>
    <w:rsid w:val="00104B87"/>
    <w:rsid w:val="00104E4C"/>
    <w:rsid w:val="001051B8"/>
    <w:rsid w:val="001054F7"/>
    <w:rsid w:val="00105C84"/>
    <w:rsid w:val="00106EAA"/>
    <w:rsid w:val="0010757A"/>
    <w:rsid w:val="00107BAC"/>
    <w:rsid w:val="00107BFC"/>
    <w:rsid w:val="00110CAD"/>
    <w:rsid w:val="00111161"/>
    <w:rsid w:val="001117C8"/>
    <w:rsid w:val="00111A3E"/>
    <w:rsid w:val="00111FB8"/>
    <w:rsid w:val="00112D06"/>
    <w:rsid w:val="00112DFE"/>
    <w:rsid w:val="00113047"/>
    <w:rsid w:val="00113C9A"/>
    <w:rsid w:val="00113D7B"/>
    <w:rsid w:val="0011464B"/>
    <w:rsid w:val="001173E1"/>
    <w:rsid w:val="001175DA"/>
    <w:rsid w:val="00117653"/>
    <w:rsid w:val="00121208"/>
    <w:rsid w:val="00121DF3"/>
    <w:rsid w:val="0012239D"/>
    <w:rsid w:val="00122405"/>
    <w:rsid w:val="001227EC"/>
    <w:rsid w:val="00122CE3"/>
    <w:rsid w:val="00123085"/>
    <w:rsid w:val="00123363"/>
    <w:rsid w:val="00123CD1"/>
    <w:rsid w:val="00124F1D"/>
    <w:rsid w:val="0012503F"/>
    <w:rsid w:val="00125677"/>
    <w:rsid w:val="00125A8E"/>
    <w:rsid w:val="001262BE"/>
    <w:rsid w:val="001265BF"/>
    <w:rsid w:val="0013021E"/>
    <w:rsid w:val="00130F73"/>
    <w:rsid w:val="0013191C"/>
    <w:rsid w:val="00131D4F"/>
    <w:rsid w:val="0013220E"/>
    <w:rsid w:val="00132C5E"/>
    <w:rsid w:val="00132F7C"/>
    <w:rsid w:val="00133104"/>
    <w:rsid w:val="00133C85"/>
    <w:rsid w:val="00135482"/>
    <w:rsid w:val="00136371"/>
    <w:rsid w:val="0013642E"/>
    <w:rsid w:val="00136A98"/>
    <w:rsid w:val="001377A3"/>
    <w:rsid w:val="00137BBD"/>
    <w:rsid w:val="001405E2"/>
    <w:rsid w:val="001406F0"/>
    <w:rsid w:val="0014084F"/>
    <w:rsid w:val="00141273"/>
    <w:rsid w:val="00142154"/>
    <w:rsid w:val="001424DE"/>
    <w:rsid w:val="00142F76"/>
    <w:rsid w:val="00143DC8"/>
    <w:rsid w:val="0014541A"/>
    <w:rsid w:val="00145739"/>
    <w:rsid w:val="00146000"/>
    <w:rsid w:val="00146024"/>
    <w:rsid w:val="001465BA"/>
    <w:rsid w:val="00146906"/>
    <w:rsid w:val="00146A13"/>
    <w:rsid w:val="00146C3D"/>
    <w:rsid w:val="00147438"/>
    <w:rsid w:val="00147E35"/>
    <w:rsid w:val="00147E3E"/>
    <w:rsid w:val="001508B3"/>
    <w:rsid w:val="00151A42"/>
    <w:rsid w:val="001521C5"/>
    <w:rsid w:val="00153451"/>
    <w:rsid w:val="00153CC4"/>
    <w:rsid w:val="00154EAA"/>
    <w:rsid w:val="00155421"/>
    <w:rsid w:val="00155742"/>
    <w:rsid w:val="001569C5"/>
    <w:rsid w:val="00157139"/>
    <w:rsid w:val="001576D5"/>
    <w:rsid w:val="00160D86"/>
    <w:rsid w:val="001613C8"/>
    <w:rsid w:val="00161427"/>
    <w:rsid w:val="001620B8"/>
    <w:rsid w:val="00162BF0"/>
    <w:rsid w:val="001637F5"/>
    <w:rsid w:val="00163BE0"/>
    <w:rsid w:val="00164191"/>
    <w:rsid w:val="00164DD8"/>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C32"/>
    <w:rsid w:val="00180F3D"/>
    <w:rsid w:val="0018196F"/>
    <w:rsid w:val="00182214"/>
    <w:rsid w:val="00183653"/>
    <w:rsid w:val="0018410C"/>
    <w:rsid w:val="001849CC"/>
    <w:rsid w:val="0018538D"/>
    <w:rsid w:val="00187BD8"/>
    <w:rsid w:val="00187C3A"/>
    <w:rsid w:val="001913EE"/>
    <w:rsid w:val="0019371F"/>
    <w:rsid w:val="001943A6"/>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2C8"/>
    <w:rsid w:val="001B140D"/>
    <w:rsid w:val="001B1DF6"/>
    <w:rsid w:val="001B2679"/>
    <w:rsid w:val="001B36B4"/>
    <w:rsid w:val="001B5448"/>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33B"/>
    <w:rsid w:val="001D16B2"/>
    <w:rsid w:val="001D1937"/>
    <w:rsid w:val="001D2F35"/>
    <w:rsid w:val="001D3B4A"/>
    <w:rsid w:val="001D4075"/>
    <w:rsid w:val="001D43B0"/>
    <w:rsid w:val="001D4421"/>
    <w:rsid w:val="001D48BB"/>
    <w:rsid w:val="001D57AC"/>
    <w:rsid w:val="001D5F9B"/>
    <w:rsid w:val="001D641D"/>
    <w:rsid w:val="001D72DC"/>
    <w:rsid w:val="001D797D"/>
    <w:rsid w:val="001E0295"/>
    <w:rsid w:val="001E02AA"/>
    <w:rsid w:val="001E10F6"/>
    <w:rsid w:val="001E11D7"/>
    <w:rsid w:val="001E1A58"/>
    <w:rsid w:val="001E2232"/>
    <w:rsid w:val="001E235C"/>
    <w:rsid w:val="001E25FC"/>
    <w:rsid w:val="001E3B6B"/>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5644"/>
    <w:rsid w:val="001F609C"/>
    <w:rsid w:val="001F6D5A"/>
    <w:rsid w:val="001F7726"/>
    <w:rsid w:val="00200D76"/>
    <w:rsid w:val="0020114C"/>
    <w:rsid w:val="00202451"/>
    <w:rsid w:val="002024ED"/>
    <w:rsid w:val="00202CF4"/>
    <w:rsid w:val="00203851"/>
    <w:rsid w:val="00203DD3"/>
    <w:rsid w:val="0020425F"/>
    <w:rsid w:val="002057ED"/>
    <w:rsid w:val="00205819"/>
    <w:rsid w:val="00205935"/>
    <w:rsid w:val="00207279"/>
    <w:rsid w:val="00210292"/>
    <w:rsid w:val="002112C3"/>
    <w:rsid w:val="002114D7"/>
    <w:rsid w:val="002119CF"/>
    <w:rsid w:val="00211D57"/>
    <w:rsid w:val="0021312B"/>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17B51"/>
    <w:rsid w:val="002204DF"/>
    <w:rsid w:val="00221334"/>
    <w:rsid w:val="00221A49"/>
    <w:rsid w:val="00221BA7"/>
    <w:rsid w:val="00221D88"/>
    <w:rsid w:val="00222640"/>
    <w:rsid w:val="00224397"/>
    <w:rsid w:val="0022497B"/>
    <w:rsid w:val="00224AD0"/>
    <w:rsid w:val="00224FF3"/>
    <w:rsid w:val="00225253"/>
    <w:rsid w:val="00225347"/>
    <w:rsid w:val="002257AA"/>
    <w:rsid w:val="002258C4"/>
    <w:rsid w:val="0022593B"/>
    <w:rsid w:val="00225AA1"/>
    <w:rsid w:val="0022672B"/>
    <w:rsid w:val="002275A8"/>
    <w:rsid w:val="0022775B"/>
    <w:rsid w:val="00230B8F"/>
    <w:rsid w:val="0023119E"/>
    <w:rsid w:val="00231BC4"/>
    <w:rsid w:val="00232AC4"/>
    <w:rsid w:val="002334E3"/>
    <w:rsid w:val="002339F6"/>
    <w:rsid w:val="00233AE9"/>
    <w:rsid w:val="00235288"/>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9F8"/>
    <w:rsid w:val="00244A13"/>
    <w:rsid w:val="002453D9"/>
    <w:rsid w:val="00246D3F"/>
    <w:rsid w:val="00247CAE"/>
    <w:rsid w:val="002505E5"/>
    <w:rsid w:val="00250895"/>
    <w:rsid w:val="002510DE"/>
    <w:rsid w:val="00251681"/>
    <w:rsid w:val="0025185A"/>
    <w:rsid w:val="00251B24"/>
    <w:rsid w:val="00252CC4"/>
    <w:rsid w:val="0025385C"/>
    <w:rsid w:val="00254147"/>
    <w:rsid w:val="00260410"/>
    <w:rsid w:val="00260B99"/>
    <w:rsid w:val="00261545"/>
    <w:rsid w:val="0026220A"/>
    <w:rsid w:val="002624CB"/>
    <w:rsid w:val="00263F24"/>
    <w:rsid w:val="00264EA7"/>
    <w:rsid w:val="00264F49"/>
    <w:rsid w:val="002650FF"/>
    <w:rsid w:val="00265352"/>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3C3C"/>
    <w:rsid w:val="00294B1A"/>
    <w:rsid w:val="00295F37"/>
    <w:rsid w:val="00296D15"/>
    <w:rsid w:val="0029704A"/>
    <w:rsid w:val="00297575"/>
    <w:rsid w:val="00297A29"/>
    <w:rsid w:val="002A00F3"/>
    <w:rsid w:val="002A0DBF"/>
    <w:rsid w:val="002A139F"/>
    <w:rsid w:val="002A142A"/>
    <w:rsid w:val="002A18AB"/>
    <w:rsid w:val="002A1FBF"/>
    <w:rsid w:val="002A20A2"/>
    <w:rsid w:val="002A2A9C"/>
    <w:rsid w:val="002A3C85"/>
    <w:rsid w:val="002A4268"/>
    <w:rsid w:val="002A4404"/>
    <w:rsid w:val="002A448B"/>
    <w:rsid w:val="002A4C64"/>
    <w:rsid w:val="002A4D81"/>
    <w:rsid w:val="002A4FA6"/>
    <w:rsid w:val="002A5DF4"/>
    <w:rsid w:val="002A605B"/>
    <w:rsid w:val="002A60A7"/>
    <w:rsid w:val="002A7685"/>
    <w:rsid w:val="002A7718"/>
    <w:rsid w:val="002A7975"/>
    <w:rsid w:val="002B00AF"/>
    <w:rsid w:val="002B0387"/>
    <w:rsid w:val="002B0B1D"/>
    <w:rsid w:val="002B1156"/>
    <w:rsid w:val="002B117B"/>
    <w:rsid w:val="002B2B25"/>
    <w:rsid w:val="002B384E"/>
    <w:rsid w:val="002B3CD6"/>
    <w:rsid w:val="002B3D5A"/>
    <w:rsid w:val="002B3FE6"/>
    <w:rsid w:val="002B43FC"/>
    <w:rsid w:val="002B6D21"/>
    <w:rsid w:val="002B739C"/>
    <w:rsid w:val="002B7918"/>
    <w:rsid w:val="002C0167"/>
    <w:rsid w:val="002C0256"/>
    <w:rsid w:val="002C08CB"/>
    <w:rsid w:val="002C18C0"/>
    <w:rsid w:val="002C1B6C"/>
    <w:rsid w:val="002C266A"/>
    <w:rsid w:val="002C2A26"/>
    <w:rsid w:val="002C2FA3"/>
    <w:rsid w:val="002C5170"/>
    <w:rsid w:val="002C5DA9"/>
    <w:rsid w:val="002C607A"/>
    <w:rsid w:val="002C66CC"/>
    <w:rsid w:val="002C6C46"/>
    <w:rsid w:val="002D0DB0"/>
    <w:rsid w:val="002D1169"/>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3BE"/>
    <w:rsid w:val="002F260A"/>
    <w:rsid w:val="002F2613"/>
    <w:rsid w:val="002F2619"/>
    <w:rsid w:val="002F414D"/>
    <w:rsid w:val="002F653F"/>
    <w:rsid w:val="002F757F"/>
    <w:rsid w:val="002F7E84"/>
    <w:rsid w:val="003000C0"/>
    <w:rsid w:val="00300254"/>
    <w:rsid w:val="00300891"/>
    <w:rsid w:val="00300CD0"/>
    <w:rsid w:val="0030265A"/>
    <w:rsid w:val="00302CD4"/>
    <w:rsid w:val="00302FEE"/>
    <w:rsid w:val="00303678"/>
    <w:rsid w:val="00303AB6"/>
    <w:rsid w:val="003040E8"/>
    <w:rsid w:val="00304746"/>
    <w:rsid w:val="00305365"/>
    <w:rsid w:val="00305717"/>
    <w:rsid w:val="00307188"/>
    <w:rsid w:val="00310420"/>
    <w:rsid w:val="0031087D"/>
    <w:rsid w:val="0031090D"/>
    <w:rsid w:val="00310AD3"/>
    <w:rsid w:val="00310F34"/>
    <w:rsid w:val="00310F38"/>
    <w:rsid w:val="00311547"/>
    <w:rsid w:val="003117D3"/>
    <w:rsid w:val="003117DB"/>
    <w:rsid w:val="0031267B"/>
    <w:rsid w:val="00312908"/>
    <w:rsid w:val="00312BC1"/>
    <w:rsid w:val="00312F51"/>
    <w:rsid w:val="00313DFD"/>
    <w:rsid w:val="003140C6"/>
    <w:rsid w:val="003151EE"/>
    <w:rsid w:val="0031588E"/>
    <w:rsid w:val="003158D4"/>
    <w:rsid w:val="00317681"/>
    <w:rsid w:val="0031796C"/>
    <w:rsid w:val="00317D02"/>
    <w:rsid w:val="00320201"/>
    <w:rsid w:val="00321E3B"/>
    <w:rsid w:val="0032275C"/>
    <w:rsid w:val="00322E71"/>
    <w:rsid w:val="00323C63"/>
    <w:rsid w:val="003245CA"/>
    <w:rsid w:val="00324AF4"/>
    <w:rsid w:val="00324C3B"/>
    <w:rsid w:val="003251EA"/>
    <w:rsid w:val="00325B47"/>
    <w:rsid w:val="00326099"/>
    <w:rsid w:val="00326FCD"/>
    <w:rsid w:val="003270DD"/>
    <w:rsid w:val="00327B7A"/>
    <w:rsid w:val="00327DD1"/>
    <w:rsid w:val="0033003A"/>
    <w:rsid w:val="003307AE"/>
    <w:rsid w:val="00331241"/>
    <w:rsid w:val="0033333F"/>
    <w:rsid w:val="00333E2A"/>
    <w:rsid w:val="00334461"/>
    <w:rsid w:val="003352B8"/>
    <w:rsid w:val="00335697"/>
    <w:rsid w:val="00335AB6"/>
    <w:rsid w:val="0033675A"/>
    <w:rsid w:val="00336E03"/>
    <w:rsid w:val="0034043E"/>
    <w:rsid w:val="00340B61"/>
    <w:rsid w:val="00341238"/>
    <w:rsid w:val="003413CA"/>
    <w:rsid w:val="0034157F"/>
    <w:rsid w:val="003415CE"/>
    <w:rsid w:val="003426AC"/>
    <w:rsid w:val="00342746"/>
    <w:rsid w:val="00342A0D"/>
    <w:rsid w:val="003438F1"/>
    <w:rsid w:val="00344261"/>
    <w:rsid w:val="00344344"/>
    <w:rsid w:val="00344D54"/>
    <w:rsid w:val="003460DD"/>
    <w:rsid w:val="00346886"/>
    <w:rsid w:val="0035057F"/>
    <w:rsid w:val="003506AE"/>
    <w:rsid w:val="00350825"/>
    <w:rsid w:val="00351B40"/>
    <w:rsid w:val="00351F1E"/>
    <w:rsid w:val="00353003"/>
    <w:rsid w:val="00353CF6"/>
    <w:rsid w:val="00354CB2"/>
    <w:rsid w:val="00356767"/>
    <w:rsid w:val="003567C1"/>
    <w:rsid w:val="00357CD1"/>
    <w:rsid w:val="0036117C"/>
    <w:rsid w:val="003612A1"/>
    <w:rsid w:val="00361F87"/>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3B5"/>
    <w:rsid w:val="00375526"/>
    <w:rsid w:val="00375AAB"/>
    <w:rsid w:val="00375BDC"/>
    <w:rsid w:val="00376398"/>
    <w:rsid w:val="00377CF1"/>
    <w:rsid w:val="00380114"/>
    <w:rsid w:val="00380555"/>
    <w:rsid w:val="00380BBE"/>
    <w:rsid w:val="00380CB0"/>
    <w:rsid w:val="00382559"/>
    <w:rsid w:val="0038338C"/>
    <w:rsid w:val="00383838"/>
    <w:rsid w:val="00383E1A"/>
    <w:rsid w:val="00384A0F"/>
    <w:rsid w:val="00384D18"/>
    <w:rsid w:val="003852FD"/>
    <w:rsid w:val="00385BAD"/>
    <w:rsid w:val="0038600B"/>
    <w:rsid w:val="003861BC"/>
    <w:rsid w:val="0038644C"/>
    <w:rsid w:val="00386BD3"/>
    <w:rsid w:val="00387649"/>
    <w:rsid w:val="0038783E"/>
    <w:rsid w:val="00387F41"/>
    <w:rsid w:val="003907FD"/>
    <w:rsid w:val="00390DC0"/>
    <w:rsid w:val="0039110E"/>
    <w:rsid w:val="00391296"/>
    <w:rsid w:val="003922AC"/>
    <w:rsid w:val="00392436"/>
    <w:rsid w:val="003927A4"/>
    <w:rsid w:val="0039287F"/>
    <w:rsid w:val="00392A72"/>
    <w:rsid w:val="00392D84"/>
    <w:rsid w:val="00393468"/>
    <w:rsid w:val="00393C6D"/>
    <w:rsid w:val="00393F9E"/>
    <w:rsid w:val="003948B4"/>
    <w:rsid w:val="00394AB0"/>
    <w:rsid w:val="00395676"/>
    <w:rsid w:val="00395D58"/>
    <w:rsid w:val="00396457"/>
    <w:rsid w:val="00396EA6"/>
    <w:rsid w:val="00396F8A"/>
    <w:rsid w:val="00397394"/>
    <w:rsid w:val="00397D3C"/>
    <w:rsid w:val="003A0602"/>
    <w:rsid w:val="003A0FB4"/>
    <w:rsid w:val="003A12F8"/>
    <w:rsid w:val="003A1569"/>
    <w:rsid w:val="003A16CA"/>
    <w:rsid w:val="003A1BC0"/>
    <w:rsid w:val="003A372E"/>
    <w:rsid w:val="003A39B1"/>
    <w:rsid w:val="003A5076"/>
    <w:rsid w:val="003A5234"/>
    <w:rsid w:val="003A530D"/>
    <w:rsid w:val="003A5DA4"/>
    <w:rsid w:val="003A7CBD"/>
    <w:rsid w:val="003B016E"/>
    <w:rsid w:val="003B10B3"/>
    <w:rsid w:val="003B17C8"/>
    <w:rsid w:val="003B18EA"/>
    <w:rsid w:val="003B1BC7"/>
    <w:rsid w:val="003B2363"/>
    <w:rsid w:val="003B287C"/>
    <w:rsid w:val="003B29F0"/>
    <w:rsid w:val="003B3225"/>
    <w:rsid w:val="003B3AD9"/>
    <w:rsid w:val="003B445E"/>
    <w:rsid w:val="003B45E4"/>
    <w:rsid w:val="003B45F5"/>
    <w:rsid w:val="003B47E8"/>
    <w:rsid w:val="003B4A57"/>
    <w:rsid w:val="003B4D3E"/>
    <w:rsid w:val="003B54AD"/>
    <w:rsid w:val="003B5654"/>
    <w:rsid w:val="003B686D"/>
    <w:rsid w:val="003B699B"/>
    <w:rsid w:val="003B7121"/>
    <w:rsid w:val="003B712A"/>
    <w:rsid w:val="003B76ED"/>
    <w:rsid w:val="003C01D4"/>
    <w:rsid w:val="003C0386"/>
    <w:rsid w:val="003C0CA1"/>
    <w:rsid w:val="003C1A9C"/>
    <w:rsid w:val="003C22D8"/>
    <w:rsid w:val="003C2541"/>
    <w:rsid w:val="003C2EFD"/>
    <w:rsid w:val="003C31B8"/>
    <w:rsid w:val="003C324C"/>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3F75"/>
    <w:rsid w:val="003D622D"/>
    <w:rsid w:val="003E08FD"/>
    <w:rsid w:val="003E0E4A"/>
    <w:rsid w:val="003E1A12"/>
    <w:rsid w:val="003E1EF2"/>
    <w:rsid w:val="003E2844"/>
    <w:rsid w:val="003E2E9F"/>
    <w:rsid w:val="003E3254"/>
    <w:rsid w:val="003E49DE"/>
    <w:rsid w:val="003E4E9B"/>
    <w:rsid w:val="003E624D"/>
    <w:rsid w:val="003E62FB"/>
    <w:rsid w:val="003E71E5"/>
    <w:rsid w:val="003F0EA1"/>
    <w:rsid w:val="003F1301"/>
    <w:rsid w:val="003F195C"/>
    <w:rsid w:val="003F22CC"/>
    <w:rsid w:val="003F2431"/>
    <w:rsid w:val="003F26DD"/>
    <w:rsid w:val="003F403B"/>
    <w:rsid w:val="003F64F3"/>
    <w:rsid w:val="003F6636"/>
    <w:rsid w:val="003F73E7"/>
    <w:rsid w:val="003F7B08"/>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00"/>
    <w:rsid w:val="00407CA9"/>
    <w:rsid w:val="004100B9"/>
    <w:rsid w:val="00410CBF"/>
    <w:rsid w:val="00411C73"/>
    <w:rsid w:val="0041213C"/>
    <w:rsid w:val="00412A4B"/>
    <w:rsid w:val="00413288"/>
    <w:rsid w:val="00413D08"/>
    <w:rsid w:val="00413F7A"/>
    <w:rsid w:val="004145A1"/>
    <w:rsid w:val="004147E5"/>
    <w:rsid w:val="00414B3A"/>
    <w:rsid w:val="00415250"/>
    <w:rsid w:val="004156B3"/>
    <w:rsid w:val="00415B07"/>
    <w:rsid w:val="0041616F"/>
    <w:rsid w:val="00416819"/>
    <w:rsid w:val="004171BB"/>
    <w:rsid w:val="004173CA"/>
    <w:rsid w:val="00420406"/>
    <w:rsid w:val="004219F8"/>
    <w:rsid w:val="00422E23"/>
    <w:rsid w:val="0042324D"/>
    <w:rsid w:val="00424051"/>
    <w:rsid w:val="004248EF"/>
    <w:rsid w:val="00425499"/>
    <w:rsid w:val="00425A95"/>
    <w:rsid w:val="00425E55"/>
    <w:rsid w:val="00426EB6"/>
    <w:rsid w:val="004278C2"/>
    <w:rsid w:val="004300E5"/>
    <w:rsid w:val="00430C09"/>
    <w:rsid w:val="00430DA6"/>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D8F"/>
    <w:rsid w:val="00462EB2"/>
    <w:rsid w:val="004639A8"/>
    <w:rsid w:val="004652AA"/>
    <w:rsid w:val="00465ED0"/>
    <w:rsid w:val="00466148"/>
    <w:rsid w:val="00466E26"/>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43D3"/>
    <w:rsid w:val="00485A1A"/>
    <w:rsid w:val="00485A7A"/>
    <w:rsid w:val="0048659D"/>
    <w:rsid w:val="00486786"/>
    <w:rsid w:val="0048738F"/>
    <w:rsid w:val="004901C6"/>
    <w:rsid w:val="004916F9"/>
    <w:rsid w:val="0049229A"/>
    <w:rsid w:val="0049345E"/>
    <w:rsid w:val="00494CF6"/>
    <w:rsid w:val="00494E5C"/>
    <w:rsid w:val="00494E9F"/>
    <w:rsid w:val="0049537C"/>
    <w:rsid w:val="004954CB"/>
    <w:rsid w:val="004954F7"/>
    <w:rsid w:val="00495804"/>
    <w:rsid w:val="00495E4D"/>
    <w:rsid w:val="00496270"/>
    <w:rsid w:val="00496A08"/>
    <w:rsid w:val="004975B2"/>
    <w:rsid w:val="004A04B1"/>
    <w:rsid w:val="004A12FC"/>
    <w:rsid w:val="004A1949"/>
    <w:rsid w:val="004A21EA"/>
    <w:rsid w:val="004A2358"/>
    <w:rsid w:val="004A36C9"/>
    <w:rsid w:val="004A3FEC"/>
    <w:rsid w:val="004A4095"/>
    <w:rsid w:val="004A5016"/>
    <w:rsid w:val="004A551A"/>
    <w:rsid w:val="004A5718"/>
    <w:rsid w:val="004A5CD2"/>
    <w:rsid w:val="004A62C1"/>
    <w:rsid w:val="004A6396"/>
    <w:rsid w:val="004A6AB1"/>
    <w:rsid w:val="004A7366"/>
    <w:rsid w:val="004B046A"/>
    <w:rsid w:val="004B10AA"/>
    <w:rsid w:val="004B1476"/>
    <w:rsid w:val="004B1B0B"/>
    <w:rsid w:val="004B1FCF"/>
    <w:rsid w:val="004B2B02"/>
    <w:rsid w:val="004B2FA4"/>
    <w:rsid w:val="004B326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41C"/>
    <w:rsid w:val="004C6C7F"/>
    <w:rsid w:val="004C7EE4"/>
    <w:rsid w:val="004D098A"/>
    <w:rsid w:val="004D0CF8"/>
    <w:rsid w:val="004D0E01"/>
    <w:rsid w:val="004D0E71"/>
    <w:rsid w:val="004D1063"/>
    <w:rsid w:val="004D16F3"/>
    <w:rsid w:val="004D24E5"/>
    <w:rsid w:val="004D33CD"/>
    <w:rsid w:val="004D351B"/>
    <w:rsid w:val="004D405F"/>
    <w:rsid w:val="004D4557"/>
    <w:rsid w:val="004D4931"/>
    <w:rsid w:val="004D4B57"/>
    <w:rsid w:val="004D5B16"/>
    <w:rsid w:val="004D5EF2"/>
    <w:rsid w:val="004D7AA7"/>
    <w:rsid w:val="004D7D1A"/>
    <w:rsid w:val="004E01B6"/>
    <w:rsid w:val="004E0336"/>
    <w:rsid w:val="004E07E9"/>
    <w:rsid w:val="004E088B"/>
    <w:rsid w:val="004E0EA4"/>
    <w:rsid w:val="004E105E"/>
    <w:rsid w:val="004E1D71"/>
    <w:rsid w:val="004E235D"/>
    <w:rsid w:val="004E258F"/>
    <w:rsid w:val="004E2F6C"/>
    <w:rsid w:val="004E3817"/>
    <w:rsid w:val="004E4065"/>
    <w:rsid w:val="004E4435"/>
    <w:rsid w:val="004E4F9E"/>
    <w:rsid w:val="004E61A2"/>
    <w:rsid w:val="004E71F1"/>
    <w:rsid w:val="004E74C6"/>
    <w:rsid w:val="004E7CDD"/>
    <w:rsid w:val="004E7D22"/>
    <w:rsid w:val="004F0C38"/>
    <w:rsid w:val="004F0EDE"/>
    <w:rsid w:val="004F1043"/>
    <w:rsid w:val="004F1427"/>
    <w:rsid w:val="004F1D33"/>
    <w:rsid w:val="004F208F"/>
    <w:rsid w:val="004F2C0F"/>
    <w:rsid w:val="004F35AF"/>
    <w:rsid w:val="004F3AF9"/>
    <w:rsid w:val="004F3D43"/>
    <w:rsid w:val="004F3FE4"/>
    <w:rsid w:val="004F523D"/>
    <w:rsid w:val="004F53AD"/>
    <w:rsid w:val="004F5813"/>
    <w:rsid w:val="004F58FE"/>
    <w:rsid w:val="004F6596"/>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6CBC"/>
    <w:rsid w:val="00517B1C"/>
    <w:rsid w:val="00517B3F"/>
    <w:rsid w:val="00517F98"/>
    <w:rsid w:val="0052074E"/>
    <w:rsid w:val="0052298D"/>
    <w:rsid w:val="00522A7B"/>
    <w:rsid w:val="00523907"/>
    <w:rsid w:val="00525318"/>
    <w:rsid w:val="00525E21"/>
    <w:rsid w:val="0052659A"/>
    <w:rsid w:val="0052767E"/>
    <w:rsid w:val="00527CA8"/>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6515"/>
    <w:rsid w:val="00547170"/>
    <w:rsid w:val="00547BF8"/>
    <w:rsid w:val="00550530"/>
    <w:rsid w:val="0055085B"/>
    <w:rsid w:val="00550B11"/>
    <w:rsid w:val="005524AF"/>
    <w:rsid w:val="00552805"/>
    <w:rsid w:val="00552ADE"/>
    <w:rsid w:val="0055358B"/>
    <w:rsid w:val="005539C4"/>
    <w:rsid w:val="00553D20"/>
    <w:rsid w:val="0055413C"/>
    <w:rsid w:val="00554707"/>
    <w:rsid w:val="00554A0D"/>
    <w:rsid w:val="00555D17"/>
    <w:rsid w:val="00556DCD"/>
    <w:rsid w:val="0055744E"/>
    <w:rsid w:val="00557EDA"/>
    <w:rsid w:val="00560DB8"/>
    <w:rsid w:val="00562375"/>
    <w:rsid w:val="0056261C"/>
    <w:rsid w:val="0056287E"/>
    <w:rsid w:val="0056488F"/>
    <w:rsid w:val="00566658"/>
    <w:rsid w:val="00567784"/>
    <w:rsid w:val="00570402"/>
    <w:rsid w:val="00570BDF"/>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39DD"/>
    <w:rsid w:val="00595286"/>
    <w:rsid w:val="00595287"/>
    <w:rsid w:val="00597EFC"/>
    <w:rsid w:val="005A0309"/>
    <w:rsid w:val="005A05FA"/>
    <w:rsid w:val="005A0D27"/>
    <w:rsid w:val="005A0E8D"/>
    <w:rsid w:val="005A15C6"/>
    <w:rsid w:val="005A1F8F"/>
    <w:rsid w:val="005A392D"/>
    <w:rsid w:val="005A3ED3"/>
    <w:rsid w:val="005A47D4"/>
    <w:rsid w:val="005A48C1"/>
    <w:rsid w:val="005A4D57"/>
    <w:rsid w:val="005A53DC"/>
    <w:rsid w:val="005A5584"/>
    <w:rsid w:val="005A5C74"/>
    <w:rsid w:val="005A5CDD"/>
    <w:rsid w:val="005A6676"/>
    <w:rsid w:val="005A675C"/>
    <w:rsid w:val="005A6E31"/>
    <w:rsid w:val="005A7D32"/>
    <w:rsid w:val="005B05A6"/>
    <w:rsid w:val="005B0EC4"/>
    <w:rsid w:val="005B13E4"/>
    <w:rsid w:val="005B15F7"/>
    <w:rsid w:val="005B2698"/>
    <w:rsid w:val="005B2EEA"/>
    <w:rsid w:val="005B4E55"/>
    <w:rsid w:val="005B5BBE"/>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0BC7"/>
    <w:rsid w:val="005E164C"/>
    <w:rsid w:val="005E1724"/>
    <w:rsid w:val="005E1883"/>
    <w:rsid w:val="005E1897"/>
    <w:rsid w:val="005E35DD"/>
    <w:rsid w:val="005E4078"/>
    <w:rsid w:val="005E41E6"/>
    <w:rsid w:val="005E45E9"/>
    <w:rsid w:val="005E5061"/>
    <w:rsid w:val="005E5242"/>
    <w:rsid w:val="005E5FA5"/>
    <w:rsid w:val="005E68DB"/>
    <w:rsid w:val="005E6F3C"/>
    <w:rsid w:val="005E7627"/>
    <w:rsid w:val="005E7D02"/>
    <w:rsid w:val="005F0604"/>
    <w:rsid w:val="005F0E47"/>
    <w:rsid w:val="005F1312"/>
    <w:rsid w:val="005F14A4"/>
    <w:rsid w:val="005F1DEF"/>
    <w:rsid w:val="005F207D"/>
    <w:rsid w:val="005F2B17"/>
    <w:rsid w:val="005F344B"/>
    <w:rsid w:val="005F3FA4"/>
    <w:rsid w:val="005F5593"/>
    <w:rsid w:val="005F61DC"/>
    <w:rsid w:val="005F65D2"/>
    <w:rsid w:val="005F6918"/>
    <w:rsid w:val="005F6C4F"/>
    <w:rsid w:val="005F6D93"/>
    <w:rsid w:val="005F7FE9"/>
    <w:rsid w:val="0060138E"/>
    <w:rsid w:val="006024A8"/>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4F21"/>
    <w:rsid w:val="006263EC"/>
    <w:rsid w:val="006269E9"/>
    <w:rsid w:val="0062748A"/>
    <w:rsid w:val="00627D06"/>
    <w:rsid w:val="00630DD6"/>
    <w:rsid w:val="0063109A"/>
    <w:rsid w:val="00631A08"/>
    <w:rsid w:val="00631D48"/>
    <w:rsid w:val="00631DDC"/>
    <w:rsid w:val="00632313"/>
    <w:rsid w:val="00632A4C"/>
    <w:rsid w:val="00632D31"/>
    <w:rsid w:val="006334D1"/>
    <w:rsid w:val="00633BB0"/>
    <w:rsid w:val="00633F9E"/>
    <w:rsid w:val="006350CD"/>
    <w:rsid w:val="00635F76"/>
    <w:rsid w:val="00636605"/>
    <w:rsid w:val="00636963"/>
    <w:rsid w:val="0063748F"/>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192"/>
    <w:rsid w:val="006546AC"/>
    <w:rsid w:val="00654A7F"/>
    <w:rsid w:val="00654CE2"/>
    <w:rsid w:val="0065636B"/>
    <w:rsid w:val="00657834"/>
    <w:rsid w:val="006578AB"/>
    <w:rsid w:val="00657EEC"/>
    <w:rsid w:val="00657F79"/>
    <w:rsid w:val="0066058A"/>
    <w:rsid w:val="00660702"/>
    <w:rsid w:val="00662506"/>
    <w:rsid w:val="006628B4"/>
    <w:rsid w:val="006628D6"/>
    <w:rsid w:val="00663089"/>
    <w:rsid w:val="00663201"/>
    <w:rsid w:val="0066489B"/>
    <w:rsid w:val="006650F3"/>
    <w:rsid w:val="00665815"/>
    <w:rsid w:val="00665BB5"/>
    <w:rsid w:val="006662C4"/>
    <w:rsid w:val="006665D8"/>
    <w:rsid w:val="00667656"/>
    <w:rsid w:val="00670B08"/>
    <w:rsid w:val="00670C87"/>
    <w:rsid w:val="006711D0"/>
    <w:rsid w:val="00672B1E"/>
    <w:rsid w:val="00672E0E"/>
    <w:rsid w:val="00672FFD"/>
    <w:rsid w:val="0067398C"/>
    <w:rsid w:val="00673C84"/>
    <w:rsid w:val="006741D6"/>
    <w:rsid w:val="00674372"/>
    <w:rsid w:val="00677004"/>
    <w:rsid w:val="00680BB4"/>
    <w:rsid w:val="0068117C"/>
    <w:rsid w:val="00682CCD"/>
    <w:rsid w:val="00683738"/>
    <w:rsid w:val="00684312"/>
    <w:rsid w:val="006846EA"/>
    <w:rsid w:val="00685527"/>
    <w:rsid w:val="0068647A"/>
    <w:rsid w:val="006864DF"/>
    <w:rsid w:val="006868B4"/>
    <w:rsid w:val="00686C46"/>
    <w:rsid w:val="00687056"/>
    <w:rsid w:val="0068755E"/>
    <w:rsid w:val="006877A4"/>
    <w:rsid w:val="006905E4"/>
    <w:rsid w:val="0069108B"/>
    <w:rsid w:val="006928F2"/>
    <w:rsid w:val="00693151"/>
    <w:rsid w:val="006933F6"/>
    <w:rsid w:val="00693667"/>
    <w:rsid w:val="00693A25"/>
    <w:rsid w:val="00693E48"/>
    <w:rsid w:val="00694865"/>
    <w:rsid w:val="00695A38"/>
    <w:rsid w:val="0069609F"/>
    <w:rsid w:val="00696220"/>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1B8"/>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E9D"/>
    <w:rsid w:val="006D4F8C"/>
    <w:rsid w:val="006D53DF"/>
    <w:rsid w:val="006D5935"/>
    <w:rsid w:val="006D5B80"/>
    <w:rsid w:val="006D69A3"/>
    <w:rsid w:val="006D6E26"/>
    <w:rsid w:val="006D7000"/>
    <w:rsid w:val="006D72F9"/>
    <w:rsid w:val="006E007F"/>
    <w:rsid w:val="006E0498"/>
    <w:rsid w:val="006E1510"/>
    <w:rsid w:val="006E20D9"/>
    <w:rsid w:val="006E233B"/>
    <w:rsid w:val="006E4CC9"/>
    <w:rsid w:val="006E5132"/>
    <w:rsid w:val="006E5D69"/>
    <w:rsid w:val="006E657A"/>
    <w:rsid w:val="006E6699"/>
    <w:rsid w:val="006E6766"/>
    <w:rsid w:val="006E6D72"/>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342"/>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3829"/>
    <w:rsid w:val="00734609"/>
    <w:rsid w:val="00734E4B"/>
    <w:rsid w:val="00734EEF"/>
    <w:rsid w:val="00735892"/>
    <w:rsid w:val="007374F6"/>
    <w:rsid w:val="007425DA"/>
    <w:rsid w:val="00742C7A"/>
    <w:rsid w:val="00742C7C"/>
    <w:rsid w:val="00743451"/>
    <w:rsid w:val="00743739"/>
    <w:rsid w:val="007448B4"/>
    <w:rsid w:val="00744EB8"/>
    <w:rsid w:val="007453E8"/>
    <w:rsid w:val="007461A5"/>
    <w:rsid w:val="00747D2E"/>
    <w:rsid w:val="00750338"/>
    <w:rsid w:val="00751050"/>
    <w:rsid w:val="00751414"/>
    <w:rsid w:val="007516E5"/>
    <w:rsid w:val="00752658"/>
    <w:rsid w:val="007546F4"/>
    <w:rsid w:val="0075512C"/>
    <w:rsid w:val="007558C5"/>
    <w:rsid w:val="007565D7"/>
    <w:rsid w:val="00757A50"/>
    <w:rsid w:val="00757C20"/>
    <w:rsid w:val="00757EA5"/>
    <w:rsid w:val="0076011A"/>
    <w:rsid w:val="00760697"/>
    <w:rsid w:val="0076080A"/>
    <w:rsid w:val="00760A64"/>
    <w:rsid w:val="00761D0E"/>
    <w:rsid w:val="0076258E"/>
    <w:rsid w:val="00762B45"/>
    <w:rsid w:val="00762BBD"/>
    <w:rsid w:val="007633E0"/>
    <w:rsid w:val="00764293"/>
    <w:rsid w:val="007643D0"/>
    <w:rsid w:val="00764741"/>
    <w:rsid w:val="00764A27"/>
    <w:rsid w:val="00764EC6"/>
    <w:rsid w:val="0076652B"/>
    <w:rsid w:val="0076701D"/>
    <w:rsid w:val="00767146"/>
    <w:rsid w:val="00767B6D"/>
    <w:rsid w:val="00767DC6"/>
    <w:rsid w:val="00767DEB"/>
    <w:rsid w:val="00767E23"/>
    <w:rsid w:val="00770AB9"/>
    <w:rsid w:val="0077127B"/>
    <w:rsid w:val="007721F2"/>
    <w:rsid w:val="00772229"/>
    <w:rsid w:val="0077269A"/>
    <w:rsid w:val="00772825"/>
    <w:rsid w:val="00772859"/>
    <w:rsid w:val="00772D80"/>
    <w:rsid w:val="00772FD8"/>
    <w:rsid w:val="00773CA7"/>
    <w:rsid w:val="00774A2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58BE"/>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4CE9"/>
    <w:rsid w:val="007A689C"/>
    <w:rsid w:val="007A7732"/>
    <w:rsid w:val="007B010A"/>
    <w:rsid w:val="007B0282"/>
    <w:rsid w:val="007B0691"/>
    <w:rsid w:val="007B0C5D"/>
    <w:rsid w:val="007B14A6"/>
    <w:rsid w:val="007B1803"/>
    <w:rsid w:val="007B2528"/>
    <w:rsid w:val="007B331A"/>
    <w:rsid w:val="007B33E7"/>
    <w:rsid w:val="007B34BA"/>
    <w:rsid w:val="007B3F83"/>
    <w:rsid w:val="007B3F9A"/>
    <w:rsid w:val="007B599D"/>
    <w:rsid w:val="007B5D76"/>
    <w:rsid w:val="007B680F"/>
    <w:rsid w:val="007B6C87"/>
    <w:rsid w:val="007B6E67"/>
    <w:rsid w:val="007B71D5"/>
    <w:rsid w:val="007C0484"/>
    <w:rsid w:val="007C0C51"/>
    <w:rsid w:val="007C0F83"/>
    <w:rsid w:val="007C12E6"/>
    <w:rsid w:val="007C1A1C"/>
    <w:rsid w:val="007C2475"/>
    <w:rsid w:val="007C24AA"/>
    <w:rsid w:val="007C2690"/>
    <w:rsid w:val="007C2FFB"/>
    <w:rsid w:val="007C3265"/>
    <w:rsid w:val="007C3846"/>
    <w:rsid w:val="007C3C3A"/>
    <w:rsid w:val="007C5058"/>
    <w:rsid w:val="007C6086"/>
    <w:rsid w:val="007C626A"/>
    <w:rsid w:val="007C657A"/>
    <w:rsid w:val="007C748D"/>
    <w:rsid w:val="007D0164"/>
    <w:rsid w:val="007D037A"/>
    <w:rsid w:val="007D15E3"/>
    <w:rsid w:val="007D1B3B"/>
    <w:rsid w:val="007D2FDA"/>
    <w:rsid w:val="007D3C32"/>
    <w:rsid w:val="007D3E14"/>
    <w:rsid w:val="007D488D"/>
    <w:rsid w:val="007D6B86"/>
    <w:rsid w:val="007D6D8E"/>
    <w:rsid w:val="007D73E8"/>
    <w:rsid w:val="007E004C"/>
    <w:rsid w:val="007E0548"/>
    <w:rsid w:val="007E0A6F"/>
    <w:rsid w:val="007E0B10"/>
    <w:rsid w:val="007E154F"/>
    <w:rsid w:val="007E1708"/>
    <w:rsid w:val="007E2E59"/>
    <w:rsid w:val="007E407D"/>
    <w:rsid w:val="007E65D1"/>
    <w:rsid w:val="007E6884"/>
    <w:rsid w:val="007E7107"/>
    <w:rsid w:val="007E7316"/>
    <w:rsid w:val="007E7DE6"/>
    <w:rsid w:val="007F0A63"/>
    <w:rsid w:val="007F1437"/>
    <w:rsid w:val="007F22B6"/>
    <w:rsid w:val="007F2B19"/>
    <w:rsid w:val="007F2B89"/>
    <w:rsid w:val="007F2ED0"/>
    <w:rsid w:val="007F38E1"/>
    <w:rsid w:val="007F405B"/>
    <w:rsid w:val="007F4469"/>
    <w:rsid w:val="007F464D"/>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E05"/>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69B7"/>
    <w:rsid w:val="0082733A"/>
    <w:rsid w:val="008276D6"/>
    <w:rsid w:val="00827F99"/>
    <w:rsid w:val="0083037C"/>
    <w:rsid w:val="008308A4"/>
    <w:rsid w:val="00830B3C"/>
    <w:rsid w:val="00832230"/>
    <w:rsid w:val="00833010"/>
    <w:rsid w:val="00834B8A"/>
    <w:rsid w:val="00836601"/>
    <w:rsid w:val="0083692D"/>
    <w:rsid w:val="008376C0"/>
    <w:rsid w:val="008377A9"/>
    <w:rsid w:val="00837844"/>
    <w:rsid w:val="008378F3"/>
    <w:rsid w:val="00837C2C"/>
    <w:rsid w:val="00840653"/>
    <w:rsid w:val="00842EAC"/>
    <w:rsid w:val="008437F0"/>
    <w:rsid w:val="00844FDA"/>
    <w:rsid w:val="00845641"/>
    <w:rsid w:val="00846125"/>
    <w:rsid w:val="0084653C"/>
    <w:rsid w:val="00846A71"/>
    <w:rsid w:val="00846D42"/>
    <w:rsid w:val="0085115C"/>
    <w:rsid w:val="00851CC6"/>
    <w:rsid w:val="00851FF5"/>
    <w:rsid w:val="00853245"/>
    <w:rsid w:val="0085387C"/>
    <w:rsid w:val="00854312"/>
    <w:rsid w:val="00856D5C"/>
    <w:rsid w:val="0086034A"/>
    <w:rsid w:val="00861DF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22D"/>
    <w:rsid w:val="00871804"/>
    <w:rsid w:val="00871ACC"/>
    <w:rsid w:val="008720DC"/>
    <w:rsid w:val="00874E7A"/>
    <w:rsid w:val="00874FB4"/>
    <w:rsid w:val="00876967"/>
    <w:rsid w:val="008778C3"/>
    <w:rsid w:val="00877D93"/>
    <w:rsid w:val="00877DD9"/>
    <w:rsid w:val="00880541"/>
    <w:rsid w:val="008815AF"/>
    <w:rsid w:val="00881998"/>
    <w:rsid w:val="008819D4"/>
    <w:rsid w:val="008820FE"/>
    <w:rsid w:val="008825A9"/>
    <w:rsid w:val="00882832"/>
    <w:rsid w:val="00882E6D"/>
    <w:rsid w:val="00884199"/>
    <w:rsid w:val="0088482A"/>
    <w:rsid w:val="008849DA"/>
    <w:rsid w:val="00884CAF"/>
    <w:rsid w:val="0088500A"/>
    <w:rsid w:val="008858D5"/>
    <w:rsid w:val="00885B75"/>
    <w:rsid w:val="008865E5"/>
    <w:rsid w:val="00886C4C"/>
    <w:rsid w:val="00887A97"/>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4E"/>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3854"/>
    <w:rsid w:val="008D4CEE"/>
    <w:rsid w:val="008D65FC"/>
    <w:rsid w:val="008D6652"/>
    <w:rsid w:val="008D7298"/>
    <w:rsid w:val="008D7BC9"/>
    <w:rsid w:val="008E061A"/>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1CA9"/>
    <w:rsid w:val="008F267F"/>
    <w:rsid w:val="008F3005"/>
    <w:rsid w:val="008F40C7"/>
    <w:rsid w:val="008F4A55"/>
    <w:rsid w:val="008F4D6E"/>
    <w:rsid w:val="008F52EC"/>
    <w:rsid w:val="008F663E"/>
    <w:rsid w:val="008F66DF"/>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57A9"/>
    <w:rsid w:val="00906F16"/>
    <w:rsid w:val="00907932"/>
    <w:rsid w:val="009107B2"/>
    <w:rsid w:val="009116D3"/>
    <w:rsid w:val="00911807"/>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0EF6"/>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26EC"/>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6EE"/>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1CDB"/>
    <w:rsid w:val="00952C0D"/>
    <w:rsid w:val="00952E73"/>
    <w:rsid w:val="00952F5B"/>
    <w:rsid w:val="00953054"/>
    <w:rsid w:val="00953C38"/>
    <w:rsid w:val="00953C90"/>
    <w:rsid w:val="00954B95"/>
    <w:rsid w:val="00954CAE"/>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55B8"/>
    <w:rsid w:val="009660BC"/>
    <w:rsid w:val="0096630D"/>
    <w:rsid w:val="00967550"/>
    <w:rsid w:val="00967795"/>
    <w:rsid w:val="009701E0"/>
    <w:rsid w:val="0097118E"/>
    <w:rsid w:val="0097158A"/>
    <w:rsid w:val="009716FA"/>
    <w:rsid w:val="00971A1F"/>
    <w:rsid w:val="00971B5E"/>
    <w:rsid w:val="00973464"/>
    <w:rsid w:val="00974058"/>
    <w:rsid w:val="0097466B"/>
    <w:rsid w:val="009752A8"/>
    <w:rsid w:val="0097573A"/>
    <w:rsid w:val="00976231"/>
    <w:rsid w:val="0097727D"/>
    <w:rsid w:val="009800DB"/>
    <w:rsid w:val="00981498"/>
    <w:rsid w:val="00981528"/>
    <w:rsid w:val="00982045"/>
    <w:rsid w:val="009828ED"/>
    <w:rsid w:val="0098466A"/>
    <w:rsid w:val="009857B5"/>
    <w:rsid w:val="00985B83"/>
    <w:rsid w:val="00986B1F"/>
    <w:rsid w:val="00986B97"/>
    <w:rsid w:val="00987513"/>
    <w:rsid w:val="00990372"/>
    <w:rsid w:val="009912BD"/>
    <w:rsid w:val="00992BF9"/>
    <w:rsid w:val="00992CEF"/>
    <w:rsid w:val="00993823"/>
    <w:rsid w:val="00993B16"/>
    <w:rsid w:val="00994118"/>
    <w:rsid w:val="00994303"/>
    <w:rsid w:val="00994AF2"/>
    <w:rsid w:val="00995F22"/>
    <w:rsid w:val="0099666B"/>
    <w:rsid w:val="009A03EF"/>
    <w:rsid w:val="009A1960"/>
    <w:rsid w:val="009A1D4D"/>
    <w:rsid w:val="009A1E91"/>
    <w:rsid w:val="009A1F7C"/>
    <w:rsid w:val="009A21CA"/>
    <w:rsid w:val="009A3780"/>
    <w:rsid w:val="009A4584"/>
    <w:rsid w:val="009A5002"/>
    <w:rsid w:val="009A6D83"/>
    <w:rsid w:val="009A7801"/>
    <w:rsid w:val="009A7A14"/>
    <w:rsid w:val="009B02A9"/>
    <w:rsid w:val="009B1120"/>
    <w:rsid w:val="009B1149"/>
    <w:rsid w:val="009B17BC"/>
    <w:rsid w:val="009B1DD5"/>
    <w:rsid w:val="009B404E"/>
    <w:rsid w:val="009B412C"/>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0234"/>
    <w:rsid w:val="009D1452"/>
    <w:rsid w:val="009D1D31"/>
    <w:rsid w:val="009D21C5"/>
    <w:rsid w:val="009D2AE1"/>
    <w:rsid w:val="009D35BE"/>
    <w:rsid w:val="009D3A29"/>
    <w:rsid w:val="009D4D03"/>
    <w:rsid w:val="009D5E0A"/>
    <w:rsid w:val="009D6140"/>
    <w:rsid w:val="009D6F34"/>
    <w:rsid w:val="009D74FC"/>
    <w:rsid w:val="009E15DA"/>
    <w:rsid w:val="009E19C4"/>
    <w:rsid w:val="009E23DC"/>
    <w:rsid w:val="009E302D"/>
    <w:rsid w:val="009E3143"/>
    <w:rsid w:val="009E3253"/>
    <w:rsid w:val="009E35DD"/>
    <w:rsid w:val="009E3A09"/>
    <w:rsid w:val="009E3B77"/>
    <w:rsid w:val="009E3E16"/>
    <w:rsid w:val="009E40E9"/>
    <w:rsid w:val="009E4412"/>
    <w:rsid w:val="009E60C6"/>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9F7FB4"/>
    <w:rsid w:val="00A023D1"/>
    <w:rsid w:val="00A03174"/>
    <w:rsid w:val="00A03858"/>
    <w:rsid w:val="00A03B5B"/>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03B"/>
    <w:rsid w:val="00A3224A"/>
    <w:rsid w:val="00A3238B"/>
    <w:rsid w:val="00A33799"/>
    <w:rsid w:val="00A33EAA"/>
    <w:rsid w:val="00A34B42"/>
    <w:rsid w:val="00A36437"/>
    <w:rsid w:val="00A36479"/>
    <w:rsid w:val="00A36975"/>
    <w:rsid w:val="00A36C0C"/>
    <w:rsid w:val="00A40F1B"/>
    <w:rsid w:val="00A41C92"/>
    <w:rsid w:val="00A42C96"/>
    <w:rsid w:val="00A42D7B"/>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239A"/>
    <w:rsid w:val="00A63FB8"/>
    <w:rsid w:val="00A641EA"/>
    <w:rsid w:val="00A64B36"/>
    <w:rsid w:val="00A64ED2"/>
    <w:rsid w:val="00A65202"/>
    <w:rsid w:val="00A65273"/>
    <w:rsid w:val="00A66E5D"/>
    <w:rsid w:val="00A67189"/>
    <w:rsid w:val="00A67415"/>
    <w:rsid w:val="00A67875"/>
    <w:rsid w:val="00A67C33"/>
    <w:rsid w:val="00A702A6"/>
    <w:rsid w:val="00A702EF"/>
    <w:rsid w:val="00A71BF4"/>
    <w:rsid w:val="00A723F2"/>
    <w:rsid w:val="00A724A7"/>
    <w:rsid w:val="00A7270B"/>
    <w:rsid w:val="00A727F9"/>
    <w:rsid w:val="00A737C7"/>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2A7C"/>
    <w:rsid w:val="00A838C3"/>
    <w:rsid w:val="00A83D98"/>
    <w:rsid w:val="00A8422D"/>
    <w:rsid w:val="00A84BB1"/>
    <w:rsid w:val="00A84C21"/>
    <w:rsid w:val="00A87333"/>
    <w:rsid w:val="00A8744C"/>
    <w:rsid w:val="00A874E3"/>
    <w:rsid w:val="00A87970"/>
    <w:rsid w:val="00A87D70"/>
    <w:rsid w:val="00A90707"/>
    <w:rsid w:val="00A91041"/>
    <w:rsid w:val="00A919BA"/>
    <w:rsid w:val="00A9224D"/>
    <w:rsid w:val="00A92F4A"/>
    <w:rsid w:val="00A93A39"/>
    <w:rsid w:val="00A93E97"/>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C07"/>
    <w:rsid w:val="00AA4F9C"/>
    <w:rsid w:val="00AA6526"/>
    <w:rsid w:val="00AA727C"/>
    <w:rsid w:val="00AB0042"/>
    <w:rsid w:val="00AB0151"/>
    <w:rsid w:val="00AB09DD"/>
    <w:rsid w:val="00AB12A0"/>
    <w:rsid w:val="00AB136F"/>
    <w:rsid w:val="00AB1A5B"/>
    <w:rsid w:val="00AB2475"/>
    <w:rsid w:val="00AB34A3"/>
    <w:rsid w:val="00AB360D"/>
    <w:rsid w:val="00AB3C1A"/>
    <w:rsid w:val="00AB41B3"/>
    <w:rsid w:val="00AB451C"/>
    <w:rsid w:val="00AB58F3"/>
    <w:rsid w:val="00AB5E52"/>
    <w:rsid w:val="00AB6260"/>
    <w:rsid w:val="00AB727B"/>
    <w:rsid w:val="00AB7B1A"/>
    <w:rsid w:val="00AC0AF4"/>
    <w:rsid w:val="00AC0FAB"/>
    <w:rsid w:val="00AC174F"/>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1A2"/>
    <w:rsid w:val="00AD6604"/>
    <w:rsid w:val="00AD6C29"/>
    <w:rsid w:val="00AD6F57"/>
    <w:rsid w:val="00AD7A50"/>
    <w:rsid w:val="00AE0F17"/>
    <w:rsid w:val="00AE1219"/>
    <w:rsid w:val="00AE1B21"/>
    <w:rsid w:val="00AE2C46"/>
    <w:rsid w:val="00AE3F13"/>
    <w:rsid w:val="00AE3F62"/>
    <w:rsid w:val="00AE5CD9"/>
    <w:rsid w:val="00AE61E4"/>
    <w:rsid w:val="00AE61EF"/>
    <w:rsid w:val="00AE62C0"/>
    <w:rsid w:val="00AE6F11"/>
    <w:rsid w:val="00AE7437"/>
    <w:rsid w:val="00AE7C63"/>
    <w:rsid w:val="00AF05D4"/>
    <w:rsid w:val="00AF0F61"/>
    <w:rsid w:val="00AF1CBC"/>
    <w:rsid w:val="00AF1F4D"/>
    <w:rsid w:val="00AF2292"/>
    <w:rsid w:val="00AF31B5"/>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5E5D"/>
    <w:rsid w:val="00B16609"/>
    <w:rsid w:val="00B167E5"/>
    <w:rsid w:val="00B1681D"/>
    <w:rsid w:val="00B1715A"/>
    <w:rsid w:val="00B17296"/>
    <w:rsid w:val="00B17497"/>
    <w:rsid w:val="00B174BE"/>
    <w:rsid w:val="00B17D26"/>
    <w:rsid w:val="00B20898"/>
    <w:rsid w:val="00B20B4F"/>
    <w:rsid w:val="00B214B5"/>
    <w:rsid w:val="00B21616"/>
    <w:rsid w:val="00B21C84"/>
    <w:rsid w:val="00B21E9F"/>
    <w:rsid w:val="00B226AB"/>
    <w:rsid w:val="00B23C12"/>
    <w:rsid w:val="00B23FA2"/>
    <w:rsid w:val="00B24070"/>
    <w:rsid w:val="00B24B0A"/>
    <w:rsid w:val="00B253B7"/>
    <w:rsid w:val="00B2566E"/>
    <w:rsid w:val="00B25823"/>
    <w:rsid w:val="00B2592B"/>
    <w:rsid w:val="00B25CCD"/>
    <w:rsid w:val="00B26ED0"/>
    <w:rsid w:val="00B270B0"/>
    <w:rsid w:val="00B27955"/>
    <w:rsid w:val="00B30012"/>
    <w:rsid w:val="00B30A31"/>
    <w:rsid w:val="00B31A5C"/>
    <w:rsid w:val="00B31A64"/>
    <w:rsid w:val="00B34120"/>
    <w:rsid w:val="00B3442B"/>
    <w:rsid w:val="00B34477"/>
    <w:rsid w:val="00B344AB"/>
    <w:rsid w:val="00B34F0D"/>
    <w:rsid w:val="00B35ADD"/>
    <w:rsid w:val="00B35BC2"/>
    <w:rsid w:val="00B363A8"/>
    <w:rsid w:val="00B36A8F"/>
    <w:rsid w:val="00B36C97"/>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7F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122"/>
    <w:rsid w:val="00B658C6"/>
    <w:rsid w:val="00B65C28"/>
    <w:rsid w:val="00B708EA"/>
    <w:rsid w:val="00B70E9E"/>
    <w:rsid w:val="00B717CA"/>
    <w:rsid w:val="00B72354"/>
    <w:rsid w:val="00B731EA"/>
    <w:rsid w:val="00B732E8"/>
    <w:rsid w:val="00B7380B"/>
    <w:rsid w:val="00B745E7"/>
    <w:rsid w:val="00B749FA"/>
    <w:rsid w:val="00B74A10"/>
    <w:rsid w:val="00B75632"/>
    <w:rsid w:val="00B75F7D"/>
    <w:rsid w:val="00B7689A"/>
    <w:rsid w:val="00B773F7"/>
    <w:rsid w:val="00B7744D"/>
    <w:rsid w:val="00B77A36"/>
    <w:rsid w:val="00B77D92"/>
    <w:rsid w:val="00B77F94"/>
    <w:rsid w:val="00B800CA"/>
    <w:rsid w:val="00B807B3"/>
    <w:rsid w:val="00B816CF"/>
    <w:rsid w:val="00B81A4A"/>
    <w:rsid w:val="00B8238F"/>
    <w:rsid w:val="00B827B7"/>
    <w:rsid w:val="00B82A00"/>
    <w:rsid w:val="00B82CFC"/>
    <w:rsid w:val="00B838C9"/>
    <w:rsid w:val="00B846E9"/>
    <w:rsid w:val="00B84FAB"/>
    <w:rsid w:val="00B85ED2"/>
    <w:rsid w:val="00B860DB"/>
    <w:rsid w:val="00B865C7"/>
    <w:rsid w:val="00B87418"/>
    <w:rsid w:val="00B87D05"/>
    <w:rsid w:val="00B9201A"/>
    <w:rsid w:val="00B9254A"/>
    <w:rsid w:val="00B927CE"/>
    <w:rsid w:val="00B92B2E"/>
    <w:rsid w:val="00B941FC"/>
    <w:rsid w:val="00B9442E"/>
    <w:rsid w:val="00B94E6D"/>
    <w:rsid w:val="00B950AD"/>
    <w:rsid w:val="00B958BC"/>
    <w:rsid w:val="00B95EC0"/>
    <w:rsid w:val="00B96676"/>
    <w:rsid w:val="00B96918"/>
    <w:rsid w:val="00B969C3"/>
    <w:rsid w:val="00B96A51"/>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3080"/>
    <w:rsid w:val="00BB4542"/>
    <w:rsid w:val="00BB4BC4"/>
    <w:rsid w:val="00BB4BEF"/>
    <w:rsid w:val="00BB4EDF"/>
    <w:rsid w:val="00BB62E9"/>
    <w:rsid w:val="00BC1ADE"/>
    <w:rsid w:val="00BC2BBC"/>
    <w:rsid w:val="00BC3CF0"/>
    <w:rsid w:val="00BC43DE"/>
    <w:rsid w:val="00BC45FB"/>
    <w:rsid w:val="00BC504C"/>
    <w:rsid w:val="00BC5140"/>
    <w:rsid w:val="00BC51DC"/>
    <w:rsid w:val="00BC57A6"/>
    <w:rsid w:val="00BC5B06"/>
    <w:rsid w:val="00BC6A2F"/>
    <w:rsid w:val="00BC6F63"/>
    <w:rsid w:val="00BD0D11"/>
    <w:rsid w:val="00BD188E"/>
    <w:rsid w:val="00BD25EB"/>
    <w:rsid w:val="00BD3F8F"/>
    <w:rsid w:val="00BD422D"/>
    <w:rsid w:val="00BD428E"/>
    <w:rsid w:val="00BD43C0"/>
    <w:rsid w:val="00BD4B5F"/>
    <w:rsid w:val="00BD510F"/>
    <w:rsid w:val="00BD54DB"/>
    <w:rsid w:val="00BD5831"/>
    <w:rsid w:val="00BD5FF2"/>
    <w:rsid w:val="00BD652A"/>
    <w:rsid w:val="00BD73C6"/>
    <w:rsid w:val="00BD77A9"/>
    <w:rsid w:val="00BD77B3"/>
    <w:rsid w:val="00BD79D7"/>
    <w:rsid w:val="00BD7C2A"/>
    <w:rsid w:val="00BE0E85"/>
    <w:rsid w:val="00BE1DD7"/>
    <w:rsid w:val="00BE22FC"/>
    <w:rsid w:val="00BE290C"/>
    <w:rsid w:val="00BE31B1"/>
    <w:rsid w:val="00BE4843"/>
    <w:rsid w:val="00BE4A16"/>
    <w:rsid w:val="00BE4A46"/>
    <w:rsid w:val="00BE4C21"/>
    <w:rsid w:val="00BE6642"/>
    <w:rsid w:val="00BE717C"/>
    <w:rsid w:val="00BE7852"/>
    <w:rsid w:val="00BE7BA6"/>
    <w:rsid w:val="00BE7BCC"/>
    <w:rsid w:val="00BF0050"/>
    <w:rsid w:val="00BF1282"/>
    <w:rsid w:val="00BF25B3"/>
    <w:rsid w:val="00BF2F0C"/>
    <w:rsid w:val="00BF366D"/>
    <w:rsid w:val="00BF3FDC"/>
    <w:rsid w:val="00BF5826"/>
    <w:rsid w:val="00BF5E77"/>
    <w:rsid w:val="00BF661B"/>
    <w:rsid w:val="00BF6BA6"/>
    <w:rsid w:val="00BF6FAA"/>
    <w:rsid w:val="00BF7AD7"/>
    <w:rsid w:val="00BF7EDC"/>
    <w:rsid w:val="00C024C9"/>
    <w:rsid w:val="00C024E3"/>
    <w:rsid w:val="00C02721"/>
    <w:rsid w:val="00C027DC"/>
    <w:rsid w:val="00C02997"/>
    <w:rsid w:val="00C02B31"/>
    <w:rsid w:val="00C03052"/>
    <w:rsid w:val="00C03142"/>
    <w:rsid w:val="00C03593"/>
    <w:rsid w:val="00C0390A"/>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3B66"/>
    <w:rsid w:val="00C24D80"/>
    <w:rsid w:val="00C252AE"/>
    <w:rsid w:val="00C25366"/>
    <w:rsid w:val="00C253C4"/>
    <w:rsid w:val="00C25452"/>
    <w:rsid w:val="00C25A17"/>
    <w:rsid w:val="00C260DD"/>
    <w:rsid w:val="00C263D0"/>
    <w:rsid w:val="00C26EFC"/>
    <w:rsid w:val="00C27A85"/>
    <w:rsid w:val="00C27F1A"/>
    <w:rsid w:val="00C3002B"/>
    <w:rsid w:val="00C3095B"/>
    <w:rsid w:val="00C3149A"/>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285"/>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31A1"/>
    <w:rsid w:val="00C6416E"/>
    <w:rsid w:val="00C6437E"/>
    <w:rsid w:val="00C65820"/>
    <w:rsid w:val="00C6618B"/>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873AB"/>
    <w:rsid w:val="00C903C1"/>
    <w:rsid w:val="00C90432"/>
    <w:rsid w:val="00C904D0"/>
    <w:rsid w:val="00C91B00"/>
    <w:rsid w:val="00C91D63"/>
    <w:rsid w:val="00C9277A"/>
    <w:rsid w:val="00C940E9"/>
    <w:rsid w:val="00C945AE"/>
    <w:rsid w:val="00C95493"/>
    <w:rsid w:val="00C956ED"/>
    <w:rsid w:val="00C967CC"/>
    <w:rsid w:val="00C973B8"/>
    <w:rsid w:val="00CA0042"/>
    <w:rsid w:val="00CA0FA7"/>
    <w:rsid w:val="00CA1416"/>
    <w:rsid w:val="00CA51A6"/>
    <w:rsid w:val="00CA5694"/>
    <w:rsid w:val="00CA59FF"/>
    <w:rsid w:val="00CA5A12"/>
    <w:rsid w:val="00CA6D7D"/>
    <w:rsid w:val="00CA7B52"/>
    <w:rsid w:val="00CB0A5D"/>
    <w:rsid w:val="00CB0F74"/>
    <w:rsid w:val="00CB1B03"/>
    <w:rsid w:val="00CB2AA3"/>
    <w:rsid w:val="00CB3245"/>
    <w:rsid w:val="00CB386C"/>
    <w:rsid w:val="00CB3D90"/>
    <w:rsid w:val="00CB40E6"/>
    <w:rsid w:val="00CB5C80"/>
    <w:rsid w:val="00CB5CF2"/>
    <w:rsid w:val="00CB69CA"/>
    <w:rsid w:val="00CB706B"/>
    <w:rsid w:val="00CC0196"/>
    <w:rsid w:val="00CC0AC5"/>
    <w:rsid w:val="00CC0B16"/>
    <w:rsid w:val="00CC15DC"/>
    <w:rsid w:val="00CC1985"/>
    <w:rsid w:val="00CC2BBD"/>
    <w:rsid w:val="00CC2D0B"/>
    <w:rsid w:val="00CC2FF9"/>
    <w:rsid w:val="00CC30A9"/>
    <w:rsid w:val="00CC340C"/>
    <w:rsid w:val="00CC427C"/>
    <w:rsid w:val="00CC47EC"/>
    <w:rsid w:val="00CC4991"/>
    <w:rsid w:val="00CC4B36"/>
    <w:rsid w:val="00CC6A84"/>
    <w:rsid w:val="00CC7A7A"/>
    <w:rsid w:val="00CC7C17"/>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6C32"/>
    <w:rsid w:val="00CD7573"/>
    <w:rsid w:val="00CD7E32"/>
    <w:rsid w:val="00CE0661"/>
    <w:rsid w:val="00CE0A2B"/>
    <w:rsid w:val="00CE115C"/>
    <w:rsid w:val="00CE14FD"/>
    <w:rsid w:val="00CE17FA"/>
    <w:rsid w:val="00CE2FFE"/>
    <w:rsid w:val="00CE331D"/>
    <w:rsid w:val="00CE3338"/>
    <w:rsid w:val="00CE3A6F"/>
    <w:rsid w:val="00CE3BB7"/>
    <w:rsid w:val="00CE3D09"/>
    <w:rsid w:val="00CE3DC6"/>
    <w:rsid w:val="00CE42B5"/>
    <w:rsid w:val="00CE4ED0"/>
    <w:rsid w:val="00CE5464"/>
    <w:rsid w:val="00CE5798"/>
    <w:rsid w:val="00CE6687"/>
    <w:rsid w:val="00CE6790"/>
    <w:rsid w:val="00CE6A4C"/>
    <w:rsid w:val="00CE79EF"/>
    <w:rsid w:val="00CE7FC0"/>
    <w:rsid w:val="00CF0174"/>
    <w:rsid w:val="00CF0699"/>
    <w:rsid w:val="00CF0C0F"/>
    <w:rsid w:val="00CF1983"/>
    <w:rsid w:val="00CF21C3"/>
    <w:rsid w:val="00CF2E5A"/>
    <w:rsid w:val="00CF3FB1"/>
    <w:rsid w:val="00CF44AB"/>
    <w:rsid w:val="00CF4861"/>
    <w:rsid w:val="00CF4D9C"/>
    <w:rsid w:val="00CF5B39"/>
    <w:rsid w:val="00CF6CD0"/>
    <w:rsid w:val="00CF713C"/>
    <w:rsid w:val="00D01D3D"/>
    <w:rsid w:val="00D0225D"/>
    <w:rsid w:val="00D03A01"/>
    <w:rsid w:val="00D03AE5"/>
    <w:rsid w:val="00D03BA5"/>
    <w:rsid w:val="00D0406C"/>
    <w:rsid w:val="00D0446D"/>
    <w:rsid w:val="00D06EE4"/>
    <w:rsid w:val="00D0796B"/>
    <w:rsid w:val="00D07C61"/>
    <w:rsid w:val="00D07FB2"/>
    <w:rsid w:val="00D10529"/>
    <w:rsid w:val="00D119D9"/>
    <w:rsid w:val="00D125C3"/>
    <w:rsid w:val="00D12A52"/>
    <w:rsid w:val="00D12E17"/>
    <w:rsid w:val="00D13290"/>
    <w:rsid w:val="00D1391B"/>
    <w:rsid w:val="00D13F8B"/>
    <w:rsid w:val="00D13FB8"/>
    <w:rsid w:val="00D141B8"/>
    <w:rsid w:val="00D148B1"/>
    <w:rsid w:val="00D15125"/>
    <w:rsid w:val="00D15468"/>
    <w:rsid w:val="00D1556C"/>
    <w:rsid w:val="00D157BF"/>
    <w:rsid w:val="00D15F5C"/>
    <w:rsid w:val="00D179F0"/>
    <w:rsid w:val="00D21194"/>
    <w:rsid w:val="00D21784"/>
    <w:rsid w:val="00D223E8"/>
    <w:rsid w:val="00D22EA0"/>
    <w:rsid w:val="00D233D5"/>
    <w:rsid w:val="00D237B7"/>
    <w:rsid w:val="00D23EA9"/>
    <w:rsid w:val="00D24B4A"/>
    <w:rsid w:val="00D24FA2"/>
    <w:rsid w:val="00D25529"/>
    <w:rsid w:val="00D25A91"/>
    <w:rsid w:val="00D262CD"/>
    <w:rsid w:val="00D26D85"/>
    <w:rsid w:val="00D27370"/>
    <w:rsid w:val="00D27E59"/>
    <w:rsid w:val="00D27F24"/>
    <w:rsid w:val="00D3027A"/>
    <w:rsid w:val="00D30A31"/>
    <w:rsid w:val="00D30BAD"/>
    <w:rsid w:val="00D3172D"/>
    <w:rsid w:val="00D31C40"/>
    <w:rsid w:val="00D3241B"/>
    <w:rsid w:val="00D32510"/>
    <w:rsid w:val="00D327D9"/>
    <w:rsid w:val="00D332DF"/>
    <w:rsid w:val="00D366F5"/>
    <w:rsid w:val="00D37241"/>
    <w:rsid w:val="00D37873"/>
    <w:rsid w:val="00D37B3A"/>
    <w:rsid w:val="00D4027F"/>
    <w:rsid w:val="00D40639"/>
    <w:rsid w:val="00D40A37"/>
    <w:rsid w:val="00D41607"/>
    <w:rsid w:val="00D41B1C"/>
    <w:rsid w:val="00D4364A"/>
    <w:rsid w:val="00D438F0"/>
    <w:rsid w:val="00D44A5D"/>
    <w:rsid w:val="00D45FD1"/>
    <w:rsid w:val="00D4716B"/>
    <w:rsid w:val="00D5291E"/>
    <w:rsid w:val="00D530BB"/>
    <w:rsid w:val="00D532B2"/>
    <w:rsid w:val="00D539DB"/>
    <w:rsid w:val="00D53C22"/>
    <w:rsid w:val="00D540C0"/>
    <w:rsid w:val="00D557CE"/>
    <w:rsid w:val="00D55863"/>
    <w:rsid w:val="00D55FC5"/>
    <w:rsid w:val="00D5635F"/>
    <w:rsid w:val="00D56DBD"/>
    <w:rsid w:val="00D601EB"/>
    <w:rsid w:val="00D609E8"/>
    <w:rsid w:val="00D611AC"/>
    <w:rsid w:val="00D6194F"/>
    <w:rsid w:val="00D62698"/>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8AD"/>
    <w:rsid w:val="00D81B4D"/>
    <w:rsid w:val="00D81FFB"/>
    <w:rsid w:val="00D82627"/>
    <w:rsid w:val="00D8342D"/>
    <w:rsid w:val="00D83F23"/>
    <w:rsid w:val="00D844CB"/>
    <w:rsid w:val="00D8479A"/>
    <w:rsid w:val="00D85434"/>
    <w:rsid w:val="00D85DE4"/>
    <w:rsid w:val="00D8614D"/>
    <w:rsid w:val="00D867C8"/>
    <w:rsid w:val="00D86902"/>
    <w:rsid w:val="00D8767B"/>
    <w:rsid w:val="00D87BA7"/>
    <w:rsid w:val="00D90106"/>
    <w:rsid w:val="00D91B26"/>
    <w:rsid w:val="00D92744"/>
    <w:rsid w:val="00D9277D"/>
    <w:rsid w:val="00D92B9F"/>
    <w:rsid w:val="00D92CEC"/>
    <w:rsid w:val="00D948E9"/>
    <w:rsid w:val="00D94BF7"/>
    <w:rsid w:val="00D96360"/>
    <w:rsid w:val="00D96373"/>
    <w:rsid w:val="00D9692B"/>
    <w:rsid w:val="00D96963"/>
    <w:rsid w:val="00D972A9"/>
    <w:rsid w:val="00D9761D"/>
    <w:rsid w:val="00D977A3"/>
    <w:rsid w:val="00D978EA"/>
    <w:rsid w:val="00DA18E9"/>
    <w:rsid w:val="00DA1A7D"/>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17"/>
    <w:rsid w:val="00DB4DA0"/>
    <w:rsid w:val="00DB585E"/>
    <w:rsid w:val="00DB6E93"/>
    <w:rsid w:val="00DC0970"/>
    <w:rsid w:val="00DC163C"/>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AD4"/>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4E8"/>
    <w:rsid w:val="00DE4FEE"/>
    <w:rsid w:val="00DE524A"/>
    <w:rsid w:val="00DE5E9D"/>
    <w:rsid w:val="00DE6F37"/>
    <w:rsid w:val="00DF06FD"/>
    <w:rsid w:val="00DF087F"/>
    <w:rsid w:val="00DF0A93"/>
    <w:rsid w:val="00DF1FA1"/>
    <w:rsid w:val="00DF276A"/>
    <w:rsid w:val="00DF2918"/>
    <w:rsid w:val="00DF2E20"/>
    <w:rsid w:val="00DF370E"/>
    <w:rsid w:val="00DF4E5C"/>
    <w:rsid w:val="00DF4F7B"/>
    <w:rsid w:val="00DF5F11"/>
    <w:rsid w:val="00DF627B"/>
    <w:rsid w:val="00DF671E"/>
    <w:rsid w:val="00DF674C"/>
    <w:rsid w:val="00DF68C5"/>
    <w:rsid w:val="00DF6DE6"/>
    <w:rsid w:val="00DF78EF"/>
    <w:rsid w:val="00DF7B52"/>
    <w:rsid w:val="00DF7CD8"/>
    <w:rsid w:val="00E0020C"/>
    <w:rsid w:val="00E00790"/>
    <w:rsid w:val="00E018B7"/>
    <w:rsid w:val="00E0194E"/>
    <w:rsid w:val="00E01CE3"/>
    <w:rsid w:val="00E024B1"/>
    <w:rsid w:val="00E02589"/>
    <w:rsid w:val="00E03C0D"/>
    <w:rsid w:val="00E03F1F"/>
    <w:rsid w:val="00E04076"/>
    <w:rsid w:val="00E0474E"/>
    <w:rsid w:val="00E06310"/>
    <w:rsid w:val="00E07A39"/>
    <w:rsid w:val="00E103ED"/>
    <w:rsid w:val="00E103FF"/>
    <w:rsid w:val="00E10A07"/>
    <w:rsid w:val="00E10E13"/>
    <w:rsid w:val="00E1133A"/>
    <w:rsid w:val="00E116F4"/>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9E0"/>
    <w:rsid w:val="00E25F15"/>
    <w:rsid w:val="00E2628C"/>
    <w:rsid w:val="00E26DAE"/>
    <w:rsid w:val="00E26F06"/>
    <w:rsid w:val="00E26F6F"/>
    <w:rsid w:val="00E27A50"/>
    <w:rsid w:val="00E30469"/>
    <w:rsid w:val="00E30539"/>
    <w:rsid w:val="00E31066"/>
    <w:rsid w:val="00E31D61"/>
    <w:rsid w:val="00E34812"/>
    <w:rsid w:val="00E3501D"/>
    <w:rsid w:val="00E35933"/>
    <w:rsid w:val="00E35E1C"/>
    <w:rsid w:val="00E375A7"/>
    <w:rsid w:val="00E37691"/>
    <w:rsid w:val="00E377DA"/>
    <w:rsid w:val="00E3798E"/>
    <w:rsid w:val="00E37FCD"/>
    <w:rsid w:val="00E42820"/>
    <w:rsid w:val="00E4317B"/>
    <w:rsid w:val="00E432E2"/>
    <w:rsid w:val="00E43BC6"/>
    <w:rsid w:val="00E43DF4"/>
    <w:rsid w:val="00E4450C"/>
    <w:rsid w:val="00E450E2"/>
    <w:rsid w:val="00E45739"/>
    <w:rsid w:val="00E502C5"/>
    <w:rsid w:val="00E50457"/>
    <w:rsid w:val="00E5056F"/>
    <w:rsid w:val="00E50CC7"/>
    <w:rsid w:val="00E52976"/>
    <w:rsid w:val="00E53D76"/>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17AA"/>
    <w:rsid w:val="00E72674"/>
    <w:rsid w:val="00E726E3"/>
    <w:rsid w:val="00E72BFB"/>
    <w:rsid w:val="00E72E01"/>
    <w:rsid w:val="00E73C1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77CDA"/>
    <w:rsid w:val="00E80472"/>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1F9D"/>
    <w:rsid w:val="00E924C1"/>
    <w:rsid w:val="00E925FE"/>
    <w:rsid w:val="00E92A7F"/>
    <w:rsid w:val="00E93076"/>
    <w:rsid w:val="00E93493"/>
    <w:rsid w:val="00E938A8"/>
    <w:rsid w:val="00E943C9"/>
    <w:rsid w:val="00E946A6"/>
    <w:rsid w:val="00E9541A"/>
    <w:rsid w:val="00E95BB0"/>
    <w:rsid w:val="00E96167"/>
    <w:rsid w:val="00E96984"/>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42"/>
    <w:rsid w:val="00EC665E"/>
    <w:rsid w:val="00EC66ED"/>
    <w:rsid w:val="00EC73A9"/>
    <w:rsid w:val="00EC73B0"/>
    <w:rsid w:val="00ED026B"/>
    <w:rsid w:val="00ED0BA9"/>
    <w:rsid w:val="00ED135A"/>
    <w:rsid w:val="00ED1C45"/>
    <w:rsid w:val="00ED23C1"/>
    <w:rsid w:val="00ED297B"/>
    <w:rsid w:val="00ED3169"/>
    <w:rsid w:val="00ED3D63"/>
    <w:rsid w:val="00ED508C"/>
    <w:rsid w:val="00ED54E5"/>
    <w:rsid w:val="00ED6953"/>
    <w:rsid w:val="00ED6B73"/>
    <w:rsid w:val="00ED792F"/>
    <w:rsid w:val="00ED7A29"/>
    <w:rsid w:val="00EE043B"/>
    <w:rsid w:val="00EE089E"/>
    <w:rsid w:val="00EE0DC3"/>
    <w:rsid w:val="00EE1884"/>
    <w:rsid w:val="00EE1EBE"/>
    <w:rsid w:val="00EE2F6F"/>
    <w:rsid w:val="00EE3173"/>
    <w:rsid w:val="00EE3716"/>
    <w:rsid w:val="00EE3DD0"/>
    <w:rsid w:val="00EE4308"/>
    <w:rsid w:val="00EE52BC"/>
    <w:rsid w:val="00EE55C2"/>
    <w:rsid w:val="00EE575F"/>
    <w:rsid w:val="00EE5913"/>
    <w:rsid w:val="00EE5CD3"/>
    <w:rsid w:val="00EE5CDC"/>
    <w:rsid w:val="00EE6009"/>
    <w:rsid w:val="00EE62DC"/>
    <w:rsid w:val="00EE7812"/>
    <w:rsid w:val="00EF083C"/>
    <w:rsid w:val="00EF096A"/>
    <w:rsid w:val="00EF231E"/>
    <w:rsid w:val="00EF318A"/>
    <w:rsid w:val="00EF31CA"/>
    <w:rsid w:val="00EF3546"/>
    <w:rsid w:val="00EF376A"/>
    <w:rsid w:val="00EF430F"/>
    <w:rsid w:val="00EF450D"/>
    <w:rsid w:val="00EF46C4"/>
    <w:rsid w:val="00EF5B39"/>
    <w:rsid w:val="00EF62A2"/>
    <w:rsid w:val="00EF6918"/>
    <w:rsid w:val="00EF77ED"/>
    <w:rsid w:val="00EF791E"/>
    <w:rsid w:val="00F00537"/>
    <w:rsid w:val="00F0054C"/>
    <w:rsid w:val="00F01820"/>
    <w:rsid w:val="00F02736"/>
    <w:rsid w:val="00F02CDD"/>
    <w:rsid w:val="00F03544"/>
    <w:rsid w:val="00F0366C"/>
    <w:rsid w:val="00F04061"/>
    <w:rsid w:val="00F042B9"/>
    <w:rsid w:val="00F046D3"/>
    <w:rsid w:val="00F047ED"/>
    <w:rsid w:val="00F06431"/>
    <w:rsid w:val="00F07190"/>
    <w:rsid w:val="00F07C23"/>
    <w:rsid w:val="00F10B13"/>
    <w:rsid w:val="00F10E0B"/>
    <w:rsid w:val="00F110ED"/>
    <w:rsid w:val="00F111E4"/>
    <w:rsid w:val="00F11816"/>
    <w:rsid w:val="00F12859"/>
    <w:rsid w:val="00F13C4B"/>
    <w:rsid w:val="00F13DE4"/>
    <w:rsid w:val="00F14189"/>
    <w:rsid w:val="00F14C89"/>
    <w:rsid w:val="00F15357"/>
    <w:rsid w:val="00F156C5"/>
    <w:rsid w:val="00F1624F"/>
    <w:rsid w:val="00F165FC"/>
    <w:rsid w:val="00F17801"/>
    <w:rsid w:val="00F2056F"/>
    <w:rsid w:val="00F22376"/>
    <w:rsid w:val="00F22422"/>
    <w:rsid w:val="00F228AB"/>
    <w:rsid w:val="00F23B33"/>
    <w:rsid w:val="00F24BDA"/>
    <w:rsid w:val="00F24BE9"/>
    <w:rsid w:val="00F25978"/>
    <w:rsid w:val="00F267D7"/>
    <w:rsid w:val="00F273D3"/>
    <w:rsid w:val="00F27B69"/>
    <w:rsid w:val="00F306A3"/>
    <w:rsid w:val="00F323D9"/>
    <w:rsid w:val="00F32D6C"/>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BA1"/>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0EA"/>
    <w:rsid w:val="00F653E6"/>
    <w:rsid w:val="00F656DB"/>
    <w:rsid w:val="00F65CAD"/>
    <w:rsid w:val="00F65E06"/>
    <w:rsid w:val="00F66D2F"/>
    <w:rsid w:val="00F67F5F"/>
    <w:rsid w:val="00F70AB0"/>
    <w:rsid w:val="00F71BF2"/>
    <w:rsid w:val="00F71FD0"/>
    <w:rsid w:val="00F7275C"/>
    <w:rsid w:val="00F7279A"/>
    <w:rsid w:val="00F72B60"/>
    <w:rsid w:val="00F73330"/>
    <w:rsid w:val="00F733F9"/>
    <w:rsid w:val="00F73D16"/>
    <w:rsid w:val="00F73D39"/>
    <w:rsid w:val="00F75FEB"/>
    <w:rsid w:val="00F7625A"/>
    <w:rsid w:val="00F764FF"/>
    <w:rsid w:val="00F77756"/>
    <w:rsid w:val="00F805B3"/>
    <w:rsid w:val="00F81B0E"/>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568"/>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6349"/>
    <w:rsid w:val="00FD75DD"/>
    <w:rsid w:val="00FD7E28"/>
    <w:rsid w:val="00FE044B"/>
    <w:rsid w:val="00FE0555"/>
    <w:rsid w:val="00FE0EA1"/>
    <w:rsid w:val="00FE1092"/>
    <w:rsid w:val="00FE1A61"/>
    <w:rsid w:val="00FE1DE1"/>
    <w:rsid w:val="00FE205D"/>
    <w:rsid w:val="00FE2220"/>
    <w:rsid w:val="00FE2628"/>
    <w:rsid w:val="00FE34B0"/>
    <w:rsid w:val="00FE4200"/>
    <w:rsid w:val="00FE4CD0"/>
    <w:rsid w:val="00FE5144"/>
    <w:rsid w:val="00FE5E8B"/>
    <w:rsid w:val="00FE6038"/>
    <w:rsid w:val="00FE62B3"/>
    <w:rsid w:val="00FE687C"/>
    <w:rsid w:val="00FE761D"/>
    <w:rsid w:val="00FE76DB"/>
    <w:rsid w:val="00FE7EEA"/>
    <w:rsid w:val="00FE7FE6"/>
    <w:rsid w:val="00FF0AAC"/>
    <w:rsid w:val="00FF0E06"/>
    <w:rsid w:val="00FF1116"/>
    <w:rsid w:val="00FF189F"/>
    <w:rsid w:val="00FF1A27"/>
    <w:rsid w:val="00FF3D8D"/>
    <w:rsid w:val="00FF4005"/>
    <w:rsid w:val="00FF49F5"/>
    <w:rsid w:val="00FF5046"/>
    <w:rsid w:val="00FF5D68"/>
    <w:rsid w:val="00FF65F5"/>
    <w:rsid w:val="00FF73F9"/>
    <w:rsid w:val="00FF7B77"/>
    <w:rsid w:val="00FF7E3F"/>
    <w:rsid w:val="04A4F469"/>
    <w:rsid w:val="1C888937"/>
    <w:rsid w:val="2504F815"/>
    <w:rsid w:val="2723C5E8"/>
    <w:rsid w:val="27F70A70"/>
    <w:rsid w:val="3684AD2D"/>
    <w:rsid w:val="3B00D527"/>
    <w:rsid w:val="48570E1C"/>
    <w:rsid w:val="59D9D9B6"/>
    <w:rsid w:val="70BA0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8E875DF"/>
  <w15:chartTrackingRefBased/>
  <w15:docId w15:val="{103017B9-D250-4867-AA09-A142582DD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Century" w:hAnsi="Cambria Math" w:cs="Cambria Math"/>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975"/>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aliases w:val="NMP Heading 1,H1,h1,h11,h12,h13,h14,h15,h16"/>
    <w:next w:val="Normal"/>
    <w:qFormat/>
    <w:rsid w:val="002A7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rsid w:val="002A7975"/>
    <w:pPr>
      <w:pBdr>
        <w:top w:val="none" w:sz="0" w:space="0" w:color="auto"/>
      </w:pBdr>
      <w:spacing w:before="180"/>
      <w:outlineLvl w:val="1"/>
    </w:pPr>
    <w:rPr>
      <w:sz w:val="32"/>
    </w:rPr>
  </w:style>
  <w:style w:type="paragraph" w:styleId="Heading3">
    <w:name w:val="heading 3"/>
    <w:basedOn w:val="Heading2"/>
    <w:next w:val="Normal"/>
    <w:qFormat/>
    <w:rsid w:val="002A7975"/>
    <w:pPr>
      <w:spacing w:before="120"/>
      <w:outlineLvl w:val="2"/>
    </w:pPr>
    <w:rPr>
      <w:sz w:val="28"/>
    </w:rPr>
  </w:style>
  <w:style w:type="paragraph" w:styleId="Heading4">
    <w:name w:val="heading 4"/>
    <w:basedOn w:val="Heading3"/>
    <w:next w:val="Normal"/>
    <w:qFormat/>
    <w:rsid w:val="002A7975"/>
    <w:pPr>
      <w:ind w:left="1418" w:hanging="1418"/>
      <w:outlineLvl w:val="3"/>
    </w:pPr>
    <w:rPr>
      <w:sz w:val="24"/>
    </w:rPr>
  </w:style>
  <w:style w:type="paragraph" w:styleId="Heading5">
    <w:name w:val="heading 5"/>
    <w:basedOn w:val="Heading4"/>
    <w:next w:val="Normal"/>
    <w:qFormat/>
    <w:rsid w:val="002A7975"/>
    <w:pPr>
      <w:ind w:left="1701" w:hanging="1701"/>
      <w:outlineLvl w:val="4"/>
    </w:pPr>
    <w:rPr>
      <w:sz w:val="22"/>
    </w:rPr>
  </w:style>
  <w:style w:type="paragraph" w:styleId="Heading6">
    <w:name w:val="heading 6"/>
    <w:basedOn w:val="H6"/>
    <w:next w:val="Normal"/>
    <w:qFormat/>
    <w:rsid w:val="002A7975"/>
    <w:pPr>
      <w:outlineLvl w:val="5"/>
    </w:pPr>
  </w:style>
  <w:style w:type="paragraph" w:styleId="Heading7">
    <w:name w:val="heading 7"/>
    <w:basedOn w:val="H6"/>
    <w:next w:val="Normal"/>
    <w:qFormat/>
    <w:rsid w:val="002A7975"/>
    <w:pPr>
      <w:outlineLvl w:val="6"/>
    </w:pPr>
  </w:style>
  <w:style w:type="paragraph" w:styleId="Heading8">
    <w:name w:val="heading 8"/>
    <w:basedOn w:val="Heading1"/>
    <w:next w:val="Normal"/>
    <w:qFormat/>
    <w:rsid w:val="002A7975"/>
    <w:pPr>
      <w:ind w:left="0" w:firstLine="0"/>
      <w:outlineLvl w:val="7"/>
    </w:pPr>
  </w:style>
  <w:style w:type="paragraph" w:styleId="Heading9">
    <w:name w:val="heading 9"/>
    <w:basedOn w:val="Heading8"/>
    <w:next w:val="Normal"/>
    <w:qFormat/>
    <w:rsid w:val="002A7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2A7975"/>
  </w:style>
  <w:style w:type="paragraph" w:styleId="List">
    <w:name w:val="List"/>
    <w:basedOn w:val="Normal"/>
    <w:rsid w:val="002A7975"/>
    <w:pPr>
      <w:ind w:left="568" w:hanging="284"/>
    </w:pPr>
  </w:style>
  <w:style w:type="paragraph" w:customStyle="1" w:styleId="TAL">
    <w:name w:val="TAL"/>
    <w:basedOn w:val="Normal"/>
    <w:rsid w:val="002A7975"/>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2A7975"/>
    <w:pPr>
      <w:widowControl w:val="0"/>
      <w:overflowPunct w:val="0"/>
      <w:autoSpaceDE w:val="0"/>
      <w:autoSpaceDN w:val="0"/>
      <w:adjustRightInd w:val="0"/>
      <w:textAlignment w:val="baseline"/>
    </w:pPr>
    <w:rPr>
      <w:rFonts w:ascii="Arial" w:eastAsia="Times New Roman" w:hAnsi="Arial" w:cs="Times New Roman"/>
      <w:b/>
      <w:noProof/>
      <w:sz w:val="18"/>
      <w:lang w:val="en-GB" w:eastAsia="en-GB"/>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qFormat/>
    <w:rsid w:val="007E0548"/>
    <w:rPr>
      <w:sz w:val="16"/>
      <w:szCs w:val="16"/>
    </w:rPr>
  </w:style>
  <w:style w:type="paragraph" w:styleId="CommentText">
    <w:name w:val="annotation text"/>
    <w:basedOn w:val="Normal"/>
    <w:link w:val="CommentTextChar"/>
    <w:uiPriority w:val="99"/>
    <w:qFormat/>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Batang" w:hAnsi="@Batang" w:cs="@Batang"/>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MS Gothic" w:eastAsia="Wingdings" w:hAnsi="MS Gothic" w:cs="MS Gothic"/>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MS Gothic" w:eastAsia="Wingdings" w:hAnsi="MS Gothic" w:cs="MS Gothic"/>
      <w:color w:val="0000FF"/>
      <w:kern w:val="2"/>
      <w:lang w:eastAsia="zh-CN"/>
    </w:rPr>
  </w:style>
  <w:style w:type="character" w:styleId="Strong">
    <w:name w:val="Strong"/>
    <w:qFormat/>
    <w:rsid w:val="00B75F7D"/>
    <w:rPr>
      <w:b/>
      <w:bCs/>
    </w:rPr>
  </w:style>
  <w:style w:type="paragraph" w:styleId="Footer">
    <w:name w:val="footer"/>
    <w:basedOn w:val="Header"/>
    <w:rsid w:val="002A7975"/>
    <w:pPr>
      <w:jc w:val="center"/>
    </w:pPr>
    <w:rPr>
      <w:i/>
    </w:rPr>
  </w:style>
  <w:style w:type="paragraph" w:styleId="TOC8">
    <w:name w:val="toc 8"/>
    <w:basedOn w:val="TOC1"/>
    <w:semiHidden/>
    <w:rsid w:val="002A7975"/>
    <w:pPr>
      <w:spacing w:before="180"/>
      <w:ind w:left="2693" w:hanging="2693"/>
    </w:pPr>
    <w:rPr>
      <w:b/>
    </w:rPr>
  </w:style>
  <w:style w:type="paragraph" w:styleId="TOC1">
    <w:name w:val="toc 1"/>
    <w:semiHidden/>
    <w:rsid w:val="002A79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val="en-GB" w:eastAsia="en-GB"/>
    </w:rPr>
  </w:style>
  <w:style w:type="paragraph" w:customStyle="1" w:styleId="ZT">
    <w:name w:val="ZT"/>
    <w:rsid w:val="002A79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styleId="TOC5">
    <w:name w:val="toc 5"/>
    <w:basedOn w:val="TOC4"/>
    <w:semiHidden/>
    <w:rsid w:val="002A7975"/>
    <w:pPr>
      <w:ind w:left="1701" w:hanging="1701"/>
    </w:pPr>
  </w:style>
  <w:style w:type="paragraph" w:styleId="TOC4">
    <w:name w:val="toc 4"/>
    <w:basedOn w:val="TOC3"/>
    <w:semiHidden/>
    <w:rsid w:val="002A7975"/>
    <w:pPr>
      <w:ind w:left="1418" w:hanging="1418"/>
    </w:pPr>
  </w:style>
  <w:style w:type="paragraph" w:styleId="TOC3">
    <w:name w:val="toc 3"/>
    <w:basedOn w:val="TOC2"/>
    <w:semiHidden/>
    <w:rsid w:val="002A7975"/>
    <w:pPr>
      <w:ind w:left="1134" w:hanging="1134"/>
    </w:pPr>
  </w:style>
  <w:style w:type="paragraph" w:styleId="TOC2">
    <w:name w:val="toc 2"/>
    <w:basedOn w:val="TOC1"/>
    <w:semiHidden/>
    <w:rsid w:val="002A7975"/>
    <w:pPr>
      <w:keepNext w:val="0"/>
      <w:spacing w:before="0"/>
      <w:ind w:left="851" w:hanging="851"/>
    </w:pPr>
    <w:rPr>
      <w:sz w:val="20"/>
    </w:rPr>
  </w:style>
  <w:style w:type="paragraph" w:styleId="Index2">
    <w:name w:val="index 2"/>
    <w:basedOn w:val="Index1"/>
    <w:semiHidden/>
    <w:rsid w:val="002A7975"/>
    <w:pPr>
      <w:ind w:left="284"/>
    </w:pPr>
  </w:style>
  <w:style w:type="paragraph" w:styleId="Index1">
    <w:name w:val="index 1"/>
    <w:basedOn w:val="Normal"/>
    <w:semiHidden/>
    <w:rsid w:val="002A7975"/>
    <w:pPr>
      <w:keepLines/>
      <w:spacing w:after="0"/>
    </w:pPr>
  </w:style>
  <w:style w:type="paragraph" w:customStyle="1" w:styleId="ZH">
    <w:name w:val="ZH"/>
    <w:rsid w:val="002A7975"/>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GB"/>
    </w:rPr>
  </w:style>
  <w:style w:type="paragraph" w:customStyle="1" w:styleId="TT">
    <w:name w:val="TT"/>
    <w:basedOn w:val="Heading1"/>
    <w:next w:val="Normal"/>
    <w:rsid w:val="002A7975"/>
    <w:pPr>
      <w:outlineLvl w:val="9"/>
    </w:pPr>
  </w:style>
  <w:style w:type="paragraph" w:styleId="ListNumber2">
    <w:name w:val="List Number 2"/>
    <w:basedOn w:val="ListNumber"/>
    <w:rsid w:val="002A7975"/>
    <w:pPr>
      <w:ind w:left="851"/>
    </w:pPr>
  </w:style>
  <w:style w:type="character" w:styleId="FootnoteReference">
    <w:name w:val="footnote reference"/>
    <w:basedOn w:val="DefaultParagraphFont"/>
    <w:semiHidden/>
    <w:rsid w:val="002A7975"/>
    <w:rPr>
      <w:b/>
      <w:position w:val="6"/>
      <w:sz w:val="16"/>
    </w:rPr>
  </w:style>
  <w:style w:type="paragraph" w:styleId="FootnoteText">
    <w:name w:val="footnote text"/>
    <w:basedOn w:val="Normal"/>
    <w:semiHidden/>
    <w:rsid w:val="002A7975"/>
    <w:pPr>
      <w:keepLines/>
      <w:spacing w:after="0"/>
      <w:ind w:left="454" w:hanging="454"/>
    </w:pPr>
    <w:rPr>
      <w:sz w:val="16"/>
    </w:rPr>
  </w:style>
  <w:style w:type="paragraph" w:customStyle="1" w:styleId="TAH">
    <w:name w:val="TAH"/>
    <w:basedOn w:val="TAC"/>
    <w:rsid w:val="002A7975"/>
    <w:rPr>
      <w:b/>
    </w:rPr>
  </w:style>
  <w:style w:type="paragraph" w:customStyle="1" w:styleId="TAC">
    <w:name w:val="TAC"/>
    <w:basedOn w:val="TAL"/>
    <w:rsid w:val="002A7975"/>
    <w:pPr>
      <w:jc w:val="center"/>
    </w:pPr>
  </w:style>
  <w:style w:type="paragraph" w:customStyle="1" w:styleId="TF">
    <w:name w:val="TF"/>
    <w:basedOn w:val="TH"/>
    <w:rsid w:val="002A7975"/>
    <w:pPr>
      <w:keepNext w:val="0"/>
      <w:spacing w:before="0" w:after="240"/>
    </w:pPr>
  </w:style>
  <w:style w:type="paragraph" w:customStyle="1" w:styleId="NO">
    <w:name w:val="NO"/>
    <w:basedOn w:val="Normal"/>
    <w:rsid w:val="002A7975"/>
    <w:pPr>
      <w:keepLines/>
      <w:ind w:left="1135" w:hanging="851"/>
    </w:pPr>
  </w:style>
  <w:style w:type="paragraph" w:styleId="TOC9">
    <w:name w:val="toc 9"/>
    <w:basedOn w:val="TOC8"/>
    <w:semiHidden/>
    <w:rsid w:val="002A7975"/>
    <w:pPr>
      <w:ind w:left="1418" w:hanging="1418"/>
    </w:pPr>
  </w:style>
  <w:style w:type="paragraph" w:customStyle="1" w:styleId="EX">
    <w:name w:val="EX"/>
    <w:basedOn w:val="Normal"/>
    <w:rsid w:val="002A7975"/>
    <w:pPr>
      <w:keepLines/>
      <w:ind w:left="1702" w:hanging="1418"/>
    </w:pPr>
  </w:style>
  <w:style w:type="paragraph" w:customStyle="1" w:styleId="FP">
    <w:name w:val="FP"/>
    <w:basedOn w:val="Normal"/>
    <w:rsid w:val="002A7975"/>
    <w:pPr>
      <w:spacing w:after="0"/>
    </w:pPr>
  </w:style>
  <w:style w:type="paragraph" w:customStyle="1" w:styleId="LD">
    <w:name w:val="LD"/>
    <w:rsid w:val="002A7975"/>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NW">
    <w:name w:val="NW"/>
    <w:basedOn w:val="NO"/>
    <w:rsid w:val="002A7975"/>
    <w:pPr>
      <w:spacing w:after="0"/>
    </w:pPr>
  </w:style>
  <w:style w:type="paragraph" w:customStyle="1" w:styleId="EW">
    <w:name w:val="EW"/>
    <w:basedOn w:val="EX"/>
    <w:rsid w:val="002A7975"/>
    <w:pPr>
      <w:spacing w:after="0"/>
    </w:pPr>
  </w:style>
  <w:style w:type="paragraph" w:styleId="TOC6">
    <w:name w:val="toc 6"/>
    <w:basedOn w:val="TOC5"/>
    <w:next w:val="Normal"/>
    <w:semiHidden/>
    <w:rsid w:val="002A7975"/>
    <w:pPr>
      <w:ind w:left="1985" w:hanging="1985"/>
    </w:pPr>
  </w:style>
  <w:style w:type="paragraph" w:styleId="TOC7">
    <w:name w:val="toc 7"/>
    <w:basedOn w:val="TOC6"/>
    <w:next w:val="Normal"/>
    <w:semiHidden/>
    <w:rsid w:val="002A7975"/>
    <w:pPr>
      <w:ind w:left="2268" w:hanging="2268"/>
    </w:pPr>
  </w:style>
  <w:style w:type="paragraph" w:styleId="ListBullet2">
    <w:name w:val="List Bullet 2"/>
    <w:basedOn w:val="ListBullet"/>
    <w:rsid w:val="002A7975"/>
    <w:pPr>
      <w:ind w:left="851"/>
    </w:pPr>
  </w:style>
  <w:style w:type="paragraph" w:styleId="ListBullet3">
    <w:name w:val="List Bullet 3"/>
    <w:basedOn w:val="ListBullet2"/>
    <w:rsid w:val="002A7975"/>
    <w:pPr>
      <w:ind w:left="1135"/>
    </w:pPr>
  </w:style>
  <w:style w:type="paragraph" w:styleId="ListNumber">
    <w:name w:val="List Number"/>
    <w:basedOn w:val="List"/>
    <w:rsid w:val="002A7975"/>
  </w:style>
  <w:style w:type="paragraph" w:customStyle="1" w:styleId="EQ">
    <w:name w:val="EQ"/>
    <w:basedOn w:val="Normal"/>
    <w:next w:val="Normal"/>
    <w:rsid w:val="002A7975"/>
    <w:pPr>
      <w:keepLines/>
      <w:tabs>
        <w:tab w:val="center" w:pos="4536"/>
        <w:tab w:val="right" w:pos="9072"/>
      </w:tabs>
    </w:pPr>
    <w:rPr>
      <w:noProof/>
    </w:rPr>
  </w:style>
  <w:style w:type="paragraph" w:customStyle="1" w:styleId="TH">
    <w:name w:val="TH"/>
    <w:basedOn w:val="Normal"/>
    <w:rsid w:val="002A7975"/>
    <w:pPr>
      <w:keepNext/>
      <w:keepLines/>
      <w:spacing w:before="60"/>
      <w:jc w:val="center"/>
    </w:pPr>
    <w:rPr>
      <w:rFonts w:ascii="Arial" w:hAnsi="Arial"/>
      <w:b/>
    </w:rPr>
  </w:style>
  <w:style w:type="paragraph" w:customStyle="1" w:styleId="NF">
    <w:name w:val="NF"/>
    <w:basedOn w:val="NO"/>
    <w:rsid w:val="002A7975"/>
    <w:pPr>
      <w:keepNext/>
      <w:spacing w:after="0"/>
    </w:pPr>
    <w:rPr>
      <w:rFonts w:ascii="Arial" w:hAnsi="Arial"/>
      <w:sz w:val="18"/>
    </w:rPr>
  </w:style>
  <w:style w:type="paragraph" w:customStyle="1" w:styleId="PL">
    <w:name w:val="PL"/>
    <w:rsid w:val="002A7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paragraph" w:customStyle="1" w:styleId="TAR">
    <w:name w:val="TAR"/>
    <w:basedOn w:val="TAL"/>
    <w:rsid w:val="002A7975"/>
    <w:pPr>
      <w:jc w:val="right"/>
    </w:pPr>
  </w:style>
  <w:style w:type="paragraph" w:customStyle="1" w:styleId="H6">
    <w:name w:val="H6"/>
    <w:basedOn w:val="Heading5"/>
    <w:next w:val="Normal"/>
    <w:rsid w:val="002A7975"/>
    <w:pPr>
      <w:ind w:left="1985" w:hanging="1985"/>
      <w:outlineLvl w:val="9"/>
    </w:pPr>
    <w:rPr>
      <w:sz w:val="20"/>
    </w:rPr>
  </w:style>
  <w:style w:type="paragraph" w:customStyle="1" w:styleId="TAN">
    <w:name w:val="TAN"/>
    <w:basedOn w:val="TAL"/>
    <w:rsid w:val="002A7975"/>
    <w:pPr>
      <w:ind w:left="851" w:hanging="851"/>
    </w:pPr>
  </w:style>
  <w:style w:type="paragraph" w:customStyle="1" w:styleId="ZA">
    <w:name w:val="ZA"/>
    <w:rsid w:val="002A7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GB"/>
    </w:rPr>
  </w:style>
  <w:style w:type="paragraph" w:customStyle="1" w:styleId="ZB">
    <w:name w:val="ZB"/>
    <w:rsid w:val="002A7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GB"/>
    </w:rPr>
  </w:style>
  <w:style w:type="paragraph" w:customStyle="1" w:styleId="ZD">
    <w:name w:val="ZD"/>
    <w:rsid w:val="002A7975"/>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GB"/>
    </w:rPr>
  </w:style>
  <w:style w:type="paragraph" w:customStyle="1" w:styleId="ZU">
    <w:name w:val="ZU"/>
    <w:rsid w:val="002A7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ZV">
    <w:name w:val="ZV"/>
    <w:basedOn w:val="ZU"/>
    <w:rsid w:val="002A7975"/>
    <w:pPr>
      <w:framePr w:wrap="notBeside" w:y="16161"/>
    </w:pPr>
  </w:style>
  <w:style w:type="character" w:customStyle="1" w:styleId="ZGSM">
    <w:name w:val="ZGSM"/>
    <w:rsid w:val="002A7975"/>
  </w:style>
  <w:style w:type="paragraph" w:styleId="List2">
    <w:name w:val="List 2"/>
    <w:basedOn w:val="List"/>
    <w:rsid w:val="002A7975"/>
    <w:pPr>
      <w:ind w:left="851"/>
    </w:pPr>
  </w:style>
  <w:style w:type="paragraph" w:customStyle="1" w:styleId="ZG">
    <w:name w:val="ZG"/>
    <w:rsid w:val="002A79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styleId="List3">
    <w:name w:val="List 3"/>
    <w:basedOn w:val="List2"/>
    <w:rsid w:val="002A7975"/>
    <w:pPr>
      <w:ind w:left="1135"/>
    </w:pPr>
  </w:style>
  <w:style w:type="paragraph" w:styleId="List4">
    <w:name w:val="List 4"/>
    <w:basedOn w:val="List3"/>
    <w:rsid w:val="002A7975"/>
    <w:pPr>
      <w:ind w:left="1418"/>
    </w:pPr>
  </w:style>
  <w:style w:type="paragraph" w:styleId="List5">
    <w:name w:val="List 5"/>
    <w:basedOn w:val="List4"/>
    <w:rsid w:val="002A7975"/>
    <w:pPr>
      <w:ind w:left="1702"/>
    </w:pPr>
  </w:style>
  <w:style w:type="paragraph" w:customStyle="1" w:styleId="EditorsNote">
    <w:name w:val="Editor's Note"/>
    <w:basedOn w:val="NO"/>
    <w:rsid w:val="002A7975"/>
    <w:rPr>
      <w:color w:val="FF0000"/>
    </w:rPr>
  </w:style>
  <w:style w:type="paragraph" w:styleId="ListBullet">
    <w:name w:val="List Bullet"/>
    <w:basedOn w:val="List"/>
    <w:rsid w:val="002A7975"/>
  </w:style>
  <w:style w:type="paragraph" w:styleId="ListBullet4">
    <w:name w:val="List Bullet 4"/>
    <w:basedOn w:val="ListBullet3"/>
    <w:rsid w:val="002A7975"/>
    <w:pPr>
      <w:ind w:left="1418"/>
    </w:pPr>
  </w:style>
  <w:style w:type="paragraph" w:styleId="ListBullet5">
    <w:name w:val="List Bullet 5"/>
    <w:basedOn w:val="ListBullet4"/>
    <w:rsid w:val="002A7975"/>
    <w:pPr>
      <w:ind w:left="1702"/>
    </w:pPr>
  </w:style>
  <w:style w:type="paragraph" w:customStyle="1" w:styleId="B2">
    <w:name w:val="B2"/>
    <w:basedOn w:val="List2"/>
    <w:rsid w:val="002A7975"/>
  </w:style>
  <w:style w:type="paragraph" w:customStyle="1" w:styleId="B3">
    <w:name w:val="B3"/>
    <w:basedOn w:val="List3"/>
    <w:rsid w:val="002A7975"/>
  </w:style>
  <w:style w:type="paragraph" w:customStyle="1" w:styleId="B4">
    <w:name w:val="B4"/>
    <w:basedOn w:val="List4"/>
    <w:rsid w:val="002A7975"/>
  </w:style>
  <w:style w:type="paragraph" w:customStyle="1" w:styleId="B5">
    <w:name w:val="B5"/>
    <w:basedOn w:val="List5"/>
    <w:rsid w:val="002A7975"/>
  </w:style>
  <w:style w:type="paragraph" w:customStyle="1" w:styleId="ZTD">
    <w:name w:val="ZTD"/>
    <w:basedOn w:val="ZB"/>
    <w:rsid w:val="002A7975"/>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MS Gothic" w:eastAsia="Symbol" w:hAnsi="MS Gothic"/>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MS Gothic" w:eastAsia="Wingdings" w:hAnsi="MS Gothic" w:cs="MS Gothic"/>
      <w:color w:val="0000FF"/>
      <w:kern w:val="2"/>
      <w:lang w:eastAsia="zh-CN"/>
    </w:rPr>
  </w:style>
  <w:style w:type="character" w:customStyle="1" w:styleId="B1Char">
    <w:name w:val="B1 Char"/>
    <w:link w:val="B1"/>
    <w:qFormat/>
    <w:rsid w:val="004D5B16"/>
    <w:rPr>
      <w:rFonts w:ascii="Times New Roman" w:eastAsia="Times New Roman" w:hAnsi="Times New Roman" w:cs="Times New Roman"/>
      <w:lang w:val="en-GB" w:eastAsia="en-GB"/>
    </w:rPr>
  </w:style>
  <w:style w:type="character" w:customStyle="1" w:styleId="CommentTextChar">
    <w:name w:val="Comment Text Char"/>
    <w:link w:val="CommentText"/>
    <w:uiPriority w:val="99"/>
    <w:qFormat/>
    <w:rsid w:val="00265352"/>
    <w:rPr>
      <w:rFonts w:eastAsia="Cambria Math"/>
      <w:lang w:val="en-GB" w:eastAsia="en-US"/>
    </w:rPr>
  </w:style>
  <w:style w:type="character" w:customStyle="1" w:styleId="Heading2Char">
    <w:name w:val="Heading 2 Char"/>
    <w:link w:val="Heading2"/>
    <w:rsid w:val="00F50BA1"/>
    <w:rPr>
      <w:rFonts w:ascii="Arial" w:eastAsia="Times New Roman" w:hAnsi="Arial" w:cs="Times New Roman"/>
      <w:sz w:val="32"/>
      <w:lang w:val="en-GB" w:eastAsia="en-GB"/>
    </w:rPr>
  </w:style>
  <w:style w:type="paragraph" w:styleId="ListParagraph">
    <w:name w:val="List Paragraph"/>
    <w:basedOn w:val="Normal"/>
    <w:uiPriority w:val="34"/>
    <w:qFormat/>
    <w:rsid w:val="00F650EA"/>
    <w:pPr>
      <w:ind w:left="720"/>
      <w:contextualSpacing/>
    </w:pPr>
  </w:style>
  <w:style w:type="character" w:customStyle="1" w:styleId="normaltextrun">
    <w:name w:val="normaltextrun"/>
    <w:basedOn w:val="DefaultParagraphFont"/>
    <w:rsid w:val="00384D18"/>
  </w:style>
  <w:style w:type="character" w:customStyle="1" w:styleId="eop">
    <w:name w:val="eop"/>
    <w:basedOn w:val="DefaultParagraphFont"/>
    <w:rsid w:val="00384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3gpp.org/ChangeRequests.aspx?q=1&amp;workitem=86014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5AIRPNAIUNRU-1916262822-1961</_dlc_DocId>
    <_dlc_DocIdUrl xmlns="71c5aaf6-e6ce-465b-b873-5148d2a4c105">
      <Url>https://nokia.sharepoint.com/sites/c5g/_layouts/15/DocIdRedir.aspx?ID=5AIRPNAIUNRU-1916262822-1961</Url>
      <Description>5AIRPNAIUNRU-1916262822-1961</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944E44-953F-4B7D-AD6B-67BCAD47FBE8}">
  <ds:schemaRefs>
    <ds:schemaRef ds:uri="71c5aaf6-e6ce-465b-b873-5148d2a4c105"/>
    <ds:schemaRef ds:uri="http://purl.org/dc/terms/"/>
    <ds:schemaRef ds:uri="http://schemas.openxmlformats.org/package/2006/metadata/core-properties"/>
    <ds:schemaRef ds:uri="610ccbe2-d8cc-4d3a-b40d-a16ab8d3b403"/>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D1374332-CB8A-44C2-83EF-1D493EB5D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DAF0DC-0B68-46B8-A14F-964E6D24FA26}">
  <ds:schemaRefs>
    <ds:schemaRef ds:uri="Microsoft.SharePoint.Taxonomy.ContentTypeSync"/>
  </ds:schemaRefs>
</ds:datastoreItem>
</file>

<file path=customXml/itemProps4.xml><?xml version="1.0" encoding="utf-8"?>
<ds:datastoreItem xmlns:ds="http://schemas.openxmlformats.org/officeDocument/2006/customXml" ds:itemID="{7B95F059-8426-43EA-BB0A-F666B17CB3B2}">
  <ds:schemaRefs>
    <ds:schemaRef ds:uri="http://schemas.microsoft.com/sharepoint/events"/>
  </ds:schemaRefs>
</ds:datastoreItem>
</file>

<file path=customXml/itemProps5.xml><?xml version="1.0" encoding="utf-8"?>
<ds:datastoreItem xmlns:ds="http://schemas.openxmlformats.org/officeDocument/2006/customXml" ds:itemID="{D0DF2053-7588-4770-A350-EF7A579FA3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Chunli</cp:lastModifiedBy>
  <cp:revision>2</cp:revision>
  <cp:lastPrinted>2014-08-13T15:20:00Z</cp:lastPrinted>
  <dcterms:created xsi:type="dcterms:W3CDTF">2022-05-30T07:38:00Z</dcterms:created>
  <dcterms:modified xsi:type="dcterms:W3CDTF">2022-05-30T07:38:00Z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1646905335</vt:lpwstr>
  </property>
  <property fmtid="{D5CDD505-2E9C-101B-9397-08002B2CF9AE}" pid="6" name="ContentTypeId">
    <vt:lpwstr>0x0101004225CE766812BD43B839BDD5C05D0D27</vt:lpwstr>
  </property>
  <property fmtid="{D5CDD505-2E9C-101B-9397-08002B2CF9AE}" pid="7" name="_dlc_DocIdItemGuid">
    <vt:lpwstr>06443e1c-4147-4b9d-bd26-6ed7d8ccdaf7</vt:lpwstr>
  </property>
</Properties>
</file>