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58096" w14:textId="5C43AEB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1397E">
        <w:rPr>
          <w:rFonts w:ascii="Arial" w:hAnsi="Arial" w:cs="Arial"/>
          <w:b/>
          <w:sz w:val="24"/>
          <w:szCs w:val="24"/>
        </w:rPr>
        <w:t>9</w:t>
      </w:r>
      <w:r w:rsidR="00A427AB">
        <w:rPr>
          <w:rFonts w:ascii="Arial" w:hAnsi="Arial" w:cs="Arial"/>
          <w:b/>
          <w:sz w:val="24"/>
          <w:szCs w:val="24"/>
        </w:rPr>
        <w:t>1</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7107F">
        <w:rPr>
          <w:rFonts w:ascii="Arial" w:hAnsi="Arial" w:cs="Arial"/>
          <w:b/>
          <w:sz w:val="24"/>
          <w:szCs w:val="24"/>
        </w:rPr>
        <w:t xml:space="preserve">              </w:t>
      </w:r>
      <w:r w:rsidR="00081CBA" w:rsidRPr="00081CBA">
        <w:rPr>
          <w:rFonts w:ascii="Arial" w:hAnsi="Arial" w:cs="Arial"/>
          <w:b/>
          <w:sz w:val="24"/>
          <w:szCs w:val="24"/>
        </w:rPr>
        <w:t>RP-210330</w:t>
      </w:r>
    </w:p>
    <w:p w14:paraId="03F2EF29" w14:textId="410F8CE1"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427AB">
        <w:rPr>
          <w:rFonts w:ascii="Arial" w:hAnsi="Arial" w:cs="Arial"/>
          <w:b/>
          <w:sz w:val="24"/>
        </w:rPr>
        <w:t>March</w:t>
      </w:r>
      <w:r w:rsidR="001E4E22">
        <w:rPr>
          <w:rFonts w:ascii="Arial" w:hAnsi="Arial" w:cs="Arial"/>
          <w:b/>
          <w:sz w:val="24"/>
        </w:rPr>
        <w:t xml:space="preserve"> 1</w:t>
      </w:r>
      <w:r w:rsidR="00A427AB">
        <w:rPr>
          <w:rFonts w:ascii="Arial" w:hAnsi="Arial" w:cs="Arial"/>
          <w:b/>
          <w:sz w:val="24"/>
        </w:rPr>
        <w:t>6</w:t>
      </w:r>
      <w:r w:rsidR="001E4E22">
        <w:rPr>
          <w:rFonts w:ascii="Arial" w:hAnsi="Arial" w:cs="Arial"/>
          <w:b/>
          <w:sz w:val="24"/>
        </w:rPr>
        <w:t>-</w:t>
      </w:r>
      <w:r w:rsidR="00A427AB">
        <w:rPr>
          <w:rFonts w:ascii="Arial" w:hAnsi="Arial" w:cs="Arial"/>
          <w:b/>
          <w:sz w:val="24"/>
        </w:rPr>
        <w:t>26</w:t>
      </w:r>
      <w:r w:rsidR="00D17794" w:rsidRPr="001A659D">
        <w:rPr>
          <w:rFonts w:ascii="Arial" w:hAnsi="Arial" w:cs="Arial"/>
          <w:b/>
          <w:sz w:val="24"/>
        </w:rPr>
        <w:t>, 20</w:t>
      </w:r>
      <w:r>
        <w:rPr>
          <w:rFonts w:ascii="Arial" w:hAnsi="Arial" w:cs="Arial"/>
          <w:b/>
          <w:sz w:val="24"/>
        </w:rPr>
        <w:t>2</w:t>
      </w:r>
      <w:r w:rsidR="00A427AB">
        <w:rPr>
          <w:rFonts w:ascii="Arial" w:hAnsi="Arial" w:cs="Arial"/>
          <w:b/>
          <w:sz w:val="24"/>
        </w:rPr>
        <w:t>1</w:t>
      </w:r>
    </w:p>
    <w:p w14:paraId="19CDA454"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25F958" w14:textId="56F6005D"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B12E3F">
        <w:rPr>
          <w:rFonts w:ascii="Arial" w:hAnsi="Arial" w:cs="Arial"/>
        </w:rPr>
        <w:t>9.8.</w:t>
      </w:r>
      <w:r w:rsidR="000C0439">
        <w:rPr>
          <w:rFonts w:ascii="Arial" w:hAnsi="Arial" w:cs="Arial"/>
        </w:rPr>
        <w:t>11</w:t>
      </w:r>
      <w:r w:rsidR="00B12E3F">
        <w:rPr>
          <w:rFonts w:ascii="Arial" w:hAnsi="Arial" w:cs="Arial"/>
        </w:rPr>
        <w:t xml:space="preserve"> </w:t>
      </w:r>
      <w:r w:rsidR="00B12E3F" w:rsidRPr="00B12E3F">
        <w:rPr>
          <w:rFonts w:ascii="Arial" w:hAnsi="Arial" w:cs="Arial"/>
        </w:rPr>
        <w:t xml:space="preserve">- </w:t>
      </w:r>
      <w:r w:rsidR="000C0439" w:rsidRPr="000C0439">
        <w:rPr>
          <w:rFonts w:ascii="Arial" w:hAnsi="Arial" w:cs="Arial"/>
        </w:rPr>
        <w:t>NR small data transmissions in INACTIVE state [RAN2 WI: NR_SmallData_INACTIVE]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16714" w14:textId="77777777" w:rsidTr="00871653">
        <w:tc>
          <w:tcPr>
            <w:tcW w:w="2436" w:type="dxa"/>
            <w:shd w:val="clear" w:color="auto" w:fill="auto"/>
          </w:tcPr>
          <w:p w14:paraId="28DB5BB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5B5967" w14:textId="630B525A" w:rsidR="00593315" w:rsidRPr="008836AC" w:rsidRDefault="000C0439" w:rsidP="001A248F">
            <w:pPr>
              <w:tabs>
                <w:tab w:val="left" w:pos="567"/>
              </w:tabs>
              <w:spacing w:after="0"/>
              <w:rPr>
                <w:rFonts w:ascii="Arial" w:hAnsi="Arial" w:cs="Arial"/>
              </w:rPr>
            </w:pPr>
            <w:r w:rsidRPr="000C0439">
              <w:rPr>
                <w:rFonts w:ascii="Arial" w:hAnsi="Arial" w:cs="Arial"/>
              </w:rPr>
              <w:t>NR small data transmissions in INACTIVE state</w:t>
            </w:r>
          </w:p>
        </w:tc>
      </w:tr>
      <w:tr w:rsidR="00871653" w:rsidRPr="008836AC" w14:paraId="0ECEF5DE" w14:textId="77777777" w:rsidTr="00871653">
        <w:tc>
          <w:tcPr>
            <w:tcW w:w="2436" w:type="dxa"/>
            <w:shd w:val="clear" w:color="auto" w:fill="auto"/>
          </w:tcPr>
          <w:p w14:paraId="505C0AE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61AFB36"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042441E1" w14:textId="77777777" w:rsidR="00871653" w:rsidRPr="00926CD7" w:rsidRDefault="00871653" w:rsidP="001A248F">
            <w:pPr>
              <w:tabs>
                <w:tab w:val="left" w:pos="567"/>
              </w:tabs>
              <w:spacing w:after="0"/>
              <w:rPr>
                <w:rFonts w:ascii="Arial" w:hAnsi="Arial" w:cs="Arial"/>
              </w:rPr>
            </w:pPr>
            <w:r w:rsidRPr="00926CD7">
              <w:rPr>
                <w:rFonts w:ascii="Arial" w:hAnsi="Arial" w:cs="Arial"/>
                <w:lang w:eastAsia="ja-JP"/>
              </w:rPr>
              <w:t>No</w:t>
            </w:r>
          </w:p>
        </w:tc>
        <w:tc>
          <w:tcPr>
            <w:tcW w:w="1842" w:type="dxa"/>
          </w:tcPr>
          <w:p w14:paraId="7E000091"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6122C4D8" w14:textId="77777777" w:rsidR="00871653" w:rsidRPr="00926CD7" w:rsidRDefault="00871653" w:rsidP="00BE3D1F">
            <w:pPr>
              <w:tabs>
                <w:tab w:val="left" w:pos="567"/>
              </w:tabs>
              <w:spacing w:after="0"/>
              <w:rPr>
                <w:rFonts w:ascii="Arial" w:hAnsi="Arial" w:cs="Arial"/>
                <w:lang w:eastAsia="ja-JP"/>
              </w:rPr>
            </w:pPr>
            <w:r w:rsidRPr="00926CD7">
              <w:rPr>
                <w:rFonts w:ascii="Arial" w:hAnsi="Arial" w:cs="Arial" w:hint="eastAsia"/>
                <w:lang w:eastAsia="ja-JP"/>
              </w:rPr>
              <w:t>Yes</w:t>
            </w:r>
          </w:p>
        </w:tc>
        <w:tc>
          <w:tcPr>
            <w:tcW w:w="2309" w:type="dxa"/>
            <w:gridSpan w:val="2"/>
          </w:tcPr>
          <w:p w14:paraId="0DE66A37"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5B8567FE" w14:textId="5AC5F935" w:rsidR="00871653" w:rsidRPr="00926CD7" w:rsidRDefault="0065581B"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27F354F7"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3D0F4B77"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320C870A" w14:textId="77777777" w:rsidTr="00871653">
        <w:tc>
          <w:tcPr>
            <w:tcW w:w="2436" w:type="dxa"/>
          </w:tcPr>
          <w:p w14:paraId="34BAECC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219C7A4" w14:textId="580A9A84" w:rsidR="0036248C" w:rsidRPr="00926CD7" w:rsidRDefault="000C0439" w:rsidP="008836AC">
            <w:pPr>
              <w:tabs>
                <w:tab w:val="left" w:pos="567"/>
              </w:tabs>
              <w:spacing w:after="0"/>
              <w:rPr>
                <w:rFonts w:ascii="Arial" w:hAnsi="Arial" w:cs="Arial"/>
              </w:rPr>
            </w:pPr>
            <w:r w:rsidRPr="000C0439">
              <w:rPr>
                <w:rFonts w:ascii="Arial" w:hAnsi="Arial" w:cs="Arial"/>
              </w:rPr>
              <w:t>NR_SmallData_INACTIVE</w:t>
            </w:r>
          </w:p>
        </w:tc>
      </w:tr>
      <w:tr w:rsidR="0036248C" w:rsidRPr="008836AC" w14:paraId="4AB1705D" w14:textId="77777777" w:rsidTr="00871653">
        <w:tc>
          <w:tcPr>
            <w:tcW w:w="2436" w:type="dxa"/>
          </w:tcPr>
          <w:p w14:paraId="25A567C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58AD8F1" w14:textId="5396F2E7" w:rsidR="0036248C" w:rsidRPr="00926CD7" w:rsidRDefault="000C0439" w:rsidP="008836AC">
            <w:pPr>
              <w:tabs>
                <w:tab w:val="left" w:pos="567"/>
              </w:tabs>
              <w:spacing w:after="0"/>
              <w:rPr>
                <w:rFonts w:ascii="Arial" w:hAnsi="Arial" w:cs="Arial"/>
                <w:lang w:eastAsia="ja-JP"/>
              </w:rPr>
            </w:pPr>
            <w:r w:rsidRPr="000C0439">
              <w:rPr>
                <w:rFonts w:ascii="Arial" w:hAnsi="Arial" w:cs="Arial"/>
                <w:lang w:eastAsia="ja-JP"/>
              </w:rPr>
              <w:t>860051</w:t>
            </w:r>
          </w:p>
        </w:tc>
      </w:tr>
      <w:tr w:rsidR="00B6300F" w:rsidRPr="008836AC" w14:paraId="14F69B31" w14:textId="77777777" w:rsidTr="00871653">
        <w:tc>
          <w:tcPr>
            <w:tcW w:w="2436" w:type="dxa"/>
          </w:tcPr>
          <w:p w14:paraId="14307F5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39136F8" w14:textId="3AF4407E" w:rsidR="00B6300F" w:rsidRPr="00926CD7" w:rsidRDefault="000C0439" w:rsidP="008836AC">
            <w:pPr>
              <w:tabs>
                <w:tab w:val="left" w:pos="567"/>
              </w:tabs>
              <w:spacing w:after="0"/>
              <w:rPr>
                <w:rFonts w:ascii="Arial" w:hAnsi="Arial" w:cs="Arial"/>
                <w:lang w:eastAsia="ja-JP"/>
              </w:rPr>
            </w:pPr>
            <w:r w:rsidRPr="000C0439">
              <w:rPr>
                <w:rFonts w:ascii="Arial" w:hAnsi="Arial" w:cs="Arial"/>
                <w:lang w:eastAsia="ja-JP"/>
              </w:rPr>
              <w:t>RP-201305</w:t>
            </w:r>
          </w:p>
        </w:tc>
      </w:tr>
      <w:tr w:rsidR="00871653" w:rsidRPr="008836AC" w14:paraId="6582CA34" w14:textId="77777777" w:rsidTr="0065581B">
        <w:tc>
          <w:tcPr>
            <w:tcW w:w="2436" w:type="dxa"/>
          </w:tcPr>
          <w:p w14:paraId="53AC6B2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896EA5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0A9EB04"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41A9F49C" w14:textId="0EAA4823" w:rsidR="00871653" w:rsidRPr="00926CD7" w:rsidRDefault="000C0439" w:rsidP="008836AC">
            <w:pPr>
              <w:tabs>
                <w:tab w:val="left" w:pos="567"/>
              </w:tabs>
              <w:spacing w:after="0"/>
              <w:rPr>
                <w:rFonts w:ascii="Arial" w:hAnsi="Arial" w:cs="Arial"/>
                <w:lang w:eastAsia="ja-JP"/>
              </w:rPr>
            </w:pPr>
            <w:r w:rsidRPr="000C0439">
              <w:rPr>
                <w:rFonts w:ascii="Arial" w:hAnsi="Arial" w:cs="Arial"/>
                <w:color w:val="00B050"/>
                <w:lang w:eastAsia="ja-JP"/>
              </w:rPr>
              <w:t>n/a</w:t>
            </w:r>
          </w:p>
        </w:tc>
        <w:tc>
          <w:tcPr>
            <w:tcW w:w="1842" w:type="dxa"/>
          </w:tcPr>
          <w:p w14:paraId="23C5DDA8" w14:textId="77777777" w:rsidR="000733E6"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Core part: </w:t>
            </w:r>
          </w:p>
          <w:p w14:paraId="3019DDC3" w14:textId="48A98FED" w:rsidR="00871653" w:rsidRPr="00926CD7" w:rsidRDefault="008E6EA2" w:rsidP="00BE3D1F">
            <w:pPr>
              <w:tabs>
                <w:tab w:val="left" w:pos="567"/>
              </w:tabs>
              <w:spacing w:after="0"/>
              <w:rPr>
                <w:rFonts w:ascii="Arial" w:hAnsi="Arial" w:cs="Arial"/>
                <w:lang w:eastAsia="ja-JP"/>
              </w:rPr>
            </w:pPr>
            <w:r>
              <w:rPr>
                <w:rFonts w:ascii="Arial" w:hAnsi="Arial" w:cs="Arial"/>
                <w:color w:val="00B050"/>
                <w:lang w:eastAsia="ja-JP"/>
              </w:rPr>
              <w:t>03</w:t>
            </w:r>
            <w:r w:rsidR="000C0439">
              <w:rPr>
                <w:rFonts w:ascii="Arial" w:hAnsi="Arial" w:cs="Arial" w:hint="eastAsia"/>
                <w:color w:val="00B050"/>
                <w:lang w:eastAsia="ja-JP"/>
              </w:rPr>
              <w:t>/202</w:t>
            </w:r>
            <w:r>
              <w:rPr>
                <w:rFonts w:ascii="Arial" w:hAnsi="Arial" w:cs="Arial"/>
                <w:color w:val="00B050"/>
                <w:lang w:eastAsia="ja-JP"/>
              </w:rPr>
              <w:t>2</w:t>
            </w:r>
          </w:p>
        </w:tc>
        <w:tc>
          <w:tcPr>
            <w:tcW w:w="2268" w:type="dxa"/>
          </w:tcPr>
          <w:p w14:paraId="6B5D5A8D" w14:textId="152565CB" w:rsidR="006C02D5"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Performance part:</w:t>
            </w:r>
            <w:r w:rsidR="0065581B">
              <w:rPr>
                <w:rFonts w:ascii="Arial" w:hAnsi="Arial" w:cs="Arial"/>
                <w:lang w:eastAsia="ja-JP"/>
              </w:rPr>
              <w:t xml:space="preserve"> </w:t>
            </w:r>
            <w:r w:rsidR="0065581B" w:rsidRPr="0065581B">
              <w:rPr>
                <w:rFonts w:ascii="Arial" w:hAnsi="Arial" w:cs="Arial"/>
                <w:color w:val="00B050"/>
                <w:lang w:eastAsia="ja-JP"/>
              </w:rPr>
              <w:t>0</w:t>
            </w:r>
            <w:r w:rsidR="008E6EA2">
              <w:rPr>
                <w:rFonts w:ascii="Arial" w:hAnsi="Arial" w:cs="Arial"/>
                <w:color w:val="00B050"/>
                <w:lang w:eastAsia="ja-JP"/>
              </w:rPr>
              <w:t>9</w:t>
            </w:r>
            <w:r w:rsidR="0065581B" w:rsidRPr="0065581B">
              <w:rPr>
                <w:rFonts w:ascii="Arial" w:hAnsi="Arial" w:cs="Arial"/>
                <w:color w:val="00B050"/>
                <w:lang w:eastAsia="ja-JP"/>
              </w:rPr>
              <w:t>/2022</w:t>
            </w:r>
          </w:p>
        </w:tc>
        <w:tc>
          <w:tcPr>
            <w:tcW w:w="1694" w:type="dxa"/>
            <w:gridSpan w:val="2"/>
          </w:tcPr>
          <w:p w14:paraId="21FF96B0" w14:textId="77777777" w:rsidR="000C0439"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Testing part: </w:t>
            </w:r>
          </w:p>
          <w:p w14:paraId="7767D5D2" w14:textId="0EEFD65E" w:rsidR="00871653" w:rsidRPr="00926CD7" w:rsidRDefault="000C0439" w:rsidP="00BE3D1F">
            <w:pPr>
              <w:tabs>
                <w:tab w:val="left" w:pos="567"/>
              </w:tabs>
              <w:spacing w:after="0"/>
              <w:rPr>
                <w:rFonts w:ascii="Arial" w:hAnsi="Arial" w:cs="Arial"/>
                <w:highlight w:val="yellow"/>
                <w:lang w:eastAsia="ja-JP"/>
              </w:rPr>
            </w:pPr>
            <w:r>
              <w:rPr>
                <w:rFonts w:ascii="Arial" w:hAnsi="Arial" w:cs="Arial"/>
                <w:color w:val="00B050"/>
                <w:lang w:eastAsia="ja-JP"/>
              </w:rPr>
              <w:t>n/a</w:t>
            </w:r>
          </w:p>
        </w:tc>
      </w:tr>
      <w:tr w:rsidR="00871653" w:rsidRPr="008836AC" w14:paraId="633538D4" w14:textId="77777777" w:rsidTr="0065581B">
        <w:tc>
          <w:tcPr>
            <w:tcW w:w="2436" w:type="dxa"/>
          </w:tcPr>
          <w:p w14:paraId="659422E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0BD4F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3F66B97" w14:textId="29CC817E" w:rsidR="00871653" w:rsidRPr="008836AC" w:rsidRDefault="000C0439" w:rsidP="008836AC">
            <w:pPr>
              <w:tabs>
                <w:tab w:val="left" w:pos="567"/>
              </w:tabs>
              <w:spacing w:after="0"/>
              <w:rPr>
                <w:rFonts w:ascii="Arial" w:hAnsi="Arial" w:cs="Arial"/>
                <w:lang w:eastAsia="ja-JP"/>
              </w:rPr>
            </w:pPr>
            <w:r w:rsidRPr="000C0439">
              <w:rPr>
                <w:rFonts w:ascii="Arial" w:hAnsi="Arial" w:cs="Arial"/>
                <w:color w:val="00B050"/>
                <w:lang w:eastAsia="ja-JP"/>
              </w:rPr>
              <w:t>n/a</w:t>
            </w:r>
          </w:p>
        </w:tc>
        <w:tc>
          <w:tcPr>
            <w:tcW w:w="1842" w:type="dxa"/>
          </w:tcPr>
          <w:p w14:paraId="1F8A4192"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6023CFB" w14:textId="673DD0CA"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Overall: </w:t>
            </w:r>
            <w:r w:rsidR="008E6EA2">
              <w:rPr>
                <w:rFonts w:ascii="Arial" w:hAnsi="Arial" w:cs="Arial"/>
                <w:color w:val="00B050"/>
                <w:kern w:val="2"/>
                <w:sz w:val="21"/>
                <w:szCs w:val="22"/>
                <w:lang w:eastAsia="ja-JP"/>
              </w:rPr>
              <w:t>25</w:t>
            </w:r>
            <w:r w:rsidRPr="00EA23F4">
              <w:rPr>
                <w:rFonts w:ascii="Arial" w:hAnsi="Arial" w:cs="Arial"/>
                <w:color w:val="00B050"/>
                <w:kern w:val="2"/>
                <w:sz w:val="21"/>
                <w:szCs w:val="22"/>
                <w:lang w:eastAsia="ja-JP"/>
              </w:rPr>
              <w:t xml:space="preserve">% </w:t>
            </w:r>
          </w:p>
          <w:p w14:paraId="29AD2ACA" w14:textId="26F4D30E"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RAN2: </w:t>
            </w:r>
            <w:r w:rsidR="008E6EA2">
              <w:rPr>
                <w:rFonts w:ascii="Arial" w:hAnsi="Arial" w:cs="Arial"/>
                <w:color w:val="00B050"/>
                <w:kern w:val="2"/>
                <w:sz w:val="21"/>
                <w:szCs w:val="22"/>
                <w:lang w:eastAsia="ja-JP"/>
              </w:rPr>
              <w:t>30</w:t>
            </w:r>
            <w:r w:rsidRPr="00EA23F4">
              <w:rPr>
                <w:rFonts w:ascii="Arial" w:hAnsi="Arial" w:cs="Arial"/>
                <w:color w:val="00B050"/>
                <w:kern w:val="2"/>
                <w:sz w:val="21"/>
                <w:szCs w:val="22"/>
                <w:lang w:eastAsia="ja-JP"/>
              </w:rPr>
              <w:t>%</w:t>
            </w:r>
          </w:p>
          <w:p w14:paraId="734F4259" w14:textId="6239E4F9"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RAN3: </w:t>
            </w:r>
            <w:r w:rsidR="00BF3A7F">
              <w:rPr>
                <w:rFonts w:ascii="Arial" w:hAnsi="Arial" w:cs="Arial"/>
                <w:color w:val="00B050"/>
                <w:kern w:val="2"/>
                <w:sz w:val="21"/>
                <w:szCs w:val="22"/>
                <w:lang w:eastAsia="ja-JP"/>
              </w:rPr>
              <w:t>5</w:t>
            </w:r>
            <w:r w:rsidRPr="00EA23F4">
              <w:rPr>
                <w:rFonts w:ascii="Arial" w:hAnsi="Arial" w:cs="Arial"/>
                <w:color w:val="00B050"/>
                <w:kern w:val="2"/>
                <w:sz w:val="21"/>
                <w:szCs w:val="22"/>
                <w:lang w:eastAsia="ja-JP"/>
              </w:rPr>
              <w:t xml:space="preserve">% </w:t>
            </w:r>
          </w:p>
          <w:p w14:paraId="42B14EA9" w14:textId="77777777" w:rsidR="00871653" w:rsidRPr="008836AC" w:rsidRDefault="00BE3D1F" w:rsidP="00BE3D1F">
            <w:pPr>
              <w:tabs>
                <w:tab w:val="left" w:pos="567"/>
              </w:tabs>
              <w:spacing w:after="0"/>
              <w:rPr>
                <w:rFonts w:ascii="Arial" w:hAnsi="Arial" w:cs="Arial"/>
                <w:lang w:eastAsia="ja-JP"/>
              </w:rPr>
            </w:pPr>
            <w:r w:rsidRPr="00EA23F4">
              <w:rPr>
                <w:rFonts w:ascii="Arial" w:hAnsi="Arial" w:cs="Arial"/>
                <w:color w:val="00B050"/>
                <w:kern w:val="2"/>
                <w:sz w:val="21"/>
                <w:szCs w:val="22"/>
                <w:lang w:eastAsia="ja-JP"/>
              </w:rPr>
              <w:t>RAN4: 0%</w:t>
            </w:r>
          </w:p>
        </w:tc>
        <w:tc>
          <w:tcPr>
            <w:tcW w:w="2268" w:type="dxa"/>
          </w:tcPr>
          <w:p w14:paraId="27238CD4" w14:textId="4C9DE90A" w:rsidR="00900ED4" w:rsidRPr="008836AC" w:rsidRDefault="00871653" w:rsidP="00900ED4">
            <w:pPr>
              <w:tabs>
                <w:tab w:val="left" w:pos="567"/>
              </w:tabs>
              <w:spacing w:after="0"/>
              <w:rPr>
                <w:rFonts w:ascii="Arial" w:hAnsi="Arial" w:cs="Arial"/>
                <w:lang w:eastAsia="ja-JP"/>
              </w:rPr>
            </w:pPr>
            <w:r>
              <w:rPr>
                <w:rFonts w:ascii="Arial" w:hAnsi="Arial" w:cs="Arial"/>
                <w:lang w:eastAsia="ja-JP"/>
              </w:rPr>
              <w:t xml:space="preserve">Performance Part: </w:t>
            </w:r>
          </w:p>
          <w:p w14:paraId="540B45EA" w14:textId="12FF3D63" w:rsidR="00871653" w:rsidRPr="008836AC" w:rsidRDefault="0065581B" w:rsidP="00BE3D1F">
            <w:pPr>
              <w:tabs>
                <w:tab w:val="left" w:pos="567"/>
              </w:tabs>
              <w:spacing w:after="0"/>
              <w:rPr>
                <w:rFonts w:ascii="Arial" w:hAnsi="Arial" w:cs="Arial"/>
                <w:lang w:eastAsia="ja-JP"/>
              </w:rPr>
            </w:pPr>
            <w:r>
              <w:rPr>
                <w:rFonts w:ascii="Arial" w:hAnsi="Arial" w:cs="Arial"/>
                <w:color w:val="00B050"/>
                <w:lang w:eastAsia="ja-JP"/>
              </w:rPr>
              <w:t>0%</w:t>
            </w:r>
          </w:p>
        </w:tc>
        <w:tc>
          <w:tcPr>
            <w:tcW w:w="1694" w:type="dxa"/>
            <w:gridSpan w:val="2"/>
          </w:tcPr>
          <w:p w14:paraId="1CD55064" w14:textId="77777777" w:rsidR="00871653" w:rsidRDefault="00871653" w:rsidP="00BE3D1F">
            <w:pPr>
              <w:tabs>
                <w:tab w:val="left" w:pos="567"/>
              </w:tabs>
              <w:spacing w:after="0"/>
              <w:rPr>
                <w:rFonts w:ascii="Arial" w:hAnsi="Arial" w:cs="Arial"/>
                <w:lang w:eastAsia="ja-JP"/>
              </w:rPr>
            </w:pPr>
            <w:r w:rsidRPr="001F486F">
              <w:rPr>
                <w:rFonts w:ascii="Arial" w:hAnsi="Arial" w:cs="Arial"/>
                <w:lang w:eastAsia="ja-JP"/>
              </w:rPr>
              <w:t>Testing part:</w:t>
            </w:r>
          </w:p>
          <w:p w14:paraId="4F860330" w14:textId="5E62FCB8" w:rsidR="002107A4" w:rsidRPr="006A7BCB" w:rsidRDefault="002107A4" w:rsidP="00BE3D1F">
            <w:pPr>
              <w:tabs>
                <w:tab w:val="left" w:pos="567"/>
              </w:tabs>
              <w:spacing w:after="0"/>
              <w:rPr>
                <w:rFonts w:ascii="Arial" w:hAnsi="Arial" w:cs="Arial"/>
                <w:highlight w:val="yellow"/>
                <w:lang w:eastAsia="ja-JP"/>
              </w:rPr>
            </w:pPr>
            <w:r w:rsidRPr="002107A4">
              <w:rPr>
                <w:rFonts w:ascii="Arial" w:hAnsi="Arial" w:cs="Arial"/>
                <w:color w:val="00B050"/>
                <w:lang w:eastAsia="ja-JP"/>
              </w:rPr>
              <w:t>n/a</w:t>
            </w:r>
          </w:p>
        </w:tc>
      </w:tr>
    </w:tbl>
    <w:p w14:paraId="0BD2088B"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39E62B6"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E3DAC0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EFD15BB"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E377F93" w14:textId="77777777" w:rsidR="001F486F" w:rsidRPr="001F486F" w:rsidRDefault="001F486F" w:rsidP="001F486F">
      <w:pPr>
        <w:pStyle w:val="ListParagraph"/>
        <w:tabs>
          <w:tab w:val="left" w:pos="567"/>
        </w:tabs>
        <w:ind w:leftChars="0" w:left="924"/>
        <w:rPr>
          <w:rFonts w:ascii="Arial" w:hAnsi="Arial" w:cs="Arial"/>
          <w:color w:val="FF0000"/>
        </w:rPr>
      </w:pPr>
    </w:p>
    <w:p w14:paraId="2225FFA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5226A471" w14:textId="77777777" w:rsidTr="001A248F">
        <w:tc>
          <w:tcPr>
            <w:tcW w:w="2758" w:type="dxa"/>
            <w:gridSpan w:val="2"/>
          </w:tcPr>
          <w:p w14:paraId="26CE381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504A6C39" w14:textId="25B7942C" w:rsidR="00EF4800" w:rsidRPr="008836AC" w:rsidRDefault="00BE3D1F" w:rsidP="001A248F">
            <w:pPr>
              <w:tabs>
                <w:tab w:val="left" w:pos="567"/>
              </w:tabs>
              <w:spacing w:after="0"/>
              <w:rPr>
                <w:rFonts w:ascii="Arial" w:hAnsi="Arial" w:cs="Arial"/>
                <w:color w:val="FF0000"/>
              </w:rPr>
            </w:pPr>
            <w:r w:rsidRPr="00926CD7">
              <w:rPr>
                <w:rFonts w:ascii="Arial" w:hAnsi="Arial" w:cs="Arial"/>
              </w:rPr>
              <w:t>RAN2</w:t>
            </w:r>
          </w:p>
        </w:tc>
      </w:tr>
      <w:tr w:rsidR="006C4E32" w:rsidRPr="008836AC" w14:paraId="0CA17430" w14:textId="77777777" w:rsidTr="001A248F">
        <w:tc>
          <w:tcPr>
            <w:tcW w:w="1418" w:type="dxa"/>
            <w:vMerge w:val="restart"/>
            <w:vAlign w:val="center"/>
          </w:tcPr>
          <w:p w14:paraId="2F7F65C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571791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D4008E1" w14:textId="20DEF5E8" w:rsidR="006C4E32" w:rsidRPr="008836AC" w:rsidRDefault="002107A4" w:rsidP="0036248C">
            <w:pPr>
              <w:tabs>
                <w:tab w:val="left" w:pos="567"/>
              </w:tabs>
              <w:spacing w:after="0"/>
              <w:rPr>
                <w:rFonts w:ascii="Arial" w:hAnsi="Arial" w:cs="Arial"/>
                <w:lang w:eastAsia="ja-JP"/>
              </w:rPr>
            </w:pPr>
            <w:r>
              <w:rPr>
                <w:rFonts w:ascii="Arial" w:hAnsi="Arial" w:cs="Arial"/>
                <w:lang w:eastAsia="ja-JP"/>
              </w:rPr>
              <w:t>Eswar Vutukuri</w:t>
            </w:r>
          </w:p>
        </w:tc>
      </w:tr>
      <w:tr w:rsidR="006C4E32" w:rsidRPr="008836AC" w14:paraId="675689F5" w14:textId="77777777" w:rsidTr="001A248F">
        <w:tc>
          <w:tcPr>
            <w:tcW w:w="1418" w:type="dxa"/>
            <w:vMerge/>
          </w:tcPr>
          <w:p w14:paraId="28F2FDC0" w14:textId="77777777" w:rsidR="006C4E32" w:rsidRPr="008836AC" w:rsidRDefault="006C4E32" w:rsidP="001A248F">
            <w:pPr>
              <w:tabs>
                <w:tab w:val="left" w:pos="567"/>
              </w:tabs>
              <w:rPr>
                <w:rFonts w:ascii="Arial" w:hAnsi="Arial" w:cs="Arial"/>
                <w:b/>
              </w:rPr>
            </w:pPr>
          </w:p>
        </w:tc>
        <w:tc>
          <w:tcPr>
            <w:tcW w:w="1340" w:type="dxa"/>
          </w:tcPr>
          <w:p w14:paraId="0CFD7D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3D5ACE4" w14:textId="6C76E0F0" w:rsidR="006C4E32" w:rsidRPr="008836AC" w:rsidRDefault="002107A4" w:rsidP="001A248F">
            <w:pPr>
              <w:tabs>
                <w:tab w:val="left" w:pos="567"/>
              </w:tabs>
              <w:spacing w:after="0"/>
              <w:rPr>
                <w:rFonts w:ascii="Arial" w:hAnsi="Arial" w:cs="Arial"/>
                <w:lang w:eastAsia="ja-JP"/>
              </w:rPr>
            </w:pPr>
            <w:r>
              <w:rPr>
                <w:rFonts w:ascii="Arial" w:hAnsi="Arial" w:cs="Arial"/>
                <w:lang w:eastAsia="ja-JP"/>
              </w:rPr>
              <w:t>ZTE Corporation</w:t>
            </w:r>
          </w:p>
        </w:tc>
      </w:tr>
      <w:tr w:rsidR="006C4E32" w:rsidRPr="008836AC" w14:paraId="77D28900" w14:textId="77777777" w:rsidTr="001A248F">
        <w:tc>
          <w:tcPr>
            <w:tcW w:w="1418" w:type="dxa"/>
            <w:vMerge/>
          </w:tcPr>
          <w:p w14:paraId="7DF761D4" w14:textId="77777777" w:rsidR="006C4E32" w:rsidRPr="008836AC" w:rsidRDefault="006C4E32" w:rsidP="001A248F">
            <w:pPr>
              <w:tabs>
                <w:tab w:val="left" w:pos="567"/>
              </w:tabs>
              <w:rPr>
                <w:rFonts w:ascii="Arial" w:hAnsi="Arial" w:cs="Arial"/>
                <w:b/>
              </w:rPr>
            </w:pPr>
          </w:p>
        </w:tc>
        <w:tc>
          <w:tcPr>
            <w:tcW w:w="1340" w:type="dxa"/>
          </w:tcPr>
          <w:p w14:paraId="1670FC7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919A21" w14:textId="046D6608" w:rsidR="006C4E32" w:rsidRPr="008836AC" w:rsidRDefault="002107A4" w:rsidP="001A248F">
            <w:pPr>
              <w:tabs>
                <w:tab w:val="left" w:pos="567"/>
              </w:tabs>
              <w:spacing w:after="0"/>
              <w:rPr>
                <w:rFonts w:ascii="Arial" w:hAnsi="Arial" w:cs="Arial"/>
              </w:rPr>
            </w:pPr>
            <w:r>
              <w:rPr>
                <w:rFonts w:ascii="Arial" w:hAnsi="Arial" w:cs="Arial"/>
              </w:rPr>
              <w:t>eswar.vutukuri@zte.com.cn</w:t>
            </w:r>
          </w:p>
        </w:tc>
      </w:tr>
    </w:tbl>
    <w:p w14:paraId="62DEBADC" w14:textId="77777777" w:rsidR="006C4E32" w:rsidRDefault="006C4E32" w:rsidP="000D17BC">
      <w:pPr>
        <w:pBdr>
          <w:bottom w:val="single" w:sz="4" w:space="1" w:color="auto"/>
        </w:pBdr>
        <w:spacing w:after="0"/>
        <w:rPr>
          <w:rFonts w:ascii="Arial" w:hAnsi="Arial" w:cs="Arial"/>
        </w:rPr>
      </w:pPr>
    </w:p>
    <w:p w14:paraId="15B37F7D" w14:textId="77777777" w:rsidR="006C4E32" w:rsidRPr="00430FCA" w:rsidRDefault="006C4E32" w:rsidP="006C4E32">
      <w:pPr>
        <w:pBdr>
          <w:bottom w:val="single" w:sz="4" w:space="1" w:color="auto"/>
        </w:pBdr>
        <w:rPr>
          <w:rFonts w:ascii="Arial" w:hAnsi="Arial" w:cs="Arial"/>
        </w:rPr>
      </w:pPr>
    </w:p>
    <w:p w14:paraId="222E91A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B437C93" w14:textId="77777777" w:rsidTr="001A248F">
        <w:trPr>
          <w:jc w:val="center"/>
        </w:trPr>
        <w:tc>
          <w:tcPr>
            <w:tcW w:w="6185" w:type="dxa"/>
            <w:shd w:val="clear" w:color="auto" w:fill="E0E0E0"/>
          </w:tcPr>
          <w:p w14:paraId="6F96E38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AA37170" w14:textId="10B96CFD" w:rsidR="00D22398" w:rsidRPr="008836AC" w:rsidRDefault="008E6EA2" w:rsidP="00BE3D1F">
            <w:pPr>
              <w:pStyle w:val="TAL"/>
              <w:jc w:val="center"/>
              <w:rPr>
                <w:color w:val="FF0000"/>
                <w:lang w:eastAsia="ja-JP"/>
              </w:rPr>
            </w:pPr>
            <w:r>
              <w:rPr>
                <w:lang w:eastAsia="ja-JP"/>
              </w:rPr>
              <w:t>No</w:t>
            </w:r>
          </w:p>
        </w:tc>
      </w:tr>
    </w:tbl>
    <w:p w14:paraId="270EF7A9" w14:textId="77777777" w:rsidR="00D22398" w:rsidRDefault="00D22398" w:rsidP="0039390A">
      <w:pPr>
        <w:spacing w:after="0"/>
        <w:rPr>
          <w:rFonts w:ascii="Arial" w:hAnsi="Arial" w:cs="Arial"/>
        </w:rPr>
      </w:pPr>
    </w:p>
    <w:p w14:paraId="043FC33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D31175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F59D9FE" w14:textId="3E351B0C"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2722F5" w14:textId="77777777" w:rsidR="002107A4" w:rsidRDefault="002107A4" w:rsidP="00BE3D1F">
      <w:pPr>
        <w:spacing w:after="0"/>
        <w:rPr>
          <w:rFonts w:ascii="Arial" w:hAnsi="Arial" w:cs="Arial"/>
          <w:color w:val="FF0000"/>
        </w:rPr>
      </w:pPr>
    </w:p>
    <w:p w14:paraId="546F7D9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31AEB8" w14:textId="14F7B334"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1108B0C6" w14:textId="77777777" w:rsidR="00610E37" w:rsidRDefault="00701410" w:rsidP="00BE3D1F">
      <w:pPr>
        <w:pStyle w:val="Heading2"/>
        <w:keepNext w:val="0"/>
        <w:rPr>
          <w:lang w:eastAsia="ja-JP"/>
        </w:rPr>
      </w:pPr>
      <w:r>
        <w:rPr>
          <w:lang w:eastAsia="ja-JP"/>
        </w:rPr>
        <w:t>2.1</w:t>
      </w:r>
      <w:r>
        <w:rPr>
          <w:lang w:eastAsia="ja-JP"/>
        </w:rPr>
        <w:tab/>
      </w:r>
      <w:r w:rsidR="00610E37" w:rsidRPr="0003665A">
        <w:rPr>
          <w:rFonts w:hint="eastAsia"/>
          <w:lang w:eastAsia="ja-JP"/>
        </w:rPr>
        <w:t>RAN1</w:t>
      </w:r>
    </w:p>
    <w:p w14:paraId="15724CF0" w14:textId="77777777" w:rsidR="00701410" w:rsidRDefault="00701410" w:rsidP="00BE3D1F">
      <w:pPr>
        <w:pStyle w:val="Heading4"/>
        <w:keepNext w:val="0"/>
        <w:rPr>
          <w:lang w:eastAsia="ja-JP"/>
        </w:rPr>
      </w:pPr>
      <w:r>
        <w:rPr>
          <w:lang w:eastAsia="ja-JP"/>
        </w:rPr>
        <w:lastRenderedPageBreak/>
        <w:t>2.1.1</w:t>
      </w:r>
      <w:r>
        <w:rPr>
          <w:lang w:eastAsia="ja-JP"/>
        </w:rPr>
        <w:tab/>
        <w:t>Agreements</w:t>
      </w:r>
    </w:p>
    <w:p w14:paraId="3059C74A" w14:textId="5C795187" w:rsidR="0081397E" w:rsidRPr="00B80E37" w:rsidRDefault="0081397E" w:rsidP="0081397E">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sidR="00BF7C7A">
        <w:rPr>
          <w:rFonts w:ascii="Arial" w:hAnsi="Arial" w:cs="Arial"/>
          <w:b/>
          <w:kern w:val="0"/>
          <w:sz w:val="20"/>
          <w:szCs w:val="20"/>
          <w:lang w:val="en-GB" w:eastAsia="en-US"/>
        </w:rPr>
        <w:t>4</w:t>
      </w:r>
      <w:r w:rsidRPr="009C0261">
        <w:rPr>
          <w:rFonts w:ascii="Arial" w:hAnsi="Arial" w:cs="Arial"/>
          <w:b/>
          <w:kern w:val="0"/>
          <w:sz w:val="20"/>
          <w:szCs w:val="20"/>
          <w:lang w:val="en-GB" w:eastAsia="en-US"/>
        </w:rPr>
        <w:t>-e</w:t>
      </w:r>
    </w:p>
    <w:p w14:paraId="7F3F3B32" w14:textId="77777777" w:rsidR="0081397E" w:rsidRPr="00213AA1" w:rsidRDefault="0081397E" w:rsidP="0081397E">
      <w:pPr>
        <w:tabs>
          <w:tab w:val="left" w:pos="567"/>
        </w:tabs>
        <w:overflowPunct/>
        <w:autoSpaceDE/>
        <w:autoSpaceDN/>
        <w:snapToGrid w:val="0"/>
        <w:spacing w:after="0"/>
        <w:textAlignment w:val="auto"/>
        <w:rPr>
          <w:rFonts w:ascii="Arial" w:eastAsia="Yu Mincho" w:hAnsi="Arial" w:cs="Arial"/>
          <w:lang w:eastAsia="ja-JP"/>
        </w:rPr>
      </w:pPr>
    </w:p>
    <w:p w14:paraId="37CEDAC9" w14:textId="77777777" w:rsidR="0081397E" w:rsidRPr="00B80E37" w:rsidRDefault="0081397E" w:rsidP="0081397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33A984AF" w14:textId="0953F0DD" w:rsidR="00677FAE" w:rsidRDefault="00213AA1" w:rsidP="0081397E">
      <w:pPr>
        <w:tabs>
          <w:tab w:val="left" w:pos="567"/>
        </w:tabs>
        <w:overflowPunct/>
        <w:autoSpaceDE/>
        <w:autoSpaceDN/>
        <w:snapToGrid w:val="0"/>
        <w:spacing w:after="0"/>
        <w:textAlignment w:val="auto"/>
        <w:rPr>
          <w:rFonts w:ascii="Arial" w:eastAsia="SimSun" w:hAnsi="Arial" w:cs="Arial"/>
          <w:lang w:eastAsia="zh-CN"/>
        </w:rPr>
      </w:pPr>
      <w:r>
        <w:rPr>
          <w:rFonts w:ascii="Arial" w:eastAsia="SimSun" w:hAnsi="Arial" w:cs="Arial" w:hint="eastAsia"/>
          <w:lang w:eastAsia="zh-CN"/>
        </w:rPr>
        <w:t xml:space="preserve">The </w:t>
      </w:r>
      <w:r w:rsidR="00145971">
        <w:rPr>
          <w:rFonts w:ascii="Arial" w:eastAsia="SimSun" w:hAnsi="Arial" w:cs="Arial"/>
          <w:lang w:eastAsia="zh-CN"/>
        </w:rPr>
        <w:t>discussion in RAN1 was triggered by RAN2 LS</w:t>
      </w:r>
      <w:r w:rsidR="00677FAE">
        <w:rPr>
          <w:rFonts w:ascii="Arial" w:eastAsia="SimSun" w:hAnsi="Arial" w:cs="Arial"/>
          <w:lang w:eastAsia="zh-CN"/>
        </w:rPr>
        <w:t xml:space="preserve"> in </w:t>
      </w:r>
      <w:r w:rsidR="00677FAE" w:rsidRPr="00677FAE">
        <w:rPr>
          <w:rFonts w:ascii="Arial" w:eastAsia="SimSun" w:hAnsi="Arial" w:cs="Arial"/>
          <w:lang w:eastAsia="zh-CN"/>
        </w:rPr>
        <w:t>R1-2100025</w:t>
      </w:r>
      <w:r w:rsidR="00145971">
        <w:rPr>
          <w:rFonts w:ascii="Arial" w:eastAsia="SimSun" w:hAnsi="Arial" w:cs="Arial"/>
          <w:lang w:eastAsia="zh-CN"/>
        </w:rPr>
        <w:t xml:space="preserve">. </w:t>
      </w:r>
    </w:p>
    <w:p w14:paraId="0A2CF03E" w14:textId="77777777" w:rsidR="00677FAE" w:rsidRDefault="00677FAE" w:rsidP="0081397E">
      <w:pPr>
        <w:tabs>
          <w:tab w:val="left" w:pos="567"/>
        </w:tabs>
        <w:overflowPunct/>
        <w:autoSpaceDE/>
        <w:autoSpaceDN/>
        <w:snapToGrid w:val="0"/>
        <w:spacing w:after="0"/>
        <w:textAlignment w:val="auto"/>
        <w:rPr>
          <w:rFonts w:ascii="Arial" w:eastAsia="SimSun" w:hAnsi="Arial" w:cs="Arial"/>
          <w:lang w:eastAsia="zh-CN"/>
        </w:rPr>
      </w:pPr>
    </w:p>
    <w:p w14:paraId="744C061B" w14:textId="41AC4DAE" w:rsidR="00677FAE" w:rsidRDefault="00677FAE" w:rsidP="0081397E">
      <w:pPr>
        <w:tabs>
          <w:tab w:val="left" w:pos="567"/>
        </w:tabs>
        <w:overflowPunct/>
        <w:autoSpaceDE/>
        <w:autoSpaceDN/>
        <w:snapToGrid w:val="0"/>
        <w:spacing w:after="0"/>
        <w:textAlignment w:val="auto"/>
        <w:rPr>
          <w:rFonts w:ascii="Arial" w:eastAsia="SimSun" w:hAnsi="Arial" w:cs="Arial"/>
          <w:lang w:eastAsia="zh-CN"/>
        </w:rPr>
      </w:pPr>
      <w:r>
        <w:rPr>
          <w:rFonts w:ascii="Arial" w:eastAsia="SimSun" w:hAnsi="Arial" w:cs="Arial"/>
          <w:lang w:eastAsia="zh-CN"/>
        </w:rPr>
        <w:t xml:space="preserve">The following conclusions were made based on the discussions in RAN1: </w:t>
      </w:r>
    </w:p>
    <w:p w14:paraId="57F1FB7B" w14:textId="7949714D" w:rsidR="00677FAE" w:rsidRDefault="00677FAE" w:rsidP="0081397E">
      <w:pPr>
        <w:tabs>
          <w:tab w:val="left" w:pos="567"/>
        </w:tabs>
        <w:overflowPunct/>
        <w:autoSpaceDE/>
        <w:autoSpaceDN/>
        <w:snapToGrid w:val="0"/>
        <w:spacing w:after="0"/>
        <w:textAlignment w:val="auto"/>
        <w:rPr>
          <w:rFonts w:ascii="Arial" w:eastAsia="SimSun" w:hAnsi="Arial" w:cs="Arial"/>
          <w:lang w:eastAsia="zh-CN"/>
        </w:rPr>
      </w:pPr>
    </w:p>
    <w:p w14:paraId="118C8C17" w14:textId="758C7741" w:rsidR="00677FAE" w:rsidRPr="00677FAE" w:rsidRDefault="00677FAE" w:rsidP="0081397E">
      <w:pPr>
        <w:tabs>
          <w:tab w:val="left" w:pos="567"/>
        </w:tabs>
        <w:overflowPunct/>
        <w:autoSpaceDE/>
        <w:autoSpaceDN/>
        <w:snapToGrid w:val="0"/>
        <w:spacing w:after="0"/>
        <w:textAlignment w:val="auto"/>
        <w:rPr>
          <w:rFonts w:ascii="Arial" w:eastAsia="SimSun" w:hAnsi="Arial" w:cs="Arial"/>
          <w:b/>
          <w:bCs/>
          <w:u w:val="single"/>
          <w:lang w:eastAsia="zh-CN"/>
        </w:rPr>
      </w:pPr>
      <w:r w:rsidRPr="00677FAE">
        <w:rPr>
          <w:rFonts w:ascii="Arial" w:eastAsia="SimSun" w:hAnsi="Arial" w:cs="Arial"/>
          <w:b/>
          <w:bCs/>
          <w:u w:val="single"/>
          <w:lang w:eastAsia="zh-CN"/>
        </w:rPr>
        <w:t>For RA-SDT</w:t>
      </w:r>
      <w:r>
        <w:rPr>
          <w:rFonts w:ascii="Arial" w:eastAsia="SimSun" w:hAnsi="Arial" w:cs="Arial"/>
          <w:b/>
          <w:bCs/>
          <w:u w:val="single"/>
          <w:lang w:eastAsia="zh-CN"/>
        </w:rPr>
        <w:t>:</w:t>
      </w:r>
    </w:p>
    <w:p w14:paraId="1DF75C81" w14:textId="77777777" w:rsidR="00677FAE" w:rsidRPr="00A875D1" w:rsidRDefault="00677FAE" w:rsidP="00677FAE">
      <w:pPr>
        <w:pStyle w:val="ListParagraph"/>
        <w:widowControl/>
        <w:numPr>
          <w:ilvl w:val="0"/>
          <w:numId w:val="27"/>
        </w:numPr>
        <w:autoSpaceDE w:val="0"/>
        <w:autoSpaceDN w:val="0"/>
        <w:adjustRightInd w:val="0"/>
        <w:snapToGrid w:val="0"/>
        <w:spacing w:after="60"/>
        <w:ind w:leftChars="0"/>
        <w:rPr>
          <w:rFonts w:ascii="Arial" w:hAnsi="Arial" w:cs="Arial"/>
        </w:rPr>
      </w:pPr>
      <w:r w:rsidRPr="00A875D1">
        <w:rPr>
          <w:rFonts w:ascii="Arial" w:hAnsi="Arial" w:cs="Arial"/>
        </w:rPr>
        <w:t xml:space="preserve">From RAN1 perspective, at least a </w:t>
      </w:r>
      <w:r>
        <w:rPr>
          <w:rFonts w:ascii="Arial" w:hAnsi="Arial" w:cs="Arial"/>
        </w:rPr>
        <w:t>separate</w:t>
      </w:r>
      <w:r w:rsidRPr="00A875D1">
        <w:rPr>
          <w:rFonts w:ascii="Arial" w:hAnsi="Arial" w:cs="Arial"/>
        </w:rPr>
        <w:t xml:space="preserve"> SearchSpace that is different from the existing common SearchSpace should be supported for monitoring the PDCCH addressed to the C-RNTI after successful completion of the RACH procedure during RA-SDT</w:t>
      </w:r>
    </w:p>
    <w:p w14:paraId="35A470BE" w14:textId="77777777" w:rsidR="00677FAE" w:rsidRPr="00A875D1" w:rsidRDefault="00677FAE" w:rsidP="00677FAE">
      <w:pPr>
        <w:pStyle w:val="ListParagraph"/>
        <w:widowControl/>
        <w:numPr>
          <w:ilvl w:val="1"/>
          <w:numId w:val="27"/>
        </w:numPr>
        <w:autoSpaceDE w:val="0"/>
        <w:autoSpaceDN w:val="0"/>
        <w:adjustRightInd w:val="0"/>
        <w:snapToGrid w:val="0"/>
        <w:spacing w:after="60"/>
        <w:ind w:leftChars="0"/>
        <w:rPr>
          <w:rFonts w:ascii="Arial" w:hAnsi="Arial" w:cs="Arial"/>
        </w:rPr>
      </w:pPr>
      <w:r w:rsidRPr="00A875D1">
        <w:rPr>
          <w:rFonts w:ascii="Arial" w:hAnsi="Arial" w:cs="Arial"/>
        </w:rPr>
        <w:t xml:space="preserve">It is up to RAN2 decision if the </w:t>
      </w:r>
      <w:r>
        <w:rPr>
          <w:rFonts w:ascii="Arial" w:hAnsi="Arial" w:cs="Arial"/>
        </w:rPr>
        <w:t>separate</w:t>
      </w:r>
      <w:r w:rsidRPr="00A875D1">
        <w:rPr>
          <w:rFonts w:ascii="Arial" w:hAnsi="Arial" w:cs="Arial"/>
        </w:rPr>
        <w:t xml:space="preserve"> SearchSpace is UE-specific or common to the UEs performing RA-SDT</w:t>
      </w:r>
    </w:p>
    <w:p w14:paraId="0086057D" w14:textId="77777777" w:rsidR="00677FAE" w:rsidRPr="00BF1CAA" w:rsidRDefault="00677FAE" w:rsidP="00677FAE">
      <w:pPr>
        <w:pStyle w:val="ListParagraph"/>
        <w:widowControl/>
        <w:numPr>
          <w:ilvl w:val="0"/>
          <w:numId w:val="27"/>
        </w:numPr>
        <w:autoSpaceDE w:val="0"/>
        <w:autoSpaceDN w:val="0"/>
        <w:adjustRightInd w:val="0"/>
        <w:snapToGrid w:val="0"/>
        <w:spacing w:after="60"/>
        <w:ind w:leftChars="0"/>
      </w:pPr>
      <w:r w:rsidRPr="00BF1CAA">
        <w:rPr>
          <w:rFonts w:ascii="Arial" w:hAnsi="Arial" w:cs="Arial"/>
        </w:rPr>
        <w:t xml:space="preserve">If the </w:t>
      </w:r>
      <w:r>
        <w:rPr>
          <w:rFonts w:ascii="Arial" w:hAnsi="Arial" w:cs="Arial"/>
        </w:rPr>
        <w:t>separate</w:t>
      </w:r>
      <w:r w:rsidRPr="00A875D1">
        <w:rPr>
          <w:rFonts w:ascii="Arial" w:hAnsi="Arial" w:cs="Arial"/>
        </w:rPr>
        <w:t xml:space="preserve"> </w:t>
      </w:r>
      <w:r w:rsidRPr="00BF1CAA">
        <w:rPr>
          <w:rFonts w:ascii="Arial" w:hAnsi="Arial" w:cs="Arial"/>
        </w:rPr>
        <w:t>SearchSpace is not configured, type-1 PDCCH CSS can be reused.</w:t>
      </w:r>
    </w:p>
    <w:p w14:paraId="308D456F" w14:textId="77777777" w:rsidR="00677FAE" w:rsidRDefault="00677FAE" w:rsidP="00677FAE">
      <w:pPr>
        <w:pStyle w:val="ListParagraph"/>
        <w:widowControl/>
        <w:numPr>
          <w:ilvl w:val="0"/>
          <w:numId w:val="27"/>
        </w:numPr>
        <w:autoSpaceDE w:val="0"/>
        <w:autoSpaceDN w:val="0"/>
        <w:adjustRightInd w:val="0"/>
        <w:snapToGrid w:val="0"/>
        <w:spacing w:after="60"/>
        <w:ind w:leftChars="0"/>
      </w:pPr>
      <w:r w:rsidRPr="00BF1CAA">
        <w:rPr>
          <w:rFonts w:ascii="Arial" w:hAnsi="Arial" w:cs="Arial"/>
          <w:lang w:eastAsia="zh-CN"/>
        </w:rPr>
        <w:t>FFS UE-specific CORESET or common CORESET</w:t>
      </w:r>
    </w:p>
    <w:p w14:paraId="088B3212" w14:textId="30E59D8E" w:rsidR="00677FAE" w:rsidRDefault="00677FAE" w:rsidP="0081397E">
      <w:pPr>
        <w:tabs>
          <w:tab w:val="left" w:pos="567"/>
        </w:tabs>
        <w:overflowPunct/>
        <w:autoSpaceDE/>
        <w:autoSpaceDN/>
        <w:snapToGrid w:val="0"/>
        <w:spacing w:after="0"/>
        <w:textAlignment w:val="auto"/>
        <w:rPr>
          <w:rFonts w:ascii="Arial" w:eastAsia="SimSun" w:hAnsi="Arial" w:cs="Arial"/>
          <w:lang w:eastAsia="zh-CN"/>
        </w:rPr>
      </w:pPr>
    </w:p>
    <w:p w14:paraId="73DA2301" w14:textId="0752261A" w:rsidR="00677FAE" w:rsidRPr="00677FAE" w:rsidRDefault="00677FAE" w:rsidP="0081397E">
      <w:pPr>
        <w:tabs>
          <w:tab w:val="left" w:pos="567"/>
        </w:tabs>
        <w:overflowPunct/>
        <w:autoSpaceDE/>
        <w:autoSpaceDN/>
        <w:snapToGrid w:val="0"/>
        <w:spacing w:after="0"/>
        <w:textAlignment w:val="auto"/>
        <w:rPr>
          <w:rFonts w:ascii="Arial" w:eastAsia="SimSun" w:hAnsi="Arial" w:cs="Arial"/>
          <w:b/>
          <w:bCs/>
          <w:u w:val="single"/>
          <w:lang w:eastAsia="zh-CN"/>
        </w:rPr>
      </w:pPr>
      <w:r w:rsidRPr="00677FAE">
        <w:rPr>
          <w:rFonts w:ascii="Arial" w:eastAsia="SimSun" w:hAnsi="Arial" w:cs="Arial"/>
          <w:b/>
          <w:bCs/>
          <w:u w:val="single"/>
          <w:lang w:eastAsia="zh-CN"/>
        </w:rPr>
        <w:t>For CG-SDT</w:t>
      </w:r>
      <w:r>
        <w:rPr>
          <w:rFonts w:ascii="Arial" w:eastAsia="SimSun" w:hAnsi="Arial" w:cs="Arial"/>
          <w:b/>
          <w:bCs/>
          <w:u w:val="single"/>
          <w:lang w:eastAsia="zh-CN"/>
        </w:rPr>
        <w:t>:</w:t>
      </w:r>
    </w:p>
    <w:p w14:paraId="7EF35179" w14:textId="77777777" w:rsidR="00677FAE" w:rsidRPr="00A875D1" w:rsidRDefault="00677FAE" w:rsidP="00677FAE">
      <w:pPr>
        <w:pStyle w:val="ListParagraph"/>
        <w:widowControl/>
        <w:numPr>
          <w:ilvl w:val="0"/>
          <w:numId w:val="28"/>
        </w:numPr>
        <w:autoSpaceDE w:val="0"/>
        <w:autoSpaceDN w:val="0"/>
        <w:adjustRightInd w:val="0"/>
        <w:snapToGrid w:val="0"/>
        <w:spacing w:after="60"/>
        <w:ind w:leftChars="0"/>
        <w:rPr>
          <w:rFonts w:ascii="Arial" w:hAnsi="Arial" w:cs="Arial"/>
        </w:rPr>
      </w:pPr>
      <w:r w:rsidRPr="00A875D1">
        <w:rPr>
          <w:rFonts w:ascii="Arial" w:hAnsi="Arial" w:cs="Arial"/>
        </w:rPr>
        <w:t xml:space="preserve">One or multiple SSBs can be </w:t>
      </w:r>
      <w:r>
        <w:rPr>
          <w:rFonts w:ascii="Arial" w:hAnsi="Arial" w:cs="Arial"/>
        </w:rPr>
        <w:t>associated with</w:t>
      </w:r>
      <w:r w:rsidRPr="00A875D1">
        <w:rPr>
          <w:rFonts w:ascii="Arial" w:hAnsi="Arial" w:cs="Arial"/>
        </w:rPr>
        <w:t xml:space="preserve"> </w:t>
      </w:r>
      <w:r>
        <w:rPr>
          <w:rFonts w:ascii="Arial" w:hAnsi="Arial" w:cs="Arial"/>
        </w:rPr>
        <w:t>each</w:t>
      </w:r>
      <w:r w:rsidRPr="00A875D1">
        <w:rPr>
          <w:rFonts w:ascii="Arial" w:hAnsi="Arial" w:cs="Arial"/>
        </w:rPr>
        <w:t xml:space="preserve"> CG configuration for CG-SDT.</w:t>
      </w:r>
    </w:p>
    <w:p w14:paraId="57897F6C" w14:textId="77777777" w:rsidR="00677FAE" w:rsidRPr="00A875D1" w:rsidRDefault="00677FAE" w:rsidP="00677FAE">
      <w:pPr>
        <w:pStyle w:val="ListParagraph"/>
        <w:widowControl/>
        <w:numPr>
          <w:ilvl w:val="0"/>
          <w:numId w:val="29"/>
        </w:numPr>
        <w:autoSpaceDE w:val="0"/>
        <w:autoSpaceDN w:val="0"/>
        <w:adjustRightInd w:val="0"/>
        <w:snapToGrid w:val="0"/>
        <w:spacing w:after="60"/>
        <w:ind w:leftChars="0"/>
        <w:rPr>
          <w:rFonts w:ascii="Arial" w:hAnsi="Arial" w:cs="Arial"/>
          <w:lang w:eastAsia="zh-CN"/>
        </w:rPr>
      </w:pPr>
      <w:r w:rsidRPr="00A875D1">
        <w:rPr>
          <w:rFonts w:ascii="Arial" w:hAnsi="Arial" w:cs="Arial"/>
          <w:lang w:eastAsia="zh-CN"/>
        </w:rPr>
        <w:t xml:space="preserve">From RAN1 perspective, the following </w:t>
      </w:r>
      <w:r>
        <w:rPr>
          <w:rFonts w:ascii="Arial" w:hAnsi="Arial" w:cs="Arial"/>
          <w:lang w:eastAsia="zh-CN"/>
        </w:rPr>
        <w:t>options</w:t>
      </w:r>
      <w:r w:rsidRPr="00A875D1">
        <w:rPr>
          <w:rFonts w:ascii="Arial" w:hAnsi="Arial" w:cs="Arial"/>
          <w:lang w:eastAsia="zh-CN"/>
        </w:rPr>
        <w:t xml:space="preserve"> can be considered for the association between the SSBs and the CG resources (including transmission occasions and DMRS) per CG configuration for CG-SDT.</w:t>
      </w:r>
    </w:p>
    <w:p w14:paraId="50EA44CD" w14:textId="77777777" w:rsidR="00677FAE" w:rsidRDefault="00677FAE" w:rsidP="00677FAE">
      <w:pPr>
        <w:pStyle w:val="ListParagraph"/>
        <w:widowControl/>
        <w:numPr>
          <w:ilvl w:val="1"/>
          <w:numId w:val="29"/>
        </w:numPr>
        <w:autoSpaceDE w:val="0"/>
        <w:autoSpaceDN w:val="0"/>
        <w:adjustRightInd w:val="0"/>
        <w:snapToGrid w:val="0"/>
        <w:spacing w:after="60"/>
        <w:ind w:leftChars="0"/>
        <w:rPr>
          <w:rFonts w:ascii="Arial" w:hAnsi="Arial" w:cs="Arial"/>
          <w:lang w:eastAsia="zh-CN"/>
        </w:rPr>
      </w:pPr>
      <w:r>
        <w:rPr>
          <w:rFonts w:ascii="Arial" w:hAnsi="Arial" w:cs="Arial"/>
          <w:lang w:eastAsia="zh-CN"/>
        </w:rPr>
        <w:t>Opt</w:t>
      </w:r>
      <w:r w:rsidRPr="00A875D1">
        <w:rPr>
          <w:rFonts w:ascii="Arial" w:hAnsi="Arial" w:cs="Arial"/>
          <w:lang w:eastAsia="zh-CN"/>
        </w:rPr>
        <w:t xml:space="preserve">. 1: </w:t>
      </w:r>
      <w:r w:rsidRPr="003D56C6">
        <w:rPr>
          <w:rFonts w:ascii="Arial" w:hAnsi="Arial" w:cs="Arial"/>
          <w:lang w:eastAsia="zh-CN"/>
        </w:rPr>
        <w:t xml:space="preserve">Define the SSB-to-CG-PUSCH mapping rule </w:t>
      </w:r>
    </w:p>
    <w:p w14:paraId="465E3BE6" w14:textId="77777777" w:rsidR="00677FAE" w:rsidRPr="00A875D1" w:rsidRDefault="00677FAE" w:rsidP="00677FAE">
      <w:pPr>
        <w:pStyle w:val="ListParagraph"/>
        <w:widowControl/>
        <w:numPr>
          <w:ilvl w:val="2"/>
          <w:numId w:val="29"/>
        </w:numPr>
        <w:autoSpaceDE w:val="0"/>
        <w:autoSpaceDN w:val="0"/>
        <w:adjustRightInd w:val="0"/>
        <w:snapToGrid w:val="0"/>
        <w:spacing w:after="60"/>
        <w:ind w:leftChars="0"/>
        <w:rPr>
          <w:rFonts w:ascii="Arial" w:hAnsi="Arial" w:cs="Arial"/>
          <w:lang w:eastAsia="zh-CN"/>
        </w:rPr>
      </w:pPr>
      <w:r w:rsidRPr="00A875D1">
        <w:rPr>
          <w:rFonts w:ascii="Arial" w:hAnsi="Arial" w:cs="Arial"/>
          <w:lang w:eastAsia="zh-CN"/>
        </w:rPr>
        <w:t xml:space="preserve">Reuse the SSB-to-RO mapping </w:t>
      </w:r>
      <w:r>
        <w:rPr>
          <w:rFonts w:ascii="Arial" w:hAnsi="Arial" w:cs="Arial"/>
          <w:lang w:eastAsia="zh-CN"/>
        </w:rPr>
        <w:t>as the baseline</w:t>
      </w:r>
    </w:p>
    <w:p w14:paraId="282CAEB6" w14:textId="77777777" w:rsidR="00677FAE" w:rsidRPr="00A875D1" w:rsidRDefault="00677FAE" w:rsidP="00677FAE">
      <w:pPr>
        <w:pStyle w:val="ListParagraph"/>
        <w:widowControl/>
        <w:numPr>
          <w:ilvl w:val="2"/>
          <w:numId w:val="29"/>
        </w:numPr>
        <w:autoSpaceDE w:val="0"/>
        <w:autoSpaceDN w:val="0"/>
        <w:adjustRightInd w:val="0"/>
        <w:snapToGrid w:val="0"/>
        <w:spacing w:after="60"/>
        <w:ind w:leftChars="0"/>
        <w:rPr>
          <w:rFonts w:ascii="Arial" w:hAnsi="Arial" w:cs="Arial"/>
          <w:lang w:eastAsia="zh-CN"/>
        </w:rPr>
      </w:pPr>
      <w:r w:rsidRPr="00A875D1">
        <w:rPr>
          <w:rFonts w:ascii="Arial" w:hAnsi="Arial" w:cs="Arial"/>
          <w:lang w:eastAsia="zh-CN"/>
        </w:rPr>
        <w:t xml:space="preserve">FFS the potential RAN1 impact, </w:t>
      </w:r>
      <w:proofErr w:type="gramStart"/>
      <w:r w:rsidRPr="00A875D1">
        <w:rPr>
          <w:rFonts w:ascii="Arial" w:hAnsi="Arial" w:cs="Arial"/>
          <w:lang w:eastAsia="zh-CN"/>
        </w:rPr>
        <w:t>e.g.</w:t>
      </w:r>
      <w:proofErr w:type="gramEnd"/>
      <w:r w:rsidRPr="00A875D1">
        <w:rPr>
          <w:rFonts w:ascii="Arial" w:hAnsi="Arial" w:cs="Arial"/>
          <w:lang w:eastAsia="zh-CN"/>
        </w:rPr>
        <w:t xml:space="preserve"> mapping ratio and association period</w:t>
      </w:r>
    </w:p>
    <w:p w14:paraId="553752E2" w14:textId="77777777" w:rsidR="00677FAE" w:rsidRDefault="00677FAE" w:rsidP="00677FAE">
      <w:pPr>
        <w:pStyle w:val="ListParagraph"/>
        <w:widowControl/>
        <w:numPr>
          <w:ilvl w:val="1"/>
          <w:numId w:val="29"/>
        </w:numPr>
        <w:autoSpaceDE w:val="0"/>
        <w:autoSpaceDN w:val="0"/>
        <w:adjustRightInd w:val="0"/>
        <w:snapToGrid w:val="0"/>
        <w:spacing w:after="60"/>
        <w:ind w:leftChars="0"/>
        <w:rPr>
          <w:rFonts w:ascii="Arial" w:hAnsi="Arial" w:cs="Arial"/>
          <w:lang w:eastAsia="zh-CN"/>
        </w:rPr>
      </w:pPr>
      <w:r>
        <w:rPr>
          <w:rFonts w:ascii="Arial" w:hAnsi="Arial" w:cs="Arial"/>
          <w:lang w:eastAsia="zh-CN"/>
        </w:rPr>
        <w:t>Opt</w:t>
      </w:r>
      <w:r w:rsidRPr="00A875D1">
        <w:rPr>
          <w:rFonts w:ascii="Arial" w:hAnsi="Arial" w:cs="Arial"/>
          <w:lang w:eastAsia="zh-CN"/>
        </w:rPr>
        <w:t xml:space="preserve">. 2: CG </w:t>
      </w:r>
      <w:r>
        <w:rPr>
          <w:rFonts w:ascii="Arial" w:hAnsi="Arial" w:cs="Arial"/>
          <w:lang w:eastAsia="zh-CN"/>
        </w:rPr>
        <w:t>resources</w:t>
      </w:r>
      <w:r w:rsidRPr="00A875D1">
        <w:rPr>
          <w:rFonts w:ascii="Arial" w:hAnsi="Arial" w:cs="Arial"/>
          <w:lang w:eastAsia="zh-CN"/>
        </w:rPr>
        <w:t xml:space="preserve"> per CG configuration are associated with </w:t>
      </w:r>
      <w:r>
        <w:rPr>
          <w:rFonts w:ascii="Arial" w:hAnsi="Arial" w:cs="Arial"/>
          <w:lang w:eastAsia="zh-CN"/>
        </w:rPr>
        <w:t>a</w:t>
      </w:r>
      <w:r w:rsidRPr="00A875D1">
        <w:rPr>
          <w:rFonts w:ascii="Arial" w:hAnsi="Arial" w:cs="Arial"/>
          <w:lang w:eastAsia="zh-CN"/>
        </w:rPr>
        <w:t xml:space="preserve"> set of SSB(s)</w:t>
      </w:r>
      <w:r>
        <w:rPr>
          <w:rFonts w:ascii="Arial" w:hAnsi="Arial" w:cs="Arial"/>
          <w:lang w:eastAsia="zh-CN"/>
        </w:rPr>
        <w:t xml:space="preserve"> by explicit signalling</w:t>
      </w:r>
      <w:r w:rsidRPr="00A875D1">
        <w:rPr>
          <w:rFonts w:ascii="Arial" w:hAnsi="Arial" w:cs="Arial"/>
          <w:lang w:eastAsia="zh-CN"/>
        </w:rPr>
        <w:t>.</w:t>
      </w:r>
    </w:p>
    <w:p w14:paraId="46738EFA" w14:textId="77777777" w:rsidR="00677FAE" w:rsidRPr="00247C05" w:rsidRDefault="00677FAE" w:rsidP="00677FAE">
      <w:pPr>
        <w:pStyle w:val="ListParagraph"/>
        <w:widowControl/>
        <w:numPr>
          <w:ilvl w:val="2"/>
          <w:numId w:val="29"/>
        </w:numPr>
        <w:autoSpaceDE w:val="0"/>
        <w:autoSpaceDN w:val="0"/>
        <w:adjustRightInd w:val="0"/>
        <w:snapToGrid w:val="0"/>
        <w:spacing w:after="60"/>
        <w:ind w:leftChars="0"/>
        <w:rPr>
          <w:rFonts w:ascii="Arial" w:hAnsi="Arial" w:cs="Arial"/>
          <w:lang w:eastAsia="zh-CN"/>
        </w:rPr>
      </w:pPr>
      <w:r w:rsidRPr="00247C05">
        <w:rPr>
          <w:rFonts w:ascii="Arial" w:hAnsi="Arial" w:cs="Arial"/>
          <w:lang w:eastAsia="zh-CN"/>
        </w:rPr>
        <w:t>FFS the potential RAN1 impact</w:t>
      </w:r>
    </w:p>
    <w:p w14:paraId="5A40F5B8" w14:textId="77777777" w:rsidR="00677FAE" w:rsidRPr="00A875D1" w:rsidRDefault="00677FAE" w:rsidP="00677FAE">
      <w:pPr>
        <w:pStyle w:val="ListParagraph"/>
        <w:widowControl/>
        <w:numPr>
          <w:ilvl w:val="1"/>
          <w:numId w:val="29"/>
        </w:numPr>
        <w:autoSpaceDE w:val="0"/>
        <w:autoSpaceDN w:val="0"/>
        <w:adjustRightInd w:val="0"/>
        <w:snapToGrid w:val="0"/>
        <w:spacing w:after="60"/>
        <w:ind w:leftChars="0"/>
        <w:rPr>
          <w:rFonts w:ascii="Arial" w:hAnsi="Arial" w:cs="Arial"/>
          <w:lang w:eastAsia="zh-CN"/>
        </w:rPr>
      </w:pPr>
      <w:r w:rsidRPr="00A875D1">
        <w:rPr>
          <w:rFonts w:ascii="Arial" w:hAnsi="Arial" w:cs="Arial"/>
          <w:lang w:eastAsia="zh-CN"/>
        </w:rPr>
        <w:t>Other solutions are not precluded</w:t>
      </w:r>
    </w:p>
    <w:p w14:paraId="091F7913" w14:textId="77777777" w:rsidR="00677FAE" w:rsidRPr="00A875D1" w:rsidRDefault="00677FAE" w:rsidP="00677FAE">
      <w:pPr>
        <w:pStyle w:val="ListParagraph"/>
        <w:widowControl/>
        <w:numPr>
          <w:ilvl w:val="0"/>
          <w:numId w:val="30"/>
        </w:numPr>
        <w:autoSpaceDE w:val="0"/>
        <w:autoSpaceDN w:val="0"/>
        <w:adjustRightInd w:val="0"/>
        <w:snapToGrid w:val="0"/>
        <w:spacing w:after="60"/>
        <w:ind w:leftChars="0"/>
        <w:rPr>
          <w:rFonts w:ascii="Arial" w:hAnsi="Arial" w:cs="Arial"/>
          <w:color w:val="000000"/>
        </w:rPr>
      </w:pPr>
      <w:r w:rsidRPr="00A875D1">
        <w:rPr>
          <w:rFonts w:ascii="Arial" w:hAnsi="Arial" w:cs="Arial"/>
          <w:lang w:eastAsia="zh-CN"/>
        </w:rPr>
        <w:t>FFS whether repetition is supported for CG-SDT or not, and if supported how to handle the mapping between the SSBs and repetitions</w:t>
      </w:r>
    </w:p>
    <w:p w14:paraId="17749097" w14:textId="77777777" w:rsidR="00677FAE" w:rsidRPr="00BF1CAA" w:rsidRDefault="00677FAE" w:rsidP="00677FAE">
      <w:pPr>
        <w:pStyle w:val="ListParagraph"/>
        <w:widowControl/>
        <w:numPr>
          <w:ilvl w:val="0"/>
          <w:numId w:val="30"/>
        </w:numPr>
        <w:autoSpaceDE w:val="0"/>
        <w:autoSpaceDN w:val="0"/>
        <w:adjustRightInd w:val="0"/>
        <w:snapToGrid w:val="0"/>
        <w:spacing w:after="60"/>
        <w:ind w:leftChars="0"/>
        <w:rPr>
          <w:rFonts w:ascii="Arial" w:hAnsi="Arial" w:cs="Arial"/>
          <w:color w:val="000000"/>
        </w:rPr>
      </w:pPr>
      <w:r w:rsidRPr="00A875D1">
        <w:rPr>
          <w:rFonts w:ascii="Arial" w:hAnsi="Arial" w:cs="Arial"/>
          <w:lang w:eastAsia="zh-CN"/>
        </w:rPr>
        <w:t>FFS TA validation and PUSCH validation for CG-SD</w:t>
      </w:r>
      <w:r>
        <w:rPr>
          <w:rFonts w:ascii="Arial" w:hAnsi="Arial" w:cs="Arial"/>
          <w:lang w:eastAsia="zh-CN"/>
        </w:rPr>
        <w:t>T.</w:t>
      </w:r>
    </w:p>
    <w:p w14:paraId="4B25F755" w14:textId="28C7E137" w:rsidR="00677FAE" w:rsidRDefault="00677FAE" w:rsidP="0081397E">
      <w:pPr>
        <w:tabs>
          <w:tab w:val="left" w:pos="567"/>
        </w:tabs>
        <w:overflowPunct/>
        <w:autoSpaceDE/>
        <w:autoSpaceDN/>
        <w:snapToGrid w:val="0"/>
        <w:spacing w:after="0"/>
        <w:textAlignment w:val="auto"/>
        <w:rPr>
          <w:rFonts w:ascii="Arial" w:eastAsia="SimSun" w:hAnsi="Arial" w:cs="Arial"/>
          <w:lang w:eastAsia="zh-CN"/>
        </w:rPr>
      </w:pPr>
    </w:p>
    <w:p w14:paraId="3B1FDD33" w14:textId="49B50C79" w:rsidR="00213AA1" w:rsidRDefault="00677FAE" w:rsidP="00677FAE">
      <w:pPr>
        <w:tabs>
          <w:tab w:val="left" w:pos="567"/>
        </w:tabs>
        <w:overflowPunct/>
        <w:autoSpaceDE/>
        <w:autoSpaceDN/>
        <w:snapToGrid w:val="0"/>
        <w:spacing w:after="0"/>
        <w:textAlignment w:val="auto"/>
        <w:rPr>
          <w:rFonts w:ascii="Arial" w:eastAsia="SimSun" w:hAnsi="Arial" w:cs="Arial"/>
          <w:lang w:val="en-US" w:eastAsia="zh-CN"/>
        </w:rPr>
      </w:pPr>
      <w:r>
        <w:rPr>
          <w:rFonts w:ascii="Arial" w:eastAsia="SimSun" w:hAnsi="Arial" w:cs="Arial"/>
          <w:lang w:eastAsia="zh-CN"/>
        </w:rPr>
        <w:t xml:space="preserve">A reply LS informing about the above conclusions was sent to RAN2 (in R1-2102125). </w:t>
      </w:r>
    </w:p>
    <w:p w14:paraId="5871ACE5" w14:textId="77777777" w:rsidR="00213AA1" w:rsidRPr="00213AA1" w:rsidRDefault="00213AA1" w:rsidP="0081397E">
      <w:pPr>
        <w:tabs>
          <w:tab w:val="left" w:pos="567"/>
        </w:tabs>
        <w:overflowPunct/>
        <w:autoSpaceDE/>
        <w:autoSpaceDN/>
        <w:snapToGrid w:val="0"/>
        <w:spacing w:after="0"/>
        <w:textAlignment w:val="auto"/>
        <w:rPr>
          <w:rFonts w:ascii="Arial" w:eastAsia="SimSun" w:hAnsi="Arial" w:cs="Arial"/>
          <w:lang w:val="en-US" w:eastAsia="zh-CN"/>
        </w:rPr>
      </w:pPr>
    </w:p>
    <w:p w14:paraId="391563D0" w14:textId="77777777" w:rsidR="00213AA1" w:rsidRPr="00213AA1" w:rsidRDefault="00213AA1" w:rsidP="0081397E">
      <w:pPr>
        <w:tabs>
          <w:tab w:val="left" w:pos="567"/>
        </w:tabs>
        <w:overflowPunct/>
        <w:autoSpaceDE/>
        <w:autoSpaceDN/>
        <w:snapToGrid w:val="0"/>
        <w:spacing w:after="0"/>
        <w:textAlignment w:val="auto"/>
        <w:rPr>
          <w:rFonts w:ascii="Arial" w:eastAsia="Yu Mincho" w:hAnsi="Arial" w:cs="Arial"/>
          <w:lang w:eastAsia="ja-JP"/>
        </w:rPr>
      </w:pPr>
    </w:p>
    <w:p w14:paraId="7F5D0412" w14:textId="29B02265" w:rsidR="003A4B47" w:rsidRDefault="00701410" w:rsidP="00BE3D1F">
      <w:pPr>
        <w:pStyle w:val="Heading4"/>
        <w:keepNext w:val="0"/>
        <w:rPr>
          <w:lang w:eastAsia="ja-JP"/>
        </w:rPr>
      </w:pPr>
      <w:r>
        <w:rPr>
          <w:lang w:eastAsia="ja-JP"/>
        </w:rPr>
        <w:t>2.1.2</w:t>
      </w:r>
      <w:r>
        <w:rPr>
          <w:lang w:eastAsia="ja-JP"/>
        </w:rPr>
        <w:tab/>
        <w:t>Remaining Open issues</w:t>
      </w:r>
    </w:p>
    <w:p w14:paraId="508D8BA9" w14:textId="0EA28BE1" w:rsidR="004C37DF" w:rsidRPr="00BE3D1F" w:rsidRDefault="004C37DF" w:rsidP="004C37DF">
      <w:pPr>
        <w:pStyle w:val="ListParagraph"/>
        <w:numPr>
          <w:ilvl w:val="0"/>
          <w:numId w:val="24"/>
        </w:numPr>
        <w:ind w:leftChars="0"/>
      </w:pPr>
      <w:r>
        <w:t>See the WI objectives for general overview of remaining open issues</w:t>
      </w:r>
    </w:p>
    <w:p w14:paraId="086E0B4E" w14:textId="3F917E76" w:rsidR="00701410" w:rsidRDefault="00701410" w:rsidP="00BE3D1F">
      <w:pPr>
        <w:pStyle w:val="Heading2"/>
        <w:keepNext w:val="0"/>
        <w:rPr>
          <w:lang w:eastAsia="ja-JP"/>
        </w:rPr>
      </w:pPr>
      <w:r>
        <w:rPr>
          <w:lang w:eastAsia="ja-JP"/>
        </w:rPr>
        <w:t>2.2</w:t>
      </w:r>
      <w:r>
        <w:rPr>
          <w:lang w:eastAsia="ja-JP"/>
        </w:rPr>
        <w:tab/>
      </w:r>
      <w:r>
        <w:rPr>
          <w:rFonts w:hint="eastAsia"/>
          <w:lang w:eastAsia="ja-JP"/>
        </w:rPr>
        <w:t>RAN2</w:t>
      </w:r>
    </w:p>
    <w:p w14:paraId="00B45C39" w14:textId="5212401A" w:rsidR="00701410" w:rsidRDefault="00701410" w:rsidP="00BE3D1F">
      <w:pPr>
        <w:pStyle w:val="Heading4"/>
        <w:keepNext w:val="0"/>
        <w:rPr>
          <w:lang w:eastAsia="ja-JP"/>
        </w:rPr>
      </w:pPr>
      <w:r>
        <w:rPr>
          <w:lang w:eastAsia="ja-JP"/>
        </w:rPr>
        <w:t>2.2.1</w:t>
      </w:r>
      <w:r>
        <w:rPr>
          <w:lang w:eastAsia="ja-JP"/>
        </w:rPr>
        <w:tab/>
        <w:t>Agreements</w:t>
      </w:r>
    </w:p>
    <w:p w14:paraId="1782B507" w14:textId="394D0BF2" w:rsidR="0081397E" w:rsidRDefault="0081397E" w:rsidP="0081397E">
      <w:pPr>
        <w:pStyle w:val="ListParagraph"/>
        <w:numPr>
          <w:ilvl w:val="0"/>
          <w:numId w:val="7"/>
        </w:numPr>
        <w:ind w:leftChars="0"/>
        <w:outlineLvl w:val="5"/>
        <w:rPr>
          <w:rFonts w:ascii="Arial" w:hAnsi="Arial" w:cs="Arial"/>
          <w:b/>
          <w:kern w:val="0"/>
          <w:sz w:val="20"/>
          <w:szCs w:val="20"/>
          <w:lang w:val="en-GB" w:eastAsia="en-US"/>
        </w:rPr>
      </w:pPr>
      <w:bookmarkStart w:id="0" w:name="_Hlk65149640"/>
      <w:r w:rsidRPr="009C0261">
        <w:rPr>
          <w:rFonts w:ascii="Arial" w:hAnsi="Arial" w:cs="Arial"/>
          <w:b/>
          <w:kern w:val="0"/>
          <w:sz w:val="20"/>
          <w:szCs w:val="20"/>
          <w:lang w:val="en-GB" w:eastAsia="en-US"/>
        </w:rPr>
        <w:t>RAN</w:t>
      </w:r>
      <w:r>
        <w:rPr>
          <w:rFonts w:ascii="Arial" w:hAnsi="Arial" w:cs="Arial"/>
          <w:b/>
          <w:kern w:val="0"/>
          <w:sz w:val="20"/>
          <w:szCs w:val="20"/>
          <w:lang w:val="en-GB" w:eastAsia="en-US"/>
        </w:rPr>
        <w:t>2</w:t>
      </w:r>
      <w:r w:rsidRPr="009C0261">
        <w:rPr>
          <w:rFonts w:ascii="Arial" w:hAnsi="Arial" w:cs="Arial"/>
          <w:b/>
          <w:kern w:val="0"/>
          <w:sz w:val="20"/>
          <w:szCs w:val="20"/>
          <w:lang w:val="en-GB" w:eastAsia="en-US"/>
        </w:rPr>
        <w:t>#1</w:t>
      </w:r>
      <w:r>
        <w:rPr>
          <w:rFonts w:ascii="Arial" w:hAnsi="Arial" w:cs="Arial"/>
          <w:b/>
          <w:kern w:val="0"/>
          <w:sz w:val="20"/>
          <w:szCs w:val="20"/>
          <w:lang w:val="en-GB" w:eastAsia="en-US"/>
        </w:rPr>
        <w:t>1</w:t>
      </w:r>
      <w:r w:rsidR="008E6EA2">
        <w:rPr>
          <w:rFonts w:ascii="Arial" w:hAnsi="Arial" w:cs="Arial"/>
          <w:b/>
          <w:kern w:val="0"/>
          <w:sz w:val="20"/>
          <w:szCs w:val="20"/>
          <w:lang w:val="en-GB" w:eastAsia="en-US"/>
        </w:rPr>
        <w:t>3</w:t>
      </w:r>
      <w:r w:rsidRPr="009C0261">
        <w:rPr>
          <w:rFonts w:ascii="Arial" w:hAnsi="Arial" w:cs="Arial"/>
          <w:b/>
          <w:kern w:val="0"/>
          <w:sz w:val="20"/>
          <w:szCs w:val="20"/>
          <w:lang w:val="en-GB" w:eastAsia="en-US"/>
        </w:rPr>
        <w:t>-e</w:t>
      </w:r>
    </w:p>
    <w:p w14:paraId="4FB9DF59" w14:textId="23CCFA02" w:rsidR="0081397E" w:rsidRDefault="0081397E" w:rsidP="0081397E">
      <w:pPr>
        <w:tabs>
          <w:tab w:val="left" w:pos="567"/>
        </w:tabs>
        <w:snapToGrid w:val="0"/>
        <w:rPr>
          <w:rFonts w:ascii="Arial" w:hAnsi="Arial" w:cs="Arial"/>
        </w:rPr>
      </w:pPr>
      <w:r w:rsidRPr="0081397E">
        <w:rPr>
          <w:rFonts w:ascii="Arial" w:hAnsi="Arial" w:cs="Arial"/>
        </w:rPr>
        <w:t>[General]</w:t>
      </w:r>
    </w:p>
    <w:tbl>
      <w:tblPr>
        <w:tblStyle w:val="TableGrid"/>
        <w:tblW w:w="0" w:type="auto"/>
        <w:tblLook w:val="04A0" w:firstRow="1" w:lastRow="0" w:firstColumn="1" w:lastColumn="0" w:noHBand="0" w:noVBand="1"/>
      </w:tblPr>
      <w:tblGrid>
        <w:gridCol w:w="10194"/>
      </w:tblGrid>
      <w:tr w:rsidR="00716F3D" w14:paraId="60EB1B64" w14:textId="77777777" w:rsidTr="00716F3D">
        <w:tc>
          <w:tcPr>
            <w:tcW w:w="10194" w:type="dxa"/>
          </w:tcPr>
          <w:p w14:paraId="606B3D1E" w14:textId="64FF1ADA" w:rsidR="00C33CD8" w:rsidRPr="00C33CD8" w:rsidRDefault="00C33CD8" w:rsidP="00716F3D">
            <w:pPr>
              <w:pStyle w:val="Doc-text2"/>
              <w:ind w:left="363"/>
              <w:rPr>
                <w:b/>
                <w:bCs/>
                <w:u w:val="single"/>
              </w:rPr>
            </w:pPr>
            <w:r w:rsidRPr="00C33CD8">
              <w:rPr>
                <w:b/>
                <w:bCs/>
                <w:u w:val="single"/>
              </w:rPr>
              <w:t>Agreements</w:t>
            </w:r>
            <w:r w:rsidR="008E6EA2">
              <w:rPr>
                <w:b/>
                <w:bCs/>
                <w:u w:val="single"/>
              </w:rPr>
              <w:t xml:space="preserve"> for CG-SDT</w:t>
            </w:r>
          </w:p>
          <w:p w14:paraId="46D6286E" w14:textId="61FC8FE1" w:rsidR="008E6EA2" w:rsidRDefault="00716F3D" w:rsidP="008E6EA2">
            <w:pPr>
              <w:pStyle w:val="Doc-text2"/>
              <w:ind w:left="363"/>
            </w:pPr>
            <w:r w:rsidRPr="004E2119">
              <w:t>1</w:t>
            </w:r>
            <w:r w:rsidR="008E6EA2">
              <w:t xml:space="preserve">.   CG-SDT resource configuration is provided to UEs in RRC_Connected only within the RRCRelease message, </w:t>
            </w:r>
            <w:proofErr w:type="gramStart"/>
            <w:r w:rsidR="008E6EA2">
              <w:t>i.e.</w:t>
            </w:r>
            <w:proofErr w:type="gramEnd"/>
            <w:r w:rsidR="008E6EA2">
              <w:t xml:space="preserve"> no need to also include it in RRCReconfiguration message </w:t>
            </w:r>
          </w:p>
          <w:p w14:paraId="20D9CD78" w14:textId="77777777" w:rsidR="008E6EA2" w:rsidRDefault="008E6EA2" w:rsidP="008E6EA2">
            <w:pPr>
              <w:pStyle w:val="Doc-text2"/>
              <w:ind w:left="363"/>
            </w:pPr>
            <w:r>
              <w:t>2.</w:t>
            </w:r>
            <w:r>
              <w:tab/>
              <w:t xml:space="preserve">CG-PUSCH resources can be separately configured for NUL and SUL.  FFS if we allow them at the same time.  This depends on the alignments CRs for Rel-16. </w:t>
            </w:r>
          </w:p>
          <w:p w14:paraId="5EAC2F56" w14:textId="77777777" w:rsidR="008E6EA2" w:rsidRDefault="008E6EA2" w:rsidP="008E6EA2">
            <w:pPr>
              <w:pStyle w:val="Doc-text2"/>
              <w:ind w:left="363"/>
            </w:pPr>
            <w:r>
              <w:t>3.</w:t>
            </w:r>
            <w:r>
              <w:tab/>
              <w:t>RRCRelease message is used to reconfigure or release the CG-SDT resources while UE is in RRC_INACTIVE</w:t>
            </w:r>
          </w:p>
          <w:p w14:paraId="0EA0DFAB" w14:textId="77777777" w:rsidR="008E6EA2" w:rsidRDefault="008E6EA2" w:rsidP="008E6EA2">
            <w:pPr>
              <w:pStyle w:val="Doc-text2"/>
              <w:ind w:left="363"/>
            </w:pPr>
            <w:r>
              <w:t>4.</w:t>
            </w:r>
            <w:r>
              <w:tab/>
              <w:t>For CG-SDT the subsequent data transmission can use the CG resource or DG (i.e dynamic grant addressed to UE’s C-RNTI). Details on C-RNTI, can be the same as the previous C-RNTI or may be configured explicitly by the network can be discussed in stage 3</w:t>
            </w:r>
          </w:p>
          <w:p w14:paraId="4CB16C67" w14:textId="77777777" w:rsidR="008E6EA2" w:rsidRDefault="008E6EA2" w:rsidP="008E6EA2">
            <w:pPr>
              <w:pStyle w:val="Doc-text2"/>
              <w:ind w:left="363"/>
            </w:pPr>
            <w:r>
              <w:t>5.</w:t>
            </w:r>
            <w:r>
              <w:tab/>
              <w:t xml:space="preserve">TAT-SDT is started upon receiving the TAT-SDT configuration from gNB, </w:t>
            </w:r>
            <w:proofErr w:type="gramStart"/>
            <w:r>
              <w:t>i.e.</w:t>
            </w:r>
            <w:proofErr w:type="gramEnd"/>
            <w:r>
              <w:t xml:space="preserve"> RRCrelease message, and can be (re)started upon reception of TA command. </w:t>
            </w:r>
          </w:p>
          <w:p w14:paraId="4D98779F" w14:textId="77777777" w:rsidR="008E6EA2" w:rsidRDefault="008E6EA2" w:rsidP="008E6EA2">
            <w:pPr>
              <w:pStyle w:val="Doc-text2"/>
              <w:ind w:left="363"/>
            </w:pPr>
            <w:r>
              <w:lastRenderedPageBreak/>
              <w:t>6.</w:t>
            </w:r>
            <w:r>
              <w:tab/>
              <w:t>From RAN2 point of view, assume similar to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6D31DE2F" w14:textId="77777777" w:rsidR="008E6EA2" w:rsidRDefault="008E6EA2" w:rsidP="008E6EA2">
            <w:pPr>
              <w:pStyle w:val="Doc-text2"/>
              <w:ind w:left="363"/>
            </w:pPr>
            <w:r>
              <w:t>7.</w:t>
            </w:r>
            <w:r>
              <w:tab/>
              <w:t>As a baseline assumption, it’s a network configuration issue whether to support multiple CG-SDT configurations per carrier in RRC_INACTIVE (</w:t>
            </w:r>
            <w:proofErr w:type="gramStart"/>
            <w:r>
              <w:t>i.e.</w:t>
            </w:r>
            <w:proofErr w:type="gramEnd"/>
            <w:r>
              <w:t xml:space="preserve"> we will not restrict network configuration for now).  </w:t>
            </w:r>
          </w:p>
          <w:p w14:paraId="2D259F98" w14:textId="77777777" w:rsidR="008E6EA2" w:rsidRDefault="008E6EA2" w:rsidP="008E6EA2">
            <w:pPr>
              <w:pStyle w:val="Doc-text2"/>
              <w:ind w:left="363"/>
            </w:pPr>
            <w:r>
              <w:t>8.</w:t>
            </w:r>
            <w:r>
              <w:tab/>
              <w:t>FFS Discuss further in stage 3 how to specify the agreement that CG-SDT resources are only valid in one cell (</w:t>
            </w:r>
            <w:proofErr w:type="gramStart"/>
            <w:r>
              <w:t>i.e.</w:t>
            </w:r>
            <w:proofErr w:type="gramEnd"/>
            <w:r>
              <w:t xml:space="preserve"> cell in which RRCRelease is received)</w:t>
            </w:r>
          </w:p>
          <w:p w14:paraId="3686B3DB" w14:textId="17686110" w:rsidR="008E6EA2" w:rsidRDefault="008E6EA2" w:rsidP="008E6EA2">
            <w:pPr>
              <w:pStyle w:val="Doc-text2"/>
              <w:ind w:left="363"/>
              <w:rPr>
                <w:rFonts w:cs="Arial"/>
              </w:rPr>
            </w:pPr>
            <w:r>
              <w:t>9.</w:t>
            </w:r>
            <w:r>
              <w:tab/>
              <w:t>UE releases CG-SDT resources when TAT expires in RRC_Inactive state</w:t>
            </w:r>
          </w:p>
          <w:p w14:paraId="0F872596" w14:textId="2C5B12EA" w:rsidR="00C33CD8" w:rsidRDefault="00C33CD8" w:rsidP="0081397E">
            <w:pPr>
              <w:tabs>
                <w:tab w:val="left" w:pos="567"/>
              </w:tabs>
              <w:snapToGrid w:val="0"/>
              <w:rPr>
                <w:rFonts w:ascii="Arial" w:hAnsi="Arial" w:cs="Arial"/>
              </w:rPr>
            </w:pPr>
          </w:p>
          <w:p w14:paraId="4722BCA5" w14:textId="129D2E0D" w:rsidR="00C33CD8" w:rsidRDefault="008E6EA2" w:rsidP="00C33CD8">
            <w:pPr>
              <w:tabs>
                <w:tab w:val="left" w:pos="567"/>
              </w:tabs>
              <w:snapToGrid w:val="0"/>
              <w:rPr>
                <w:rFonts w:ascii="Arial" w:hAnsi="Arial" w:cs="Arial"/>
                <w:b/>
                <w:bCs/>
                <w:u w:val="single"/>
              </w:rPr>
            </w:pPr>
            <w:r>
              <w:rPr>
                <w:rFonts w:ascii="Arial" w:hAnsi="Arial" w:cs="Arial"/>
                <w:b/>
                <w:bCs/>
                <w:u w:val="single"/>
              </w:rPr>
              <w:t>Other agreements</w:t>
            </w:r>
          </w:p>
          <w:p w14:paraId="73C7A1FA" w14:textId="02328435" w:rsidR="008E6EA2" w:rsidRPr="008E6EA2" w:rsidRDefault="008E6EA2" w:rsidP="008E6EA2">
            <w:pPr>
              <w:tabs>
                <w:tab w:val="left" w:pos="567"/>
              </w:tabs>
              <w:snapToGrid w:val="0"/>
              <w:rPr>
                <w:rFonts w:ascii="Arial" w:hAnsi="Arial" w:cs="Arial"/>
              </w:rPr>
            </w:pPr>
            <w:r w:rsidRPr="008E6EA2">
              <w:rPr>
                <w:rFonts w:ascii="Arial" w:hAnsi="Arial" w:cs="Arial"/>
              </w:rPr>
              <w:t>1</w:t>
            </w:r>
            <w:r>
              <w:rPr>
                <w:rFonts w:ascii="Arial" w:hAnsi="Arial" w:cs="Arial"/>
              </w:rPr>
              <w:t xml:space="preserve">. </w:t>
            </w:r>
            <w:r w:rsidRPr="008E6EA2">
              <w:rPr>
                <w:rFonts w:ascii="Arial" w:hAnsi="Arial" w:cs="Arial"/>
              </w:rPr>
              <w:tab/>
              <w:t>For RA-SDT, up to two preamble groups (corresponding to two different payload sizes for MSGA/MSG3) may be configured by the network</w:t>
            </w:r>
          </w:p>
          <w:p w14:paraId="583AD786" w14:textId="2364613F" w:rsidR="00C33CD8" w:rsidRPr="00C33CD8" w:rsidRDefault="008E6EA2" w:rsidP="008E6EA2">
            <w:pPr>
              <w:tabs>
                <w:tab w:val="left" w:pos="567"/>
              </w:tabs>
              <w:snapToGrid w:val="0"/>
              <w:rPr>
                <w:rFonts w:ascii="Arial" w:hAnsi="Arial" w:cs="Arial"/>
              </w:rPr>
            </w:pPr>
            <w:r>
              <w:rPr>
                <w:rFonts w:ascii="Arial" w:hAnsi="Arial" w:cs="Arial"/>
              </w:rPr>
              <w:t xml:space="preserve">2. </w:t>
            </w:r>
            <w:r w:rsidRPr="008E6EA2">
              <w:rPr>
                <w:rFonts w:ascii="Arial" w:hAnsi="Arial" w:cs="Arial"/>
              </w:rPr>
              <w:tab/>
              <w:t>If RACH procedure is initiated for SDT (</w:t>
            </w:r>
            <w:proofErr w:type="gramStart"/>
            <w:r w:rsidRPr="008E6EA2">
              <w:rPr>
                <w:rFonts w:ascii="Arial" w:hAnsi="Arial" w:cs="Arial"/>
              </w:rPr>
              <w:t>i.e.</w:t>
            </w:r>
            <w:proofErr w:type="gramEnd"/>
            <w:r w:rsidRPr="008E6EA2">
              <w:rPr>
                <w:rFonts w:ascii="Arial" w:hAnsi="Arial" w:cs="Arial"/>
              </w:rPr>
              <w:t xml:space="preserve"> RA-SDT initiated), the UE first performs RACH type selection as specified in MAC (i.e. Rel-16). FFS whether threshold is SDT specific or not</w:t>
            </w:r>
            <w:r w:rsidR="00C33CD8" w:rsidRPr="00C33CD8">
              <w:rPr>
                <w:rFonts w:ascii="Arial" w:hAnsi="Arial" w:cs="Arial"/>
              </w:rPr>
              <w:t xml:space="preserve">  </w:t>
            </w:r>
          </w:p>
          <w:p w14:paraId="38B32A3E" w14:textId="2D581028" w:rsidR="008E6EA2" w:rsidRPr="008E6EA2" w:rsidRDefault="008E6EA2" w:rsidP="008E6EA2">
            <w:pPr>
              <w:tabs>
                <w:tab w:val="left" w:pos="567"/>
              </w:tabs>
              <w:snapToGrid w:val="0"/>
              <w:rPr>
                <w:rFonts w:ascii="Arial" w:hAnsi="Arial" w:cs="Arial"/>
              </w:rPr>
            </w:pPr>
            <w:r>
              <w:rPr>
                <w:rFonts w:ascii="Arial" w:hAnsi="Arial" w:cs="Arial"/>
              </w:rPr>
              <w:t>3</w:t>
            </w:r>
            <w:r w:rsidRPr="008E6EA2">
              <w:rPr>
                <w:rFonts w:ascii="Arial" w:hAnsi="Arial" w:cs="Arial"/>
              </w:rPr>
              <w:t>.</w:t>
            </w:r>
            <w:r w:rsidRPr="008E6EA2">
              <w:rPr>
                <w:rFonts w:ascii="Arial" w:hAnsi="Arial" w:cs="Arial"/>
              </w:rPr>
              <w:tab/>
              <w:t>RAN2 continues to progress the work based the separate RACH resources for SDT (</w:t>
            </w:r>
            <w:proofErr w:type="gramStart"/>
            <w:r w:rsidRPr="008E6EA2">
              <w:rPr>
                <w:rFonts w:ascii="Arial" w:hAnsi="Arial" w:cs="Arial"/>
              </w:rPr>
              <w:t>i.e.</w:t>
            </w:r>
            <w:proofErr w:type="gramEnd"/>
            <w:r w:rsidRPr="008E6EA2">
              <w:rPr>
                <w:rFonts w:ascii="Arial" w:hAnsi="Arial" w:cs="Arial"/>
              </w:rPr>
              <w:t xml:space="preserve"> explicit mechanisms to support common resources won’t be pursued unless there is sufficient support for this. However, use of common RACH resources will not be precluded if </w:t>
            </w:r>
            <w:proofErr w:type="gramStart"/>
            <w:r w:rsidRPr="008E6EA2">
              <w:rPr>
                <w:rFonts w:ascii="Arial" w:hAnsi="Arial" w:cs="Arial"/>
              </w:rPr>
              <w:t>possible</w:t>
            </w:r>
            <w:proofErr w:type="gramEnd"/>
            <w:r w:rsidRPr="008E6EA2">
              <w:rPr>
                <w:rFonts w:ascii="Arial" w:hAnsi="Arial" w:cs="Arial"/>
              </w:rPr>
              <w:t xml:space="preserve"> via implementation</w:t>
            </w:r>
          </w:p>
          <w:p w14:paraId="4C68508F" w14:textId="489EF53D" w:rsidR="008E6EA2" w:rsidRPr="008E6EA2" w:rsidRDefault="008E6EA2" w:rsidP="008E6EA2">
            <w:pPr>
              <w:tabs>
                <w:tab w:val="left" w:pos="567"/>
              </w:tabs>
              <w:snapToGrid w:val="0"/>
              <w:rPr>
                <w:rFonts w:ascii="Arial" w:hAnsi="Arial" w:cs="Arial"/>
              </w:rPr>
            </w:pPr>
            <w:r>
              <w:rPr>
                <w:rFonts w:ascii="Arial" w:hAnsi="Arial" w:cs="Arial"/>
              </w:rPr>
              <w:t>4</w:t>
            </w:r>
            <w:r w:rsidRPr="008E6EA2">
              <w:rPr>
                <w:rFonts w:ascii="Arial" w:hAnsi="Arial" w:cs="Arial"/>
              </w:rPr>
              <w:t>.</w:t>
            </w:r>
            <w:r w:rsidRPr="008E6EA2">
              <w:rPr>
                <w:rFonts w:ascii="Arial" w:hAnsi="Arial" w:cs="Arial"/>
              </w:rPr>
              <w:tab/>
              <w:t>RAN2 design assumes that RRCRelease message is sent at the end to terminate the SDT procedure from RRC point of view.   The RRCRelease sent at the end of the SDT may contain the CG resource (as per previous agreement).   Write an LS to SA3 to explain SDT procedure and agreement.</w:t>
            </w:r>
          </w:p>
          <w:p w14:paraId="58E76C18" w14:textId="60498653" w:rsidR="008E6EA2" w:rsidRPr="008E6EA2" w:rsidRDefault="008E6EA2" w:rsidP="008E6EA2">
            <w:pPr>
              <w:tabs>
                <w:tab w:val="left" w:pos="567"/>
              </w:tabs>
              <w:snapToGrid w:val="0"/>
              <w:rPr>
                <w:rFonts w:ascii="Arial" w:hAnsi="Arial" w:cs="Arial"/>
              </w:rPr>
            </w:pPr>
            <w:r>
              <w:rPr>
                <w:rFonts w:ascii="Arial" w:hAnsi="Arial" w:cs="Arial"/>
              </w:rPr>
              <w:t>5</w:t>
            </w:r>
            <w:r w:rsidRPr="008E6EA2">
              <w:rPr>
                <w:rFonts w:ascii="Arial" w:hAnsi="Arial" w:cs="Arial"/>
              </w:rPr>
              <w:t>.</w:t>
            </w:r>
            <w:r w:rsidRPr="008E6EA2">
              <w:rPr>
                <w:rFonts w:ascii="Arial" w:hAnsi="Arial" w:cs="Arial"/>
              </w:rPr>
              <w:tab/>
              <w:t>The UE behaviour for handling of non-SDT data arrival after sending the first UL data packet is fully specified (</w:t>
            </w:r>
            <w:proofErr w:type="gramStart"/>
            <w:r w:rsidRPr="008E6EA2">
              <w:rPr>
                <w:rFonts w:ascii="Arial" w:hAnsi="Arial" w:cs="Arial"/>
              </w:rPr>
              <w:t>i.e.</w:t>
            </w:r>
            <w:proofErr w:type="gramEnd"/>
            <w:r w:rsidRPr="008E6EA2">
              <w:rPr>
                <w:rFonts w:ascii="Arial" w:hAnsi="Arial" w:cs="Arial"/>
              </w:rPr>
              <w:t xml:space="preserve"> not left to UE implementation)</w:t>
            </w:r>
          </w:p>
          <w:p w14:paraId="412AAF02" w14:textId="124D8104" w:rsidR="008E6EA2" w:rsidRPr="008E6EA2" w:rsidRDefault="008E6EA2" w:rsidP="008E6EA2">
            <w:pPr>
              <w:tabs>
                <w:tab w:val="left" w:pos="567"/>
              </w:tabs>
              <w:snapToGrid w:val="0"/>
              <w:rPr>
                <w:rFonts w:ascii="Arial" w:hAnsi="Arial" w:cs="Arial"/>
              </w:rPr>
            </w:pPr>
            <w:r>
              <w:rPr>
                <w:rFonts w:ascii="Arial" w:hAnsi="Arial" w:cs="Arial"/>
              </w:rPr>
              <w:t>6</w:t>
            </w:r>
            <w:r w:rsidRPr="008E6EA2">
              <w:rPr>
                <w:rFonts w:ascii="Arial" w:hAnsi="Arial" w:cs="Arial"/>
              </w:rPr>
              <w:t>.</w:t>
            </w:r>
            <w:r w:rsidRPr="008E6EA2">
              <w:rPr>
                <w:rFonts w:ascii="Arial" w:hAnsi="Arial" w:cs="Arial"/>
              </w:rPr>
              <w:tab/>
              <w:t>FFS RAN2 will consider the additional option of using DCCH message to indicate arrival of non-SDT data (details to be discussed).  Discussion will continue on all three options.</w:t>
            </w:r>
          </w:p>
          <w:p w14:paraId="1D88B4D9" w14:textId="3D2DEF1A" w:rsidR="008E6EA2" w:rsidRPr="008E6EA2" w:rsidRDefault="008E6EA2" w:rsidP="008E6EA2">
            <w:pPr>
              <w:tabs>
                <w:tab w:val="left" w:pos="567"/>
              </w:tabs>
              <w:snapToGrid w:val="0"/>
              <w:rPr>
                <w:rFonts w:ascii="Arial" w:hAnsi="Arial" w:cs="Arial"/>
              </w:rPr>
            </w:pPr>
            <w:r>
              <w:rPr>
                <w:rFonts w:ascii="Arial" w:hAnsi="Arial" w:cs="Arial"/>
              </w:rPr>
              <w:t>7</w:t>
            </w:r>
            <w:r w:rsidRPr="008E6EA2">
              <w:rPr>
                <w:rFonts w:ascii="Arial" w:hAnsi="Arial" w:cs="Arial"/>
              </w:rPr>
              <w:t>.</w:t>
            </w:r>
            <w:r w:rsidRPr="008E6EA2">
              <w:rPr>
                <w:rFonts w:ascii="Arial" w:hAnsi="Arial" w:cs="Arial"/>
              </w:rPr>
              <w:tab/>
              <w:t xml:space="preserve">FFS: RSRP threshold to select between SDT and non-SDT procedure. </w:t>
            </w:r>
          </w:p>
          <w:p w14:paraId="208EA97F" w14:textId="2DAF275A" w:rsidR="008E6EA2" w:rsidRPr="008E6EA2" w:rsidRDefault="008E6EA2" w:rsidP="008E6EA2">
            <w:pPr>
              <w:tabs>
                <w:tab w:val="left" w:pos="567"/>
              </w:tabs>
              <w:snapToGrid w:val="0"/>
              <w:rPr>
                <w:rFonts w:ascii="Arial" w:hAnsi="Arial" w:cs="Arial"/>
              </w:rPr>
            </w:pPr>
            <w:r>
              <w:rPr>
                <w:rFonts w:ascii="Arial" w:hAnsi="Arial" w:cs="Arial"/>
              </w:rPr>
              <w:t>8</w:t>
            </w:r>
            <w:r w:rsidRPr="008E6EA2">
              <w:rPr>
                <w:rFonts w:ascii="Arial" w:hAnsi="Arial" w:cs="Arial"/>
              </w:rPr>
              <w:t>.</w:t>
            </w:r>
            <w:r w:rsidRPr="008E6EA2">
              <w:rPr>
                <w:rFonts w:ascii="Arial" w:hAnsi="Arial" w:cs="Arial"/>
              </w:rPr>
              <w:tab/>
              <w:t>FFS also whether this RSRP threshold to select between SDT and non-SDT procedure is used for CG-SDT, RA-SDT, or both and whether the RSRP threshold is the same for CG-SDT and RA-SDT. FFS when the RSRP threshold check is made</w:t>
            </w:r>
          </w:p>
          <w:p w14:paraId="1C093D9D" w14:textId="212C5472" w:rsidR="008E6EA2" w:rsidRPr="008E6EA2" w:rsidRDefault="008E6EA2" w:rsidP="008E6EA2">
            <w:pPr>
              <w:tabs>
                <w:tab w:val="left" w:pos="567"/>
              </w:tabs>
              <w:snapToGrid w:val="0"/>
              <w:rPr>
                <w:rFonts w:ascii="Arial" w:hAnsi="Arial" w:cs="Arial"/>
              </w:rPr>
            </w:pPr>
            <w:r>
              <w:rPr>
                <w:rFonts w:ascii="Arial" w:hAnsi="Arial" w:cs="Arial"/>
              </w:rPr>
              <w:t>9</w:t>
            </w:r>
            <w:r w:rsidRPr="008E6EA2">
              <w:rPr>
                <w:rFonts w:ascii="Arial" w:hAnsi="Arial" w:cs="Arial"/>
              </w:rPr>
              <w:t>.</w:t>
            </w:r>
            <w:r w:rsidRPr="008E6EA2">
              <w:rPr>
                <w:rFonts w:ascii="Arial" w:hAnsi="Arial" w:cs="Arial"/>
              </w:rPr>
              <w:tab/>
              <w:t>FFS If both carriers can be selected and CG resources are available on one carrier only, does the UE select the carrier with CG?</w:t>
            </w:r>
          </w:p>
          <w:p w14:paraId="298D66A9" w14:textId="334E00F1" w:rsidR="008E6EA2" w:rsidRPr="008E6EA2" w:rsidRDefault="008E6EA2" w:rsidP="008E6EA2">
            <w:pPr>
              <w:tabs>
                <w:tab w:val="left" w:pos="567"/>
              </w:tabs>
              <w:snapToGrid w:val="0"/>
              <w:rPr>
                <w:rFonts w:ascii="Arial" w:hAnsi="Arial" w:cs="Arial"/>
              </w:rPr>
            </w:pPr>
            <w:r>
              <w:rPr>
                <w:rFonts w:ascii="Arial" w:hAnsi="Arial" w:cs="Arial"/>
              </w:rPr>
              <w:t>10</w:t>
            </w:r>
            <w:r w:rsidRPr="008E6EA2">
              <w:rPr>
                <w:rFonts w:ascii="Arial" w:hAnsi="Arial" w:cs="Arial"/>
              </w:rPr>
              <w:t>.</w:t>
            </w:r>
            <w:r w:rsidRPr="008E6EA2">
              <w:rPr>
                <w:rFonts w:ascii="Arial" w:hAnsi="Arial" w:cs="Arial"/>
              </w:rPr>
              <w:tab/>
              <w:t>For SDT, UE performs UL carrier selection (</w:t>
            </w:r>
            <w:proofErr w:type="gramStart"/>
            <w:r w:rsidRPr="008E6EA2">
              <w:rPr>
                <w:rFonts w:ascii="Arial" w:hAnsi="Arial" w:cs="Arial"/>
              </w:rPr>
              <w:t>i.e.</w:t>
            </w:r>
            <w:proofErr w:type="gramEnd"/>
            <w:r w:rsidRPr="008E6EA2">
              <w:rPr>
                <w:rFonts w:ascii="Arial" w:hAnsi="Arial" w:cs="Arial"/>
              </w:rPr>
              <w:t xml:space="preserve"> if SUL is configured in the cell, UL carrier selected based on RSRP threshold).  FFS whether the RSRP threshold for carrier selection is specific to SDT)</w:t>
            </w:r>
          </w:p>
          <w:p w14:paraId="30A824D5" w14:textId="76285E7B" w:rsidR="008E6EA2" w:rsidRPr="008E6EA2" w:rsidRDefault="008E6EA2" w:rsidP="008E6EA2">
            <w:pPr>
              <w:tabs>
                <w:tab w:val="left" w:pos="567"/>
              </w:tabs>
              <w:snapToGrid w:val="0"/>
              <w:rPr>
                <w:rFonts w:ascii="Arial" w:hAnsi="Arial" w:cs="Arial"/>
              </w:rPr>
            </w:pPr>
            <w:r>
              <w:rPr>
                <w:rFonts w:ascii="Arial" w:hAnsi="Arial" w:cs="Arial"/>
              </w:rPr>
              <w:t>11</w:t>
            </w:r>
            <w:r w:rsidRPr="008E6EA2">
              <w:rPr>
                <w:rFonts w:ascii="Arial" w:hAnsi="Arial" w:cs="Arial"/>
              </w:rPr>
              <w:t>.</w:t>
            </w:r>
            <w:r w:rsidRPr="008E6EA2">
              <w:rPr>
                <w:rFonts w:ascii="Arial" w:hAnsi="Arial" w:cs="Arial"/>
              </w:rPr>
              <w:tab/>
              <w:t>If CG-SDT resources are configured on the selected UL carrier and are valid, then CG-SDT is chosen.  Otherwise,</w:t>
            </w:r>
          </w:p>
          <w:p w14:paraId="3D99C523" w14:textId="77777777" w:rsidR="008E6EA2" w:rsidRPr="008E6EA2" w:rsidRDefault="008E6EA2" w:rsidP="008E6EA2">
            <w:pPr>
              <w:tabs>
                <w:tab w:val="left" w:pos="567"/>
              </w:tabs>
              <w:snapToGrid w:val="0"/>
              <w:rPr>
                <w:rFonts w:ascii="Arial" w:hAnsi="Arial" w:cs="Arial"/>
              </w:rPr>
            </w:pPr>
            <w:r w:rsidRPr="008E6EA2">
              <w:rPr>
                <w:rFonts w:ascii="Arial" w:hAnsi="Arial" w:cs="Arial"/>
              </w:rPr>
              <w:t>•</w:t>
            </w:r>
            <w:r w:rsidRPr="008E6EA2">
              <w:rPr>
                <w:rFonts w:ascii="Arial" w:hAnsi="Arial" w:cs="Arial"/>
              </w:rPr>
              <w:tab/>
              <w:t xml:space="preserve"> If 2 step RA-SDT resources are configured on the UL carrier and criteria to select 2 step RA SDT is met, then 2 step RA-SDT is chosen</w:t>
            </w:r>
          </w:p>
          <w:p w14:paraId="4F2CADAD" w14:textId="77777777" w:rsidR="008E6EA2" w:rsidRPr="008E6EA2" w:rsidRDefault="008E6EA2" w:rsidP="008E6EA2">
            <w:pPr>
              <w:tabs>
                <w:tab w:val="left" w:pos="567"/>
              </w:tabs>
              <w:snapToGrid w:val="0"/>
              <w:rPr>
                <w:rFonts w:ascii="Arial" w:hAnsi="Arial" w:cs="Arial"/>
              </w:rPr>
            </w:pPr>
            <w:r w:rsidRPr="008E6EA2">
              <w:rPr>
                <w:rFonts w:ascii="Arial" w:hAnsi="Arial" w:cs="Arial"/>
              </w:rPr>
              <w:t>•</w:t>
            </w:r>
            <w:r w:rsidRPr="008E6EA2">
              <w:rPr>
                <w:rFonts w:ascii="Arial" w:hAnsi="Arial" w:cs="Arial"/>
              </w:rPr>
              <w:tab/>
              <w:t>else If 4 step RA-SDT resources are configured on the UL carrier and criteria to select 4 step RA SDT is met, then 4 step RA-SDT is chosen</w:t>
            </w:r>
          </w:p>
          <w:p w14:paraId="000F9726" w14:textId="77777777" w:rsidR="008E6EA2" w:rsidRPr="008E6EA2" w:rsidRDefault="008E6EA2" w:rsidP="008E6EA2">
            <w:pPr>
              <w:tabs>
                <w:tab w:val="left" w:pos="567"/>
              </w:tabs>
              <w:snapToGrid w:val="0"/>
              <w:rPr>
                <w:rFonts w:ascii="Arial" w:hAnsi="Arial" w:cs="Arial"/>
              </w:rPr>
            </w:pPr>
            <w:r w:rsidRPr="008E6EA2">
              <w:rPr>
                <w:rFonts w:ascii="Arial" w:hAnsi="Arial" w:cs="Arial"/>
              </w:rPr>
              <w:t>•</w:t>
            </w:r>
            <w:r w:rsidRPr="008E6EA2">
              <w:rPr>
                <w:rFonts w:ascii="Arial" w:hAnsi="Arial" w:cs="Arial"/>
              </w:rPr>
              <w:tab/>
              <w:t>else UE does not perform SDT (</w:t>
            </w:r>
            <w:proofErr w:type="gramStart"/>
            <w:r w:rsidRPr="008E6EA2">
              <w:rPr>
                <w:rFonts w:ascii="Arial" w:hAnsi="Arial" w:cs="Arial"/>
              </w:rPr>
              <w:t>i.e.</w:t>
            </w:r>
            <w:proofErr w:type="gramEnd"/>
            <w:r w:rsidRPr="008E6EA2">
              <w:rPr>
                <w:rFonts w:ascii="Arial" w:hAnsi="Arial" w:cs="Arial"/>
              </w:rPr>
              <w:t xml:space="preserve"> perform non-SDT resume procedure) </w:t>
            </w:r>
          </w:p>
          <w:p w14:paraId="7126435A" w14:textId="77777777" w:rsidR="008E6EA2" w:rsidRPr="008E6EA2" w:rsidRDefault="008E6EA2" w:rsidP="008E6EA2">
            <w:pPr>
              <w:tabs>
                <w:tab w:val="left" w:pos="567"/>
              </w:tabs>
              <w:snapToGrid w:val="0"/>
              <w:rPr>
                <w:rFonts w:ascii="Arial" w:hAnsi="Arial" w:cs="Arial"/>
              </w:rPr>
            </w:pPr>
            <w:r w:rsidRPr="008E6EA2">
              <w:rPr>
                <w:rFonts w:ascii="Arial" w:hAnsi="Arial" w:cs="Arial"/>
              </w:rPr>
              <w:t>•</w:t>
            </w:r>
            <w:r w:rsidRPr="008E6EA2">
              <w:rPr>
                <w:rFonts w:ascii="Arial" w:hAnsi="Arial" w:cs="Arial"/>
              </w:rPr>
              <w:tab/>
              <w:t xml:space="preserve"> If both 2 step RA-SDT and 4 step RA-SDT resources are configured on the UL carrier, RA type selection is performed based on RSRP threshold. </w:t>
            </w:r>
          </w:p>
          <w:p w14:paraId="63F2B686" w14:textId="77777777" w:rsidR="008E6EA2" w:rsidRPr="008E6EA2" w:rsidRDefault="008E6EA2" w:rsidP="008E6EA2">
            <w:pPr>
              <w:tabs>
                <w:tab w:val="left" w:pos="567"/>
              </w:tabs>
              <w:snapToGrid w:val="0"/>
              <w:rPr>
                <w:rFonts w:ascii="Arial" w:hAnsi="Arial" w:cs="Arial"/>
              </w:rPr>
            </w:pPr>
            <w:r w:rsidRPr="008E6EA2">
              <w:rPr>
                <w:rFonts w:ascii="Arial" w:hAnsi="Arial" w:cs="Arial"/>
              </w:rPr>
              <w:t>-           FFS whether RSRP threshold for RA type selection is common or different for SDT and non SDT.</w:t>
            </w:r>
          </w:p>
          <w:p w14:paraId="54A99E59" w14:textId="77777777" w:rsidR="00C33CD8" w:rsidRDefault="008E6EA2" w:rsidP="008E6EA2">
            <w:pPr>
              <w:tabs>
                <w:tab w:val="left" w:pos="567"/>
              </w:tabs>
              <w:snapToGrid w:val="0"/>
              <w:rPr>
                <w:rFonts w:ascii="Arial" w:hAnsi="Arial" w:cs="Arial"/>
              </w:rPr>
            </w:pPr>
            <w:r w:rsidRPr="008E6EA2">
              <w:rPr>
                <w:rFonts w:ascii="Arial" w:hAnsi="Arial" w:cs="Arial"/>
              </w:rPr>
              <w:tab/>
              <w:t>FFS what validity includes if we need to deal with CG resource availability delay?</w:t>
            </w:r>
          </w:p>
          <w:p w14:paraId="2C46577F" w14:textId="652F6DBB" w:rsidR="008E6EA2" w:rsidRPr="008E6EA2" w:rsidRDefault="008E6EA2" w:rsidP="008E6EA2">
            <w:pPr>
              <w:tabs>
                <w:tab w:val="left" w:pos="567"/>
              </w:tabs>
              <w:snapToGrid w:val="0"/>
              <w:rPr>
                <w:rFonts w:ascii="Arial" w:hAnsi="Arial" w:cs="Arial"/>
                <w:b/>
                <w:bCs/>
                <w:u w:val="single"/>
              </w:rPr>
            </w:pPr>
            <w:r w:rsidRPr="008E6EA2">
              <w:rPr>
                <w:rFonts w:ascii="Arial" w:hAnsi="Arial" w:cs="Arial"/>
                <w:b/>
                <w:bCs/>
                <w:u w:val="single"/>
              </w:rPr>
              <w:t>Working assumption</w:t>
            </w:r>
            <w:r w:rsidR="00BF7C7A">
              <w:rPr>
                <w:rFonts w:ascii="Arial" w:hAnsi="Arial" w:cs="Arial"/>
                <w:b/>
                <w:bCs/>
                <w:u w:val="single"/>
              </w:rPr>
              <w:t>s</w:t>
            </w:r>
          </w:p>
          <w:p w14:paraId="219762D4" w14:textId="77777777" w:rsidR="008E6EA2" w:rsidRPr="008E6EA2" w:rsidRDefault="008E6EA2" w:rsidP="008E6EA2">
            <w:pPr>
              <w:tabs>
                <w:tab w:val="left" w:pos="567"/>
              </w:tabs>
              <w:snapToGrid w:val="0"/>
              <w:rPr>
                <w:rFonts w:ascii="Arial" w:hAnsi="Arial" w:cs="Arial"/>
              </w:rPr>
            </w:pPr>
            <w:r w:rsidRPr="008E6EA2">
              <w:rPr>
                <w:rFonts w:ascii="Arial" w:hAnsi="Arial" w:cs="Arial"/>
              </w:rPr>
              <w:t>1.</w:t>
            </w:r>
            <w:r w:rsidRPr="008E6EA2">
              <w:rPr>
                <w:rFonts w:ascii="Arial" w:hAnsi="Arial" w:cs="Arial"/>
              </w:rPr>
              <w:tab/>
              <w:t>Support configuring of SRB1 and SRB2 for small data transmission for carrying RRC and NAS messages.</w:t>
            </w:r>
          </w:p>
          <w:p w14:paraId="47B721A0" w14:textId="77777777" w:rsidR="008E6EA2" w:rsidRPr="008E6EA2" w:rsidRDefault="008E6EA2" w:rsidP="008E6EA2">
            <w:pPr>
              <w:tabs>
                <w:tab w:val="left" w:pos="567"/>
              </w:tabs>
              <w:snapToGrid w:val="0"/>
              <w:rPr>
                <w:rFonts w:ascii="Arial" w:hAnsi="Arial" w:cs="Arial"/>
              </w:rPr>
            </w:pPr>
            <w:r w:rsidRPr="008E6EA2">
              <w:rPr>
                <w:rFonts w:ascii="Arial" w:hAnsi="Arial" w:cs="Arial"/>
              </w:rPr>
              <w:lastRenderedPageBreak/>
              <w:t>2.</w:t>
            </w:r>
            <w:r w:rsidRPr="008E6EA2">
              <w:rPr>
                <w:rFonts w:ascii="Arial" w:hAnsi="Arial" w:cs="Arial"/>
              </w:rPr>
              <w:tab/>
              <w:t>Upon initiating RRC Resume procedure for SDT initiation (</w:t>
            </w:r>
            <w:proofErr w:type="gramStart"/>
            <w:r w:rsidRPr="008E6EA2">
              <w:rPr>
                <w:rFonts w:ascii="Arial" w:hAnsi="Arial" w:cs="Arial"/>
              </w:rPr>
              <w:t>i.e.</w:t>
            </w:r>
            <w:proofErr w:type="gramEnd"/>
            <w:r w:rsidRPr="008E6EA2">
              <w:rPr>
                <w:rFonts w:ascii="Arial" w:hAnsi="Arial" w:cs="Arial"/>
              </w:rPr>
              <w:t xml:space="preserve"> for first SDT transmission), the UE shall also resume SRB2 that is configured for SDT, in addition to SDT DRBs that are configured for SDT</w:t>
            </w:r>
          </w:p>
          <w:p w14:paraId="753081A9" w14:textId="5791E352" w:rsidR="008E6EA2" w:rsidRPr="00C33CD8" w:rsidRDefault="008E6EA2" w:rsidP="008E6EA2">
            <w:pPr>
              <w:tabs>
                <w:tab w:val="left" w:pos="567"/>
              </w:tabs>
              <w:snapToGrid w:val="0"/>
              <w:rPr>
                <w:rFonts w:ascii="Arial" w:hAnsi="Arial" w:cs="Arial"/>
              </w:rPr>
            </w:pPr>
            <w:r w:rsidRPr="008E6EA2">
              <w:rPr>
                <w:rFonts w:ascii="Arial" w:hAnsi="Arial" w:cs="Arial"/>
              </w:rPr>
              <w:t>3.</w:t>
            </w:r>
            <w:r w:rsidRPr="008E6EA2">
              <w:rPr>
                <w:rFonts w:ascii="Arial" w:hAnsi="Arial" w:cs="Arial"/>
              </w:rPr>
              <w:tab/>
              <w:t>RAN2 recommends to include SRB2 in WID</w:t>
            </w:r>
          </w:p>
        </w:tc>
      </w:tr>
      <w:bookmarkEnd w:id="0"/>
    </w:tbl>
    <w:p w14:paraId="64900080" w14:textId="77777777" w:rsidR="00C33CD8" w:rsidRDefault="00C33CD8" w:rsidP="00C33CD8">
      <w:pPr>
        <w:pStyle w:val="ListParagraph"/>
        <w:tabs>
          <w:tab w:val="left" w:pos="567"/>
        </w:tabs>
        <w:snapToGrid w:val="0"/>
        <w:ind w:leftChars="0" w:left="360"/>
        <w:rPr>
          <w:rFonts w:ascii="Arial" w:hAnsi="Arial" w:cs="Arial"/>
        </w:rPr>
      </w:pPr>
    </w:p>
    <w:p w14:paraId="6252CCF8" w14:textId="11E5CE1D" w:rsidR="00C33CD8" w:rsidRDefault="00C33CD8" w:rsidP="00C33CD8">
      <w:pPr>
        <w:pStyle w:val="ListParagraph"/>
        <w:numPr>
          <w:ilvl w:val="0"/>
          <w:numId w:val="26"/>
        </w:numPr>
        <w:tabs>
          <w:tab w:val="left" w:pos="567"/>
        </w:tabs>
        <w:snapToGrid w:val="0"/>
        <w:ind w:leftChars="0"/>
        <w:rPr>
          <w:rFonts w:ascii="Arial" w:hAnsi="Arial" w:cs="Arial"/>
        </w:rPr>
      </w:pPr>
      <w:r>
        <w:rPr>
          <w:rFonts w:ascii="Arial" w:hAnsi="Arial" w:cs="Arial"/>
        </w:rPr>
        <w:t>An LS has been sent to RAN1 (</w:t>
      </w:r>
      <w:r w:rsidR="00BF7C7A" w:rsidRPr="00BF7C7A">
        <w:rPr>
          <w:rFonts w:ascii="Arial" w:hAnsi="Arial" w:cs="Arial"/>
          <w:szCs w:val="21"/>
        </w:rPr>
        <w:t>R2-2102090</w:t>
      </w:r>
      <w:r>
        <w:rPr>
          <w:rFonts w:ascii="Arial" w:hAnsi="Arial" w:cs="Arial"/>
        </w:rPr>
        <w:t>) informing RAN1 of some of the relevant agreements reached for</w:t>
      </w:r>
      <w:r w:rsidR="00BF7C7A">
        <w:rPr>
          <w:rFonts w:ascii="Arial" w:hAnsi="Arial" w:cs="Arial"/>
        </w:rPr>
        <w:t xml:space="preserve"> CG-SDT solution and asking RAN1 for feedback on TA validation mechanism</w:t>
      </w:r>
      <w:r>
        <w:rPr>
          <w:rFonts w:ascii="Arial" w:hAnsi="Arial" w:cs="Arial"/>
        </w:rPr>
        <w:t xml:space="preserve">: </w:t>
      </w:r>
    </w:p>
    <w:p w14:paraId="20D3F9F3" w14:textId="77777777" w:rsidR="002E1CFE" w:rsidRPr="00C33CD8" w:rsidRDefault="002E1CFE" w:rsidP="002E1CFE">
      <w:pPr>
        <w:pStyle w:val="ListParagraph"/>
        <w:tabs>
          <w:tab w:val="left" w:pos="567"/>
        </w:tabs>
        <w:snapToGrid w:val="0"/>
        <w:ind w:leftChars="0" w:left="876"/>
        <w:rPr>
          <w:rFonts w:ascii="Arial" w:hAnsi="Arial" w:cs="Arial"/>
        </w:rPr>
      </w:pPr>
    </w:p>
    <w:p w14:paraId="1A341CD2" w14:textId="63CA1962" w:rsidR="00C33CD8" w:rsidRPr="002E1CFE" w:rsidRDefault="00C33CD8" w:rsidP="002E1CFE">
      <w:pPr>
        <w:pStyle w:val="ListParagraph"/>
        <w:numPr>
          <w:ilvl w:val="0"/>
          <w:numId w:val="26"/>
        </w:numPr>
        <w:tabs>
          <w:tab w:val="left" w:pos="567"/>
        </w:tabs>
        <w:snapToGrid w:val="0"/>
        <w:ind w:leftChars="0"/>
        <w:rPr>
          <w:rFonts w:ascii="Arial" w:hAnsi="Arial" w:cs="Arial"/>
        </w:rPr>
      </w:pPr>
      <w:r w:rsidRPr="002E1CFE">
        <w:rPr>
          <w:rFonts w:ascii="Arial" w:hAnsi="Arial" w:cs="Arial"/>
        </w:rPr>
        <w:t xml:space="preserve">The following email discussions will be run until the next RAN2 meeting to further progress the details of solutions: </w:t>
      </w:r>
    </w:p>
    <w:p w14:paraId="79A93ACD" w14:textId="0AA3E6C9" w:rsidR="00C33CD8" w:rsidRDefault="00C33CD8" w:rsidP="0081397E">
      <w:pPr>
        <w:tabs>
          <w:tab w:val="left" w:pos="567"/>
        </w:tabs>
        <w:overflowPunct/>
        <w:autoSpaceDE/>
        <w:autoSpaceDN/>
        <w:snapToGrid w:val="0"/>
        <w:spacing w:after="0"/>
        <w:textAlignment w:val="auto"/>
        <w:rPr>
          <w:rFonts w:ascii="Arial" w:hAnsi="Arial" w:cs="Arial"/>
          <w:lang w:eastAsia="ja-JP"/>
        </w:rPr>
      </w:pPr>
    </w:p>
    <w:p w14:paraId="0CEE24B8" w14:textId="77777777" w:rsidR="00A87F7E" w:rsidRDefault="00A87F7E" w:rsidP="00A87F7E">
      <w:pPr>
        <w:pStyle w:val="EmailDiscussion"/>
        <w:tabs>
          <w:tab w:val="clear" w:pos="1619"/>
          <w:tab w:val="num" w:pos="720"/>
        </w:tabs>
        <w:ind w:left="720"/>
      </w:pPr>
      <w:r>
        <w:t>[Post113-e][</w:t>
      </w:r>
      <w:proofErr w:type="gramStart"/>
      <w:r>
        <w:t>501][</w:t>
      </w:r>
      <w:proofErr w:type="gramEnd"/>
      <w:r>
        <w:t>SDT]  Selection criteria and overall Procedure (Samsung)</w:t>
      </w:r>
    </w:p>
    <w:p w14:paraId="27035A8C" w14:textId="77777777" w:rsidR="00A87F7E" w:rsidRPr="00D3650C" w:rsidRDefault="00A87F7E" w:rsidP="00A87F7E">
      <w:pPr>
        <w:pStyle w:val="EmailDiscussion2"/>
        <w:ind w:left="723"/>
        <w:rPr>
          <w:lang w:val="en-US"/>
        </w:rPr>
      </w:pPr>
      <w:r>
        <w:tab/>
        <w:t xml:space="preserve">Scope:  Discussion on overall procedure, including: 1) </w:t>
      </w:r>
      <w:r w:rsidRPr="00660D14">
        <w:t>Threshold handling for CG/RA before and during SDT ((and other FFS points from last meeting for overall procedure)</w:t>
      </w:r>
      <w:r>
        <w:t>, 2) Order of selection, 3) Switching between CG/RA (whether to support it and other details)</w:t>
      </w:r>
    </w:p>
    <w:p w14:paraId="46B56D13" w14:textId="77777777" w:rsidR="00A87F7E" w:rsidRDefault="00A87F7E" w:rsidP="00A87F7E">
      <w:pPr>
        <w:pStyle w:val="EmailDiscussion2"/>
        <w:ind w:left="723"/>
      </w:pPr>
      <w:r>
        <w:tab/>
        <w:t>Intended outcome: Report to the next meeting.</w:t>
      </w:r>
    </w:p>
    <w:p w14:paraId="39263EEE" w14:textId="77777777" w:rsidR="00A87F7E" w:rsidRDefault="00A87F7E" w:rsidP="00A87F7E">
      <w:pPr>
        <w:pStyle w:val="EmailDiscussion2"/>
        <w:ind w:left="723"/>
      </w:pPr>
      <w:r>
        <w:tab/>
        <w:t>Deadline: long</w:t>
      </w:r>
    </w:p>
    <w:p w14:paraId="0B48FFD0" w14:textId="77777777" w:rsidR="00A87F7E" w:rsidRDefault="00A87F7E" w:rsidP="00A87F7E">
      <w:pPr>
        <w:pStyle w:val="EmailDiscussion2"/>
        <w:ind w:left="723"/>
      </w:pPr>
    </w:p>
    <w:p w14:paraId="0A8A8FC1" w14:textId="77777777" w:rsidR="00A87F7E" w:rsidRDefault="00A87F7E" w:rsidP="00A87F7E">
      <w:pPr>
        <w:pStyle w:val="EmailDiscussion"/>
        <w:tabs>
          <w:tab w:val="clear" w:pos="1619"/>
          <w:tab w:val="num" w:pos="720"/>
        </w:tabs>
        <w:ind w:left="720"/>
      </w:pPr>
      <w:bookmarkStart w:id="1" w:name="_Hlk65142859"/>
      <w:r>
        <w:t>[Post113-e][</w:t>
      </w:r>
      <w:proofErr w:type="gramStart"/>
      <w:r>
        <w:t>502][</w:t>
      </w:r>
      <w:proofErr w:type="gramEnd"/>
      <w:r>
        <w:t>SDT]  General/Other CP issues  (ZTE)</w:t>
      </w:r>
    </w:p>
    <w:p w14:paraId="00B993A4" w14:textId="77777777" w:rsidR="00A87F7E" w:rsidRPr="002405DE" w:rsidRDefault="00A87F7E" w:rsidP="00A87F7E">
      <w:pPr>
        <w:pStyle w:val="EmailDiscussion2"/>
        <w:ind w:left="723"/>
        <w:rPr>
          <w:lang w:val="en-US"/>
        </w:rPr>
      </w:pPr>
      <w:r>
        <w:tab/>
        <w:t>Scope:  1) Non-SDT data handling (including three options), 2) Subsequent data transmission issues (</w:t>
      </w:r>
      <w:proofErr w:type="gramStart"/>
      <w:r>
        <w:t>e.g.</w:t>
      </w:r>
      <w:proofErr w:type="gramEnd"/>
      <w:r>
        <w:t xml:space="preserve"> BSR triggers, etc).  3) Other remaining issues </w:t>
      </w:r>
    </w:p>
    <w:p w14:paraId="6A61BAB7" w14:textId="77777777" w:rsidR="00A87F7E" w:rsidRDefault="00A87F7E" w:rsidP="00A87F7E">
      <w:pPr>
        <w:pStyle w:val="EmailDiscussion2"/>
        <w:ind w:left="723"/>
      </w:pPr>
      <w:r>
        <w:tab/>
        <w:t>Intended outcome: Report to the next meeting.</w:t>
      </w:r>
    </w:p>
    <w:p w14:paraId="4244EAE7" w14:textId="77777777" w:rsidR="00A87F7E" w:rsidRDefault="00A87F7E" w:rsidP="00A87F7E">
      <w:pPr>
        <w:pStyle w:val="EmailDiscussion2"/>
        <w:ind w:left="723"/>
      </w:pPr>
      <w:r>
        <w:tab/>
        <w:t>Deadline: long</w:t>
      </w:r>
    </w:p>
    <w:bookmarkEnd w:id="1"/>
    <w:p w14:paraId="68F47EDA" w14:textId="77777777" w:rsidR="00A87F7E" w:rsidRDefault="00A87F7E" w:rsidP="00A87F7E">
      <w:pPr>
        <w:pStyle w:val="EmailDiscussion"/>
        <w:tabs>
          <w:tab w:val="clear" w:pos="1619"/>
          <w:tab w:val="num" w:pos="720"/>
        </w:tabs>
        <w:ind w:left="720"/>
      </w:pPr>
      <w:r>
        <w:t>[Post113-e][</w:t>
      </w:r>
      <w:proofErr w:type="gramStart"/>
      <w:r>
        <w:t>503][</w:t>
      </w:r>
      <w:proofErr w:type="gramEnd"/>
      <w:r>
        <w:t>SDT]  T319, cell reselection and re-establishment (InterDigital)</w:t>
      </w:r>
    </w:p>
    <w:p w14:paraId="06B3505C" w14:textId="77777777" w:rsidR="00A87F7E" w:rsidRDefault="00A87F7E" w:rsidP="00A87F7E">
      <w:pPr>
        <w:pStyle w:val="EmailDiscussion2"/>
        <w:ind w:left="723"/>
      </w:pPr>
      <w:r>
        <w:tab/>
        <w:t xml:space="preserve">Scope:   1) Extended T319 timer/new handling (option on how to start/maintain timer) 2) how to deal with timer expiry, 3) Cell reselection handling and related security aspects </w:t>
      </w:r>
    </w:p>
    <w:p w14:paraId="281E80C3" w14:textId="77777777" w:rsidR="00A87F7E" w:rsidRDefault="00A87F7E" w:rsidP="00A87F7E">
      <w:pPr>
        <w:pStyle w:val="EmailDiscussion2"/>
        <w:ind w:left="723"/>
      </w:pPr>
      <w:r>
        <w:tab/>
        <w:t>Intended outcome: Report to the next meeting.</w:t>
      </w:r>
    </w:p>
    <w:p w14:paraId="353E7A2E" w14:textId="77777777" w:rsidR="00A87F7E" w:rsidRDefault="00A87F7E" w:rsidP="00A87F7E">
      <w:pPr>
        <w:pStyle w:val="EmailDiscussion2"/>
        <w:ind w:left="723"/>
      </w:pPr>
      <w:r>
        <w:tab/>
        <w:t>Deadline: long</w:t>
      </w:r>
    </w:p>
    <w:p w14:paraId="38E1F92C" w14:textId="77777777" w:rsidR="00A87F7E" w:rsidRDefault="00A87F7E" w:rsidP="00A87F7E">
      <w:pPr>
        <w:pStyle w:val="EmailDiscussion2"/>
        <w:ind w:left="723"/>
      </w:pPr>
    </w:p>
    <w:p w14:paraId="5020EB3E" w14:textId="77777777" w:rsidR="00A87F7E" w:rsidRDefault="00A87F7E" w:rsidP="00A87F7E">
      <w:pPr>
        <w:pStyle w:val="EmailDiscussion"/>
        <w:tabs>
          <w:tab w:val="clear" w:pos="1619"/>
          <w:tab w:val="num" w:pos="720"/>
        </w:tabs>
        <w:ind w:left="720"/>
      </w:pPr>
      <w:r>
        <w:t>[Post113-e][</w:t>
      </w:r>
      <w:proofErr w:type="gramStart"/>
      <w:r>
        <w:t>504][</w:t>
      </w:r>
      <w:proofErr w:type="gramEnd"/>
      <w:r>
        <w:t>SDT]  CG open issues  (Huawei)</w:t>
      </w:r>
    </w:p>
    <w:p w14:paraId="19ED96B2" w14:textId="77777777" w:rsidR="00A87F7E" w:rsidRDefault="00A87F7E" w:rsidP="00A87F7E">
      <w:pPr>
        <w:pStyle w:val="EmailDiscussion2"/>
        <w:ind w:left="723"/>
      </w:pPr>
      <w:r>
        <w:tab/>
        <w:t xml:space="preserve">Scope:   1) FFS points from CG </w:t>
      </w:r>
      <w:proofErr w:type="gramStart"/>
      <w:r>
        <w:t>agreements  2</w:t>
      </w:r>
      <w:proofErr w:type="gramEnd"/>
      <w:r>
        <w:t>) Validity aspects, RAN2 aspects of beam selection, CG resource configuration and retransmissions for CG</w:t>
      </w:r>
    </w:p>
    <w:p w14:paraId="4ABAF717" w14:textId="77777777" w:rsidR="00A87F7E" w:rsidRDefault="00A87F7E" w:rsidP="00A87F7E">
      <w:pPr>
        <w:pStyle w:val="EmailDiscussion2"/>
        <w:ind w:left="723"/>
      </w:pPr>
      <w:r>
        <w:tab/>
        <w:t>Intended outcome: Report to the next meeting.</w:t>
      </w:r>
    </w:p>
    <w:p w14:paraId="01A611B0" w14:textId="77777777" w:rsidR="00A87F7E" w:rsidRDefault="00A87F7E" w:rsidP="00A87F7E">
      <w:pPr>
        <w:pStyle w:val="EmailDiscussion2"/>
        <w:ind w:left="723"/>
      </w:pPr>
      <w:r>
        <w:tab/>
        <w:t>Deadline: long</w:t>
      </w:r>
    </w:p>
    <w:p w14:paraId="250C6053" w14:textId="77777777" w:rsidR="00A87F7E" w:rsidRDefault="00A87F7E" w:rsidP="00BE3D1F">
      <w:pPr>
        <w:pStyle w:val="Heading4"/>
        <w:keepNext w:val="0"/>
        <w:rPr>
          <w:lang w:eastAsia="ja-JP"/>
        </w:rPr>
      </w:pPr>
    </w:p>
    <w:p w14:paraId="429D629E" w14:textId="5D01B1BC" w:rsidR="00C21339" w:rsidRDefault="00701410" w:rsidP="00BE3D1F">
      <w:pPr>
        <w:pStyle w:val="Heading4"/>
        <w:keepNext w:val="0"/>
        <w:rPr>
          <w:lang w:eastAsia="ja-JP"/>
        </w:rPr>
      </w:pPr>
      <w:r>
        <w:rPr>
          <w:lang w:eastAsia="ja-JP"/>
        </w:rPr>
        <w:t>2.2.2</w:t>
      </w:r>
      <w:r>
        <w:rPr>
          <w:lang w:eastAsia="ja-JP"/>
        </w:rPr>
        <w:tab/>
      </w:r>
      <w:r w:rsidR="00BE3D1F">
        <w:rPr>
          <w:lang w:eastAsia="ja-JP"/>
        </w:rPr>
        <w:t>Remaining Open issues</w:t>
      </w:r>
    </w:p>
    <w:p w14:paraId="2ADD31E0" w14:textId="1F8939C2" w:rsidR="00BE3D1F" w:rsidRDefault="00C75F4E" w:rsidP="00C75F4E">
      <w:pPr>
        <w:pStyle w:val="ListParagraph"/>
        <w:numPr>
          <w:ilvl w:val="0"/>
          <w:numId w:val="24"/>
        </w:numPr>
        <w:ind w:leftChars="0"/>
      </w:pPr>
      <w:r>
        <w:t>Stage-2 design work for RACH and CG based solutions for small data in INACTIVE</w:t>
      </w:r>
    </w:p>
    <w:p w14:paraId="02CF1620" w14:textId="60BB4FB0" w:rsidR="00BE3D1F" w:rsidRDefault="00C75F4E" w:rsidP="006C4329">
      <w:pPr>
        <w:pStyle w:val="ListParagraph"/>
        <w:numPr>
          <w:ilvl w:val="0"/>
          <w:numId w:val="24"/>
        </w:numPr>
        <w:ind w:leftChars="0"/>
      </w:pPr>
      <w:r>
        <w:t>Stage-3 work</w:t>
      </w:r>
    </w:p>
    <w:p w14:paraId="10462659" w14:textId="77777777" w:rsidR="004C37DF" w:rsidRPr="00BE3D1F" w:rsidRDefault="004C37DF" w:rsidP="004C37DF">
      <w:pPr>
        <w:pStyle w:val="ListParagraph"/>
        <w:numPr>
          <w:ilvl w:val="0"/>
          <w:numId w:val="24"/>
        </w:numPr>
        <w:ind w:leftChars="0"/>
      </w:pPr>
      <w:r>
        <w:t>See the WI objectives for general overview of remaining open issues</w:t>
      </w:r>
    </w:p>
    <w:p w14:paraId="5D90827E" w14:textId="77777777" w:rsidR="00701410" w:rsidRDefault="00701410" w:rsidP="00BE3D1F">
      <w:pPr>
        <w:pStyle w:val="Heading2"/>
        <w:keepNext w:val="0"/>
        <w:rPr>
          <w:lang w:eastAsia="ja-JP"/>
        </w:rPr>
      </w:pPr>
      <w:r>
        <w:rPr>
          <w:lang w:eastAsia="ja-JP"/>
        </w:rPr>
        <w:t>2.3</w:t>
      </w:r>
      <w:r>
        <w:rPr>
          <w:lang w:eastAsia="ja-JP"/>
        </w:rPr>
        <w:tab/>
      </w:r>
      <w:r>
        <w:rPr>
          <w:rFonts w:hint="eastAsia"/>
          <w:lang w:eastAsia="ja-JP"/>
        </w:rPr>
        <w:t>RAN3</w:t>
      </w:r>
    </w:p>
    <w:p w14:paraId="0BEB16D0" w14:textId="77777777" w:rsidR="00701410" w:rsidRDefault="00701410" w:rsidP="00BE3D1F">
      <w:pPr>
        <w:pStyle w:val="Heading4"/>
        <w:keepNext w:val="0"/>
        <w:rPr>
          <w:lang w:eastAsia="ja-JP"/>
        </w:rPr>
      </w:pPr>
      <w:r>
        <w:rPr>
          <w:lang w:eastAsia="ja-JP"/>
        </w:rPr>
        <w:t>2.3.1</w:t>
      </w:r>
      <w:r>
        <w:rPr>
          <w:lang w:eastAsia="ja-JP"/>
        </w:rPr>
        <w:tab/>
        <w:t>Agreements</w:t>
      </w:r>
    </w:p>
    <w:p w14:paraId="54D6D76B" w14:textId="79E81064" w:rsidR="00BE3D1F" w:rsidRPr="00B80E37" w:rsidRDefault="00BE3D1F" w:rsidP="00BE3D1F">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3</w:t>
      </w:r>
      <w:r w:rsidRPr="009C0261">
        <w:rPr>
          <w:rFonts w:ascii="Arial" w:hAnsi="Arial" w:cs="Arial"/>
          <w:b/>
          <w:kern w:val="0"/>
          <w:sz w:val="20"/>
          <w:szCs w:val="20"/>
          <w:lang w:val="en-GB" w:eastAsia="en-US"/>
        </w:rPr>
        <w:t>#</w:t>
      </w:r>
      <w:r w:rsidR="004C37DF">
        <w:rPr>
          <w:rFonts w:ascii="Arial" w:hAnsi="Arial" w:cs="Arial"/>
          <w:b/>
          <w:kern w:val="0"/>
          <w:sz w:val="20"/>
          <w:szCs w:val="20"/>
          <w:lang w:val="en-GB" w:eastAsia="en-US"/>
        </w:rPr>
        <w:t>11</w:t>
      </w:r>
      <w:r w:rsidR="00BF7C7A">
        <w:rPr>
          <w:rFonts w:ascii="Arial" w:hAnsi="Arial" w:cs="Arial"/>
          <w:b/>
          <w:kern w:val="0"/>
          <w:sz w:val="20"/>
          <w:szCs w:val="20"/>
          <w:lang w:val="en-GB" w:eastAsia="en-US"/>
        </w:rPr>
        <w:t>1</w:t>
      </w:r>
      <w:r w:rsidRPr="009C0261">
        <w:rPr>
          <w:rFonts w:ascii="Arial" w:hAnsi="Arial" w:cs="Arial"/>
          <w:b/>
          <w:kern w:val="0"/>
          <w:sz w:val="20"/>
          <w:szCs w:val="20"/>
          <w:lang w:val="en-GB" w:eastAsia="en-US"/>
        </w:rPr>
        <w:t>-e</w:t>
      </w:r>
    </w:p>
    <w:p w14:paraId="51130401"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35112C07" w14:textId="353F7BE4" w:rsidR="00AC31B7" w:rsidRDefault="002A2BAB" w:rsidP="00C75F4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RAN3 handled the </w:t>
      </w:r>
      <w:r w:rsidR="00AC31B7">
        <w:rPr>
          <w:rFonts w:ascii="Arial" w:hAnsi="Arial" w:cs="Arial"/>
          <w:lang w:eastAsia="ja-JP"/>
        </w:rPr>
        <w:t xml:space="preserve">LS from RAN2 in </w:t>
      </w:r>
      <w:r w:rsidR="00AC31B7" w:rsidRPr="00677FAE">
        <w:rPr>
          <w:rFonts w:ascii="Arial" w:hAnsi="Arial" w:cs="Arial"/>
          <w:bCs/>
          <w:lang w:val="en-US" w:eastAsia="ja-JP"/>
        </w:rPr>
        <w:t>R3-210029</w:t>
      </w:r>
      <w:r w:rsidR="00AC31B7">
        <w:rPr>
          <w:rFonts w:ascii="Arial" w:hAnsi="Arial" w:cs="Arial"/>
          <w:bCs/>
          <w:lang w:val="en-US" w:eastAsia="ja-JP"/>
        </w:rPr>
        <w:t xml:space="preserve">. </w:t>
      </w:r>
    </w:p>
    <w:p w14:paraId="4EA98CA7" w14:textId="52CA46F6" w:rsidR="00C75F4E" w:rsidRDefault="00AC31B7" w:rsidP="00C75F4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The following WAs were made in RAN3: </w:t>
      </w:r>
    </w:p>
    <w:p w14:paraId="4D806C5F" w14:textId="77777777" w:rsidR="00AC31B7" w:rsidRDefault="00AC31B7" w:rsidP="00C75F4E">
      <w:pPr>
        <w:tabs>
          <w:tab w:val="left" w:pos="567"/>
        </w:tabs>
        <w:overflowPunct/>
        <w:autoSpaceDE/>
        <w:autoSpaceDN/>
        <w:snapToGrid w:val="0"/>
        <w:spacing w:after="0"/>
        <w:textAlignment w:val="auto"/>
        <w:rPr>
          <w:rFonts w:ascii="Arial" w:hAnsi="Arial" w:cs="Arial"/>
          <w:lang w:eastAsia="ja-JP"/>
        </w:rPr>
      </w:pPr>
    </w:p>
    <w:tbl>
      <w:tblPr>
        <w:tblStyle w:val="TableGrid"/>
        <w:tblW w:w="0" w:type="auto"/>
        <w:tblLook w:val="04A0" w:firstRow="1" w:lastRow="0" w:firstColumn="1" w:lastColumn="0" w:noHBand="0" w:noVBand="1"/>
      </w:tblPr>
      <w:tblGrid>
        <w:gridCol w:w="10194"/>
      </w:tblGrid>
      <w:tr w:rsidR="00AC31B7" w14:paraId="100F11AA" w14:textId="77777777" w:rsidTr="00AC31B7">
        <w:tc>
          <w:tcPr>
            <w:tcW w:w="10194" w:type="dxa"/>
          </w:tcPr>
          <w:p w14:paraId="1ECB97CE" w14:textId="77777777" w:rsidR="00AC31B7" w:rsidRPr="00AC31B7" w:rsidRDefault="00AC31B7" w:rsidP="00AC31B7">
            <w:pPr>
              <w:tabs>
                <w:tab w:val="left" w:pos="567"/>
              </w:tabs>
              <w:overflowPunct/>
              <w:autoSpaceDE/>
              <w:autoSpaceDN/>
              <w:snapToGrid w:val="0"/>
              <w:spacing w:after="0"/>
              <w:textAlignment w:val="auto"/>
              <w:rPr>
                <w:rFonts w:ascii="Arial" w:hAnsi="Arial" w:cs="Arial"/>
                <w:lang w:eastAsia="ja-JP"/>
              </w:rPr>
            </w:pPr>
            <w:r w:rsidRPr="00AC31B7">
              <w:rPr>
                <w:rFonts w:ascii="Arial" w:hAnsi="Arial" w:cs="Arial"/>
                <w:lang w:eastAsia="ja-JP"/>
              </w:rPr>
              <w:t>WA: For CG based SDT, RAN3 will further discuss impacts and mainly consider split-gNB case.</w:t>
            </w:r>
          </w:p>
          <w:p w14:paraId="16F60759" w14:textId="37565F6A" w:rsidR="00AC31B7" w:rsidRPr="00AC31B7" w:rsidRDefault="00AC31B7" w:rsidP="00AC31B7">
            <w:pPr>
              <w:tabs>
                <w:tab w:val="left" w:pos="567"/>
              </w:tabs>
              <w:overflowPunct/>
              <w:autoSpaceDE/>
              <w:autoSpaceDN/>
              <w:snapToGrid w:val="0"/>
              <w:spacing w:after="0"/>
              <w:textAlignment w:val="auto"/>
              <w:rPr>
                <w:rFonts w:ascii="Arial" w:hAnsi="Arial" w:cs="Arial"/>
                <w:lang w:eastAsia="ja-JP"/>
              </w:rPr>
            </w:pPr>
            <w:r w:rsidRPr="00AC31B7">
              <w:rPr>
                <w:rFonts w:ascii="Arial" w:hAnsi="Arial" w:cs="Arial"/>
                <w:lang w:eastAsia="ja-JP"/>
              </w:rPr>
              <w:t>WA: Sequence UL/DL transmission following UL SDT without transitioning to RRC_CONNECTED is supported for SDT</w:t>
            </w:r>
          </w:p>
          <w:p w14:paraId="7784AE5B" w14:textId="77777777" w:rsidR="00AC31B7" w:rsidRPr="00AC31B7" w:rsidRDefault="00AC31B7" w:rsidP="00AC31B7">
            <w:pPr>
              <w:tabs>
                <w:tab w:val="left" w:pos="567"/>
              </w:tabs>
              <w:overflowPunct/>
              <w:autoSpaceDE/>
              <w:autoSpaceDN/>
              <w:snapToGrid w:val="0"/>
              <w:spacing w:after="0"/>
              <w:textAlignment w:val="auto"/>
              <w:rPr>
                <w:rFonts w:ascii="Arial" w:hAnsi="Arial" w:cs="Arial"/>
                <w:lang w:eastAsia="ja-JP"/>
              </w:rPr>
            </w:pPr>
            <w:r w:rsidRPr="00AC31B7">
              <w:rPr>
                <w:rFonts w:ascii="Arial" w:hAnsi="Arial" w:cs="Arial"/>
                <w:lang w:eastAsia="ja-JP"/>
              </w:rPr>
              <w:t>WA: The existing Retrieve UE Context procedure can be reused for both with and without anchor relocation scenarios with possible enhancements. Details will be discussed later.</w:t>
            </w:r>
          </w:p>
          <w:p w14:paraId="3821CEC6" w14:textId="77777777" w:rsidR="00AC31B7" w:rsidRPr="00AC31B7" w:rsidRDefault="00AC31B7" w:rsidP="00AC31B7">
            <w:pPr>
              <w:tabs>
                <w:tab w:val="left" w:pos="567"/>
              </w:tabs>
              <w:overflowPunct/>
              <w:autoSpaceDE/>
              <w:autoSpaceDN/>
              <w:snapToGrid w:val="0"/>
              <w:spacing w:after="0"/>
              <w:textAlignment w:val="auto"/>
              <w:rPr>
                <w:rFonts w:ascii="Arial" w:hAnsi="Arial" w:cs="Arial"/>
                <w:lang w:eastAsia="ja-JP"/>
              </w:rPr>
            </w:pPr>
            <w:r w:rsidRPr="00AC31B7">
              <w:rPr>
                <w:rFonts w:ascii="Arial" w:hAnsi="Arial" w:cs="Arial"/>
                <w:lang w:eastAsia="ja-JP"/>
              </w:rPr>
              <w:t>WA: UL data for SDT is buffered at the receiving node in the successful context retrieval procedure. For other cases, the common understanding is that UL data may need to be buffered as well, details are pending.</w:t>
            </w:r>
          </w:p>
          <w:p w14:paraId="46002EC5" w14:textId="7F4C90A7" w:rsidR="00AC31B7" w:rsidRDefault="00AC31B7" w:rsidP="00C75F4E">
            <w:pPr>
              <w:tabs>
                <w:tab w:val="left" w:pos="567"/>
              </w:tabs>
              <w:overflowPunct/>
              <w:autoSpaceDE/>
              <w:autoSpaceDN/>
              <w:snapToGrid w:val="0"/>
              <w:spacing w:after="0"/>
              <w:textAlignment w:val="auto"/>
              <w:rPr>
                <w:rFonts w:ascii="Arial" w:hAnsi="Arial" w:cs="Arial"/>
                <w:lang w:eastAsia="ja-JP"/>
              </w:rPr>
            </w:pPr>
            <w:r w:rsidRPr="00AC31B7">
              <w:rPr>
                <w:rFonts w:ascii="Arial" w:hAnsi="Arial" w:cs="Arial"/>
                <w:lang w:eastAsia="ja-JP"/>
              </w:rPr>
              <w:t>WA: The last serving gNB, i.e., anchor gNB, will be the decision maker on whether to relocate anchor or not. Assistance information provided by the receiving gNB may help on the decision. Details of assistance information are pending future discussion.</w:t>
            </w:r>
          </w:p>
        </w:tc>
      </w:tr>
    </w:tbl>
    <w:p w14:paraId="7A589C00" w14:textId="4E4B2626" w:rsidR="00C75F4E" w:rsidRDefault="00C75F4E" w:rsidP="00C75F4E">
      <w:pPr>
        <w:tabs>
          <w:tab w:val="left" w:pos="567"/>
        </w:tabs>
        <w:overflowPunct/>
        <w:autoSpaceDE/>
        <w:autoSpaceDN/>
        <w:snapToGrid w:val="0"/>
        <w:spacing w:after="0"/>
        <w:textAlignment w:val="auto"/>
        <w:rPr>
          <w:rFonts w:ascii="Arial" w:hAnsi="Arial" w:cs="Arial"/>
          <w:lang w:eastAsia="ja-JP"/>
        </w:rPr>
      </w:pPr>
    </w:p>
    <w:p w14:paraId="34035FA4" w14:textId="5276B94B" w:rsidR="00AC31B7" w:rsidRDefault="00AC31B7" w:rsidP="00C75F4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lastRenderedPageBreak/>
        <w:t xml:space="preserve">In addition, one reply LS to RAN2 was agreed in </w:t>
      </w:r>
      <w:r w:rsidRPr="00AC31B7">
        <w:rPr>
          <w:rFonts w:ascii="Arial" w:hAnsi="Arial" w:cs="Arial"/>
          <w:lang w:eastAsia="ja-JP"/>
        </w:rPr>
        <w:t>R3-211280</w:t>
      </w:r>
      <w:r>
        <w:rPr>
          <w:rFonts w:ascii="Arial" w:hAnsi="Arial" w:cs="Arial"/>
          <w:lang w:eastAsia="ja-JP"/>
        </w:rPr>
        <w:t xml:space="preserve">. </w:t>
      </w:r>
    </w:p>
    <w:p w14:paraId="2FAF5048" w14:textId="77777777" w:rsidR="00AC31B7" w:rsidRPr="00B80E37" w:rsidRDefault="00AC31B7" w:rsidP="00C75F4E">
      <w:pPr>
        <w:tabs>
          <w:tab w:val="left" w:pos="567"/>
        </w:tabs>
        <w:overflowPunct/>
        <w:autoSpaceDE/>
        <w:autoSpaceDN/>
        <w:snapToGrid w:val="0"/>
        <w:spacing w:after="0"/>
        <w:textAlignment w:val="auto"/>
        <w:rPr>
          <w:rFonts w:ascii="Arial" w:hAnsi="Arial" w:cs="Arial"/>
          <w:lang w:eastAsia="ja-JP"/>
        </w:rPr>
      </w:pPr>
    </w:p>
    <w:p w14:paraId="2742ABD3" w14:textId="77777777" w:rsidR="00701410" w:rsidRDefault="00701410" w:rsidP="00BE3D1F">
      <w:pPr>
        <w:pStyle w:val="Heading4"/>
        <w:keepNext w:val="0"/>
        <w:rPr>
          <w:lang w:eastAsia="ja-JP"/>
        </w:rPr>
      </w:pPr>
      <w:r>
        <w:rPr>
          <w:lang w:eastAsia="ja-JP"/>
        </w:rPr>
        <w:t>2.3.2</w:t>
      </w:r>
      <w:r>
        <w:rPr>
          <w:lang w:eastAsia="ja-JP"/>
        </w:rPr>
        <w:tab/>
        <w:t>Remaining Open issues</w:t>
      </w:r>
    </w:p>
    <w:p w14:paraId="6E39DE8C" w14:textId="77777777" w:rsidR="004C37DF" w:rsidRPr="00BE3D1F" w:rsidRDefault="004C37DF" w:rsidP="004C37DF">
      <w:pPr>
        <w:pStyle w:val="ListParagraph"/>
        <w:numPr>
          <w:ilvl w:val="0"/>
          <w:numId w:val="24"/>
        </w:numPr>
        <w:ind w:leftChars="0"/>
      </w:pPr>
      <w:r>
        <w:t>See the WI objectives for general overview of remaining open issues</w:t>
      </w:r>
    </w:p>
    <w:p w14:paraId="3622E452" w14:textId="77777777" w:rsidR="00701410" w:rsidRDefault="00701410" w:rsidP="00BE3D1F">
      <w:pPr>
        <w:pStyle w:val="Heading2"/>
        <w:keepNext w:val="0"/>
        <w:rPr>
          <w:lang w:eastAsia="ja-JP"/>
        </w:rPr>
      </w:pPr>
      <w:r>
        <w:rPr>
          <w:lang w:eastAsia="ja-JP"/>
        </w:rPr>
        <w:t>2.4</w:t>
      </w:r>
      <w:r>
        <w:rPr>
          <w:lang w:eastAsia="ja-JP"/>
        </w:rPr>
        <w:tab/>
      </w:r>
      <w:r>
        <w:rPr>
          <w:rFonts w:hint="eastAsia"/>
          <w:lang w:eastAsia="ja-JP"/>
        </w:rPr>
        <w:t>RAN4</w:t>
      </w:r>
    </w:p>
    <w:p w14:paraId="72352802" w14:textId="6BE46D5A" w:rsidR="004C37DF" w:rsidRDefault="004C37DF" w:rsidP="004C37DF">
      <w:pPr>
        <w:pStyle w:val="Heading4"/>
        <w:keepNext w:val="0"/>
        <w:rPr>
          <w:lang w:eastAsia="ja-JP"/>
        </w:rPr>
      </w:pPr>
      <w:r>
        <w:rPr>
          <w:lang w:eastAsia="ja-JP"/>
        </w:rPr>
        <w:t>2.4.1</w:t>
      </w:r>
      <w:r>
        <w:rPr>
          <w:lang w:eastAsia="ja-JP"/>
        </w:rPr>
        <w:tab/>
        <w:t>Agreements</w:t>
      </w:r>
    </w:p>
    <w:p w14:paraId="7C4CB8C1" w14:textId="1E2A83AC" w:rsidR="004C37DF" w:rsidRPr="00B80E37" w:rsidRDefault="004C37DF" w:rsidP="004C37DF">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4</w:t>
      </w:r>
      <w:r w:rsidRPr="009C0261">
        <w:rPr>
          <w:rFonts w:ascii="Arial" w:hAnsi="Arial" w:cs="Arial"/>
          <w:b/>
          <w:kern w:val="0"/>
          <w:sz w:val="20"/>
          <w:szCs w:val="20"/>
          <w:lang w:val="en-GB" w:eastAsia="en-US"/>
        </w:rPr>
        <w:t>#</w:t>
      </w:r>
      <w:r w:rsidR="00FF2C42">
        <w:rPr>
          <w:rFonts w:ascii="Arial" w:hAnsi="Arial" w:cs="Arial"/>
          <w:b/>
          <w:kern w:val="0"/>
          <w:sz w:val="20"/>
          <w:szCs w:val="20"/>
          <w:lang w:val="en-GB" w:eastAsia="en-US"/>
        </w:rPr>
        <w:t>98</w:t>
      </w:r>
    </w:p>
    <w:p w14:paraId="2658BC60" w14:textId="77777777" w:rsidR="004C37DF" w:rsidRPr="00B80E37" w:rsidRDefault="004C37DF" w:rsidP="004C37DF">
      <w:pPr>
        <w:tabs>
          <w:tab w:val="left" w:pos="567"/>
        </w:tabs>
        <w:overflowPunct/>
        <w:autoSpaceDE/>
        <w:autoSpaceDN/>
        <w:snapToGrid w:val="0"/>
        <w:spacing w:after="0"/>
        <w:textAlignment w:val="auto"/>
        <w:rPr>
          <w:rFonts w:ascii="Arial" w:hAnsi="Arial" w:cs="Arial"/>
          <w:lang w:eastAsia="ja-JP"/>
        </w:rPr>
      </w:pPr>
    </w:p>
    <w:p w14:paraId="353F76E2" w14:textId="77777777" w:rsidR="004C37DF" w:rsidRPr="00B80E37" w:rsidRDefault="004C37DF" w:rsidP="004C37D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5EC084EE" w14:textId="77777777" w:rsidR="004C37DF" w:rsidRPr="00B80E37" w:rsidRDefault="004C37DF" w:rsidP="004C37D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r w:rsidRPr="005F5A39">
        <w:rPr>
          <w:rFonts w:ascii="Arial" w:hAnsi="Arial" w:cs="Arial"/>
          <w:lang w:eastAsia="ja-JP"/>
        </w:rPr>
        <w:t xml:space="preserve"> </w:t>
      </w:r>
      <w:r>
        <w:rPr>
          <w:rFonts w:ascii="Arial" w:hAnsi="Arial" w:cs="Arial"/>
          <w:lang w:eastAsia="ja-JP"/>
        </w:rPr>
        <w:t>(</w:t>
      </w:r>
      <w:r w:rsidRPr="000C0439">
        <w:rPr>
          <w:rFonts w:ascii="Arial" w:hAnsi="Arial" w:cs="Arial"/>
        </w:rPr>
        <w:t>NR_SmallData_INACTIVE</w:t>
      </w:r>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14:paraId="1AB88D95" w14:textId="77777777" w:rsidR="004C37DF" w:rsidRPr="00B80E37" w:rsidRDefault="004C37DF" w:rsidP="004C37DF">
      <w:pPr>
        <w:tabs>
          <w:tab w:val="left" w:pos="567"/>
        </w:tabs>
        <w:overflowPunct/>
        <w:autoSpaceDE/>
        <w:autoSpaceDN/>
        <w:snapToGrid w:val="0"/>
        <w:spacing w:after="0"/>
        <w:textAlignment w:val="auto"/>
        <w:rPr>
          <w:rFonts w:ascii="Arial" w:hAnsi="Arial" w:cs="Arial"/>
          <w:lang w:eastAsia="ja-JP"/>
        </w:rPr>
      </w:pPr>
    </w:p>
    <w:p w14:paraId="351C4EEB" w14:textId="109B83C9" w:rsidR="004C37DF" w:rsidRDefault="004C37DF" w:rsidP="004C37DF">
      <w:pPr>
        <w:pStyle w:val="Heading4"/>
        <w:keepNext w:val="0"/>
        <w:rPr>
          <w:lang w:eastAsia="ja-JP"/>
        </w:rPr>
      </w:pPr>
      <w:r>
        <w:rPr>
          <w:lang w:eastAsia="ja-JP"/>
        </w:rPr>
        <w:t>2.4.2</w:t>
      </w:r>
      <w:r>
        <w:rPr>
          <w:lang w:eastAsia="ja-JP"/>
        </w:rPr>
        <w:tab/>
        <w:t>Remaining Open issues</w:t>
      </w:r>
    </w:p>
    <w:p w14:paraId="1A0C5348" w14:textId="77777777" w:rsidR="004C37DF" w:rsidRPr="00BE3D1F" w:rsidRDefault="004C37DF" w:rsidP="004C37DF">
      <w:pPr>
        <w:pStyle w:val="ListParagraph"/>
        <w:numPr>
          <w:ilvl w:val="0"/>
          <w:numId w:val="24"/>
        </w:numPr>
        <w:ind w:leftChars="0"/>
      </w:pPr>
      <w:r>
        <w:t>See the WI objectives for general overview of remaining open issues</w:t>
      </w:r>
    </w:p>
    <w:p w14:paraId="4AD43223"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p>
    <w:p w14:paraId="70404F6B" w14:textId="1CEE98F3" w:rsidR="00C75F4E" w:rsidRDefault="00C75F4E" w:rsidP="00C75F4E">
      <w:pPr>
        <w:tabs>
          <w:tab w:val="left" w:pos="567"/>
        </w:tabs>
        <w:overflowPunct/>
        <w:autoSpaceDE/>
        <w:autoSpaceDN/>
        <w:snapToGrid w:val="0"/>
        <w:spacing w:after="0"/>
        <w:textAlignment w:val="auto"/>
        <w:rPr>
          <w:rFonts w:ascii="Arial" w:hAnsi="Arial" w:cs="Arial"/>
          <w:lang w:eastAsia="ja-JP"/>
        </w:rPr>
      </w:pPr>
    </w:p>
    <w:p w14:paraId="04191E6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B02F6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C178864" w14:textId="77777777" w:rsidR="00701410" w:rsidRDefault="00701410" w:rsidP="00701410">
      <w:pPr>
        <w:pStyle w:val="Heading2"/>
        <w:rPr>
          <w:lang w:eastAsia="ja-JP"/>
        </w:rPr>
      </w:pPr>
      <w:r>
        <w:rPr>
          <w:lang w:eastAsia="ja-JP"/>
        </w:rPr>
        <w:t>3.1</w:t>
      </w:r>
      <w:r>
        <w:rPr>
          <w:lang w:eastAsia="ja-JP"/>
        </w:rPr>
        <w:tab/>
        <w:t>SAx/CTs</w:t>
      </w:r>
    </w:p>
    <w:p w14:paraId="5CE932EC" w14:textId="11548FC6" w:rsidR="00C75F4E" w:rsidRDefault="00C75F4E" w:rsidP="00701410">
      <w:pPr>
        <w:pStyle w:val="Heading4"/>
        <w:rPr>
          <w:lang w:eastAsia="ja-JP"/>
        </w:rPr>
      </w:pPr>
      <w:r>
        <w:rPr>
          <w:lang w:eastAsia="ja-JP"/>
        </w:rPr>
        <w:t>N/A</w:t>
      </w:r>
    </w:p>
    <w:p w14:paraId="3DDA98E9" w14:textId="6D0B131D"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CE3D8CB" w14:textId="4B5117C5" w:rsidR="00926CD7" w:rsidRPr="00926CD7" w:rsidRDefault="00C75F4E" w:rsidP="00926CD7">
      <w:pPr>
        <w:rPr>
          <w:lang w:eastAsia="ja-JP"/>
        </w:rPr>
      </w:pPr>
      <w:r>
        <w:rPr>
          <w:lang w:eastAsia="ja-JP"/>
        </w:rPr>
        <w:t>N/A</w:t>
      </w:r>
    </w:p>
    <w:p w14:paraId="7C00E55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96C50A4" w14:textId="77777777"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926CD7">
        <w:rPr>
          <w:rFonts w:ascii="Arial" w:hAnsi="Arial" w:cs="Arial"/>
          <w:iCs/>
          <w:color w:val="FF0000"/>
        </w:rPr>
        <w:t xml:space="preserve">. </w:t>
      </w:r>
      <w:r w:rsidR="00926CD7">
        <w:rPr>
          <w:rFonts w:ascii="Arial" w:hAnsi="Arial" w:cs="Arial"/>
          <w:iCs/>
          <w:color w:val="FF0000"/>
        </w:rPr>
        <w:br/>
      </w:r>
    </w:p>
    <w:p w14:paraId="63E46721" w14:textId="491B01CA" w:rsidR="00926CD7" w:rsidRPr="00926CD7" w:rsidRDefault="00C75F4E" w:rsidP="00C75F4E">
      <w:pPr>
        <w:tabs>
          <w:tab w:val="left" w:pos="567"/>
        </w:tabs>
        <w:snapToGrid w:val="0"/>
        <w:rPr>
          <w:rFonts w:ascii="Arial" w:hAnsi="Arial" w:cs="Arial"/>
          <w:iCs/>
          <w:color w:val="FF0000"/>
          <w:lang w:val="en-US"/>
        </w:rPr>
      </w:pPr>
      <w:r w:rsidRPr="00C75F4E">
        <w:rPr>
          <w:rFonts w:ascii="Arial" w:hAnsi="Arial" w:cs="Arial"/>
          <w:bCs/>
        </w:rPr>
        <w:t>N/A</w:t>
      </w:r>
    </w:p>
    <w:p w14:paraId="4C555B18" w14:textId="77777777" w:rsidR="005A6C96" w:rsidRDefault="00815869" w:rsidP="005A6C96">
      <w:pPr>
        <w:pStyle w:val="Heading2"/>
      </w:pPr>
      <w:r>
        <w:t>4</w:t>
      </w:r>
      <w:r w:rsidR="005A6C96">
        <w:t>.</w:t>
      </w:r>
      <w:r w:rsidR="005A6C96">
        <w:tab/>
        <w:t>References</w:t>
      </w:r>
    </w:p>
    <w:p w14:paraId="01947619"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3B08FE2" w14:textId="6B747F9B" w:rsidR="00926CD7" w:rsidRDefault="00926CD7" w:rsidP="00926CD7">
      <w:pPr>
        <w:pStyle w:val="Heading2"/>
        <w:rPr>
          <w:lang w:eastAsia="ja-JP"/>
        </w:rPr>
      </w:pPr>
      <w:r w:rsidRPr="00B80E37">
        <w:rPr>
          <w:lang w:eastAsia="ja-JP"/>
        </w:rPr>
        <w:t>4.1</w:t>
      </w:r>
      <w:r w:rsidRPr="00B80E37">
        <w:rPr>
          <w:lang w:eastAsia="ja-JP"/>
        </w:rPr>
        <w:tab/>
        <w:t>RAN1</w:t>
      </w:r>
    </w:p>
    <w:p w14:paraId="6F5041A3" w14:textId="7648E595" w:rsidR="00900ED4" w:rsidRDefault="00BF7C7A" w:rsidP="00900ED4">
      <w:pPr>
        <w:rPr>
          <w:lang w:eastAsia="ja-JP"/>
        </w:rPr>
      </w:pPr>
      <w:r>
        <w:rPr>
          <w:lang w:eastAsia="ja-JP"/>
        </w:rPr>
        <w:t>RAN1#104-e</w:t>
      </w:r>
    </w:p>
    <w:tbl>
      <w:tblPr>
        <w:tblStyle w:val="TableGrid"/>
        <w:tblW w:w="0" w:type="auto"/>
        <w:tblLook w:val="04A0" w:firstRow="1" w:lastRow="0" w:firstColumn="1" w:lastColumn="0" w:noHBand="0" w:noVBand="1"/>
      </w:tblPr>
      <w:tblGrid>
        <w:gridCol w:w="1271"/>
        <w:gridCol w:w="6946"/>
        <w:gridCol w:w="1977"/>
      </w:tblGrid>
      <w:tr w:rsidR="00213AA1" w14:paraId="3A2D6683" w14:textId="77777777" w:rsidTr="00BF3A7F">
        <w:tc>
          <w:tcPr>
            <w:tcW w:w="1271" w:type="dxa"/>
          </w:tcPr>
          <w:p w14:paraId="36AF5906" w14:textId="77777777" w:rsidR="00213AA1" w:rsidRDefault="00213AA1" w:rsidP="00BF3A7F">
            <w:pPr>
              <w:rPr>
                <w:lang w:eastAsia="ja-JP"/>
              </w:rPr>
            </w:pPr>
            <w:r>
              <w:rPr>
                <w:lang w:eastAsia="ja-JP"/>
              </w:rPr>
              <w:t>R1-2100025</w:t>
            </w:r>
          </w:p>
        </w:tc>
        <w:tc>
          <w:tcPr>
            <w:tcW w:w="6946" w:type="dxa"/>
          </w:tcPr>
          <w:p w14:paraId="7FF71551" w14:textId="77777777" w:rsidR="00213AA1" w:rsidRDefault="00213AA1" w:rsidP="00BF3A7F">
            <w:pPr>
              <w:rPr>
                <w:lang w:eastAsia="ja-JP"/>
              </w:rPr>
            </w:pPr>
            <w:r>
              <w:rPr>
                <w:lang w:eastAsia="ja-JP"/>
              </w:rPr>
              <w:t>LS on physical layer aspects of small data transmission</w:t>
            </w:r>
            <w:r>
              <w:rPr>
                <w:lang w:eastAsia="ja-JP"/>
              </w:rPr>
              <w:tab/>
              <w:t>RAN2</w:t>
            </w:r>
          </w:p>
        </w:tc>
        <w:tc>
          <w:tcPr>
            <w:tcW w:w="1977" w:type="dxa"/>
          </w:tcPr>
          <w:p w14:paraId="44F9B1F9" w14:textId="77777777" w:rsidR="00213AA1" w:rsidRDefault="00213AA1" w:rsidP="00BF3A7F">
            <w:pPr>
              <w:rPr>
                <w:lang w:eastAsia="ja-JP"/>
              </w:rPr>
            </w:pPr>
            <w:r>
              <w:rPr>
                <w:lang w:eastAsia="ja-JP"/>
              </w:rPr>
              <w:t>ZTE</w:t>
            </w:r>
          </w:p>
        </w:tc>
      </w:tr>
      <w:tr w:rsidR="00213AA1" w14:paraId="4D38B4F6" w14:textId="77777777" w:rsidTr="00BF3A7F">
        <w:tc>
          <w:tcPr>
            <w:tcW w:w="1271" w:type="dxa"/>
          </w:tcPr>
          <w:p w14:paraId="7AC28D3F" w14:textId="77777777" w:rsidR="00213AA1" w:rsidRDefault="00213AA1" w:rsidP="00BF3A7F">
            <w:pPr>
              <w:rPr>
                <w:lang w:eastAsia="ja-JP"/>
              </w:rPr>
            </w:pPr>
            <w:r w:rsidRPr="00DA257B">
              <w:rPr>
                <w:lang w:eastAsia="ja-JP"/>
              </w:rPr>
              <w:t>R1-2100080</w:t>
            </w:r>
          </w:p>
        </w:tc>
        <w:tc>
          <w:tcPr>
            <w:tcW w:w="6946" w:type="dxa"/>
          </w:tcPr>
          <w:p w14:paraId="14B1AC0A" w14:textId="77777777" w:rsidR="00213AA1" w:rsidRDefault="00213AA1" w:rsidP="00BF3A7F">
            <w:pPr>
              <w:rPr>
                <w:lang w:eastAsia="ja-JP"/>
              </w:rPr>
            </w:pPr>
            <w:r w:rsidRPr="00DA257B">
              <w:rPr>
                <w:lang w:eastAsia="ja-JP"/>
              </w:rPr>
              <w:t>Discussion on the physical layer aspects of small data transmission</w:t>
            </w:r>
          </w:p>
        </w:tc>
        <w:tc>
          <w:tcPr>
            <w:tcW w:w="1977" w:type="dxa"/>
          </w:tcPr>
          <w:p w14:paraId="7F21C2BC" w14:textId="77777777" w:rsidR="00213AA1" w:rsidRDefault="00213AA1" w:rsidP="00BF3A7F">
            <w:pPr>
              <w:rPr>
                <w:lang w:eastAsia="ja-JP"/>
              </w:rPr>
            </w:pPr>
            <w:r w:rsidRPr="00DA257B">
              <w:rPr>
                <w:lang w:eastAsia="ja-JP"/>
              </w:rPr>
              <w:t>ZTE, Sanechips</w:t>
            </w:r>
          </w:p>
        </w:tc>
      </w:tr>
      <w:tr w:rsidR="00213AA1" w14:paraId="05D41B6B" w14:textId="77777777" w:rsidTr="00BF3A7F">
        <w:tc>
          <w:tcPr>
            <w:tcW w:w="1271" w:type="dxa"/>
          </w:tcPr>
          <w:p w14:paraId="13831537" w14:textId="77777777" w:rsidR="00213AA1" w:rsidRDefault="00213AA1" w:rsidP="00BF3A7F">
            <w:pPr>
              <w:rPr>
                <w:lang w:eastAsia="ja-JP"/>
              </w:rPr>
            </w:pPr>
            <w:r w:rsidRPr="00DA257B">
              <w:rPr>
                <w:lang w:eastAsia="ja-JP"/>
              </w:rPr>
              <w:t>R1-2100317</w:t>
            </w:r>
          </w:p>
        </w:tc>
        <w:tc>
          <w:tcPr>
            <w:tcW w:w="6946" w:type="dxa"/>
          </w:tcPr>
          <w:p w14:paraId="26D19C46" w14:textId="77777777" w:rsidR="00213AA1" w:rsidRDefault="00213AA1" w:rsidP="00BF3A7F">
            <w:pPr>
              <w:rPr>
                <w:lang w:eastAsia="ja-JP"/>
              </w:rPr>
            </w:pPr>
            <w:r w:rsidRPr="00DA257B">
              <w:rPr>
                <w:lang w:eastAsia="ja-JP"/>
              </w:rPr>
              <w:t>Discussion on physical layer aspects of small data transmission</w:t>
            </w:r>
          </w:p>
        </w:tc>
        <w:tc>
          <w:tcPr>
            <w:tcW w:w="1977" w:type="dxa"/>
          </w:tcPr>
          <w:p w14:paraId="5264F33C" w14:textId="77777777" w:rsidR="00213AA1" w:rsidRDefault="00213AA1" w:rsidP="00BF3A7F">
            <w:pPr>
              <w:rPr>
                <w:lang w:eastAsia="ja-JP"/>
              </w:rPr>
            </w:pPr>
            <w:r w:rsidRPr="00DA257B">
              <w:rPr>
                <w:lang w:eastAsia="ja-JP"/>
              </w:rPr>
              <w:t>CATT</w:t>
            </w:r>
          </w:p>
        </w:tc>
      </w:tr>
      <w:tr w:rsidR="00213AA1" w14:paraId="0BB0B9E9" w14:textId="77777777" w:rsidTr="00BF3A7F">
        <w:tc>
          <w:tcPr>
            <w:tcW w:w="1271" w:type="dxa"/>
          </w:tcPr>
          <w:p w14:paraId="352C8A73" w14:textId="77777777" w:rsidR="00213AA1" w:rsidRDefault="00213AA1" w:rsidP="00BF3A7F">
            <w:pPr>
              <w:rPr>
                <w:lang w:eastAsia="ja-JP"/>
              </w:rPr>
            </w:pPr>
            <w:r w:rsidRPr="00DA257B">
              <w:rPr>
                <w:lang w:eastAsia="ja-JP"/>
              </w:rPr>
              <w:t>R1-2100501</w:t>
            </w:r>
          </w:p>
        </w:tc>
        <w:tc>
          <w:tcPr>
            <w:tcW w:w="6946" w:type="dxa"/>
          </w:tcPr>
          <w:p w14:paraId="08C8288F" w14:textId="77777777" w:rsidR="00213AA1" w:rsidRDefault="00213AA1" w:rsidP="00BF3A7F">
            <w:pPr>
              <w:rPr>
                <w:lang w:eastAsia="ja-JP"/>
              </w:rPr>
            </w:pPr>
            <w:r w:rsidRPr="00DA257B">
              <w:rPr>
                <w:lang w:eastAsia="ja-JP"/>
              </w:rPr>
              <w:t>On physical layer aspects of small data transmission</w:t>
            </w:r>
          </w:p>
        </w:tc>
        <w:tc>
          <w:tcPr>
            <w:tcW w:w="1977" w:type="dxa"/>
          </w:tcPr>
          <w:p w14:paraId="01C8B412" w14:textId="77777777" w:rsidR="00213AA1" w:rsidRDefault="00213AA1" w:rsidP="00BF3A7F">
            <w:pPr>
              <w:rPr>
                <w:lang w:eastAsia="ja-JP"/>
              </w:rPr>
            </w:pPr>
            <w:r w:rsidRPr="00DA257B">
              <w:rPr>
                <w:lang w:eastAsia="ja-JP"/>
              </w:rPr>
              <w:t>Nokia, Nokia Shanghai Bell</w:t>
            </w:r>
          </w:p>
        </w:tc>
      </w:tr>
      <w:tr w:rsidR="00213AA1" w14:paraId="0F0482DA" w14:textId="77777777" w:rsidTr="00BF3A7F">
        <w:tc>
          <w:tcPr>
            <w:tcW w:w="1271" w:type="dxa"/>
          </w:tcPr>
          <w:p w14:paraId="15D8C8EF" w14:textId="77777777" w:rsidR="00213AA1" w:rsidRDefault="00213AA1" w:rsidP="00BF3A7F">
            <w:pPr>
              <w:rPr>
                <w:lang w:eastAsia="ja-JP"/>
              </w:rPr>
            </w:pPr>
            <w:r w:rsidRPr="00DA257B">
              <w:rPr>
                <w:lang w:eastAsia="ja-JP"/>
              </w:rPr>
              <w:t>R1-2100627</w:t>
            </w:r>
          </w:p>
        </w:tc>
        <w:tc>
          <w:tcPr>
            <w:tcW w:w="6946" w:type="dxa"/>
          </w:tcPr>
          <w:p w14:paraId="38A14684" w14:textId="77777777" w:rsidR="00213AA1" w:rsidRDefault="00213AA1" w:rsidP="00BF3A7F">
            <w:pPr>
              <w:rPr>
                <w:lang w:eastAsia="ja-JP"/>
              </w:rPr>
            </w:pPr>
            <w:r w:rsidRPr="00DA257B">
              <w:rPr>
                <w:lang w:eastAsia="ja-JP"/>
              </w:rPr>
              <w:t>Discussion on LS on small data transmission</w:t>
            </w:r>
          </w:p>
        </w:tc>
        <w:tc>
          <w:tcPr>
            <w:tcW w:w="1977" w:type="dxa"/>
          </w:tcPr>
          <w:p w14:paraId="1E1B0E69" w14:textId="77777777" w:rsidR="00213AA1" w:rsidRDefault="00213AA1" w:rsidP="00BF3A7F">
            <w:pPr>
              <w:rPr>
                <w:lang w:eastAsia="ja-JP"/>
              </w:rPr>
            </w:pPr>
            <w:r w:rsidRPr="00DA257B">
              <w:rPr>
                <w:lang w:eastAsia="ja-JP"/>
              </w:rPr>
              <w:t>Intel Corporation</w:t>
            </w:r>
          </w:p>
        </w:tc>
      </w:tr>
      <w:tr w:rsidR="00213AA1" w14:paraId="2AE93DDB" w14:textId="77777777" w:rsidTr="00BF3A7F">
        <w:tc>
          <w:tcPr>
            <w:tcW w:w="1271" w:type="dxa"/>
          </w:tcPr>
          <w:p w14:paraId="3B1C9B38" w14:textId="77777777" w:rsidR="00213AA1" w:rsidRDefault="00213AA1" w:rsidP="00BF3A7F">
            <w:pPr>
              <w:rPr>
                <w:lang w:eastAsia="ja-JP"/>
              </w:rPr>
            </w:pPr>
            <w:r w:rsidRPr="00DA257B">
              <w:rPr>
                <w:lang w:eastAsia="ja-JP"/>
              </w:rPr>
              <w:t>R1-2100910</w:t>
            </w:r>
          </w:p>
        </w:tc>
        <w:tc>
          <w:tcPr>
            <w:tcW w:w="6946" w:type="dxa"/>
          </w:tcPr>
          <w:p w14:paraId="537B8BC2" w14:textId="77777777" w:rsidR="00213AA1" w:rsidRDefault="00213AA1" w:rsidP="00BF3A7F">
            <w:pPr>
              <w:rPr>
                <w:lang w:eastAsia="ja-JP"/>
              </w:rPr>
            </w:pPr>
            <w:r w:rsidRPr="00DA257B">
              <w:rPr>
                <w:lang w:eastAsia="ja-JP"/>
              </w:rPr>
              <w:t>Discussion on physical layer aspects of small data transmission</w:t>
            </w:r>
          </w:p>
        </w:tc>
        <w:tc>
          <w:tcPr>
            <w:tcW w:w="1977" w:type="dxa"/>
          </w:tcPr>
          <w:p w14:paraId="45AD7834" w14:textId="77777777" w:rsidR="00213AA1" w:rsidRDefault="00213AA1" w:rsidP="00BF3A7F">
            <w:pPr>
              <w:rPr>
                <w:lang w:eastAsia="ja-JP"/>
              </w:rPr>
            </w:pPr>
            <w:r w:rsidRPr="00DA257B">
              <w:rPr>
                <w:lang w:eastAsia="ja-JP"/>
              </w:rPr>
              <w:t>LG Electronics</w:t>
            </w:r>
          </w:p>
        </w:tc>
      </w:tr>
      <w:tr w:rsidR="00213AA1" w14:paraId="607ABEE6" w14:textId="77777777" w:rsidTr="00BF3A7F">
        <w:tc>
          <w:tcPr>
            <w:tcW w:w="1271" w:type="dxa"/>
          </w:tcPr>
          <w:p w14:paraId="50F6C1AA" w14:textId="77777777" w:rsidR="00213AA1" w:rsidRDefault="00213AA1" w:rsidP="00BF3A7F">
            <w:pPr>
              <w:rPr>
                <w:lang w:eastAsia="ja-JP"/>
              </w:rPr>
            </w:pPr>
            <w:r w:rsidRPr="00DA257B">
              <w:rPr>
                <w:lang w:eastAsia="ja-JP"/>
              </w:rPr>
              <w:lastRenderedPageBreak/>
              <w:t>R1-2101159</w:t>
            </w:r>
          </w:p>
        </w:tc>
        <w:tc>
          <w:tcPr>
            <w:tcW w:w="6946" w:type="dxa"/>
          </w:tcPr>
          <w:p w14:paraId="25707F0F" w14:textId="77777777" w:rsidR="00213AA1" w:rsidRDefault="00213AA1" w:rsidP="00BF3A7F">
            <w:pPr>
              <w:rPr>
                <w:lang w:eastAsia="ja-JP"/>
              </w:rPr>
            </w:pPr>
            <w:r w:rsidRPr="00DA257B">
              <w:rPr>
                <w:lang w:eastAsia="ja-JP"/>
              </w:rPr>
              <w:t>Discussion on RAN1 impacts for small data transmisison</w:t>
            </w:r>
          </w:p>
        </w:tc>
        <w:tc>
          <w:tcPr>
            <w:tcW w:w="1977" w:type="dxa"/>
          </w:tcPr>
          <w:p w14:paraId="67C7364B" w14:textId="77777777" w:rsidR="00213AA1" w:rsidRDefault="00213AA1" w:rsidP="00BF3A7F">
            <w:pPr>
              <w:rPr>
                <w:lang w:eastAsia="ja-JP"/>
              </w:rPr>
            </w:pPr>
            <w:r w:rsidRPr="00DA257B">
              <w:rPr>
                <w:lang w:eastAsia="ja-JP"/>
              </w:rPr>
              <w:t>vivo</w:t>
            </w:r>
          </w:p>
        </w:tc>
      </w:tr>
      <w:tr w:rsidR="00213AA1" w14:paraId="656C34FF" w14:textId="77777777" w:rsidTr="00BF3A7F">
        <w:tc>
          <w:tcPr>
            <w:tcW w:w="1271" w:type="dxa"/>
          </w:tcPr>
          <w:p w14:paraId="5FFA6DB9" w14:textId="77777777" w:rsidR="00213AA1" w:rsidRDefault="00213AA1" w:rsidP="00BF3A7F">
            <w:pPr>
              <w:rPr>
                <w:lang w:eastAsia="ja-JP"/>
              </w:rPr>
            </w:pPr>
            <w:r w:rsidRPr="00DA257B">
              <w:rPr>
                <w:lang w:eastAsia="ja-JP"/>
              </w:rPr>
              <w:t>R1-2101165</w:t>
            </w:r>
          </w:p>
        </w:tc>
        <w:tc>
          <w:tcPr>
            <w:tcW w:w="6946" w:type="dxa"/>
          </w:tcPr>
          <w:p w14:paraId="255028D3" w14:textId="77777777" w:rsidR="00213AA1" w:rsidRDefault="00213AA1" w:rsidP="00BF3A7F">
            <w:pPr>
              <w:rPr>
                <w:lang w:eastAsia="ja-JP"/>
              </w:rPr>
            </w:pPr>
            <w:r w:rsidRPr="00DA257B">
              <w:rPr>
                <w:lang w:eastAsia="ja-JP"/>
              </w:rPr>
              <w:t>Discussion on physical layer aspects of small data transmission</w:t>
            </w:r>
          </w:p>
        </w:tc>
        <w:tc>
          <w:tcPr>
            <w:tcW w:w="1977" w:type="dxa"/>
          </w:tcPr>
          <w:p w14:paraId="0F3AFF98" w14:textId="77777777" w:rsidR="00213AA1" w:rsidRDefault="00213AA1" w:rsidP="00BF3A7F">
            <w:pPr>
              <w:rPr>
                <w:lang w:eastAsia="ja-JP"/>
              </w:rPr>
            </w:pPr>
            <w:r w:rsidRPr="00DA257B">
              <w:rPr>
                <w:lang w:eastAsia="ja-JP"/>
              </w:rPr>
              <w:t>Samsung</w:t>
            </w:r>
          </w:p>
        </w:tc>
      </w:tr>
      <w:tr w:rsidR="00213AA1" w14:paraId="3A30E5C8" w14:textId="77777777" w:rsidTr="00BF3A7F">
        <w:tc>
          <w:tcPr>
            <w:tcW w:w="1271" w:type="dxa"/>
          </w:tcPr>
          <w:p w14:paraId="0339FF1F" w14:textId="77777777" w:rsidR="00213AA1" w:rsidRDefault="00213AA1" w:rsidP="00BF3A7F">
            <w:pPr>
              <w:rPr>
                <w:lang w:eastAsia="ja-JP"/>
              </w:rPr>
            </w:pPr>
            <w:r w:rsidRPr="00DA257B">
              <w:rPr>
                <w:lang w:eastAsia="ja-JP"/>
              </w:rPr>
              <w:t>R1-2101267</w:t>
            </w:r>
          </w:p>
        </w:tc>
        <w:tc>
          <w:tcPr>
            <w:tcW w:w="6946" w:type="dxa"/>
          </w:tcPr>
          <w:p w14:paraId="62FCEBA0" w14:textId="77777777" w:rsidR="00213AA1" w:rsidRDefault="00213AA1" w:rsidP="00BF3A7F">
            <w:pPr>
              <w:rPr>
                <w:lang w:eastAsia="ja-JP"/>
              </w:rPr>
            </w:pPr>
            <w:r w:rsidRPr="00DA257B">
              <w:rPr>
                <w:lang w:eastAsia="ja-JP"/>
              </w:rPr>
              <w:t>RA and CG based small data transmission</w:t>
            </w:r>
          </w:p>
        </w:tc>
        <w:tc>
          <w:tcPr>
            <w:tcW w:w="1977" w:type="dxa"/>
          </w:tcPr>
          <w:p w14:paraId="1BE84F24" w14:textId="77777777" w:rsidR="00213AA1" w:rsidRDefault="00213AA1" w:rsidP="00BF3A7F">
            <w:pPr>
              <w:rPr>
                <w:lang w:eastAsia="ja-JP"/>
              </w:rPr>
            </w:pPr>
            <w:r w:rsidRPr="00DA257B">
              <w:rPr>
                <w:lang w:eastAsia="ja-JP"/>
              </w:rPr>
              <w:t>Huawei, HiSilicon</w:t>
            </w:r>
          </w:p>
        </w:tc>
      </w:tr>
      <w:tr w:rsidR="00213AA1" w14:paraId="5CB71E50" w14:textId="77777777" w:rsidTr="00BF3A7F">
        <w:tc>
          <w:tcPr>
            <w:tcW w:w="1271" w:type="dxa"/>
          </w:tcPr>
          <w:p w14:paraId="00EBEAFF" w14:textId="77777777" w:rsidR="00213AA1" w:rsidRDefault="00213AA1" w:rsidP="00BF3A7F">
            <w:pPr>
              <w:rPr>
                <w:lang w:eastAsia="ja-JP"/>
              </w:rPr>
            </w:pPr>
            <w:r w:rsidRPr="00DA257B">
              <w:rPr>
                <w:lang w:eastAsia="ja-JP"/>
              </w:rPr>
              <w:t>R1-2101338</w:t>
            </w:r>
          </w:p>
        </w:tc>
        <w:tc>
          <w:tcPr>
            <w:tcW w:w="6946" w:type="dxa"/>
          </w:tcPr>
          <w:p w14:paraId="75A2FB18" w14:textId="77777777" w:rsidR="00213AA1" w:rsidRDefault="00213AA1" w:rsidP="00BF3A7F">
            <w:pPr>
              <w:rPr>
                <w:lang w:eastAsia="ja-JP"/>
              </w:rPr>
            </w:pPr>
            <w:r w:rsidRPr="00DA257B">
              <w:rPr>
                <w:lang w:eastAsia="ja-JP"/>
              </w:rPr>
              <w:t>Discussion on physical layer aspects of small data transmission</w:t>
            </w:r>
          </w:p>
        </w:tc>
        <w:tc>
          <w:tcPr>
            <w:tcW w:w="1977" w:type="dxa"/>
          </w:tcPr>
          <w:p w14:paraId="0887CC59" w14:textId="77777777" w:rsidR="00213AA1" w:rsidRDefault="00213AA1" w:rsidP="00BF3A7F">
            <w:pPr>
              <w:rPr>
                <w:lang w:eastAsia="ja-JP"/>
              </w:rPr>
            </w:pPr>
            <w:r w:rsidRPr="00DA257B">
              <w:rPr>
                <w:lang w:eastAsia="ja-JP"/>
              </w:rPr>
              <w:t>Apple</w:t>
            </w:r>
          </w:p>
        </w:tc>
      </w:tr>
      <w:tr w:rsidR="00213AA1" w14:paraId="749F34AA" w14:textId="77777777" w:rsidTr="00BF3A7F">
        <w:tc>
          <w:tcPr>
            <w:tcW w:w="1271" w:type="dxa"/>
          </w:tcPr>
          <w:p w14:paraId="7812D4CD" w14:textId="77777777" w:rsidR="00213AA1" w:rsidRDefault="00213AA1" w:rsidP="00BF3A7F">
            <w:pPr>
              <w:rPr>
                <w:lang w:eastAsia="ja-JP"/>
              </w:rPr>
            </w:pPr>
            <w:r w:rsidRPr="00DA257B">
              <w:rPr>
                <w:lang w:eastAsia="ja-JP"/>
              </w:rPr>
              <w:t>R1-2101405</w:t>
            </w:r>
          </w:p>
        </w:tc>
        <w:tc>
          <w:tcPr>
            <w:tcW w:w="6946" w:type="dxa"/>
          </w:tcPr>
          <w:p w14:paraId="057AB257" w14:textId="77777777" w:rsidR="00213AA1" w:rsidRDefault="00213AA1" w:rsidP="00BF3A7F">
            <w:pPr>
              <w:rPr>
                <w:lang w:eastAsia="ja-JP"/>
              </w:rPr>
            </w:pPr>
            <w:r w:rsidRPr="00DA257B">
              <w:rPr>
                <w:lang w:eastAsia="ja-JP"/>
              </w:rPr>
              <w:t>Physical layer aspects of small data transmission</w:t>
            </w:r>
          </w:p>
        </w:tc>
        <w:tc>
          <w:tcPr>
            <w:tcW w:w="1977" w:type="dxa"/>
          </w:tcPr>
          <w:p w14:paraId="4F185C71" w14:textId="77777777" w:rsidR="00213AA1" w:rsidRDefault="00213AA1" w:rsidP="00BF3A7F">
            <w:pPr>
              <w:rPr>
                <w:lang w:eastAsia="ja-JP"/>
              </w:rPr>
            </w:pPr>
            <w:r w:rsidRPr="00DA257B">
              <w:rPr>
                <w:lang w:eastAsia="ja-JP"/>
              </w:rPr>
              <w:t>InterDigital, Inc.</w:t>
            </w:r>
          </w:p>
        </w:tc>
      </w:tr>
      <w:tr w:rsidR="00213AA1" w14:paraId="2D7A1CA0" w14:textId="77777777" w:rsidTr="00BF3A7F">
        <w:tc>
          <w:tcPr>
            <w:tcW w:w="1271" w:type="dxa"/>
          </w:tcPr>
          <w:p w14:paraId="1AB440E4" w14:textId="77777777" w:rsidR="00213AA1" w:rsidRDefault="00213AA1" w:rsidP="00BF3A7F">
            <w:pPr>
              <w:rPr>
                <w:lang w:eastAsia="ja-JP"/>
              </w:rPr>
            </w:pPr>
            <w:r w:rsidRPr="00DA257B">
              <w:rPr>
                <w:lang w:eastAsia="ja-JP"/>
              </w:rPr>
              <w:t>R1-2101430</w:t>
            </w:r>
          </w:p>
        </w:tc>
        <w:tc>
          <w:tcPr>
            <w:tcW w:w="6946" w:type="dxa"/>
          </w:tcPr>
          <w:p w14:paraId="102A2A4C" w14:textId="77777777" w:rsidR="00213AA1" w:rsidRDefault="00213AA1" w:rsidP="00BF3A7F">
            <w:pPr>
              <w:rPr>
                <w:lang w:eastAsia="ja-JP"/>
              </w:rPr>
            </w:pPr>
            <w:r w:rsidRPr="00DA257B">
              <w:rPr>
                <w:lang w:eastAsia="ja-JP"/>
              </w:rPr>
              <w:t>Reply to RAN2 LS on SDT resource configuration</w:t>
            </w:r>
          </w:p>
        </w:tc>
        <w:tc>
          <w:tcPr>
            <w:tcW w:w="1977" w:type="dxa"/>
          </w:tcPr>
          <w:p w14:paraId="3CA55351" w14:textId="77777777" w:rsidR="00213AA1" w:rsidRDefault="00213AA1" w:rsidP="00BF3A7F">
            <w:pPr>
              <w:rPr>
                <w:lang w:eastAsia="ja-JP"/>
              </w:rPr>
            </w:pPr>
            <w:r w:rsidRPr="00DA257B">
              <w:rPr>
                <w:lang w:eastAsia="ja-JP"/>
              </w:rPr>
              <w:t>Qualcomm Incorporated</w:t>
            </w:r>
          </w:p>
        </w:tc>
      </w:tr>
      <w:tr w:rsidR="00213AA1" w14:paraId="4C0D7693" w14:textId="77777777" w:rsidTr="00BF3A7F">
        <w:tc>
          <w:tcPr>
            <w:tcW w:w="1271" w:type="dxa"/>
          </w:tcPr>
          <w:p w14:paraId="40A8E391" w14:textId="77777777" w:rsidR="00213AA1" w:rsidRDefault="00213AA1" w:rsidP="00BF3A7F">
            <w:pPr>
              <w:rPr>
                <w:lang w:eastAsia="ja-JP"/>
              </w:rPr>
            </w:pPr>
            <w:r w:rsidRPr="00DA257B">
              <w:rPr>
                <w:lang w:eastAsia="ja-JP"/>
              </w:rPr>
              <w:t>R1-2101518</w:t>
            </w:r>
          </w:p>
        </w:tc>
        <w:tc>
          <w:tcPr>
            <w:tcW w:w="6946" w:type="dxa"/>
          </w:tcPr>
          <w:p w14:paraId="2A2F096B" w14:textId="77777777" w:rsidR="00213AA1" w:rsidRDefault="00213AA1" w:rsidP="00BF3A7F">
            <w:pPr>
              <w:rPr>
                <w:lang w:eastAsia="ja-JP"/>
              </w:rPr>
            </w:pPr>
            <w:r w:rsidRPr="00DA257B">
              <w:rPr>
                <w:lang w:eastAsia="ja-JP"/>
              </w:rPr>
              <w:t>[DRAFT] LS reply on physical layer aspects of small data transmission</w:t>
            </w:r>
          </w:p>
        </w:tc>
        <w:tc>
          <w:tcPr>
            <w:tcW w:w="1977" w:type="dxa"/>
          </w:tcPr>
          <w:p w14:paraId="69891C3E" w14:textId="77777777" w:rsidR="00213AA1" w:rsidRDefault="00213AA1" w:rsidP="00BF3A7F">
            <w:pPr>
              <w:rPr>
                <w:lang w:eastAsia="ja-JP"/>
              </w:rPr>
            </w:pPr>
            <w:r w:rsidRPr="00DA257B">
              <w:rPr>
                <w:lang w:eastAsia="ja-JP"/>
              </w:rPr>
              <w:t>Ericsson</w:t>
            </w:r>
          </w:p>
        </w:tc>
      </w:tr>
      <w:tr w:rsidR="00145971" w14:paraId="113F192C" w14:textId="77777777" w:rsidTr="00BF3A7F">
        <w:tc>
          <w:tcPr>
            <w:tcW w:w="1271" w:type="dxa"/>
          </w:tcPr>
          <w:p w14:paraId="586E67F1" w14:textId="3D9D8224" w:rsidR="00145971" w:rsidRPr="00DA257B" w:rsidRDefault="00145971" w:rsidP="00145971">
            <w:pPr>
              <w:rPr>
                <w:lang w:eastAsia="ja-JP"/>
              </w:rPr>
            </w:pPr>
            <w:r w:rsidRPr="00566144">
              <w:t xml:space="preserve">R1-2102075 </w:t>
            </w:r>
          </w:p>
        </w:tc>
        <w:tc>
          <w:tcPr>
            <w:tcW w:w="6946" w:type="dxa"/>
          </w:tcPr>
          <w:p w14:paraId="1E9679D8" w14:textId="52B67B1A" w:rsidR="00145971" w:rsidRPr="00DA257B" w:rsidRDefault="00145971" w:rsidP="00145971">
            <w:pPr>
              <w:rPr>
                <w:lang w:eastAsia="ja-JP"/>
              </w:rPr>
            </w:pPr>
            <w:r w:rsidRPr="00566144">
              <w:t>[Draft] LS reply on physical layer aspects of small data transmission</w:t>
            </w:r>
          </w:p>
        </w:tc>
        <w:tc>
          <w:tcPr>
            <w:tcW w:w="1977" w:type="dxa"/>
          </w:tcPr>
          <w:p w14:paraId="0DCD1F86" w14:textId="5E9675EB" w:rsidR="00145971" w:rsidRPr="00145971" w:rsidRDefault="00145971" w:rsidP="00145971">
            <w:pPr>
              <w:rPr>
                <w:lang w:eastAsia="ja-JP"/>
              </w:rPr>
            </w:pPr>
            <w:r>
              <w:rPr>
                <w:lang w:eastAsia="ja-JP"/>
              </w:rPr>
              <w:t>ZTE</w:t>
            </w:r>
          </w:p>
        </w:tc>
      </w:tr>
      <w:tr w:rsidR="00145971" w14:paraId="0900C050" w14:textId="77777777" w:rsidTr="00BF3A7F">
        <w:tc>
          <w:tcPr>
            <w:tcW w:w="1271" w:type="dxa"/>
          </w:tcPr>
          <w:p w14:paraId="22C6D45C" w14:textId="059CC12C" w:rsidR="00145971" w:rsidRPr="00DA257B" w:rsidRDefault="00145971" w:rsidP="00145971">
            <w:pPr>
              <w:rPr>
                <w:lang w:eastAsia="ja-JP"/>
              </w:rPr>
            </w:pPr>
            <w:r w:rsidRPr="00145971">
              <w:rPr>
                <w:lang w:eastAsia="ja-JP"/>
              </w:rPr>
              <w:t xml:space="preserve">R1-2102076 </w:t>
            </w:r>
          </w:p>
        </w:tc>
        <w:tc>
          <w:tcPr>
            <w:tcW w:w="6946" w:type="dxa"/>
          </w:tcPr>
          <w:p w14:paraId="40CD888A" w14:textId="69AB5893" w:rsidR="00145971" w:rsidRPr="00DA257B" w:rsidRDefault="00145971" w:rsidP="00BF3A7F">
            <w:pPr>
              <w:rPr>
                <w:lang w:eastAsia="ja-JP"/>
              </w:rPr>
            </w:pPr>
            <w:r w:rsidRPr="00145971">
              <w:rPr>
                <w:lang w:eastAsia="ja-JP"/>
              </w:rPr>
              <w:t>Summary on the physical layer aspects of small data transmission.docx</w:t>
            </w:r>
          </w:p>
        </w:tc>
        <w:tc>
          <w:tcPr>
            <w:tcW w:w="1977" w:type="dxa"/>
          </w:tcPr>
          <w:p w14:paraId="27FBFC09" w14:textId="4542FEB4" w:rsidR="00145971" w:rsidRPr="00145971" w:rsidRDefault="00145971" w:rsidP="00BF3A7F">
            <w:pPr>
              <w:rPr>
                <w:rFonts w:eastAsia="Yu Mincho"/>
                <w:lang w:eastAsia="ja-JP"/>
              </w:rPr>
            </w:pPr>
            <w:r>
              <w:rPr>
                <w:rFonts w:eastAsia="Yu Mincho" w:hint="eastAsia"/>
                <w:lang w:eastAsia="ja-JP"/>
              </w:rPr>
              <w:t>Moderator (</w:t>
            </w:r>
            <w:r>
              <w:rPr>
                <w:rFonts w:eastAsia="Yu Mincho"/>
                <w:lang w:eastAsia="ja-JP"/>
              </w:rPr>
              <w:t>ZTE</w:t>
            </w:r>
            <w:r>
              <w:rPr>
                <w:rFonts w:eastAsia="Yu Mincho" w:hint="eastAsia"/>
                <w:lang w:eastAsia="ja-JP"/>
              </w:rPr>
              <w:t>)</w:t>
            </w:r>
          </w:p>
        </w:tc>
      </w:tr>
    </w:tbl>
    <w:p w14:paraId="090EE3BF" w14:textId="49B1291A" w:rsidR="00213AA1" w:rsidRDefault="00213AA1" w:rsidP="00213AA1">
      <w:pPr>
        <w:rPr>
          <w:lang w:eastAsia="ja-JP"/>
        </w:rPr>
      </w:pPr>
    </w:p>
    <w:p w14:paraId="1E0F58F5" w14:textId="25161A72" w:rsidR="00926CD7" w:rsidRDefault="00926CD7" w:rsidP="00926CD7">
      <w:pPr>
        <w:pStyle w:val="Heading2"/>
        <w:rPr>
          <w:lang w:eastAsia="ja-JP"/>
        </w:rPr>
      </w:pPr>
      <w:r w:rsidRPr="00B80E37">
        <w:rPr>
          <w:lang w:eastAsia="ja-JP"/>
        </w:rPr>
        <w:t>4.2</w:t>
      </w:r>
      <w:r w:rsidRPr="00B80E37">
        <w:rPr>
          <w:lang w:eastAsia="ja-JP"/>
        </w:rPr>
        <w:tab/>
        <w:t>RAN2</w:t>
      </w:r>
    </w:p>
    <w:p w14:paraId="38622CCD" w14:textId="10B9DE94" w:rsidR="002E1CFE" w:rsidRPr="002E1CFE" w:rsidRDefault="002E1CFE" w:rsidP="002E1CFE">
      <w:pPr>
        <w:outlineLvl w:val="5"/>
        <w:rPr>
          <w:rFonts w:ascii="Arial" w:hAnsi="Arial" w:cs="Arial"/>
          <w:b/>
          <w:lang w:eastAsia="en-US"/>
        </w:rPr>
      </w:pPr>
      <w:r w:rsidRPr="002E1CFE">
        <w:rPr>
          <w:rFonts w:ascii="Arial" w:hAnsi="Arial" w:cs="Arial"/>
          <w:b/>
          <w:lang w:eastAsia="en-US"/>
        </w:rPr>
        <w:t>RAN2#11</w:t>
      </w:r>
      <w:r w:rsidR="00BF7C7A">
        <w:rPr>
          <w:rFonts w:ascii="Arial" w:hAnsi="Arial" w:cs="Arial"/>
          <w:b/>
          <w:lang w:eastAsia="en-US"/>
        </w:rPr>
        <w:t>3</w:t>
      </w:r>
      <w:r w:rsidRPr="002E1CFE">
        <w:rPr>
          <w:rFonts w:ascii="Arial" w:hAnsi="Arial" w:cs="Arial"/>
          <w:b/>
          <w:lang w:eastAsia="en-US"/>
        </w:rPr>
        <w:t>-e</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812"/>
        <w:gridCol w:w="1984"/>
      </w:tblGrid>
      <w:tr w:rsidR="00BF7C7A" w:rsidRPr="00BF7C7A" w14:paraId="2B596433" w14:textId="77777777" w:rsidTr="002A2BAB">
        <w:trPr>
          <w:trHeight w:val="290"/>
        </w:trPr>
        <w:tc>
          <w:tcPr>
            <w:tcW w:w="1405" w:type="dxa"/>
            <w:shd w:val="clear" w:color="auto" w:fill="auto"/>
            <w:noWrap/>
            <w:vAlign w:val="bottom"/>
            <w:hideMark/>
          </w:tcPr>
          <w:p w14:paraId="5B09EA61"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R2-2100139</w:t>
            </w:r>
          </w:p>
        </w:tc>
        <w:tc>
          <w:tcPr>
            <w:tcW w:w="6812" w:type="dxa"/>
            <w:shd w:val="clear" w:color="auto" w:fill="auto"/>
            <w:noWrap/>
            <w:vAlign w:val="bottom"/>
            <w:hideMark/>
          </w:tcPr>
          <w:p w14:paraId="26717A95"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Discussion on User Plane Aspect of Small Data Transmission</w:t>
            </w:r>
          </w:p>
        </w:tc>
        <w:tc>
          <w:tcPr>
            <w:tcW w:w="1984" w:type="dxa"/>
            <w:shd w:val="clear" w:color="auto" w:fill="auto"/>
            <w:noWrap/>
            <w:vAlign w:val="bottom"/>
            <w:hideMark/>
          </w:tcPr>
          <w:p w14:paraId="6A787CD2"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vivo</w:t>
            </w:r>
          </w:p>
        </w:tc>
      </w:tr>
      <w:tr w:rsidR="00BF7C7A" w:rsidRPr="00BF7C7A" w14:paraId="7EAD9386" w14:textId="77777777" w:rsidTr="002A2BAB">
        <w:trPr>
          <w:trHeight w:val="290"/>
        </w:trPr>
        <w:tc>
          <w:tcPr>
            <w:tcW w:w="1405" w:type="dxa"/>
            <w:shd w:val="clear" w:color="auto" w:fill="auto"/>
            <w:noWrap/>
            <w:vAlign w:val="bottom"/>
            <w:hideMark/>
          </w:tcPr>
          <w:p w14:paraId="1F65BF30"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R2-2100140</w:t>
            </w:r>
          </w:p>
        </w:tc>
        <w:tc>
          <w:tcPr>
            <w:tcW w:w="6812" w:type="dxa"/>
            <w:shd w:val="clear" w:color="auto" w:fill="auto"/>
            <w:noWrap/>
            <w:vAlign w:val="bottom"/>
            <w:hideMark/>
          </w:tcPr>
          <w:p w14:paraId="1D6452EE"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Duscussion on RRC-Controlled Small Data Transmission</w:t>
            </w:r>
          </w:p>
        </w:tc>
        <w:tc>
          <w:tcPr>
            <w:tcW w:w="1984" w:type="dxa"/>
            <w:shd w:val="clear" w:color="auto" w:fill="auto"/>
            <w:noWrap/>
            <w:vAlign w:val="bottom"/>
            <w:hideMark/>
          </w:tcPr>
          <w:p w14:paraId="2CCE3AAC"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vivo</w:t>
            </w:r>
          </w:p>
        </w:tc>
      </w:tr>
      <w:tr w:rsidR="00BF7C7A" w:rsidRPr="00BF7C7A" w14:paraId="74CEEEB1" w14:textId="77777777" w:rsidTr="002A2BAB">
        <w:trPr>
          <w:trHeight w:val="290"/>
        </w:trPr>
        <w:tc>
          <w:tcPr>
            <w:tcW w:w="1405" w:type="dxa"/>
            <w:shd w:val="clear" w:color="auto" w:fill="auto"/>
            <w:noWrap/>
            <w:vAlign w:val="bottom"/>
            <w:hideMark/>
          </w:tcPr>
          <w:p w14:paraId="640180FA"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R2-2100141</w:t>
            </w:r>
          </w:p>
        </w:tc>
        <w:tc>
          <w:tcPr>
            <w:tcW w:w="6812" w:type="dxa"/>
            <w:shd w:val="clear" w:color="auto" w:fill="auto"/>
            <w:noWrap/>
            <w:vAlign w:val="bottom"/>
            <w:hideMark/>
          </w:tcPr>
          <w:p w14:paraId="28BDD60E"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Supporting Small Data Transmission via RA Procedure</w:t>
            </w:r>
          </w:p>
        </w:tc>
        <w:tc>
          <w:tcPr>
            <w:tcW w:w="1984" w:type="dxa"/>
            <w:shd w:val="clear" w:color="auto" w:fill="auto"/>
            <w:noWrap/>
            <w:vAlign w:val="bottom"/>
            <w:hideMark/>
          </w:tcPr>
          <w:p w14:paraId="15C9ABC2"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vivo</w:t>
            </w:r>
          </w:p>
        </w:tc>
      </w:tr>
      <w:tr w:rsidR="00BF7C7A" w:rsidRPr="00BF7C7A" w14:paraId="1188C3E0" w14:textId="77777777" w:rsidTr="002A2BAB">
        <w:trPr>
          <w:trHeight w:val="290"/>
        </w:trPr>
        <w:tc>
          <w:tcPr>
            <w:tcW w:w="1405" w:type="dxa"/>
            <w:shd w:val="clear" w:color="auto" w:fill="auto"/>
            <w:noWrap/>
            <w:vAlign w:val="bottom"/>
            <w:hideMark/>
          </w:tcPr>
          <w:p w14:paraId="41A7E580"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R2-2100142</w:t>
            </w:r>
          </w:p>
        </w:tc>
        <w:tc>
          <w:tcPr>
            <w:tcW w:w="6812" w:type="dxa"/>
            <w:shd w:val="clear" w:color="auto" w:fill="auto"/>
            <w:noWrap/>
            <w:vAlign w:val="bottom"/>
            <w:hideMark/>
          </w:tcPr>
          <w:p w14:paraId="611C3A3D"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Supporting Small Data Transmission via CG Configuration</w:t>
            </w:r>
          </w:p>
        </w:tc>
        <w:tc>
          <w:tcPr>
            <w:tcW w:w="1984" w:type="dxa"/>
            <w:shd w:val="clear" w:color="auto" w:fill="auto"/>
            <w:noWrap/>
            <w:vAlign w:val="bottom"/>
            <w:hideMark/>
          </w:tcPr>
          <w:p w14:paraId="12F30EBA"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vivo</w:t>
            </w:r>
          </w:p>
        </w:tc>
      </w:tr>
      <w:tr w:rsidR="00BF7C7A" w:rsidRPr="00BF7C7A" w14:paraId="79575398" w14:textId="77777777" w:rsidTr="002A2BAB">
        <w:trPr>
          <w:trHeight w:val="290"/>
        </w:trPr>
        <w:tc>
          <w:tcPr>
            <w:tcW w:w="1405" w:type="dxa"/>
            <w:shd w:val="clear" w:color="auto" w:fill="auto"/>
            <w:noWrap/>
            <w:vAlign w:val="bottom"/>
            <w:hideMark/>
          </w:tcPr>
          <w:p w14:paraId="46CF14BC"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R2-2100145</w:t>
            </w:r>
          </w:p>
        </w:tc>
        <w:tc>
          <w:tcPr>
            <w:tcW w:w="6812" w:type="dxa"/>
            <w:shd w:val="clear" w:color="auto" w:fill="auto"/>
            <w:noWrap/>
            <w:vAlign w:val="bottom"/>
            <w:hideMark/>
          </w:tcPr>
          <w:p w14:paraId="115B3828"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Details of Configured Grant based Small Data Transmission</w:t>
            </w:r>
          </w:p>
        </w:tc>
        <w:tc>
          <w:tcPr>
            <w:tcW w:w="1984" w:type="dxa"/>
            <w:shd w:val="clear" w:color="auto" w:fill="auto"/>
            <w:noWrap/>
            <w:vAlign w:val="bottom"/>
            <w:hideMark/>
          </w:tcPr>
          <w:p w14:paraId="7386116C"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Samsung Electronics Co., Ltd</w:t>
            </w:r>
          </w:p>
        </w:tc>
      </w:tr>
      <w:tr w:rsidR="00BF7C7A" w:rsidRPr="00BF7C7A" w14:paraId="00474AB1" w14:textId="77777777" w:rsidTr="002A2BAB">
        <w:trPr>
          <w:trHeight w:val="290"/>
        </w:trPr>
        <w:tc>
          <w:tcPr>
            <w:tcW w:w="1405" w:type="dxa"/>
            <w:shd w:val="clear" w:color="auto" w:fill="auto"/>
            <w:noWrap/>
            <w:vAlign w:val="bottom"/>
            <w:hideMark/>
          </w:tcPr>
          <w:p w14:paraId="262ED5B2"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R2-2100146</w:t>
            </w:r>
          </w:p>
        </w:tc>
        <w:tc>
          <w:tcPr>
            <w:tcW w:w="6812" w:type="dxa"/>
            <w:shd w:val="clear" w:color="auto" w:fill="auto"/>
            <w:noWrap/>
            <w:vAlign w:val="bottom"/>
            <w:hideMark/>
          </w:tcPr>
          <w:p w14:paraId="6DC8E1A8"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User Plane Common Aspects of RACH and CG based SDT</w:t>
            </w:r>
          </w:p>
        </w:tc>
        <w:tc>
          <w:tcPr>
            <w:tcW w:w="1984" w:type="dxa"/>
            <w:shd w:val="clear" w:color="auto" w:fill="auto"/>
            <w:noWrap/>
            <w:vAlign w:val="bottom"/>
            <w:hideMark/>
          </w:tcPr>
          <w:p w14:paraId="4E85DB9F"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Samsung Electronics Co., Ltd</w:t>
            </w:r>
          </w:p>
        </w:tc>
      </w:tr>
      <w:tr w:rsidR="00BF7C7A" w:rsidRPr="00BF7C7A" w14:paraId="3464CEF7" w14:textId="77777777" w:rsidTr="002A2BAB">
        <w:trPr>
          <w:trHeight w:val="290"/>
        </w:trPr>
        <w:tc>
          <w:tcPr>
            <w:tcW w:w="1405" w:type="dxa"/>
            <w:shd w:val="clear" w:color="auto" w:fill="auto"/>
            <w:noWrap/>
            <w:vAlign w:val="bottom"/>
            <w:hideMark/>
          </w:tcPr>
          <w:p w14:paraId="4A09194E"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R2-2100147</w:t>
            </w:r>
          </w:p>
        </w:tc>
        <w:tc>
          <w:tcPr>
            <w:tcW w:w="6812" w:type="dxa"/>
            <w:shd w:val="clear" w:color="auto" w:fill="auto"/>
            <w:noWrap/>
            <w:vAlign w:val="bottom"/>
            <w:hideMark/>
          </w:tcPr>
          <w:p w14:paraId="5A1C973C"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Control Plane Common Aspects of RACH and CG based SDT</w:t>
            </w:r>
          </w:p>
        </w:tc>
        <w:tc>
          <w:tcPr>
            <w:tcW w:w="1984" w:type="dxa"/>
            <w:shd w:val="clear" w:color="auto" w:fill="auto"/>
            <w:noWrap/>
            <w:vAlign w:val="bottom"/>
            <w:hideMark/>
          </w:tcPr>
          <w:p w14:paraId="15E2AF1E"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Samsung Electronics Co., Ltd</w:t>
            </w:r>
          </w:p>
        </w:tc>
      </w:tr>
      <w:tr w:rsidR="00BF7C7A" w:rsidRPr="00BF7C7A" w14:paraId="1E6EC14E" w14:textId="77777777" w:rsidTr="002A2BAB">
        <w:trPr>
          <w:trHeight w:val="290"/>
        </w:trPr>
        <w:tc>
          <w:tcPr>
            <w:tcW w:w="1405" w:type="dxa"/>
            <w:shd w:val="clear" w:color="auto" w:fill="auto"/>
            <w:noWrap/>
            <w:vAlign w:val="bottom"/>
            <w:hideMark/>
          </w:tcPr>
          <w:p w14:paraId="1A64B4FF"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R2-2100148</w:t>
            </w:r>
          </w:p>
        </w:tc>
        <w:tc>
          <w:tcPr>
            <w:tcW w:w="6812" w:type="dxa"/>
            <w:shd w:val="clear" w:color="auto" w:fill="auto"/>
            <w:noWrap/>
            <w:vAlign w:val="bottom"/>
            <w:hideMark/>
          </w:tcPr>
          <w:p w14:paraId="24805741"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Details of RACH bsaed Small Data Transmission</w:t>
            </w:r>
          </w:p>
        </w:tc>
        <w:tc>
          <w:tcPr>
            <w:tcW w:w="1984" w:type="dxa"/>
            <w:shd w:val="clear" w:color="auto" w:fill="auto"/>
            <w:noWrap/>
            <w:vAlign w:val="bottom"/>
            <w:hideMark/>
          </w:tcPr>
          <w:p w14:paraId="6AA0306D"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Samsung Electronics Co., Ltd</w:t>
            </w:r>
          </w:p>
        </w:tc>
      </w:tr>
      <w:tr w:rsidR="00BF7C7A" w:rsidRPr="00BF7C7A" w14:paraId="54C6CBEC" w14:textId="77777777" w:rsidTr="002A2BAB">
        <w:trPr>
          <w:trHeight w:val="290"/>
        </w:trPr>
        <w:tc>
          <w:tcPr>
            <w:tcW w:w="1405" w:type="dxa"/>
            <w:shd w:val="clear" w:color="auto" w:fill="auto"/>
            <w:noWrap/>
            <w:vAlign w:val="bottom"/>
            <w:hideMark/>
          </w:tcPr>
          <w:p w14:paraId="19FAA2E8"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R2-2100282</w:t>
            </w:r>
          </w:p>
        </w:tc>
        <w:tc>
          <w:tcPr>
            <w:tcW w:w="6812" w:type="dxa"/>
            <w:shd w:val="clear" w:color="auto" w:fill="auto"/>
            <w:noWrap/>
            <w:vAlign w:val="bottom"/>
            <w:hideMark/>
          </w:tcPr>
          <w:p w14:paraId="3F486264"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Discussion on SDT UP issues</w:t>
            </w:r>
          </w:p>
        </w:tc>
        <w:tc>
          <w:tcPr>
            <w:tcW w:w="1984" w:type="dxa"/>
            <w:shd w:val="clear" w:color="auto" w:fill="auto"/>
            <w:noWrap/>
            <w:vAlign w:val="bottom"/>
            <w:hideMark/>
          </w:tcPr>
          <w:p w14:paraId="56F37470"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OPPO</w:t>
            </w:r>
          </w:p>
        </w:tc>
      </w:tr>
      <w:tr w:rsidR="00BF7C7A" w:rsidRPr="00BF7C7A" w14:paraId="6A19467A" w14:textId="77777777" w:rsidTr="002A2BAB">
        <w:trPr>
          <w:trHeight w:val="290"/>
        </w:trPr>
        <w:tc>
          <w:tcPr>
            <w:tcW w:w="1405" w:type="dxa"/>
            <w:shd w:val="clear" w:color="auto" w:fill="auto"/>
            <w:noWrap/>
            <w:vAlign w:val="bottom"/>
            <w:hideMark/>
          </w:tcPr>
          <w:p w14:paraId="6989F167"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R2-2100283</w:t>
            </w:r>
          </w:p>
        </w:tc>
        <w:tc>
          <w:tcPr>
            <w:tcW w:w="6812" w:type="dxa"/>
            <w:shd w:val="clear" w:color="auto" w:fill="auto"/>
            <w:noWrap/>
            <w:vAlign w:val="bottom"/>
            <w:hideMark/>
          </w:tcPr>
          <w:p w14:paraId="6BFEDFFF"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Discussion on SDT CP issues</w:t>
            </w:r>
          </w:p>
        </w:tc>
        <w:tc>
          <w:tcPr>
            <w:tcW w:w="1984" w:type="dxa"/>
            <w:shd w:val="clear" w:color="auto" w:fill="auto"/>
            <w:noWrap/>
            <w:vAlign w:val="bottom"/>
            <w:hideMark/>
          </w:tcPr>
          <w:p w14:paraId="2BE422D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OPPO</w:t>
            </w:r>
          </w:p>
        </w:tc>
      </w:tr>
      <w:tr w:rsidR="00BF7C7A" w:rsidRPr="00BF7C7A" w14:paraId="2E9F28C6" w14:textId="77777777" w:rsidTr="002A2BAB">
        <w:trPr>
          <w:trHeight w:val="290"/>
        </w:trPr>
        <w:tc>
          <w:tcPr>
            <w:tcW w:w="1405" w:type="dxa"/>
            <w:shd w:val="clear" w:color="auto" w:fill="auto"/>
            <w:noWrap/>
            <w:vAlign w:val="bottom"/>
            <w:hideMark/>
          </w:tcPr>
          <w:p w14:paraId="66B1B53F"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R2-2100284</w:t>
            </w:r>
          </w:p>
        </w:tc>
        <w:tc>
          <w:tcPr>
            <w:tcW w:w="6812" w:type="dxa"/>
            <w:shd w:val="clear" w:color="auto" w:fill="auto"/>
            <w:noWrap/>
            <w:vAlign w:val="bottom"/>
            <w:hideMark/>
          </w:tcPr>
          <w:p w14:paraId="4A83268D"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Discussion on RACH based SDT</w:t>
            </w:r>
          </w:p>
        </w:tc>
        <w:tc>
          <w:tcPr>
            <w:tcW w:w="1984" w:type="dxa"/>
            <w:shd w:val="clear" w:color="auto" w:fill="auto"/>
            <w:noWrap/>
            <w:vAlign w:val="bottom"/>
            <w:hideMark/>
          </w:tcPr>
          <w:p w14:paraId="246AC1F2"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OPPO</w:t>
            </w:r>
          </w:p>
        </w:tc>
      </w:tr>
      <w:tr w:rsidR="00BF7C7A" w:rsidRPr="00BF7C7A" w14:paraId="5ACD04B4" w14:textId="77777777" w:rsidTr="002A2BAB">
        <w:trPr>
          <w:trHeight w:val="290"/>
        </w:trPr>
        <w:tc>
          <w:tcPr>
            <w:tcW w:w="1405" w:type="dxa"/>
            <w:shd w:val="clear" w:color="auto" w:fill="auto"/>
            <w:noWrap/>
            <w:vAlign w:val="bottom"/>
            <w:hideMark/>
          </w:tcPr>
          <w:p w14:paraId="2AEBEED3"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R2-2100285</w:t>
            </w:r>
          </w:p>
        </w:tc>
        <w:tc>
          <w:tcPr>
            <w:tcW w:w="6812" w:type="dxa"/>
            <w:shd w:val="clear" w:color="auto" w:fill="auto"/>
            <w:noWrap/>
            <w:vAlign w:val="bottom"/>
            <w:hideMark/>
          </w:tcPr>
          <w:p w14:paraId="3835E5A7"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Discussion on CG based SDT</w:t>
            </w:r>
          </w:p>
        </w:tc>
        <w:tc>
          <w:tcPr>
            <w:tcW w:w="1984" w:type="dxa"/>
            <w:shd w:val="clear" w:color="auto" w:fill="auto"/>
            <w:noWrap/>
            <w:vAlign w:val="bottom"/>
            <w:hideMark/>
          </w:tcPr>
          <w:p w14:paraId="06B7F8B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OPPO</w:t>
            </w:r>
          </w:p>
        </w:tc>
      </w:tr>
      <w:tr w:rsidR="00BF7C7A" w:rsidRPr="00BF7C7A" w14:paraId="0EC32054" w14:textId="77777777" w:rsidTr="002A2BAB">
        <w:trPr>
          <w:trHeight w:val="290"/>
        </w:trPr>
        <w:tc>
          <w:tcPr>
            <w:tcW w:w="1405" w:type="dxa"/>
            <w:shd w:val="clear" w:color="auto" w:fill="auto"/>
            <w:noWrap/>
            <w:vAlign w:val="bottom"/>
            <w:hideMark/>
          </w:tcPr>
          <w:p w14:paraId="063A5C23"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R2-2100294</w:t>
            </w:r>
          </w:p>
        </w:tc>
        <w:tc>
          <w:tcPr>
            <w:tcW w:w="6812" w:type="dxa"/>
            <w:shd w:val="clear" w:color="auto" w:fill="auto"/>
            <w:noWrap/>
            <w:vAlign w:val="bottom"/>
            <w:hideMark/>
          </w:tcPr>
          <w:p w14:paraId="07ED7007"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User plane common aspects of SDT</w:t>
            </w:r>
          </w:p>
        </w:tc>
        <w:tc>
          <w:tcPr>
            <w:tcW w:w="1984" w:type="dxa"/>
            <w:shd w:val="clear" w:color="auto" w:fill="auto"/>
            <w:noWrap/>
            <w:vAlign w:val="bottom"/>
            <w:hideMark/>
          </w:tcPr>
          <w:p w14:paraId="3AEF70B2"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CATT</w:t>
            </w:r>
          </w:p>
        </w:tc>
      </w:tr>
      <w:tr w:rsidR="00BF7C7A" w:rsidRPr="00BF7C7A" w14:paraId="374B8FAA" w14:textId="77777777" w:rsidTr="002A2BAB">
        <w:trPr>
          <w:trHeight w:val="290"/>
        </w:trPr>
        <w:tc>
          <w:tcPr>
            <w:tcW w:w="1405" w:type="dxa"/>
            <w:shd w:val="clear" w:color="auto" w:fill="auto"/>
            <w:noWrap/>
            <w:vAlign w:val="bottom"/>
            <w:hideMark/>
          </w:tcPr>
          <w:p w14:paraId="6EBBEAD0"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R2-2100295</w:t>
            </w:r>
          </w:p>
        </w:tc>
        <w:tc>
          <w:tcPr>
            <w:tcW w:w="6812" w:type="dxa"/>
            <w:shd w:val="clear" w:color="auto" w:fill="auto"/>
            <w:noWrap/>
            <w:vAlign w:val="bottom"/>
            <w:hideMark/>
          </w:tcPr>
          <w:p w14:paraId="3A2C258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Considerations on control plane common aspects</w:t>
            </w:r>
          </w:p>
        </w:tc>
        <w:tc>
          <w:tcPr>
            <w:tcW w:w="1984" w:type="dxa"/>
            <w:shd w:val="clear" w:color="auto" w:fill="auto"/>
            <w:noWrap/>
            <w:vAlign w:val="bottom"/>
            <w:hideMark/>
          </w:tcPr>
          <w:p w14:paraId="4AA8582D"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CATT</w:t>
            </w:r>
          </w:p>
        </w:tc>
      </w:tr>
      <w:tr w:rsidR="00BF7C7A" w:rsidRPr="00BF7C7A" w14:paraId="1BA2724E" w14:textId="77777777" w:rsidTr="002A2BAB">
        <w:trPr>
          <w:trHeight w:val="290"/>
        </w:trPr>
        <w:tc>
          <w:tcPr>
            <w:tcW w:w="1405" w:type="dxa"/>
            <w:shd w:val="clear" w:color="auto" w:fill="auto"/>
            <w:noWrap/>
            <w:vAlign w:val="bottom"/>
            <w:hideMark/>
          </w:tcPr>
          <w:p w14:paraId="68D33403"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R2-2100296</w:t>
            </w:r>
          </w:p>
        </w:tc>
        <w:tc>
          <w:tcPr>
            <w:tcW w:w="6812" w:type="dxa"/>
            <w:shd w:val="clear" w:color="auto" w:fill="auto"/>
            <w:noWrap/>
            <w:vAlign w:val="bottom"/>
            <w:hideMark/>
          </w:tcPr>
          <w:p w14:paraId="097F4D55"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Considerations on transition into RRC_CONNECTED during subsequent SDT</w:t>
            </w:r>
          </w:p>
        </w:tc>
        <w:tc>
          <w:tcPr>
            <w:tcW w:w="1984" w:type="dxa"/>
            <w:shd w:val="clear" w:color="auto" w:fill="auto"/>
            <w:noWrap/>
            <w:vAlign w:val="bottom"/>
            <w:hideMark/>
          </w:tcPr>
          <w:p w14:paraId="73C65B1E"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CATT</w:t>
            </w:r>
          </w:p>
        </w:tc>
      </w:tr>
      <w:tr w:rsidR="00BF7C7A" w:rsidRPr="00BF7C7A" w14:paraId="3C5EAA07" w14:textId="77777777" w:rsidTr="002A2BAB">
        <w:trPr>
          <w:trHeight w:val="290"/>
        </w:trPr>
        <w:tc>
          <w:tcPr>
            <w:tcW w:w="1405" w:type="dxa"/>
            <w:shd w:val="clear" w:color="auto" w:fill="auto"/>
            <w:noWrap/>
            <w:vAlign w:val="bottom"/>
            <w:hideMark/>
          </w:tcPr>
          <w:p w14:paraId="4207DD19"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R2-2100297</w:t>
            </w:r>
          </w:p>
        </w:tc>
        <w:tc>
          <w:tcPr>
            <w:tcW w:w="6812" w:type="dxa"/>
            <w:shd w:val="clear" w:color="auto" w:fill="auto"/>
            <w:noWrap/>
            <w:vAlign w:val="bottom"/>
            <w:hideMark/>
          </w:tcPr>
          <w:p w14:paraId="42B9DBDA"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Analysis on CG-based SDT</w:t>
            </w:r>
          </w:p>
        </w:tc>
        <w:tc>
          <w:tcPr>
            <w:tcW w:w="1984" w:type="dxa"/>
            <w:shd w:val="clear" w:color="auto" w:fill="auto"/>
            <w:noWrap/>
            <w:vAlign w:val="bottom"/>
            <w:hideMark/>
          </w:tcPr>
          <w:p w14:paraId="6F3416E1"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CATT</w:t>
            </w:r>
          </w:p>
        </w:tc>
      </w:tr>
      <w:tr w:rsidR="00BF7C7A" w:rsidRPr="00BF7C7A" w14:paraId="35950BC8" w14:textId="77777777" w:rsidTr="002A2BAB">
        <w:trPr>
          <w:trHeight w:val="290"/>
        </w:trPr>
        <w:tc>
          <w:tcPr>
            <w:tcW w:w="1405" w:type="dxa"/>
            <w:shd w:val="clear" w:color="auto" w:fill="auto"/>
            <w:noWrap/>
            <w:vAlign w:val="bottom"/>
            <w:hideMark/>
          </w:tcPr>
          <w:p w14:paraId="16ADA4CA"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R2-2100365</w:t>
            </w:r>
          </w:p>
        </w:tc>
        <w:tc>
          <w:tcPr>
            <w:tcW w:w="6812" w:type="dxa"/>
            <w:shd w:val="clear" w:color="auto" w:fill="auto"/>
            <w:noWrap/>
            <w:vAlign w:val="bottom"/>
            <w:hideMark/>
          </w:tcPr>
          <w:p w14:paraId="1E978F7C"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Common User plane aspects for SDT</w:t>
            </w:r>
          </w:p>
        </w:tc>
        <w:tc>
          <w:tcPr>
            <w:tcW w:w="1984" w:type="dxa"/>
            <w:shd w:val="clear" w:color="auto" w:fill="auto"/>
            <w:noWrap/>
            <w:vAlign w:val="bottom"/>
            <w:hideMark/>
          </w:tcPr>
          <w:p w14:paraId="37684111"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Intel Corporation</w:t>
            </w:r>
          </w:p>
        </w:tc>
      </w:tr>
      <w:tr w:rsidR="00BF7C7A" w:rsidRPr="00BF7C7A" w14:paraId="1D34CF23" w14:textId="77777777" w:rsidTr="002A2BAB">
        <w:trPr>
          <w:trHeight w:val="290"/>
        </w:trPr>
        <w:tc>
          <w:tcPr>
            <w:tcW w:w="1405" w:type="dxa"/>
            <w:shd w:val="clear" w:color="auto" w:fill="auto"/>
            <w:noWrap/>
            <w:vAlign w:val="bottom"/>
            <w:hideMark/>
          </w:tcPr>
          <w:p w14:paraId="31F1D2FF"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R2-2100366</w:t>
            </w:r>
          </w:p>
        </w:tc>
        <w:tc>
          <w:tcPr>
            <w:tcW w:w="6812" w:type="dxa"/>
            <w:shd w:val="clear" w:color="auto" w:fill="auto"/>
            <w:noWrap/>
            <w:vAlign w:val="bottom"/>
            <w:hideMark/>
          </w:tcPr>
          <w:p w14:paraId="25384439"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Common Control plane aspects for SDT</w:t>
            </w:r>
          </w:p>
        </w:tc>
        <w:tc>
          <w:tcPr>
            <w:tcW w:w="1984" w:type="dxa"/>
            <w:shd w:val="clear" w:color="auto" w:fill="auto"/>
            <w:noWrap/>
            <w:vAlign w:val="bottom"/>
            <w:hideMark/>
          </w:tcPr>
          <w:p w14:paraId="7A9E126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Intel Corporation</w:t>
            </w:r>
          </w:p>
        </w:tc>
      </w:tr>
      <w:tr w:rsidR="00BF7C7A" w:rsidRPr="00BF7C7A" w14:paraId="0626105D" w14:textId="77777777" w:rsidTr="002A2BAB">
        <w:trPr>
          <w:trHeight w:val="290"/>
        </w:trPr>
        <w:tc>
          <w:tcPr>
            <w:tcW w:w="1405" w:type="dxa"/>
            <w:shd w:val="clear" w:color="auto" w:fill="auto"/>
            <w:noWrap/>
            <w:vAlign w:val="bottom"/>
            <w:hideMark/>
          </w:tcPr>
          <w:p w14:paraId="0DFB43C4"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R2-2100367</w:t>
            </w:r>
          </w:p>
        </w:tc>
        <w:tc>
          <w:tcPr>
            <w:tcW w:w="6812" w:type="dxa"/>
            <w:shd w:val="clear" w:color="auto" w:fill="auto"/>
            <w:noWrap/>
            <w:vAlign w:val="bottom"/>
            <w:hideMark/>
          </w:tcPr>
          <w:p w14:paraId="7B6365B4"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Fallback, RACH resource partitioning and identification of SDT access</w:t>
            </w:r>
          </w:p>
        </w:tc>
        <w:tc>
          <w:tcPr>
            <w:tcW w:w="1984" w:type="dxa"/>
            <w:shd w:val="clear" w:color="auto" w:fill="auto"/>
            <w:noWrap/>
            <w:vAlign w:val="bottom"/>
            <w:hideMark/>
          </w:tcPr>
          <w:p w14:paraId="2F41B0BD"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Intel Corporation</w:t>
            </w:r>
          </w:p>
        </w:tc>
      </w:tr>
      <w:tr w:rsidR="00BF7C7A" w:rsidRPr="00BF7C7A" w14:paraId="1923A94B" w14:textId="77777777" w:rsidTr="002A2BAB">
        <w:trPr>
          <w:trHeight w:val="290"/>
        </w:trPr>
        <w:tc>
          <w:tcPr>
            <w:tcW w:w="1405" w:type="dxa"/>
            <w:shd w:val="clear" w:color="auto" w:fill="auto"/>
            <w:noWrap/>
            <w:vAlign w:val="bottom"/>
            <w:hideMark/>
          </w:tcPr>
          <w:p w14:paraId="7D4E811F"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R2-2100368</w:t>
            </w:r>
          </w:p>
        </w:tc>
        <w:tc>
          <w:tcPr>
            <w:tcW w:w="6812" w:type="dxa"/>
            <w:shd w:val="clear" w:color="auto" w:fill="auto"/>
            <w:noWrap/>
            <w:vAlign w:val="bottom"/>
            <w:hideMark/>
          </w:tcPr>
          <w:p w14:paraId="47BC6B1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Handling of configured grant for SDT</w:t>
            </w:r>
          </w:p>
        </w:tc>
        <w:tc>
          <w:tcPr>
            <w:tcW w:w="1984" w:type="dxa"/>
            <w:shd w:val="clear" w:color="auto" w:fill="auto"/>
            <w:noWrap/>
            <w:vAlign w:val="bottom"/>
            <w:hideMark/>
          </w:tcPr>
          <w:p w14:paraId="22650954"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Intel Corporation</w:t>
            </w:r>
          </w:p>
        </w:tc>
      </w:tr>
      <w:tr w:rsidR="00BF7C7A" w:rsidRPr="00BF7C7A" w14:paraId="3A2B8895" w14:textId="77777777" w:rsidTr="002A2BAB">
        <w:trPr>
          <w:trHeight w:val="290"/>
        </w:trPr>
        <w:tc>
          <w:tcPr>
            <w:tcW w:w="1405" w:type="dxa"/>
            <w:shd w:val="clear" w:color="auto" w:fill="auto"/>
            <w:noWrap/>
            <w:vAlign w:val="bottom"/>
            <w:hideMark/>
          </w:tcPr>
          <w:p w14:paraId="08226A8E"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R2-2100413</w:t>
            </w:r>
          </w:p>
        </w:tc>
        <w:tc>
          <w:tcPr>
            <w:tcW w:w="6812" w:type="dxa"/>
            <w:shd w:val="clear" w:color="auto" w:fill="auto"/>
            <w:noWrap/>
            <w:vAlign w:val="bottom"/>
            <w:hideMark/>
          </w:tcPr>
          <w:p w14:paraId="2B5E87EE"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Fallback issue for 2-step RA based small data transmission</w:t>
            </w:r>
          </w:p>
        </w:tc>
        <w:tc>
          <w:tcPr>
            <w:tcW w:w="1984" w:type="dxa"/>
            <w:shd w:val="clear" w:color="auto" w:fill="auto"/>
            <w:noWrap/>
            <w:vAlign w:val="bottom"/>
            <w:hideMark/>
          </w:tcPr>
          <w:p w14:paraId="64916DBB"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SHARP Corporation</w:t>
            </w:r>
          </w:p>
        </w:tc>
      </w:tr>
      <w:tr w:rsidR="00BF7C7A" w:rsidRPr="00BF7C7A" w14:paraId="1DBB1548" w14:textId="77777777" w:rsidTr="002A2BAB">
        <w:trPr>
          <w:trHeight w:val="290"/>
        </w:trPr>
        <w:tc>
          <w:tcPr>
            <w:tcW w:w="1405" w:type="dxa"/>
            <w:shd w:val="clear" w:color="auto" w:fill="auto"/>
            <w:noWrap/>
            <w:vAlign w:val="bottom"/>
            <w:hideMark/>
          </w:tcPr>
          <w:p w14:paraId="33239A51"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R2-2100419</w:t>
            </w:r>
          </w:p>
        </w:tc>
        <w:tc>
          <w:tcPr>
            <w:tcW w:w="6812" w:type="dxa"/>
            <w:shd w:val="clear" w:color="auto" w:fill="auto"/>
            <w:noWrap/>
            <w:vAlign w:val="bottom"/>
            <w:hideMark/>
          </w:tcPr>
          <w:p w14:paraId="77E3D543"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Identified issue in [Post111-e][926]: CA and PDCP CA duplication</w:t>
            </w:r>
          </w:p>
        </w:tc>
        <w:tc>
          <w:tcPr>
            <w:tcW w:w="1984" w:type="dxa"/>
            <w:shd w:val="clear" w:color="auto" w:fill="auto"/>
            <w:noWrap/>
            <w:vAlign w:val="bottom"/>
            <w:hideMark/>
          </w:tcPr>
          <w:p w14:paraId="7A79623F"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Fujitsu</w:t>
            </w:r>
          </w:p>
        </w:tc>
      </w:tr>
      <w:tr w:rsidR="00BF7C7A" w:rsidRPr="00BF7C7A" w14:paraId="469D57DC" w14:textId="77777777" w:rsidTr="002A2BAB">
        <w:trPr>
          <w:trHeight w:val="290"/>
        </w:trPr>
        <w:tc>
          <w:tcPr>
            <w:tcW w:w="1405" w:type="dxa"/>
            <w:shd w:val="clear" w:color="auto" w:fill="auto"/>
            <w:noWrap/>
            <w:vAlign w:val="bottom"/>
            <w:hideMark/>
          </w:tcPr>
          <w:p w14:paraId="2D2C3184"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R2-2100420</w:t>
            </w:r>
          </w:p>
        </w:tc>
        <w:tc>
          <w:tcPr>
            <w:tcW w:w="6812" w:type="dxa"/>
            <w:shd w:val="clear" w:color="auto" w:fill="auto"/>
            <w:noWrap/>
            <w:vAlign w:val="bottom"/>
            <w:hideMark/>
          </w:tcPr>
          <w:p w14:paraId="13745DF0"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Open issue in [Post112-e][</w:t>
            </w:r>
            <w:proofErr w:type="gramStart"/>
            <w:r w:rsidRPr="00BF7C7A">
              <w:rPr>
                <w:rFonts w:ascii="Calibri" w:hAnsi="Calibri" w:cs="Calibri"/>
                <w:color w:val="000000"/>
                <w:sz w:val="22"/>
                <w:szCs w:val="22"/>
              </w:rPr>
              <w:t>550][</w:t>
            </w:r>
            <w:proofErr w:type="gramEnd"/>
            <w:r w:rsidRPr="00BF7C7A">
              <w:rPr>
                <w:rFonts w:ascii="Calibri" w:hAnsi="Calibri" w:cs="Calibri"/>
                <w:color w:val="000000"/>
                <w:sz w:val="22"/>
                <w:szCs w:val="22"/>
              </w:rPr>
              <w:t>STD]: PDCCH monitoring</w:t>
            </w:r>
          </w:p>
        </w:tc>
        <w:tc>
          <w:tcPr>
            <w:tcW w:w="1984" w:type="dxa"/>
            <w:shd w:val="clear" w:color="auto" w:fill="auto"/>
            <w:noWrap/>
            <w:vAlign w:val="bottom"/>
            <w:hideMark/>
          </w:tcPr>
          <w:p w14:paraId="72447083"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Fujitsu</w:t>
            </w:r>
          </w:p>
        </w:tc>
      </w:tr>
      <w:tr w:rsidR="00BF7C7A" w:rsidRPr="00BF7C7A" w14:paraId="5270E751" w14:textId="77777777" w:rsidTr="002A2BAB">
        <w:trPr>
          <w:trHeight w:val="290"/>
        </w:trPr>
        <w:tc>
          <w:tcPr>
            <w:tcW w:w="1405" w:type="dxa"/>
            <w:shd w:val="clear" w:color="auto" w:fill="auto"/>
            <w:noWrap/>
            <w:vAlign w:val="bottom"/>
            <w:hideMark/>
          </w:tcPr>
          <w:p w14:paraId="1D407FF2"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R2-2100668</w:t>
            </w:r>
          </w:p>
        </w:tc>
        <w:tc>
          <w:tcPr>
            <w:tcW w:w="6812" w:type="dxa"/>
            <w:shd w:val="clear" w:color="auto" w:fill="auto"/>
            <w:noWrap/>
            <w:vAlign w:val="bottom"/>
            <w:hideMark/>
          </w:tcPr>
          <w:p w14:paraId="4E792567"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Discussion on the general aspects for small data transmission</w:t>
            </w:r>
          </w:p>
        </w:tc>
        <w:tc>
          <w:tcPr>
            <w:tcW w:w="1984" w:type="dxa"/>
            <w:shd w:val="clear" w:color="auto" w:fill="auto"/>
            <w:noWrap/>
            <w:vAlign w:val="bottom"/>
            <w:hideMark/>
          </w:tcPr>
          <w:p w14:paraId="189CCCFE"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Spreadtrum Communications</w:t>
            </w:r>
          </w:p>
        </w:tc>
      </w:tr>
      <w:tr w:rsidR="00BF7C7A" w:rsidRPr="00BF7C7A" w14:paraId="4DF632B7" w14:textId="77777777" w:rsidTr="002A2BAB">
        <w:trPr>
          <w:trHeight w:val="290"/>
        </w:trPr>
        <w:tc>
          <w:tcPr>
            <w:tcW w:w="1405" w:type="dxa"/>
            <w:shd w:val="clear" w:color="auto" w:fill="auto"/>
            <w:noWrap/>
            <w:vAlign w:val="bottom"/>
            <w:hideMark/>
          </w:tcPr>
          <w:p w14:paraId="5066ED5C"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R2-2100669</w:t>
            </w:r>
          </w:p>
        </w:tc>
        <w:tc>
          <w:tcPr>
            <w:tcW w:w="6812" w:type="dxa"/>
            <w:shd w:val="clear" w:color="auto" w:fill="auto"/>
            <w:noWrap/>
            <w:vAlign w:val="bottom"/>
            <w:hideMark/>
          </w:tcPr>
          <w:p w14:paraId="17ACC195"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Discussion on small data transmission for RACH-based scheme</w:t>
            </w:r>
          </w:p>
        </w:tc>
        <w:tc>
          <w:tcPr>
            <w:tcW w:w="1984" w:type="dxa"/>
            <w:shd w:val="clear" w:color="auto" w:fill="auto"/>
            <w:noWrap/>
            <w:vAlign w:val="bottom"/>
            <w:hideMark/>
          </w:tcPr>
          <w:p w14:paraId="598B3ED4"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Spreadtrum Communications</w:t>
            </w:r>
          </w:p>
        </w:tc>
      </w:tr>
      <w:tr w:rsidR="00BF7C7A" w:rsidRPr="00BF7C7A" w14:paraId="2A3DE57F" w14:textId="77777777" w:rsidTr="002A2BAB">
        <w:trPr>
          <w:trHeight w:val="290"/>
        </w:trPr>
        <w:tc>
          <w:tcPr>
            <w:tcW w:w="1405" w:type="dxa"/>
            <w:shd w:val="clear" w:color="auto" w:fill="auto"/>
            <w:noWrap/>
            <w:vAlign w:val="bottom"/>
            <w:hideMark/>
          </w:tcPr>
          <w:p w14:paraId="79047F4D"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R2-2100749</w:t>
            </w:r>
          </w:p>
        </w:tc>
        <w:tc>
          <w:tcPr>
            <w:tcW w:w="6812" w:type="dxa"/>
            <w:shd w:val="clear" w:color="auto" w:fill="auto"/>
            <w:noWrap/>
            <w:vAlign w:val="bottom"/>
            <w:hideMark/>
          </w:tcPr>
          <w:p w14:paraId="3C94B199"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Handling of new arriving data during SDT</w:t>
            </w:r>
          </w:p>
        </w:tc>
        <w:tc>
          <w:tcPr>
            <w:tcW w:w="1984" w:type="dxa"/>
            <w:shd w:val="clear" w:color="auto" w:fill="auto"/>
            <w:noWrap/>
            <w:vAlign w:val="bottom"/>
            <w:hideMark/>
          </w:tcPr>
          <w:p w14:paraId="2F6E018A"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NEC</w:t>
            </w:r>
          </w:p>
        </w:tc>
      </w:tr>
      <w:tr w:rsidR="00BF7C7A" w:rsidRPr="00BF7C7A" w14:paraId="26025091" w14:textId="77777777" w:rsidTr="002A2BAB">
        <w:trPr>
          <w:trHeight w:val="290"/>
        </w:trPr>
        <w:tc>
          <w:tcPr>
            <w:tcW w:w="1405" w:type="dxa"/>
            <w:shd w:val="clear" w:color="auto" w:fill="auto"/>
            <w:noWrap/>
            <w:vAlign w:val="bottom"/>
            <w:hideMark/>
          </w:tcPr>
          <w:p w14:paraId="239A153A"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lastRenderedPageBreak/>
              <w:t>R2-2100764</w:t>
            </w:r>
          </w:p>
        </w:tc>
        <w:tc>
          <w:tcPr>
            <w:tcW w:w="6812" w:type="dxa"/>
            <w:shd w:val="clear" w:color="auto" w:fill="auto"/>
            <w:noWrap/>
            <w:vAlign w:val="bottom"/>
            <w:hideMark/>
          </w:tcPr>
          <w:p w14:paraId="692D0E9C"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Some open issues of SDT procedure</w:t>
            </w:r>
          </w:p>
        </w:tc>
        <w:tc>
          <w:tcPr>
            <w:tcW w:w="1984" w:type="dxa"/>
            <w:shd w:val="clear" w:color="auto" w:fill="auto"/>
            <w:noWrap/>
            <w:vAlign w:val="bottom"/>
            <w:hideMark/>
          </w:tcPr>
          <w:p w14:paraId="00966DE3"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Potevio Company Limited</w:t>
            </w:r>
          </w:p>
        </w:tc>
      </w:tr>
      <w:tr w:rsidR="00BF7C7A" w:rsidRPr="00BF7C7A" w14:paraId="437C33E3" w14:textId="77777777" w:rsidTr="002A2BAB">
        <w:trPr>
          <w:trHeight w:val="290"/>
        </w:trPr>
        <w:tc>
          <w:tcPr>
            <w:tcW w:w="1405" w:type="dxa"/>
            <w:shd w:val="clear" w:color="auto" w:fill="auto"/>
            <w:noWrap/>
            <w:vAlign w:val="bottom"/>
            <w:hideMark/>
          </w:tcPr>
          <w:p w14:paraId="41D99FDF"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R2-2100775</w:t>
            </w:r>
          </w:p>
        </w:tc>
        <w:tc>
          <w:tcPr>
            <w:tcW w:w="6812" w:type="dxa"/>
            <w:shd w:val="clear" w:color="auto" w:fill="auto"/>
            <w:noWrap/>
            <w:vAlign w:val="bottom"/>
            <w:hideMark/>
          </w:tcPr>
          <w:p w14:paraId="54D70125"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Discussion on beam operations for small data enhancements</w:t>
            </w:r>
          </w:p>
        </w:tc>
        <w:tc>
          <w:tcPr>
            <w:tcW w:w="1984" w:type="dxa"/>
            <w:shd w:val="clear" w:color="auto" w:fill="auto"/>
            <w:noWrap/>
            <w:vAlign w:val="bottom"/>
            <w:hideMark/>
          </w:tcPr>
          <w:p w14:paraId="5753C367"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Google Inc.</w:t>
            </w:r>
          </w:p>
        </w:tc>
      </w:tr>
      <w:tr w:rsidR="00BF7C7A" w:rsidRPr="00BF7C7A" w14:paraId="4B819D42" w14:textId="77777777" w:rsidTr="002A2BAB">
        <w:trPr>
          <w:trHeight w:val="290"/>
        </w:trPr>
        <w:tc>
          <w:tcPr>
            <w:tcW w:w="1405" w:type="dxa"/>
            <w:shd w:val="clear" w:color="auto" w:fill="auto"/>
            <w:noWrap/>
            <w:vAlign w:val="bottom"/>
            <w:hideMark/>
          </w:tcPr>
          <w:p w14:paraId="0EDF73C5"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R2-2100777</w:t>
            </w:r>
          </w:p>
        </w:tc>
        <w:tc>
          <w:tcPr>
            <w:tcW w:w="6812" w:type="dxa"/>
            <w:shd w:val="clear" w:color="auto" w:fill="auto"/>
            <w:noWrap/>
            <w:vAlign w:val="bottom"/>
            <w:hideMark/>
          </w:tcPr>
          <w:p w14:paraId="2D68FA0D"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Discussion on CG-based small data transmission</w:t>
            </w:r>
          </w:p>
        </w:tc>
        <w:tc>
          <w:tcPr>
            <w:tcW w:w="1984" w:type="dxa"/>
            <w:shd w:val="clear" w:color="auto" w:fill="auto"/>
            <w:noWrap/>
            <w:vAlign w:val="bottom"/>
            <w:hideMark/>
          </w:tcPr>
          <w:p w14:paraId="2F4D8204"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Google Inc.</w:t>
            </w:r>
          </w:p>
        </w:tc>
      </w:tr>
      <w:tr w:rsidR="00BF7C7A" w:rsidRPr="00BF7C7A" w14:paraId="3E57ED1D" w14:textId="77777777" w:rsidTr="002A2BAB">
        <w:trPr>
          <w:trHeight w:val="290"/>
        </w:trPr>
        <w:tc>
          <w:tcPr>
            <w:tcW w:w="1405" w:type="dxa"/>
            <w:shd w:val="clear" w:color="auto" w:fill="auto"/>
            <w:noWrap/>
            <w:vAlign w:val="bottom"/>
            <w:hideMark/>
          </w:tcPr>
          <w:p w14:paraId="467AC398"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R2-2100782</w:t>
            </w:r>
          </w:p>
        </w:tc>
        <w:tc>
          <w:tcPr>
            <w:tcW w:w="6812" w:type="dxa"/>
            <w:shd w:val="clear" w:color="auto" w:fill="auto"/>
            <w:noWrap/>
            <w:vAlign w:val="bottom"/>
            <w:hideMark/>
          </w:tcPr>
          <w:p w14:paraId="6EAE7728"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Separate BWP for Small Data Transmission</w:t>
            </w:r>
          </w:p>
        </w:tc>
        <w:tc>
          <w:tcPr>
            <w:tcW w:w="1984" w:type="dxa"/>
            <w:shd w:val="clear" w:color="auto" w:fill="auto"/>
            <w:noWrap/>
            <w:vAlign w:val="bottom"/>
            <w:hideMark/>
          </w:tcPr>
          <w:p w14:paraId="361E2AAD"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LG Electronics</w:t>
            </w:r>
          </w:p>
        </w:tc>
      </w:tr>
      <w:tr w:rsidR="00BF7C7A" w:rsidRPr="00BF7C7A" w14:paraId="587C9E98" w14:textId="77777777" w:rsidTr="002A2BAB">
        <w:trPr>
          <w:trHeight w:val="290"/>
        </w:trPr>
        <w:tc>
          <w:tcPr>
            <w:tcW w:w="1405" w:type="dxa"/>
            <w:shd w:val="clear" w:color="auto" w:fill="auto"/>
            <w:noWrap/>
            <w:vAlign w:val="bottom"/>
            <w:hideMark/>
          </w:tcPr>
          <w:p w14:paraId="4E304933"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R2-2100784</w:t>
            </w:r>
          </w:p>
        </w:tc>
        <w:tc>
          <w:tcPr>
            <w:tcW w:w="6812" w:type="dxa"/>
            <w:shd w:val="clear" w:color="auto" w:fill="auto"/>
            <w:noWrap/>
            <w:vAlign w:val="bottom"/>
            <w:hideMark/>
          </w:tcPr>
          <w:p w14:paraId="2D75174C"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CG Resource validity and MAC PDU rebuilding on SDT</w:t>
            </w:r>
          </w:p>
        </w:tc>
        <w:tc>
          <w:tcPr>
            <w:tcW w:w="1984" w:type="dxa"/>
            <w:shd w:val="clear" w:color="auto" w:fill="auto"/>
            <w:noWrap/>
            <w:vAlign w:val="bottom"/>
            <w:hideMark/>
          </w:tcPr>
          <w:p w14:paraId="000B9C6C"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LG Electronics</w:t>
            </w:r>
          </w:p>
        </w:tc>
      </w:tr>
      <w:tr w:rsidR="00BF7C7A" w:rsidRPr="00BF7C7A" w14:paraId="2071AD9D" w14:textId="77777777" w:rsidTr="002A2BAB">
        <w:trPr>
          <w:trHeight w:val="290"/>
        </w:trPr>
        <w:tc>
          <w:tcPr>
            <w:tcW w:w="1405" w:type="dxa"/>
            <w:shd w:val="clear" w:color="auto" w:fill="auto"/>
            <w:noWrap/>
            <w:vAlign w:val="bottom"/>
            <w:hideMark/>
          </w:tcPr>
          <w:p w14:paraId="3FDD1260"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R2-2100817</w:t>
            </w:r>
          </w:p>
        </w:tc>
        <w:tc>
          <w:tcPr>
            <w:tcW w:w="6812" w:type="dxa"/>
            <w:shd w:val="clear" w:color="auto" w:fill="auto"/>
            <w:noWrap/>
            <w:vAlign w:val="bottom"/>
            <w:hideMark/>
          </w:tcPr>
          <w:p w14:paraId="1F16B63B"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T319-like timer for the SDT procedure</w:t>
            </w:r>
          </w:p>
        </w:tc>
        <w:tc>
          <w:tcPr>
            <w:tcW w:w="1984" w:type="dxa"/>
            <w:shd w:val="clear" w:color="auto" w:fill="auto"/>
            <w:noWrap/>
            <w:vAlign w:val="bottom"/>
            <w:hideMark/>
          </w:tcPr>
          <w:p w14:paraId="4559C89B"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PANASONIC R&amp;D Center Germany</w:t>
            </w:r>
          </w:p>
        </w:tc>
      </w:tr>
      <w:tr w:rsidR="00BF7C7A" w:rsidRPr="00BF7C7A" w14:paraId="01BEFE24" w14:textId="77777777" w:rsidTr="002A2BAB">
        <w:trPr>
          <w:trHeight w:val="290"/>
        </w:trPr>
        <w:tc>
          <w:tcPr>
            <w:tcW w:w="1405" w:type="dxa"/>
            <w:shd w:val="clear" w:color="auto" w:fill="auto"/>
            <w:noWrap/>
            <w:vAlign w:val="bottom"/>
            <w:hideMark/>
          </w:tcPr>
          <w:p w14:paraId="441E2891"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R2-2100826</w:t>
            </w:r>
          </w:p>
        </w:tc>
        <w:tc>
          <w:tcPr>
            <w:tcW w:w="6812" w:type="dxa"/>
            <w:shd w:val="clear" w:color="auto" w:fill="auto"/>
            <w:noWrap/>
            <w:vAlign w:val="bottom"/>
            <w:hideMark/>
          </w:tcPr>
          <w:p w14:paraId="540715EC"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Discussion on how to handle cell reselection for the case of SDT</w:t>
            </w:r>
          </w:p>
        </w:tc>
        <w:tc>
          <w:tcPr>
            <w:tcW w:w="1984" w:type="dxa"/>
            <w:shd w:val="clear" w:color="auto" w:fill="auto"/>
            <w:noWrap/>
            <w:vAlign w:val="bottom"/>
            <w:hideMark/>
          </w:tcPr>
          <w:p w14:paraId="2EE0D102"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ITRI</w:t>
            </w:r>
          </w:p>
        </w:tc>
      </w:tr>
      <w:tr w:rsidR="00BF7C7A" w:rsidRPr="00BF7C7A" w14:paraId="5C947BD8" w14:textId="77777777" w:rsidTr="002A2BAB">
        <w:trPr>
          <w:trHeight w:val="290"/>
        </w:trPr>
        <w:tc>
          <w:tcPr>
            <w:tcW w:w="1405" w:type="dxa"/>
            <w:shd w:val="clear" w:color="auto" w:fill="auto"/>
            <w:noWrap/>
            <w:vAlign w:val="bottom"/>
            <w:hideMark/>
          </w:tcPr>
          <w:p w14:paraId="1728585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R2-2100906</w:t>
            </w:r>
          </w:p>
        </w:tc>
        <w:tc>
          <w:tcPr>
            <w:tcW w:w="6812" w:type="dxa"/>
            <w:shd w:val="clear" w:color="auto" w:fill="auto"/>
            <w:noWrap/>
            <w:vAlign w:val="bottom"/>
            <w:hideMark/>
          </w:tcPr>
          <w:p w14:paraId="01D1AA00"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Discussion on subsequent SDT in NR, and timer handling</w:t>
            </w:r>
          </w:p>
        </w:tc>
        <w:tc>
          <w:tcPr>
            <w:tcW w:w="1984" w:type="dxa"/>
            <w:shd w:val="clear" w:color="auto" w:fill="auto"/>
            <w:noWrap/>
            <w:vAlign w:val="bottom"/>
            <w:hideMark/>
          </w:tcPr>
          <w:p w14:paraId="63736271"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Sony</w:t>
            </w:r>
          </w:p>
        </w:tc>
      </w:tr>
      <w:tr w:rsidR="00BF7C7A" w:rsidRPr="00BF7C7A" w14:paraId="2B7F1AF7" w14:textId="77777777" w:rsidTr="002A2BAB">
        <w:trPr>
          <w:trHeight w:val="290"/>
        </w:trPr>
        <w:tc>
          <w:tcPr>
            <w:tcW w:w="1405" w:type="dxa"/>
            <w:shd w:val="clear" w:color="auto" w:fill="auto"/>
            <w:noWrap/>
            <w:vAlign w:val="bottom"/>
            <w:hideMark/>
          </w:tcPr>
          <w:p w14:paraId="475FE270"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R2-2100907</w:t>
            </w:r>
          </w:p>
        </w:tc>
        <w:tc>
          <w:tcPr>
            <w:tcW w:w="6812" w:type="dxa"/>
            <w:shd w:val="clear" w:color="auto" w:fill="auto"/>
            <w:noWrap/>
            <w:vAlign w:val="bottom"/>
            <w:hideMark/>
          </w:tcPr>
          <w:p w14:paraId="447EBBC7"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Discussion on context fetch and anchor relocation</w:t>
            </w:r>
          </w:p>
        </w:tc>
        <w:tc>
          <w:tcPr>
            <w:tcW w:w="1984" w:type="dxa"/>
            <w:shd w:val="clear" w:color="auto" w:fill="auto"/>
            <w:noWrap/>
            <w:vAlign w:val="bottom"/>
            <w:hideMark/>
          </w:tcPr>
          <w:p w14:paraId="4CF69A02"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Sony</w:t>
            </w:r>
          </w:p>
        </w:tc>
      </w:tr>
      <w:tr w:rsidR="00BF7C7A" w:rsidRPr="00BF7C7A" w14:paraId="0CB49FE3" w14:textId="77777777" w:rsidTr="002A2BAB">
        <w:trPr>
          <w:trHeight w:val="290"/>
        </w:trPr>
        <w:tc>
          <w:tcPr>
            <w:tcW w:w="1405" w:type="dxa"/>
            <w:shd w:val="clear" w:color="auto" w:fill="auto"/>
            <w:noWrap/>
            <w:vAlign w:val="bottom"/>
            <w:hideMark/>
          </w:tcPr>
          <w:p w14:paraId="463A403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R2-2100908</w:t>
            </w:r>
          </w:p>
        </w:tc>
        <w:tc>
          <w:tcPr>
            <w:tcW w:w="6812" w:type="dxa"/>
            <w:shd w:val="clear" w:color="auto" w:fill="auto"/>
            <w:noWrap/>
            <w:vAlign w:val="bottom"/>
            <w:hideMark/>
          </w:tcPr>
          <w:p w14:paraId="43BE2039"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Details of RA-based schemes for SDT in NR</w:t>
            </w:r>
          </w:p>
        </w:tc>
        <w:tc>
          <w:tcPr>
            <w:tcW w:w="1984" w:type="dxa"/>
            <w:shd w:val="clear" w:color="auto" w:fill="auto"/>
            <w:noWrap/>
            <w:vAlign w:val="bottom"/>
            <w:hideMark/>
          </w:tcPr>
          <w:p w14:paraId="6FE704EB"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Sony</w:t>
            </w:r>
          </w:p>
        </w:tc>
      </w:tr>
      <w:tr w:rsidR="00BF7C7A" w:rsidRPr="00BF7C7A" w14:paraId="2E05995A" w14:textId="77777777" w:rsidTr="002A2BAB">
        <w:trPr>
          <w:trHeight w:val="290"/>
        </w:trPr>
        <w:tc>
          <w:tcPr>
            <w:tcW w:w="1405" w:type="dxa"/>
            <w:shd w:val="clear" w:color="auto" w:fill="auto"/>
            <w:noWrap/>
            <w:vAlign w:val="bottom"/>
            <w:hideMark/>
          </w:tcPr>
          <w:p w14:paraId="08668C54"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R2-2100909</w:t>
            </w:r>
          </w:p>
        </w:tc>
        <w:tc>
          <w:tcPr>
            <w:tcW w:w="6812" w:type="dxa"/>
            <w:shd w:val="clear" w:color="auto" w:fill="auto"/>
            <w:noWrap/>
            <w:vAlign w:val="bottom"/>
            <w:hideMark/>
          </w:tcPr>
          <w:p w14:paraId="61222338"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Details of CG-based scheme for SDT in NR</w:t>
            </w:r>
          </w:p>
        </w:tc>
        <w:tc>
          <w:tcPr>
            <w:tcW w:w="1984" w:type="dxa"/>
            <w:shd w:val="clear" w:color="auto" w:fill="auto"/>
            <w:noWrap/>
            <w:vAlign w:val="bottom"/>
            <w:hideMark/>
          </w:tcPr>
          <w:p w14:paraId="75ADF7BA"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Sony</w:t>
            </w:r>
          </w:p>
        </w:tc>
      </w:tr>
      <w:tr w:rsidR="00BF7C7A" w:rsidRPr="00BF7C7A" w14:paraId="41FD5856" w14:textId="77777777" w:rsidTr="002A2BAB">
        <w:trPr>
          <w:trHeight w:val="290"/>
        </w:trPr>
        <w:tc>
          <w:tcPr>
            <w:tcW w:w="1405" w:type="dxa"/>
            <w:shd w:val="clear" w:color="auto" w:fill="auto"/>
            <w:noWrap/>
            <w:vAlign w:val="bottom"/>
            <w:hideMark/>
          </w:tcPr>
          <w:p w14:paraId="27D8D20F"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R2-2100930</w:t>
            </w:r>
          </w:p>
        </w:tc>
        <w:tc>
          <w:tcPr>
            <w:tcW w:w="6812" w:type="dxa"/>
            <w:shd w:val="clear" w:color="auto" w:fill="auto"/>
            <w:noWrap/>
            <w:vAlign w:val="bottom"/>
            <w:hideMark/>
          </w:tcPr>
          <w:p w14:paraId="43FF646A"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Report from email discussion [POST112-e][</w:t>
            </w:r>
            <w:proofErr w:type="gramStart"/>
            <w:r w:rsidRPr="00BF7C7A">
              <w:rPr>
                <w:rFonts w:ascii="Calibri" w:hAnsi="Calibri" w:cs="Calibri"/>
                <w:color w:val="000000"/>
                <w:sz w:val="22"/>
                <w:szCs w:val="22"/>
              </w:rPr>
              <w:t>550][</w:t>
            </w:r>
            <w:proofErr w:type="gramEnd"/>
            <w:r w:rsidRPr="00BF7C7A">
              <w:rPr>
                <w:rFonts w:ascii="Calibri" w:hAnsi="Calibri" w:cs="Calibri"/>
                <w:color w:val="000000"/>
                <w:sz w:val="22"/>
                <w:szCs w:val="22"/>
              </w:rPr>
              <w:t>SDT] Further details of CG aspects</w:t>
            </w:r>
          </w:p>
        </w:tc>
        <w:tc>
          <w:tcPr>
            <w:tcW w:w="1984" w:type="dxa"/>
            <w:shd w:val="clear" w:color="auto" w:fill="auto"/>
            <w:noWrap/>
            <w:vAlign w:val="bottom"/>
            <w:hideMark/>
          </w:tcPr>
          <w:p w14:paraId="37BBFD9E"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Lenovo, Motorola Mobility</w:t>
            </w:r>
          </w:p>
        </w:tc>
      </w:tr>
      <w:tr w:rsidR="00BF7C7A" w:rsidRPr="00BF7C7A" w14:paraId="14191CCB" w14:textId="77777777" w:rsidTr="002A2BAB">
        <w:trPr>
          <w:trHeight w:val="290"/>
        </w:trPr>
        <w:tc>
          <w:tcPr>
            <w:tcW w:w="1405" w:type="dxa"/>
            <w:shd w:val="clear" w:color="auto" w:fill="auto"/>
            <w:noWrap/>
            <w:vAlign w:val="bottom"/>
            <w:hideMark/>
          </w:tcPr>
          <w:p w14:paraId="2F32AF17"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R2-2101111</w:t>
            </w:r>
          </w:p>
        </w:tc>
        <w:tc>
          <w:tcPr>
            <w:tcW w:w="6812" w:type="dxa"/>
            <w:shd w:val="clear" w:color="auto" w:fill="auto"/>
            <w:noWrap/>
            <w:vAlign w:val="bottom"/>
            <w:hideMark/>
          </w:tcPr>
          <w:p w14:paraId="4673C2A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Consideration on CG based small data transmission</w:t>
            </w:r>
          </w:p>
        </w:tc>
        <w:tc>
          <w:tcPr>
            <w:tcW w:w="1984" w:type="dxa"/>
            <w:shd w:val="clear" w:color="auto" w:fill="auto"/>
            <w:noWrap/>
            <w:vAlign w:val="bottom"/>
            <w:hideMark/>
          </w:tcPr>
          <w:p w14:paraId="61FF241B"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Lenovo, Motorola Mobility</w:t>
            </w:r>
          </w:p>
        </w:tc>
      </w:tr>
      <w:tr w:rsidR="00BF7C7A" w:rsidRPr="00BF7C7A" w14:paraId="51947948" w14:textId="77777777" w:rsidTr="002A2BAB">
        <w:trPr>
          <w:trHeight w:val="290"/>
        </w:trPr>
        <w:tc>
          <w:tcPr>
            <w:tcW w:w="1405" w:type="dxa"/>
            <w:shd w:val="clear" w:color="auto" w:fill="auto"/>
            <w:noWrap/>
            <w:vAlign w:val="bottom"/>
            <w:hideMark/>
          </w:tcPr>
          <w:p w14:paraId="22724A53"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R2-2101112</w:t>
            </w:r>
          </w:p>
        </w:tc>
        <w:tc>
          <w:tcPr>
            <w:tcW w:w="6812" w:type="dxa"/>
            <w:shd w:val="clear" w:color="auto" w:fill="auto"/>
            <w:noWrap/>
            <w:vAlign w:val="bottom"/>
            <w:hideMark/>
          </w:tcPr>
          <w:p w14:paraId="159A1CEF"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Consideration on CP issues for small data transmission</w:t>
            </w:r>
          </w:p>
        </w:tc>
        <w:tc>
          <w:tcPr>
            <w:tcW w:w="1984" w:type="dxa"/>
            <w:shd w:val="clear" w:color="auto" w:fill="auto"/>
            <w:noWrap/>
            <w:vAlign w:val="bottom"/>
            <w:hideMark/>
          </w:tcPr>
          <w:p w14:paraId="5454BAF0"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Lenovo, Motorola Mobility</w:t>
            </w:r>
          </w:p>
        </w:tc>
      </w:tr>
      <w:tr w:rsidR="00BF7C7A" w:rsidRPr="00BF7C7A" w14:paraId="2B4AD502" w14:textId="77777777" w:rsidTr="002A2BAB">
        <w:trPr>
          <w:trHeight w:val="290"/>
        </w:trPr>
        <w:tc>
          <w:tcPr>
            <w:tcW w:w="1405" w:type="dxa"/>
            <w:shd w:val="clear" w:color="auto" w:fill="auto"/>
            <w:noWrap/>
            <w:vAlign w:val="bottom"/>
            <w:hideMark/>
          </w:tcPr>
          <w:p w14:paraId="47FD8ECE"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R2-2101136</w:t>
            </w:r>
          </w:p>
        </w:tc>
        <w:tc>
          <w:tcPr>
            <w:tcW w:w="6812" w:type="dxa"/>
            <w:shd w:val="clear" w:color="auto" w:fill="auto"/>
            <w:noWrap/>
            <w:vAlign w:val="bottom"/>
            <w:hideMark/>
          </w:tcPr>
          <w:p w14:paraId="655C51E5"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The UP common issues for small data transmissions</w:t>
            </w:r>
          </w:p>
        </w:tc>
        <w:tc>
          <w:tcPr>
            <w:tcW w:w="1984" w:type="dxa"/>
            <w:shd w:val="clear" w:color="auto" w:fill="auto"/>
            <w:noWrap/>
            <w:vAlign w:val="bottom"/>
            <w:hideMark/>
          </w:tcPr>
          <w:p w14:paraId="21BEAEF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Lenovo, Motorola Mobility</w:t>
            </w:r>
          </w:p>
        </w:tc>
      </w:tr>
      <w:tr w:rsidR="00BF7C7A" w:rsidRPr="00BF7C7A" w14:paraId="7A264D85" w14:textId="77777777" w:rsidTr="002A2BAB">
        <w:trPr>
          <w:trHeight w:val="290"/>
        </w:trPr>
        <w:tc>
          <w:tcPr>
            <w:tcW w:w="1405" w:type="dxa"/>
            <w:shd w:val="clear" w:color="auto" w:fill="auto"/>
            <w:noWrap/>
            <w:vAlign w:val="bottom"/>
            <w:hideMark/>
          </w:tcPr>
          <w:p w14:paraId="70DA65B2"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R2-2101137</w:t>
            </w:r>
          </w:p>
        </w:tc>
        <w:tc>
          <w:tcPr>
            <w:tcW w:w="6812" w:type="dxa"/>
            <w:shd w:val="clear" w:color="auto" w:fill="auto"/>
            <w:noWrap/>
            <w:vAlign w:val="bottom"/>
            <w:hideMark/>
          </w:tcPr>
          <w:p w14:paraId="057C51CF"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Analysis on open issues of RA based SDT</w:t>
            </w:r>
          </w:p>
        </w:tc>
        <w:tc>
          <w:tcPr>
            <w:tcW w:w="1984" w:type="dxa"/>
            <w:shd w:val="clear" w:color="auto" w:fill="auto"/>
            <w:noWrap/>
            <w:vAlign w:val="bottom"/>
            <w:hideMark/>
          </w:tcPr>
          <w:p w14:paraId="0D5B144C"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Lenovo, Motorola Mobility</w:t>
            </w:r>
          </w:p>
        </w:tc>
      </w:tr>
      <w:tr w:rsidR="00BF7C7A" w:rsidRPr="00BF7C7A" w14:paraId="0498A9C4" w14:textId="77777777" w:rsidTr="002A2BAB">
        <w:trPr>
          <w:trHeight w:val="290"/>
        </w:trPr>
        <w:tc>
          <w:tcPr>
            <w:tcW w:w="1405" w:type="dxa"/>
            <w:shd w:val="clear" w:color="auto" w:fill="auto"/>
            <w:noWrap/>
            <w:vAlign w:val="bottom"/>
            <w:hideMark/>
          </w:tcPr>
          <w:p w14:paraId="2A78E413"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R2-2101138</w:t>
            </w:r>
          </w:p>
        </w:tc>
        <w:tc>
          <w:tcPr>
            <w:tcW w:w="6812" w:type="dxa"/>
            <w:shd w:val="clear" w:color="auto" w:fill="auto"/>
            <w:noWrap/>
            <w:vAlign w:val="bottom"/>
            <w:hideMark/>
          </w:tcPr>
          <w:p w14:paraId="7AD27102"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Consideration on CG based small data transmission</w:t>
            </w:r>
          </w:p>
        </w:tc>
        <w:tc>
          <w:tcPr>
            <w:tcW w:w="1984" w:type="dxa"/>
            <w:shd w:val="clear" w:color="auto" w:fill="auto"/>
            <w:noWrap/>
            <w:vAlign w:val="bottom"/>
            <w:hideMark/>
          </w:tcPr>
          <w:p w14:paraId="76465E32"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Lenovo, Motorola Mobility</w:t>
            </w:r>
          </w:p>
        </w:tc>
      </w:tr>
      <w:tr w:rsidR="00BF7C7A" w:rsidRPr="00BF7C7A" w14:paraId="3662F3F4" w14:textId="77777777" w:rsidTr="002A2BAB">
        <w:trPr>
          <w:trHeight w:val="290"/>
        </w:trPr>
        <w:tc>
          <w:tcPr>
            <w:tcW w:w="1405" w:type="dxa"/>
            <w:shd w:val="clear" w:color="auto" w:fill="auto"/>
            <w:noWrap/>
            <w:vAlign w:val="bottom"/>
            <w:hideMark/>
          </w:tcPr>
          <w:p w14:paraId="6FB57295"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R2-2101145</w:t>
            </w:r>
          </w:p>
        </w:tc>
        <w:tc>
          <w:tcPr>
            <w:tcW w:w="6812" w:type="dxa"/>
            <w:shd w:val="clear" w:color="auto" w:fill="auto"/>
            <w:noWrap/>
            <w:vAlign w:val="bottom"/>
            <w:hideMark/>
          </w:tcPr>
          <w:p w14:paraId="1EF9A8AE"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Handling of non-SDT DRB</w:t>
            </w:r>
          </w:p>
        </w:tc>
        <w:tc>
          <w:tcPr>
            <w:tcW w:w="1984" w:type="dxa"/>
            <w:shd w:val="clear" w:color="auto" w:fill="auto"/>
            <w:noWrap/>
            <w:vAlign w:val="bottom"/>
            <w:hideMark/>
          </w:tcPr>
          <w:p w14:paraId="6AC8DA13"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MediaTek Inc.</w:t>
            </w:r>
          </w:p>
        </w:tc>
      </w:tr>
      <w:tr w:rsidR="00BF7C7A" w:rsidRPr="00BF7C7A" w14:paraId="5FFCE820" w14:textId="77777777" w:rsidTr="002A2BAB">
        <w:trPr>
          <w:trHeight w:val="290"/>
        </w:trPr>
        <w:tc>
          <w:tcPr>
            <w:tcW w:w="1405" w:type="dxa"/>
            <w:shd w:val="clear" w:color="auto" w:fill="auto"/>
            <w:noWrap/>
            <w:vAlign w:val="bottom"/>
            <w:hideMark/>
          </w:tcPr>
          <w:p w14:paraId="0D35A498"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R2-2101146</w:t>
            </w:r>
          </w:p>
        </w:tc>
        <w:tc>
          <w:tcPr>
            <w:tcW w:w="6812" w:type="dxa"/>
            <w:shd w:val="clear" w:color="auto" w:fill="auto"/>
            <w:noWrap/>
            <w:vAlign w:val="bottom"/>
            <w:hideMark/>
          </w:tcPr>
          <w:p w14:paraId="5DF82399"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Subsequent Transmission of Small data in INACTIVE</w:t>
            </w:r>
          </w:p>
        </w:tc>
        <w:tc>
          <w:tcPr>
            <w:tcW w:w="1984" w:type="dxa"/>
            <w:shd w:val="clear" w:color="auto" w:fill="auto"/>
            <w:noWrap/>
            <w:vAlign w:val="bottom"/>
            <w:hideMark/>
          </w:tcPr>
          <w:p w14:paraId="137A9042"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MediaTek Inc.</w:t>
            </w:r>
          </w:p>
        </w:tc>
      </w:tr>
      <w:tr w:rsidR="00BF7C7A" w:rsidRPr="00BF7C7A" w14:paraId="031482BA" w14:textId="77777777" w:rsidTr="002A2BAB">
        <w:trPr>
          <w:trHeight w:val="290"/>
        </w:trPr>
        <w:tc>
          <w:tcPr>
            <w:tcW w:w="1405" w:type="dxa"/>
            <w:shd w:val="clear" w:color="auto" w:fill="auto"/>
            <w:noWrap/>
            <w:vAlign w:val="bottom"/>
            <w:hideMark/>
          </w:tcPr>
          <w:p w14:paraId="0461FDA7"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R2-2101147</w:t>
            </w:r>
          </w:p>
        </w:tc>
        <w:tc>
          <w:tcPr>
            <w:tcW w:w="6812" w:type="dxa"/>
            <w:shd w:val="clear" w:color="auto" w:fill="auto"/>
            <w:noWrap/>
            <w:vAlign w:val="bottom"/>
            <w:hideMark/>
          </w:tcPr>
          <w:p w14:paraId="3E4CA3F8"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Aspects specific to CG based schemes</w:t>
            </w:r>
          </w:p>
        </w:tc>
        <w:tc>
          <w:tcPr>
            <w:tcW w:w="1984" w:type="dxa"/>
            <w:shd w:val="clear" w:color="auto" w:fill="auto"/>
            <w:noWrap/>
            <w:vAlign w:val="bottom"/>
            <w:hideMark/>
          </w:tcPr>
          <w:p w14:paraId="1D3B32B1"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Nokia, Nokia Shanghai Bell</w:t>
            </w:r>
          </w:p>
        </w:tc>
      </w:tr>
      <w:tr w:rsidR="00BF7C7A" w:rsidRPr="00BF7C7A" w14:paraId="116CC0DC" w14:textId="77777777" w:rsidTr="002A2BAB">
        <w:trPr>
          <w:trHeight w:val="290"/>
        </w:trPr>
        <w:tc>
          <w:tcPr>
            <w:tcW w:w="1405" w:type="dxa"/>
            <w:shd w:val="clear" w:color="auto" w:fill="auto"/>
            <w:noWrap/>
            <w:vAlign w:val="bottom"/>
            <w:hideMark/>
          </w:tcPr>
          <w:p w14:paraId="44E7C58E"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R2-2101151</w:t>
            </w:r>
          </w:p>
        </w:tc>
        <w:tc>
          <w:tcPr>
            <w:tcW w:w="6812" w:type="dxa"/>
            <w:shd w:val="clear" w:color="auto" w:fill="auto"/>
            <w:noWrap/>
            <w:vAlign w:val="bottom"/>
            <w:hideMark/>
          </w:tcPr>
          <w:p w14:paraId="0A92A3F8"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RRC-less SDT over CG</w:t>
            </w:r>
          </w:p>
        </w:tc>
        <w:tc>
          <w:tcPr>
            <w:tcW w:w="1984" w:type="dxa"/>
            <w:shd w:val="clear" w:color="auto" w:fill="auto"/>
            <w:noWrap/>
            <w:vAlign w:val="bottom"/>
            <w:hideMark/>
          </w:tcPr>
          <w:p w14:paraId="36A9213C"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MediaTek Inc.</w:t>
            </w:r>
          </w:p>
        </w:tc>
      </w:tr>
      <w:tr w:rsidR="00BF7C7A" w:rsidRPr="00BF7C7A" w14:paraId="7BBD635B" w14:textId="77777777" w:rsidTr="002A2BAB">
        <w:trPr>
          <w:trHeight w:val="290"/>
        </w:trPr>
        <w:tc>
          <w:tcPr>
            <w:tcW w:w="1405" w:type="dxa"/>
            <w:shd w:val="clear" w:color="auto" w:fill="auto"/>
            <w:noWrap/>
            <w:vAlign w:val="bottom"/>
            <w:hideMark/>
          </w:tcPr>
          <w:p w14:paraId="142F6508"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R2-2101158</w:t>
            </w:r>
          </w:p>
        </w:tc>
        <w:tc>
          <w:tcPr>
            <w:tcW w:w="6812" w:type="dxa"/>
            <w:shd w:val="clear" w:color="auto" w:fill="auto"/>
            <w:noWrap/>
            <w:vAlign w:val="bottom"/>
            <w:hideMark/>
          </w:tcPr>
          <w:p w14:paraId="7943A4B7"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Configured grant based small data transmission</w:t>
            </w:r>
          </w:p>
        </w:tc>
        <w:tc>
          <w:tcPr>
            <w:tcW w:w="1984" w:type="dxa"/>
            <w:shd w:val="clear" w:color="auto" w:fill="auto"/>
            <w:noWrap/>
            <w:vAlign w:val="bottom"/>
            <w:hideMark/>
          </w:tcPr>
          <w:p w14:paraId="33130541"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ZTE Corporation, Sanechips</w:t>
            </w:r>
          </w:p>
        </w:tc>
      </w:tr>
      <w:tr w:rsidR="00BF7C7A" w:rsidRPr="00BF7C7A" w14:paraId="1D50E018" w14:textId="77777777" w:rsidTr="002A2BAB">
        <w:trPr>
          <w:trHeight w:val="290"/>
        </w:trPr>
        <w:tc>
          <w:tcPr>
            <w:tcW w:w="1405" w:type="dxa"/>
            <w:shd w:val="clear" w:color="auto" w:fill="auto"/>
            <w:noWrap/>
            <w:vAlign w:val="bottom"/>
            <w:hideMark/>
          </w:tcPr>
          <w:p w14:paraId="2B99849C"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R2-2101159</w:t>
            </w:r>
          </w:p>
        </w:tc>
        <w:tc>
          <w:tcPr>
            <w:tcW w:w="6812" w:type="dxa"/>
            <w:shd w:val="clear" w:color="auto" w:fill="auto"/>
            <w:noWrap/>
            <w:vAlign w:val="bottom"/>
            <w:hideMark/>
          </w:tcPr>
          <w:p w14:paraId="3B81138A"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Consideration on RACH based small data transmission</w:t>
            </w:r>
          </w:p>
        </w:tc>
        <w:tc>
          <w:tcPr>
            <w:tcW w:w="1984" w:type="dxa"/>
            <w:shd w:val="clear" w:color="auto" w:fill="auto"/>
            <w:noWrap/>
            <w:vAlign w:val="bottom"/>
            <w:hideMark/>
          </w:tcPr>
          <w:p w14:paraId="61D757D1"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ZTE Corporation, Sanechips</w:t>
            </w:r>
          </w:p>
        </w:tc>
      </w:tr>
      <w:tr w:rsidR="00BF7C7A" w:rsidRPr="00BF7C7A" w14:paraId="6A1BCB6F" w14:textId="77777777" w:rsidTr="002A2BAB">
        <w:trPr>
          <w:trHeight w:val="290"/>
        </w:trPr>
        <w:tc>
          <w:tcPr>
            <w:tcW w:w="1405" w:type="dxa"/>
            <w:shd w:val="clear" w:color="auto" w:fill="auto"/>
            <w:noWrap/>
            <w:vAlign w:val="bottom"/>
            <w:hideMark/>
          </w:tcPr>
          <w:p w14:paraId="42B1B32A"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R2-2101160</w:t>
            </w:r>
          </w:p>
        </w:tc>
        <w:tc>
          <w:tcPr>
            <w:tcW w:w="6812" w:type="dxa"/>
            <w:shd w:val="clear" w:color="auto" w:fill="auto"/>
            <w:noWrap/>
            <w:vAlign w:val="bottom"/>
            <w:hideMark/>
          </w:tcPr>
          <w:p w14:paraId="36331FCF"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User plane common aspects of SDT</w:t>
            </w:r>
          </w:p>
        </w:tc>
        <w:tc>
          <w:tcPr>
            <w:tcW w:w="1984" w:type="dxa"/>
            <w:shd w:val="clear" w:color="auto" w:fill="auto"/>
            <w:noWrap/>
            <w:vAlign w:val="bottom"/>
            <w:hideMark/>
          </w:tcPr>
          <w:p w14:paraId="625821F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ZTE Corporation, Sanechips</w:t>
            </w:r>
          </w:p>
        </w:tc>
      </w:tr>
      <w:tr w:rsidR="00BF7C7A" w:rsidRPr="00BF7C7A" w14:paraId="06588D5C" w14:textId="77777777" w:rsidTr="002A2BAB">
        <w:trPr>
          <w:trHeight w:val="290"/>
        </w:trPr>
        <w:tc>
          <w:tcPr>
            <w:tcW w:w="1405" w:type="dxa"/>
            <w:shd w:val="clear" w:color="auto" w:fill="auto"/>
            <w:noWrap/>
            <w:vAlign w:val="bottom"/>
            <w:hideMark/>
          </w:tcPr>
          <w:p w14:paraId="47583ED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R2-2101161</w:t>
            </w:r>
          </w:p>
        </w:tc>
        <w:tc>
          <w:tcPr>
            <w:tcW w:w="6812" w:type="dxa"/>
            <w:shd w:val="clear" w:color="auto" w:fill="auto"/>
            <w:noWrap/>
            <w:vAlign w:val="bottom"/>
            <w:hideMark/>
          </w:tcPr>
          <w:p w14:paraId="1F6F6598"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Control plane common aspects of SDT</w:t>
            </w:r>
          </w:p>
        </w:tc>
        <w:tc>
          <w:tcPr>
            <w:tcW w:w="1984" w:type="dxa"/>
            <w:shd w:val="clear" w:color="auto" w:fill="auto"/>
            <w:noWrap/>
            <w:vAlign w:val="bottom"/>
            <w:hideMark/>
          </w:tcPr>
          <w:p w14:paraId="0F99477F"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ZTE Corporation, Sanechips</w:t>
            </w:r>
          </w:p>
        </w:tc>
      </w:tr>
      <w:tr w:rsidR="00BF7C7A" w:rsidRPr="00BF7C7A" w14:paraId="1B6F173C" w14:textId="77777777" w:rsidTr="002A2BAB">
        <w:trPr>
          <w:trHeight w:val="290"/>
        </w:trPr>
        <w:tc>
          <w:tcPr>
            <w:tcW w:w="1405" w:type="dxa"/>
            <w:shd w:val="clear" w:color="auto" w:fill="auto"/>
            <w:noWrap/>
            <w:vAlign w:val="bottom"/>
            <w:hideMark/>
          </w:tcPr>
          <w:p w14:paraId="0E33BB12"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R2-2101162</w:t>
            </w:r>
          </w:p>
        </w:tc>
        <w:tc>
          <w:tcPr>
            <w:tcW w:w="6812" w:type="dxa"/>
            <w:shd w:val="clear" w:color="auto" w:fill="auto"/>
            <w:noWrap/>
            <w:vAlign w:val="bottom"/>
            <w:hideMark/>
          </w:tcPr>
          <w:p w14:paraId="719C614D"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Email discussion summary #551: Common aspects between CG and RACH</w:t>
            </w:r>
          </w:p>
        </w:tc>
        <w:tc>
          <w:tcPr>
            <w:tcW w:w="1984" w:type="dxa"/>
            <w:shd w:val="clear" w:color="auto" w:fill="auto"/>
            <w:noWrap/>
            <w:vAlign w:val="bottom"/>
            <w:hideMark/>
          </w:tcPr>
          <w:p w14:paraId="174DB6EB"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ZTE Corporation, Sanechips</w:t>
            </w:r>
          </w:p>
        </w:tc>
      </w:tr>
      <w:tr w:rsidR="00BF7C7A" w:rsidRPr="00BF7C7A" w14:paraId="0ACB5DB5" w14:textId="77777777" w:rsidTr="002A2BAB">
        <w:trPr>
          <w:trHeight w:val="290"/>
        </w:trPr>
        <w:tc>
          <w:tcPr>
            <w:tcW w:w="1405" w:type="dxa"/>
            <w:shd w:val="clear" w:color="auto" w:fill="auto"/>
            <w:noWrap/>
            <w:vAlign w:val="bottom"/>
            <w:hideMark/>
          </w:tcPr>
          <w:p w14:paraId="0FDB25AD"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R2-2101174</w:t>
            </w:r>
          </w:p>
        </w:tc>
        <w:tc>
          <w:tcPr>
            <w:tcW w:w="6812" w:type="dxa"/>
            <w:shd w:val="clear" w:color="auto" w:fill="auto"/>
            <w:noWrap/>
            <w:vAlign w:val="bottom"/>
            <w:hideMark/>
          </w:tcPr>
          <w:p w14:paraId="65411F42"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RACH configuration for SDT</w:t>
            </w:r>
          </w:p>
        </w:tc>
        <w:tc>
          <w:tcPr>
            <w:tcW w:w="1984" w:type="dxa"/>
            <w:shd w:val="clear" w:color="auto" w:fill="auto"/>
            <w:noWrap/>
            <w:vAlign w:val="bottom"/>
            <w:hideMark/>
          </w:tcPr>
          <w:p w14:paraId="0E5916C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Ericsson</w:t>
            </w:r>
          </w:p>
        </w:tc>
      </w:tr>
      <w:tr w:rsidR="00BF7C7A" w:rsidRPr="00BF7C7A" w14:paraId="7E73C614" w14:textId="77777777" w:rsidTr="002A2BAB">
        <w:trPr>
          <w:trHeight w:val="290"/>
        </w:trPr>
        <w:tc>
          <w:tcPr>
            <w:tcW w:w="1405" w:type="dxa"/>
            <w:shd w:val="clear" w:color="auto" w:fill="auto"/>
            <w:noWrap/>
            <w:vAlign w:val="bottom"/>
            <w:hideMark/>
          </w:tcPr>
          <w:p w14:paraId="36D6AFF0"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R2-2101175</w:t>
            </w:r>
          </w:p>
        </w:tc>
        <w:tc>
          <w:tcPr>
            <w:tcW w:w="6812" w:type="dxa"/>
            <w:shd w:val="clear" w:color="auto" w:fill="auto"/>
            <w:noWrap/>
            <w:vAlign w:val="bottom"/>
            <w:hideMark/>
          </w:tcPr>
          <w:p w14:paraId="65285317"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Details of CG based SDT</w:t>
            </w:r>
          </w:p>
        </w:tc>
        <w:tc>
          <w:tcPr>
            <w:tcW w:w="1984" w:type="dxa"/>
            <w:shd w:val="clear" w:color="auto" w:fill="auto"/>
            <w:noWrap/>
            <w:vAlign w:val="bottom"/>
            <w:hideMark/>
          </w:tcPr>
          <w:p w14:paraId="57088F71"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Ericsson</w:t>
            </w:r>
          </w:p>
        </w:tc>
      </w:tr>
      <w:tr w:rsidR="00BF7C7A" w:rsidRPr="00BF7C7A" w14:paraId="1DE8ADCE" w14:textId="77777777" w:rsidTr="002A2BAB">
        <w:trPr>
          <w:trHeight w:val="290"/>
        </w:trPr>
        <w:tc>
          <w:tcPr>
            <w:tcW w:w="1405" w:type="dxa"/>
            <w:shd w:val="clear" w:color="auto" w:fill="auto"/>
            <w:noWrap/>
            <w:vAlign w:val="bottom"/>
            <w:hideMark/>
          </w:tcPr>
          <w:p w14:paraId="3A82D9EA"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R2-2101176</w:t>
            </w:r>
          </w:p>
        </w:tc>
        <w:tc>
          <w:tcPr>
            <w:tcW w:w="6812" w:type="dxa"/>
            <w:shd w:val="clear" w:color="auto" w:fill="auto"/>
            <w:noWrap/>
            <w:vAlign w:val="bottom"/>
            <w:hideMark/>
          </w:tcPr>
          <w:p w14:paraId="48EEA82B"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Common aspects for SDT</w:t>
            </w:r>
          </w:p>
        </w:tc>
        <w:tc>
          <w:tcPr>
            <w:tcW w:w="1984" w:type="dxa"/>
            <w:shd w:val="clear" w:color="auto" w:fill="auto"/>
            <w:noWrap/>
            <w:vAlign w:val="bottom"/>
            <w:hideMark/>
          </w:tcPr>
          <w:p w14:paraId="06B66260"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Ericsson</w:t>
            </w:r>
          </w:p>
        </w:tc>
      </w:tr>
      <w:tr w:rsidR="00BF7C7A" w:rsidRPr="00BF7C7A" w14:paraId="7123FAA1" w14:textId="77777777" w:rsidTr="002A2BAB">
        <w:trPr>
          <w:trHeight w:val="290"/>
        </w:trPr>
        <w:tc>
          <w:tcPr>
            <w:tcW w:w="1405" w:type="dxa"/>
            <w:shd w:val="clear" w:color="auto" w:fill="auto"/>
            <w:noWrap/>
            <w:vAlign w:val="bottom"/>
            <w:hideMark/>
          </w:tcPr>
          <w:p w14:paraId="026082C5"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R2-2101177</w:t>
            </w:r>
          </w:p>
        </w:tc>
        <w:tc>
          <w:tcPr>
            <w:tcW w:w="6812" w:type="dxa"/>
            <w:shd w:val="clear" w:color="auto" w:fill="auto"/>
            <w:noWrap/>
            <w:vAlign w:val="bottom"/>
            <w:hideMark/>
          </w:tcPr>
          <w:p w14:paraId="4B856541"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CP aspects for SDT</w:t>
            </w:r>
          </w:p>
        </w:tc>
        <w:tc>
          <w:tcPr>
            <w:tcW w:w="1984" w:type="dxa"/>
            <w:shd w:val="clear" w:color="auto" w:fill="auto"/>
            <w:noWrap/>
            <w:vAlign w:val="bottom"/>
            <w:hideMark/>
          </w:tcPr>
          <w:p w14:paraId="578A5677"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Ericsson</w:t>
            </w:r>
          </w:p>
        </w:tc>
      </w:tr>
      <w:tr w:rsidR="00BF7C7A" w:rsidRPr="00BF7C7A" w14:paraId="6C49C812" w14:textId="77777777" w:rsidTr="002A2BAB">
        <w:trPr>
          <w:trHeight w:val="290"/>
        </w:trPr>
        <w:tc>
          <w:tcPr>
            <w:tcW w:w="1405" w:type="dxa"/>
            <w:shd w:val="clear" w:color="auto" w:fill="auto"/>
            <w:noWrap/>
            <w:vAlign w:val="bottom"/>
            <w:hideMark/>
          </w:tcPr>
          <w:p w14:paraId="0C52E5CE"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R2-2101183</w:t>
            </w:r>
          </w:p>
        </w:tc>
        <w:tc>
          <w:tcPr>
            <w:tcW w:w="6812" w:type="dxa"/>
            <w:shd w:val="clear" w:color="auto" w:fill="auto"/>
            <w:noWrap/>
            <w:vAlign w:val="bottom"/>
            <w:hideMark/>
          </w:tcPr>
          <w:p w14:paraId="6346D84A"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User plane common aspects for SDT</w:t>
            </w:r>
          </w:p>
        </w:tc>
        <w:tc>
          <w:tcPr>
            <w:tcW w:w="1984" w:type="dxa"/>
            <w:shd w:val="clear" w:color="auto" w:fill="auto"/>
            <w:noWrap/>
            <w:vAlign w:val="bottom"/>
            <w:hideMark/>
          </w:tcPr>
          <w:p w14:paraId="2FE4818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Huawei, HiSilicon</w:t>
            </w:r>
          </w:p>
        </w:tc>
      </w:tr>
      <w:tr w:rsidR="00BF7C7A" w:rsidRPr="00BF7C7A" w14:paraId="33AF4675" w14:textId="77777777" w:rsidTr="002A2BAB">
        <w:trPr>
          <w:trHeight w:val="290"/>
        </w:trPr>
        <w:tc>
          <w:tcPr>
            <w:tcW w:w="1405" w:type="dxa"/>
            <w:shd w:val="clear" w:color="auto" w:fill="auto"/>
            <w:noWrap/>
            <w:vAlign w:val="bottom"/>
            <w:hideMark/>
          </w:tcPr>
          <w:p w14:paraId="658D44EF"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R2-2101184</w:t>
            </w:r>
          </w:p>
        </w:tc>
        <w:tc>
          <w:tcPr>
            <w:tcW w:w="6812" w:type="dxa"/>
            <w:shd w:val="clear" w:color="auto" w:fill="auto"/>
            <w:noWrap/>
            <w:vAlign w:val="bottom"/>
            <w:hideMark/>
          </w:tcPr>
          <w:p w14:paraId="779A8253"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Control plane common aspects for SDT</w:t>
            </w:r>
          </w:p>
        </w:tc>
        <w:tc>
          <w:tcPr>
            <w:tcW w:w="1984" w:type="dxa"/>
            <w:shd w:val="clear" w:color="auto" w:fill="auto"/>
            <w:noWrap/>
            <w:vAlign w:val="bottom"/>
            <w:hideMark/>
          </w:tcPr>
          <w:p w14:paraId="7D86B3DE"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Huawei, HiSilicon</w:t>
            </w:r>
          </w:p>
        </w:tc>
      </w:tr>
      <w:tr w:rsidR="00BF7C7A" w:rsidRPr="00BF7C7A" w14:paraId="5845AF4F" w14:textId="77777777" w:rsidTr="002A2BAB">
        <w:trPr>
          <w:trHeight w:val="290"/>
        </w:trPr>
        <w:tc>
          <w:tcPr>
            <w:tcW w:w="1405" w:type="dxa"/>
            <w:shd w:val="clear" w:color="auto" w:fill="auto"/>
            <w:noWrap/>
            <w:vAlign w:val="bottom"/>
            <w:hideMark/>
          </w:tcPr>
          <w:p w14:paraId="662EC540"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R2-2101203</w:t>
            </w:r>
          </w:p>
        </w:tc>
        <w:tc>
          <w:tcPr>
            <w:tcW w:w="6812" w:type="dxa"/>
            <w:shd w:val="clear" w:color="auto" w:fill="auto"/>
            <w:noWrap/>
            <w:vAlign w:val="bottom"/>
            <w:hideMark/>
          </w:tcPr>
          <w:p w14:paraId="2B5224C8"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User Plane common aspects</w:t>
            </w:r>
          </w:p>
        </w:tc>
        <w:tc>
          <w:tcPr>
            <w:tcW w:w="1984" w:type="dxa"/>
            <w:shd w:val="clear" w:color="auto" w:fill="auto"/>
            <w:noWrap/>
            <w:vAlign w:val="bottom"/>
            <w:hideMark/>
          </w:tcPr>
          <w:p w14:paraId="0959E227"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Nokia, Nokia Shanghai Bell</w:t>
            </w:r>
          </w:p>
        </w:tc>
      </w:tr>
      <w:tr w:rsidR="00BF7C7A" w:rsidRPr="00BF7C7A" w14:paraId="0D027415" w14:textId="77777777" w:rsidTr="002A2BAB">
        <w:trPr>
          <w:trHeight w:val="290"/>
        </w:trPr>
        <w:tc>
          <w:tcPr>
            <w:tcW w:w="1405" w:type="dxa"/>
            <w:shd w:val="clear" w:color="auto" w:fill="auto"/>
            <w:noWrap/>
            <w:vAlign w:val="bottom"/>
            <w:hideMark/>
          </w:tcPr>
          <w:p w14:paraId="04634BEF"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R2-2101204</w:t>
            </w:r>
          </w:p>
        </w:tc>
        <w:tc>
          <w:tcPr>
            <w:tcW w:w="6812" w:type="dxa"/>
            <w:shd w:val="clear" w:color="auto" w:fill="auto"/>
            <w:noWrap/>
            <w:vAlign w:val="bottom"/>
            <w:hideMark/>
          </w:tcPr>
          <w:p w14:paraId="7064C851"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Details on RACH specific schemes</w:t>
            </w:r>
          </w:p>
        </w:tc>
        <w:tc>
          <w:tcPr>
            <w:tcW w:w="1984" w:type="dxa"/>
            <w:shd w:val="clear" w:color="auto" w:fill="auto"/>
            <w:noWrap/>
            <w:vAlign w:val="bottom"/>
            <w:hideMark/>
          </w:tcPr>
          <w:p w14:paraId="6565C9FA"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Nokia, Nokia Shanghai Bell</w:t>
            </w:r>
          </w:p>
        </w:tc>
      </w:tr>
      <w:tr w:rsidR="00BF7C7A" w:rsidRPr="00BF7C7A" w14:paraId="1468CC7C" w14:textId="77777777" w:rsidTr="002A2BAB">
        <w:trPr>
          <w:trHeight w:val="290"/>
        </w:trPr>
        <w:tc>
          <w:tcPr>
            <w:tcW w:w="1405" w:type="dxa"/>
            <w:shd w:val="clear" w:color="auto" w:fill="auto"/>
            <w:noWrap/>
            <w:vAlign w:val="bottom"/>
            <w:hideMark/>
          </w:tcPr>
          <w:p w14:paraId="322C1190"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R2-2101213</w:t>
            </w:r>
          </w:p>
        </w:tc>
        <w:tc>
          <w:tcPr>
            <w:tcW w:w="6812" w:type="dxa"/>
            <w:shd w:val="clear" w:color="auto" w:fill="auto"/>
            <w:noWrap/>
            <w:vAlign w:val="bottom"/>
            <w:hideMark/>
          </w:tcPr>
          <w:p w14:paraId="5FAA832C"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Small data transmission with CG-based scheme</w:t>
            </w:r>
          </w:p>
        </w:tc>
        <w:tc>
          <w:tcPr>
            <w:tcW w:w="1984" w:type="dxa"/>
            <w:shd w:val="clear" w:color="auto" w:fill="auto"/>
            <w:noWrap/>
            <w:vAlign w:val="bottom"/>
            <w:hideMark/>
          </w:tcPr>
          <w:p w14:paraId="2B77223A"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Huawei, HiSilicon</w:t>
            </w:r>
          </w:p>
        </w:tc>
      </w:tr>
      <w:tr w:rsidR="00BF7C7A" w:rsidRPr="00BF7C7A" w14:paraId="76DEADA0" w14:textId="77777777" w:rsidTr="002A2BAB">
        <w:trPr>
          <w:trHeight w:val="290"/>
        </w:trPr>
        <w:tc>
          <w:tcPr>
            <w:tcW w:w="1405" w:type="dxa"/>
            <w:shd w:val="clear" w:color="auto" w:fill="auto"/>
            <w:noWrap/>
            <w:vAlign w:val="bottom"/>
            <w:hideMark/>
          </w:tcPr>
          <w:p w14:paraId="13797A7B"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R2-2101214</w:t>
            </w:r>
          </w:p>
        </w:tc>
        <w:tc>
          <w:tcPr>
            <w:tcW w:w="6812" w:type="dxa"/>
            <w:shd w:val="clear" w:color="auto" w:fill="auto"/>
            <w:noWrap/>
            <w:vAlign w:val="bottom"/>
            <w:hideMark/>
          </w:tcPr>
          <w:p w14:paraId="365C747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Small data transmission with RA-based scheme</w:t>
            </w:r>
          </w:p>
        </w:tc>
        <w:tc>
          <w:tcPr>
            <w:tcW w:w="1984" w:type="dxa"/>
            <w:shd w:val="clear" w:color="auto" w:fill="auto"/>
            <w:noWrap/>
            <w:vAlign w:val="bottom"/>
            <w:hideMark/>
          </w:tcPr>
          <w:p w14:paraId="13EC9A0D"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Huawei, HiSilicon</w:t>
            </w:r>
          </w:p>
        </w:tc>
      </w:tr>
      <w:tr w:rsidR="00BF7C7A" w:rsidRPr="00BF7C7A" w14:paraId="0ADBB0DF" w14:textId="77777777" w:rsidTr="002A2BAB">
        <w:trPr>
          <w:trHeight w:val="290"/>
        </w:trPr>
        <w:tc>
          <w:tcPr>
            <w:tcW w:w="1405" w:type="dxa"/>
            <w:shd w:val="clear" w:color="auto" w:fill="auto"/>
            <w:noWrap/>
            <w:vAlign w:val="bottom"/>
            <w:hideMark/>
          </w:tcPr>
          <w:p w14:paraId="57B7C93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lastRenderedPageBreak/>
              <w:t>R2-2101221</w:t>
            </w:r>
          </w:p>
        </w:tc>
        <w:tc>
          <w:tcPr>
            <w:tcW w:w="6812" w:type="dxa"/>
            <w:shd w:val="clear" w:color="auto" w:fill="auto"/>
            <w:noWrap/>
            <w:vAlign w:val="bottom"/>
            <w:hideMark/>
          </w:tcPr>
          <w:p w14:paraId="40AF00A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Remaining issues on user plane aspects of NR small data transmission</w:t>
            </w:r>
          </w:p>
        </w:tc>
        <w:tc>
          <w:tcPr>
            <w:tcW w:w="1984" w:type="dxa"/>
            <w:shd w:val="clear" w:color="auto" w:fill="auto"/>
            <w:noWrap/>
            <w:vAlign w:val="bottom"/>
            <w:hideMark/>
          </w:tcPr>
          <w:p w14:paraId="14B8A697"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Qualcomm Incorporated</w:t>
            </w:r>
          </w:p>
        </w:tc>
      </w:tr>
      <w:tr w:rsidR="00BF7C7A" w:rsidRPr="00BF7C7A" w14:paraId="4EF73EAD" w14:textId="77777777" w:rsidTr="002A2BAB">
        <w:trPr>
          <w:trHeight w:val="290"/>
        </w:trPr>
        <w:tc>
          <w:tcPr>
            <w:tcW w:w="1405" w:type="dxa"/>
            <w:shd w:val="clear" w:color="auto" w:fill="auto"/>
            <w:noWrap/>
            <w:vAlign w:val="bottom"/>
            <w:hideMark/>
          </w:tcPr>
          <w:p w14:paraId="291D0F77"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R2-2101223</w:t>
            </w:r>
          </w:p>
        </w:tc>
        <w:tc>
          <w:tcPr>
            <w:tcW w:w="6812" w:type="dxa"/>
            <w:shd w:val="clear" w:color="auto" w:fill="auto"/>
            <w:noWrap/>
            <w:vAlign w:val="bottom"/>
            <w:hideMark/>
          </w:tcPr>
          <w:p w14:paraId="5AE7016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Remaining issues on control plane aspects of NR small data transmission</w:t>
            </w:r>
          </w:p>
        </w:tc>
        <w:tc>
          <w:tcPr>
            <w:tcW w:w="1984" w:type="dxa"/>
            <w:shd w:val="clear" w:color="auto" w:fill="auto"/>
            <w:noWrap/>
            <w:vAlign w:val="bottom"/>
            <w:hideMark/>
          </w:tcPr>
          <w:p w14:paraId="6B2D9698"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Qualcomm Incorporated</w:t>
            </w:r>
          </w:p>
        </w:tc>
      </w:tr>
      <w:tr w:rsidR="00BF7C7A" w:rsidRPr="00BF7C7A" w14:paraId="476308DD" w14:textId="77777777" w:rsidTr="002A2BAB">
        <w:trPr>
          <w:trHeight w:val="290"/>
        </w:trPr>
        <w:tc>
          <w:tcPr>
            <w:tcW w:w="1405" w:type="dxa"/>
            <w:shd w:val="clear" w:color="auto" w:fill="auto"/>
            <w:noWrap/>
            <w:vAlign w:val="bottom"/>
            <w:hideMark/>
          </w:tcPr>
          <w:p w14:paraId="7E2C5D9E"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R2-2101231</w:t>
            </w:r>
          </w:p>
        </w:tc>
        <w:tc>
          <w:tcPr>
            <w:tcW w:w="6812" w:type="dxa"/>
            <w:shd w:val="clear" w:color="auto" w:fill="auto"/>
            <w:noWrap/>
            <w:vAlign w:val="bottom"/>
            <w:hideMark/>
          </w:tcPr>
          <w:p w14:paraId="07107063"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Discussion on RACH based NR small data transmission</w:t>
            </w:r>
          </w:p>
        </w:tc>
        <w:tc>
          <w:tcPr>
            <w:tcW w:w="1984" w:type="dxa"/>
            <w:shd w:val="clear" w:color="auto" w:fill="auto"/>
            <w:noWrap/>
            <w:vAlign w:val="bottom"/>
            <w:hideMark/>
          </w:tcPr>
          <w:p w14:paraId="1CB42E5B"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Qualcomm Incorporated</w:t>
            </w:r>
          </w:p>
        </w:tc>
      </w:tr>
      <w:tr w:rsidR="00BF7C7A" w:rsidRPr="00BF7C7A" w14:paraId="2B13708B" w14:textId="77777777" w:rsidTr="002A2BAB">
        <w:trPr>
          <w:trHeight w:val="290"/>
        </w:trPr>
        <w:tc>
          <w:tcPr>
            <w:tcW w:w="1405" w:type="dxa"/>
            <w:shd w:val="clear" w:color="auto" w:fill="auto"/>
            <w:noWrap/>
            <w:vAlign w:val="bottom"/>
            <w:hideMark/>
          </w:tcPr>
          <w:p w14:paraId="3D57DBC7"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R2-2101233</w:t>
            </w:r>
          </w:p>
        </w:tc>
        <w:tc>
          <w:tcPr>
            <w:tcW w:w="6812" w:type="dxa"/>
            <w:shd w:val="clear" w:color="auto" w:fill="auto"/>
            <w:noWrap/>
            <w:vAlign w:val="bottom"/>
            <w:hideMark/>
          </w:tcPr>
          <w:p w14:paraId="6E9744CC"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Discussion on CG based NR small data transmission</w:t>
            </w:r>
          </w:p>
        </w:tc>
        <w:tc>
          <w:tcPr>
            <w:tcW w:w="1984" w:type="dxa"/>
            <w:shd w:val="clear" w:color="auto" w:fill="auto"/>
            <w:noWrap/>
            <w:vAlign w:val="bottom"/>
            <w:hideMark/>
          </w:tcPr>
          <w:p w14:paraId="3C372857"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Qualcomm Incorporated</w:t>
            </w:r>
          </w:p>
        </w:tc>
      </w:tr>
      <w:tr w:rsidR="00BF7C7A" w:rsidRPr="00BF7C7A" w14:paraId="356319DC" w14:textId="77777777" w:rsidTr="002A2BAB">
        <w:trPr>
          <w:trHeight w:val="290"/>
        </w:trPr>
        <w:tc>
          <w:tcPr>
            <w:tcW w:w="1405" w:type="dxa"/>
            <w:shd w:val="clear" w:color="auto" w:fill="auto"/>
            <w:noWrap/>
            <w:vAlign w:val="bottom"/>
            <w:hideMark/>
          </w:tcPr>
          <w:p w14:paraId="23D13D4B"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R2-2101311</w:t>
            </w:r>
          </w:p>
        </w:tc>
        <w:tc>
          <w:tcPr>
            <w:tcW w:w="6812" w:type="dxa"/>
            <w:shd w:val="clear" w:color="auto" w:fill="auto"/>
            <w:noWrap/>
            <w:vAlign w:val="bottom"/>
            <w:hideMark/>
          </w:tcPr>
          <w:p w14:paraId="2D2933F3"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SDT control plane aspects</w:t>
            </w:r>
          </w:p>
        </w:tc>
        <w:tc>
          <w:tcPr>
            <w:tcW w:w="1984" w:type="dxa"/>
            <w:shd w:val="clear" w:color="auto" w:fill="auto"/>
            <w:noWrap/>
            <w:vAlign w:val="bottom"/>
            <w:hideMark/>
          </w:tcPr>
          <w:p w14:paraId="20BAB29E"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Nokia, Nokia Shanghai Bell</w:t>
            </w:r>
          </w:p>
        </w:tc>
      </w:tr>
      <w:tr w:rsidR="00BF7C7A" w:rsidRPr="00BF7C7A" w14:paraId="09389160" w14:textId="77777777" w:rsidTr="002A2BAB">
        <w:trPr>
          <w:trHeight w:val="290"/>
        </w:trPr>
        <w:tc>
          <w:tcPr>
            <w:tcW w:w="1405" w:type="dxa"/>
            <w:shd w:val="clear" w:color="auto" w:fill="auto"/>
            <w:noWrap/>
            <w:vAlign w:val="bottom"/>
            <w:hideMark/>
          </w:tcPr>
          <w:p w14:paraId="35E3EB2F"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R2-2101368</w:t>
            </w:r>
          </w:p>
        </w:tc>
        <w:tc>
          <w:tcPr>
            <w:tcW w:w="6812" w:type="dxa"/>
            <w:shd w:val="clear" w:color="auto" w:fill="auto"/>
            <w:noWrap/>
            <w:vAlign w:val="bottom"/>
            <w:hideMark/>
          </w:tcPr>
          <w:p w14:paraId="03C230E3"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Subsequent data transmission for SDT</w:t>
            </w:r>
          </w:p>
        </w:tc>
        <w:tc>
          <w:tcPr>
            <w:tcW w:w="1984" w:type="dxa"/>
            <w:shd w:val="clear" w:color="auto" w:fill="auto"/>
            <w:noWrap/>
            <w:vAlign w:val="bottom"/>
            <w:hideMark/>
          </w:tcPr>
          <w:p w14:paraId="4BDA1A87"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Apple</w:t>
            </w:r>
          </w:p>
        </w:tc>
      </w:tr>
      <w:tr w:rsidR="00BF7C7A" w:rsidRPr="00BF7C7A" w14:paraId="02F522DE" w14:textId="77777777" w:rsidTr="002A2BAB">
        <w:trPr>
          <w:trHeight w:val="290"/>
        </w:trPr>
        <w:tc>
          <w:tcPr>
            <w:tcW w:w="1405" w:type="dxa"/>
            <w:shd w:val="clear" w:color="auto" w:fill="auto"/>
            <w:noWrap/>
            <w:vAlign w:val="bottom"/>
            <w:hideMark/>
          </w:tcPr>
          <w:p w14:paraId="5A2DCBAB"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R2-2101369</w:t>
            </w:r>
          </w:p>
        </w:tc>
        <w:tc>
          <w:tcPr>
            <w:tcW w:w="6812" w:type="dxa"/>
            <w:shd w:val="clear" w:color="auto" w:fill="auto"/>
            <w:noWrap/>
            <w:vAlign w:val="bottom"/>
            <w:hideMark/>
          </w:tcPr>
          <w:p w14:paraId="29EB3703"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Control plane aspects on SDT procedure</w:t>
            </w:r>
          </w:p>
        </w:tc>
        <w:tc>
          <w:tcPr>
            <w:tcW w:w="1984" w:type="dxa"/>
            <w:shd w:val="clear" w:color="auto" w:fill="auto"/>
            <w:noWrap/>
            <w:vAlign w:val="bottom"/>
            <w:hideMark/>
          </w:tcPr>
          <w:p w14:paraId="3FAA4A67"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Apple</w:t>
            </w:r>
          </w:p>
        </w:tc>
      </w:tr>
      <w:tr w:rsidR="00BF7C7A" w:rsidRPr="00BF7C7A" w14:paraId="05386CA1" w14:textId="77777777" w:rsidTr="002A2BAB">
        <w:trPr>
          <w:trHeight w:val="290"/>
        </w:trPr>
        <w:tc>
          <w:tcPr>
            <w:tcW w:w="1405" w:type="dxa"/>
            <w:shd w:val="clear" w:color="auto" w:fill="auto"/>
            <w:noWrap/>
            <w:vAlign w:val="bottom"/>
            <w:hideMark/>
          </w:tcPr>
          <w:p w14:paraId="11476323"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R2-2101370</w:t>
            </w:r>
          </w:p>
        </w:tc>
        <w:tc>
          <w:tcPr>
            <w:tcW w:w="6812" w:type="dxa"/>
            <w:shd w:val="clear" w:color="auto" w:fill="auto"/>
            <w:noWrap/>
            <w:vAlign w:val="bottom"/>
            <w:hideMark/>
          </w:tcPr>
          <w:p w14:paraId="7AB2E9F0"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Non-SDB handling during the SDT procedure</w:t>
            </w:r>
          </w:p>
        </w:tc>
        <w:tc>
          <w:tcPr>
            <w:tcW w:w="1984" w:type="dxa"/>
            <w:shd w:val="clear" w:color="auto" w:fill="auto"/>
            <w:noWrap/>
            <w:vAlign w:val="bottom"/>
            <w:hideMark/>
          </w:tcPr>
          <w:p w14:paraId="3CC5A42F"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Apple</w:t>
            </w:r>
          </w:p>
        </w:tc>
      </w:tr>
      <w:tr w:rsidR="00BF7C7A" w:rsidRPr="00BF7C7A" w14:paraId="5F4B3338" w14:textId="77777777" w:rsidTr="002A2BAB">
        <w:trPr>
          <w:trHeight w:val="290"/>
        </w:trPr>
        <w:tc>
          <w:tcPr>
            <w:tcW w:w="1405" w:type="dxa"/>
            <w:shd w:val="clear" w:color="auto" w:fill="auto"/>
            <w:noWrap/>
            <w:vAlign w:val="bottom"/>
            <w:hideMark/>
          </w:tcPr>
          <w:p w14:paraId="60AC0FE3"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R2-2101371</w:t>
            </w:r>
          </w:p>
        </w:tc>
        <w:tc>
          <w:tcPr>
            <w:tcW w:w="6812" w:type="dxa"/>
            <w:shd w:val="clear" w:color="auto" w:fill="auto"/>
            <w:noWrap/>
            <w:vAlign w:val="bottom"/>
            <w:hideMark/>
          </w:tcPr>
          <w:p w14:paraId="43EA6888"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CG based SDT procedure</w:t>
            </w:r>
          </w:p>
        </w:tc>
        <w:tc>
          <w:tcPr>
            <w:tcW w:w="1984" w:type="dxa"/>
            <w:shd w:val="clear" w:color="auto" w:fill="auto"/>
            <w:noWrap/>
            <w:vAlign w:val="bottom"/>
            <w:hideMark/>
          </w:tcPr>
          <w:p w14:paraId="12B906EB"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Apple</w:t>
            </w:r>
          </w:p>
        </w:tc>
      </w:tr>
      <w:tr w:rsidR="00BF7C7A" w:rsidRPr="00BF7C7A" w14:paraId="206B08BF" w14:textId="77777777" w:rsidTr="002A2BAB">
        <w:trPr>
          <w:trHeight w:val="290"/>
        </w:trPr>
        <w:tc>
          <w:tcPr>
            <w:tcW w:w="1405" w:type="dxa"/>
            <w:shd w:val="clear" w:color="auto" w:fill="auto"/>
            <w:noWrap/>
            <w:vAlign w:val="bottom"/>
            <w:hideMark/>
          </w:tcPr>
          <w:p w14:paraId="62F8E0FB"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R2-2101407</w:t>
            </w:r>
          </w:p>
        </w:tc>
        <w:tc>
          <w:tcPr>
            <w:tcW w:w="6812" w:type="dxa"/>
            <w:shd w:val="clear" w:color="auto" w:fill="auto"/>
            <w:noWrap/>
            <w:vAlign w:val="bottom"/>
            <w:hideMark/>
          </w:tcPr>
          <w:p w14:paraId="00DBDDC5"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RRC-less SDT</w:t>
            </w:r>
          </w:p>
        </w:tc>
        <w:tc>
          <w:tcPr>
            <w:tcW w:w="1984" w:type="dxa"/>
            <w:shd w:val="clear" w:color="auto" w:fill="auto"/>
            <w:noWrap/>
            <w:vAlign w:val="bottom"/>
            <w:hideMark/>
          </w:tcPr>
          <w:p w14:paraId="0DD78737"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NEC Telecom MODUS Ltd.</w:t>
            </w:r>
          </w:p>
        </w:tc>
      </w:tr>
      <w:tr w:rsidR="00BF7C7A" w:rsidRPr="00BF7C7A" w14:paraId="5DACFCCB" w14:textId="77777777" w:rsidTr="002A2BAB">
        <w:trPr>
          <w:trHeight w:val="290"/>
        </w:trPr>
        <w:tc>
          <w:tcPr>
            <w:tcW w:w="1405" w:type="dxa"/>
            <w:shd w:val="clear" w:color="auto" w:fill="auto"/>
            <w:noWrap/>
            <w:vAlign w:val="bottom"/>
            <w:hideMark/>
          </w:tcPr>
          <w:p w14:paraId="453B5C78"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R2-2101466</w:t>
            </w:r>
          </w:p>
        </w:tc>
        <w:tc>
          <w:tcPr>
            <w:tcW w:w="6812" w:type="dxa"/>
            <w:shd w:val="clear" w:color="auto" w:fill="auto"/>
            <w:noWrap/>
            <w:vAlign w:val="bottom"/>
            <w:hideMark/>
          </w:tcPr>
          <w:p w14:paraId="115737F5"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CG resource release for SDT</w:t>
            </w:r>
          </w:p>
        </w:tc>
        <w:tc>
          <w:tcPr>
            <w:tcW w:w="1984" w:type="dxa"/>
            <w:shd w:val="clear" w:color="auto" w:fill="auto"/>
            <w:noWrap/>
            <w:vAlign w:val="bottom"/>
            <w:hideMark/>
          </w:tcPr>
          <w:p w14:paraId="5A0A7164"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ETRI</w:t>
            </w:r>
          </w:p>
        </w:tc>
      </w:tr>
      <w:tr w:rsidR="00BF7C7A" w:rsidRPr="00BF7C7A" w14:paraId="079FCA01" w14:textId="77777777" w:rsidTr="002A2BAB">
        <w:trPr>
          <w:trHeight w:val="290"/>
        </w:trPr>
        <w:tc>
          <w:tcPr>
            <w:tcW w:w="1405" w:type="dxa"/>
            <w:shd w:val="clear" w:color="auto" w:fill="auto"/>
            <w:noWrap/>
            <w:vAlign w:val="bottom"/>
            <w:hideMark/>
          </w:tcPr>
          <w:p w14:paraId="506ACE10"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R2-2101505</w:t>
            </w:r>
          </w:p>
        </w:tc>
        <w:tc>
          <w:tcPr>
            <w:tcW w:w="6812" w:type="dxa"/>
            <w:shd w:val="clear" w:color="auto" w:fill="auto"/>
            <w:noWrap/>
            <w:vAlign w:val="bottom"/>
            <w:hideMark/>
          </w:tcPr>
          <w:p w14:paraId="2C701F3E"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RACH-based SDT precedure</w:t>
            </w:r>
          </w:p>
        </w:tc>
        <w:tc>
          <w:tcPr>
            <w:tcW w:w="1984" w:type="dxa"/>
            <w:shd w:val="clear" w:color="auto" w:fill="auto"/>
            <w:noWrap/>
            <w:vAlign w:val="bottom"/>
            <w:hideMark/>
          </w:tcPr>
          <w:p w14:paraId="646B68C9"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InterDigital</w:t>
            </w:r>
          </w:p>
        </w:tc>
      </w:tr>
      <w:tr w:rsidR="00BF7C7A" w:rsidRPr="00BF7C7A" w14:paraId="727FE953" w14:textId="77777777" w:rsidTr="002A2BAB">
        <w:trPr>
          <w:trHeight w:val="290"/>
        </w:trPr>
        <w:tc>
          <w:tcPr>
            <w:tcW w:w="1405" w:type="dxa"/>
            <w:shd w:val="clear" w:color="auto" w:fill="auto"/>
            <w:noWrap/>
            <w:vAlign w:val="bottom"/>
            <w:hideMark/>
          </w:tcPr>
          <w:p w14:paraId="181539D2"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R2-2101506</w:t>
            </w:r>
          </w:p>
        </w:tc>
        <w:tc>
          <w:tcPr>
            <w:tcW w:w="6812" w:type="dxa"/>
            <w:shd w:val="clear" w:color="auto" w:fill="auto"/>
            <w:noWrap/>
            <w:vAlign w:val="bottom"/>
            <w:hideMark/>
          </w:tcPr>
          <w:p w14:paraId="0157DC4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CG-based SDT selection and configuration</w:t>
            </w:r>
          </w:p>
        </w:tc>
        <w:tc>
          <w:tcPr>
            <w:tcW w:w="1984" w:type="dxa"/>
            <w:shd w:val="clear" w:color="auto" w:fill="auto"/>
            <w:noWrap/>
            <w:vAlign w:val="bottom"/>
            <w:hideMark/>
          </w:tcPr>
          <w:p w14:paraId="22AA18A3"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InterDigital</w:t>
            </w:r>
          </w:p>
        </w:tc>
      </w:tr>
      <w:tr w:rsidR="00BF7C7A" w:rsidRPr="00BF7C7A" w14:paraId="42637E30" w14:textId="77777777" w:rsidTr="002A2BAB">
        <w:trPr>
          <w:trHeight w:val="290"/>
        </w:trPr>
        <w:tc>
          <w:tcPr>
            <w:tcW w:w="1405" w:type="dxa"/>
            <w:shd w:val="clear" w:color="auto" w:fill="auto"/>
            <w:noWrap/>
            <w:vAlign w:val="bottom"/>
            <w:hideMark/>
          </w:tcPr>
          <w:p w14:paraId="3026FEC4"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R2-2101507</w:t>
            </w:r>
          </w:p>
        </w:tc>
        <w:tc>
          <w:tcPr>
            <w:tcW w:w="6812" w:type="dxa"/>
            <w:shd w:val="clear" w:color="auto" w:fill="auto"/>
            <w:noWrap/>
            <w:vAlign w:val="bottom"/>
            <w:hideMark/>
          </w:tcPr>
          <w:p w14:paraId="63086CC2"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Subsequent small data transmission</w:t>
            </w:r>
          </w:p>
        </w:tc>
        <w:tc>
          <w:tcPr>
            <w:tcW w:w="1984" w:type="dxa"/>
            <w:shd w:val="clear" w:color="auto" w:fill="auto"/>
            <w:noWrap/>
            <w:vAlign w:val="bottom"/>
            <w:hideMark/>
          </w:tcPr>
          <w:p w14:paraId="55413A39"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InterDigital</w:t>
            </w:r>
          </w:p>
        </w:tc>
      </w:tr>
      <w:tr w:rsidR="00BF7C7A" w:rsidRPr="00BF7C7A" w14:paraId="33D31A82" w14:textId="77777777" w:rsidTr="002A2BAB">
        <w:trPr>
          <w:trHeight w:val="290"/>
        </w:trPr>
        <w:tc>
          <w:tcPr>
            <w:tcW w:w="1405" w:type="dxa"/>
            <w:shd w:val="clear" w:color="auto" w:fill="auto"/>
            <w:noWrap/>
            <w:vAlign w:val="bottom"/>
            <w:hideMark/>
          </w:tcPr>
          <w:p w14:paraId="7DECDD5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R2-2101513</w:t>
            </w:r>
          </w:p>
        </w:tc>
        <w:tc>
          <w:tcPr>
            <w:tcW w:w="6812" w:type="dxa"/>
            <w:shd w:val="clear" w:color="auto" w:fill="auto"/>
            <w:noWrap/>
            <w:vAlign w:val="bottom"/>
            <w:hideMark/>
          </w:tcPr>
          <w:p w14:paraId="02F42DA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Subsequent data transmission and indication for non-SDT DRBs</w:t>
            </w:r>
          </w:p>
        </w:tc>
        <w:tc>
          <w:tcPr>
            <w:tcW w:w="1984" w:type="dxa"/>
            <w:shd w:val="clear" w:color="auto" w:fill="auto"/>
            <w:noWrap/>
            <w:vAlign w:val="bottom"/>
            <w:hideMark/>
          </w:tcPr>
          <w:p w14:paraId="6C87E117"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LG Electronics Inc.</w:t>
            </w:r>
          </w:p>
        </w:tc>
      </w:tr>
      <w:tr w:rsidR="00BF7C7A" w:rsidRPr="00BF7C7A" w14:paraId="3A84C335" w14:textId="77777777" w:rsidTr="002A2BAB">
        <w:trPr>
          <w:trHeight w:val="290"/>
        </w:trPr>
        <w:tc>
          <w:tcPr>
            <w:tcW w:w="1405" w:type="dxa"/>
            <w:shd w:val="clear" w:color="auto" w:fill="auto"/>
            <w:noWrap/>
            <w:vAlign w:val="bottom"/>
            <w:hideMark/>
          </w:tcPr>
          <w:p w14:paraId="44ACAE0A"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R2-2101578</w:t>
            </w:r>
          </w:p>
        </w:tc>
        <w:tc>
          <w:tcPr>
            <w:tcW w:w="6812" w:type="dxa"/>
            <w:shd w:val="clear" w:color="auto" w:fill="auto"/>
            <w:noWrap/>
            <w:vAlign w:val="bottom"/>
            <w:hideMark/>
          </w:tcPr>
          <w:p w14:paraId="2F9D940B"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Small data transmission failure timer</w:t>
            </w:r>
          </w:p>
        </w:tc>
        <w:tc>
          <w:tcPr>
            <w:tcW w:w="1984" w:type="dxa"/>
            <w:shd w:val="clear" w:color="auto" w:fill="auto"/>
            <w:noWrap/>
            <w:vAlign w:val="bottom"/>
            <w:hideMark/>
          </w:tcPr>
          <w:p w14:paraId="4B453EBD"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InterDigital, Asia Pacific Telecom, Ericsson, ETRI, FGI, Sharp, Sony</w:t>
            </w:r>
          </w:p>
        </w:tc>
      </w:tr>
      <w:tr w:rsidR="00BF7C7A" w:rsidRPr="00BF7C7A" w14:paraId="20972490" w14:textId="77777777" w:rsidTr="002A2BAB">
        <w:trPr>
          <w:trHeight w:val="290"/>
        </w:trPr>
        <w:tc>
          <w:tcPr>
            <w:tcW w:w="1405" w:type="dxa"/>
            <w:shd w:val="clear" w:color="auto" w:fill="auto"/>
            <w:noWrap/>
            <w:vAlign w:val="bottom"/>
            <w:hideMark/>
          </w:tcPr>
          <w:p w14:paraId="1241AD5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R2-2101619</w:t>
            </w:r>
          </w:p>
        </w:tc>
        <w:tc>
          <w:tcPr>
            <w:tcW w:w="6812" w:type="dxa"/>
            <w:shd w:val="clear" w:color="auto" w:fill="auto"/>
            <w:noWrap/>
            <w:vAlign w:val="bottom"/>
            <w:hideMark/>
          </w:tcPr>
          <w:p w14:paraId="7CA370FD"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SDT type selection and switch procedure</w:t>
            </w:r>
          </w:p>
        </w:tc>
        <w:tc>
          <w:tcPr>
            <w:tcW w:w="1984" w:type="dxa"/>
            <w:shd w:val="clear" w:color="auto" w:fill="auto"/>
            <w:noWrap/>
            <w:vAlign w:val="bottom"/>
            <w:hideMark/>
          </w:tcPr>
          <w:p w14:paraId="25329552"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CMCC</w:t>
            </w:r>
          </w:p>
        </w:tc>
      </w:tr>
      <w:tr w:rsidR="00BF7C7A" w:rsidRPr="00BF7C7A" w14:paraId="00280B37" w14:textId="77777777" w:rsidTr="002A2BAB">
        <w:trPr>
          <w:trHeight w:val="290"/>
        </w:trPr>
        <w:tc>
          <w:tcPr>
            <w:tcW w:w="1405" w:type="dxa"/>
            <w:shd w:val="clear" w:color="auto" w:fill="auto"/>
            <w:noWrap/>
            <w:vAlign w:val="bottom"/>
            <w:hideMark/>
          </w:tcPr>
          <w:p w14:paraId="61625D83"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R2-2101620</w:t>
            </w:r>
          </w:p>
        </w:tc>
        <w:tc>
          <w:tcPr>
            <w:tcW w:w="6812" w:type="dxa"/>
            <w:shd w:val="clear" w:color="auto" w:fill="auto"/>
            <w:noWrap/>
            <w:vAlign w:val="bottom"/>
            <w:hideMark/>
          </w:tcPr>
          <w:p w14:paraId="15AA4315"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Remaining issues on RACH based scheme</w:t>
            </w:r>
          </w:p>
        </w:tc>
        <w:tc>
          <w:tcPr>
            <w:tcW w:w="1984" w:type="dxa"/>
            <w:shd w:val="clear" w:color="auto" w:fill="auto"/>
            <w:noWrap/>
            <w:vAlign w:val="bottom"/>
            <w:hideMark/>
          </w:tcPr>
          <w:p w14:paraId="3FDC43F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CMCC</w:t>
            </w:r>
          </w:p>
        </w:tc>
      </w:tr>
      <w:tr w:rsidR="00BF7C7A" w:rsidRPr="00BF7C7A" w14:paraId="30E57B61" w14:textId="77777777" w:rsidTr="002A2BAB">
        <w:trPr>
          <w:trHeight w:val="290"/>
        </w:trPr>
        <w:tc>
          <w:tcPr>
            <w:tcW w:w="1405" w:type="dxa"/>
            <w:shd w:val="clear" w:color="auto" w:fill="auto"/>
            <w:noWrap/>
            <w:vAlign w:val="bottom"/>
            <w:hideMark/>
          </w:tcPr>
          <w:p w14:paraId="1B42DE1A"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R2-2101621</w:t>
            </w:r>
          </w:p>
        </w:tc>
        <w:tc>
          <w:tcPr>
            <w:tcW w:w="6812" w:type="dxa"/>
            <w:shd w:val="clear" w:color="auto" w:fill="auto"/>
            <w:noWrap/>
            <w:vAlign w:val="bottom"/>
            <w:hideMark/>
          </w:tcPr>
          <w:p w14:paraId="6F4F49DC"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Anchor relocation and context fetch</w:t>
            </w:r>
          </w:p>
        </w:tc>
        <w:tc>
          <w:tcPr>
            <w:tcW w:w="1984" w:type="dxa"/>
            <w:shd w:val="clear" w:color="auto" w:fill="auto"/>
            <w:noWrap/>
            <w:vAlign w:val="bottom"/>
            <w:hideMark/>
          </w:tcPr>
          <w:p w14:paraId="4FD170E9"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CMCC</w:t>
            </w:r>
          </w:p>
        </w:tc>
      </w:tr>
      <w:tr w:rsidR="00BF7C7A" w:rsidRPr="00BF7C7A" w14:paraId="2CD691C1" w14:textId="77777777" w:rsidTr="002A2BAB">
        <w:trPr>
          <w:trHeight w:val="290"/>
        </w:trPr>
        <w:tc>
          <w:tcPr>
            <w:tcW w:w="1405" w:type="dxa"/>
            <w:shd w:val="clear" w:color="auto" w:fill="auto"/>
            <w:noWrap/>
            <w:vAlign w:val="bottom"/>
            <w:hideMark/>
          </w:tcPr>
          <w:p w14:paraId="6EBAFED1"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R2-2101622</w:t>
            </w:r>
          </w:p>
        </w:tc>
        <w:tc>
          <w:tcPr>
            <w:tcW w:w="6812" w:type="dxa"/>
            <w:shd w:val="clear" w:color="auto" w:fill="auto"/>
            <w:noWrap/>
            <w:vAlign w:val="bottom"/>
            <w:hideMark/>
          </w:tcPr>
          <w:p w14:paraId="16CE9C2D"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Consideration on CG resource configuration</w:t>
            </w:r>
          </w:p>
        </w:tc>
        <w:tc>
          <w:tcPr>
            <w:tcW w:w="1984" w:type="dxa"/>
            <w:shd w:val="clear" w:color="auto" w:fill="auto"/>
            <w:noWrap/>
            <w:vAlign w:val="bottom"/>
            <w:hideMark/>
          </w:tcPr>
          <w:p w14:paraId="0F4A34C1"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CMCC</w:t>
            </w:r>
          </w:p>
        </w:tc>
      </w:tr>
      <w:tr w:rsidR="00BF7C7A" w:rsidRPr="00BF7C7A" w14:paraId="55867ECA" w14:textId="77777777" w:rsidTr="002A2BAB">
        <w:trPr>
          <w:trHeight w:val="290"/>
        </w:trPr>
        <w:tc>
          <w:tcPr>
            <w:tcW w:w="1405" w:type="dxa"/>
            <w:shd w:val="clear" w:color="auto" w:fill="auto"/>
            <w:noWrap/>
            <w:vAlign w:val="bottom"/>
            <w:hideMark/>
          </w:tcPr>
          <w:p w14:paraId="3EA2511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R2-2101674</w:t>
            </w:r>
          </w:p>
        </w:tc>
        <w:tc>
          <w:tcPr>
            <w:tcW w:w="6812" w:type="dxa"/>
            <w:shd w:val="clear" w:color="auto" w:fill="auto"/>
            <w:noWrap/>
            <w:vAlign w:val="bottom"/>
            <w:hideMark/>
          </w:tcPr>
          <w:p w14:paraId="740D86C4"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Collision between SDT and RACH</w:t>
            </w:r>
          </w:p>
        </w:tc>
        <w:tc>
          <w:tcPr>
            <w:tcW w:w="1984" w:type="dxa"/>
            <w:shd w:val="clear" w:color="auto" w:fill="auto"/>
            <w:noWrap/>
            <w:vAlign w:val="bottom"/>
            <w:hideMark/>
          </w:tcPr>
          <w:p w14:paraId="45F7FBDF"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Beijing Xiaomi Mobile Software</w:t>
            </w:r>
          </w:p>
        </w:tc>
      </w:tr>
      <w:tr w:rsidR="00BF7C7A" w:rsidRPr="00BF7C7A" w14:paraId="2BB06D8D" w14:textId="77777777" w:rsidTr="002A2BAB">
        <w:trPr>
          <w:trHeight w:val="290"/>
        </w:trPr>
        <w:tc>
          <w:tcPr>
            <w:tcW w:w="1405" w:type="dxa"/>
            <w:shd w:val="clear" w:color="auto" w:fill="auto"/>
            <w:noWrap/>
            <w:vAlign w:val="bottom"/>
            <w:hideMark/>
          </w:tcPr>
          <w:p w14:paraId="23BAF0FD"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R2-2101675</w:t>
            </w:r>
          </w:p>
        </w:tc>
        <w:tc>
          <w:tcPr>
            <w:tcW w:w="6812" w:type="dxa"/>
            <w:shd w:val="clear" w:color="auto" w:fill="auto"/>
            <w:noWrap/>
            <w:vAlign w:val="bottom"/>
            <w:hideMark/>
          </w:tcPr>
          <w:p w14:paraId="55BBD913"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Discussion on the RRC-less SDT</w:t>
            </w:r>
          </w:p>
        </w:tc>
        <w:tc>
          <w:tcPr>
            <w:tcW w:w="1984" w:type="dxa"/>
            <w:shd w:val="clear" w:color="auto" w:fill="auto"/>
            <w:noWrap/>
            <w:vAlign w:val="bottom"/>
            <w:hideMark/>
          </w:tcPr>
          <w:p w14:paraId="22838C77"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Beijing Xiaomi Mobile Software</w:t>
            </w:r>
          </w:p>
        </w:tc>
      </w:tr>
      <w:tr w:rsidR="00BF7C7A" w:rsidRPr="00BF7C7A" w14:paraId="3B1E9F02" w14:textId="77777777" w:rsidTr="002A2BAB">
        <w:trPr>
          <w:trHeight w:val="290"/>
        </w:trPr>
        <w:tc>
          <w:tcPr>
            <w:tcW w:w="1405" w:type="dxa"/>
            <w:shd w:val="clear" w:color="auto" w:fill="auto"/>
            <w:noWrap/>
            <w:vAlign w:val="bottom"/>
            <w:hideMark/>
          </w:tcPr>
          <w:p w14:paraId="2A67762B"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R2-2101676</w:t>
            </w:r>
          </w:p>
        </w:tc>
        <w:tc>
          <w:tcPr>
            <w:tcW w:w="6812" w:type="dxa"/>
            <w:shd w:val="clear" w:color="auto" w:fill="auto"/>
            <w:noWrap/>
            <w:vAlign w:val="bottom"/>
            <w:hideMark/>
          </w:tcPr>
          <w:p w14:paraId="5E2D0F15"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Retransmission issue not included in the CG email discussion</w:t>
            </w:r>
          </w:p>
        </w:tc>
        <w:tc>
          <w:tcPr>
            <w:tcW w:w="1984" w:type="dxa"/>
            <w:shd w:val="clear" w:color="auto" w:fill="auto"/>
            <w:noWrap/>
            <w:vAlign w:val="bottom"/>
            <w:hideMark/>
          </w:tcPr>
          <w:p w14:paraId="01A89311"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Beijing Xiaomi Mobile Software</w:t>
            </w:r>
          </w:p>
        </w:tc>
      </w:tr>
      <w:tr w:rsidR="00BF7C7A" w:rsidRPr="00BF7C7A" w14:paraId="4DC707AC" w14:textId="77777777" w:rsidTr="002A2BAB">
        <w:trPr>
          <w:trHeight w:val="290"/>
        </w:trPr>
        <w:tc>
          <w:tcPr>
            <w:tcW w:w="1405" w:type="dxa"/>
            <w:shd w:val="clear" w:color="auto" w:fill="auto"/>
            <w:noWrap/>
            <w:vAlign w:val="bottom"/>
            <w:hideMark/>
          </w:tcPr>
          <w:p w14:paraId="20C6F389"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R2-2101750</w:t>
            </w:r>
          </w:p>
        </w:tc>
        <w:tc>
          <w:tcPr>
            <w:tcW w:w="6812" w:type="dxa"/>
            <w:shd w:val="clear" w:color="auto" w:fill="auto"/>
            <w:noWrap/>
            <w:vAlign w:val="bottom"/>
            <w:hideMark/>
          </w:tcPr>
          <w:p w14:paraId="0B798B9D"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Handling non-SDT data arrival during subsequent SDT</w:t>
            </w:r>
          </w:p>
        </w:tc>
        <w:tc>
          <w:tcPr>
            <w:tcW w:w="1984" w:type="dxa"/>
            <w:shd w:val="clear" w:color="auto" w:fill="auto"/>
            <w:noWrap/>
            <w:vAlign w:val="bottom"/>
            <w:hideMark/>
          </w:tcPr>
          <w:p w14:paraId="50EDCC64"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ASUSTeK</w:t>
            </w:r>
          </w:p>
        </w:tc>
      </w:tr>
      <w:tr w:rsidR="00BF7C7A" w:rsidRPr="00BF7C7A" w14:paraId="7C60C3C7" w14:textId="77777777" w:rsidTr="002A2BAB">
        <w:trPr>
          <w:trHeight w:val="290"/>
        </w:trPr>
        <w:tc>
          <w:tcPr>
            <w:tcW w:w="1405" w:type="dxa"/>
            <w:shd w:val="clear" w:color="auto" w:fill="auto"/>
            <w:noWrap/>
            <w:vAlign w:val="bottom"/>
            <w:hideMark/>
          </w:tcPr>
          <w:p w14:paraId="677E282D"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R2-2101751</w:t>
            </w:r>
          </w:p>
        </w:tc>
        <w:tc>
          <w:tcPr>
            <w:tcW w:w="6812" w:type="dxa"/>
            <w:shd w:val="clear" w:color="auto" w:fill="auto"/>
            <w:noWrap/>
            <w:vAlign w:val="bottom"/>
            <w:hideMark/>
          </w:tcPr>
          <w:p w14:paraId="6DD82641"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Discussion on RO configuration between SDT and legacy RA</w:t>
            </w:r>
          </w:p>
        </w:tc>
        <w:tc>
          <w:tcPr>
            <w:tcW w:w="1984" w:type="dxa"/>
            <w:shd w:val="clear" w:color="auto" w:fill="auto"/>
            <w:noWrap/>
            <w:vAlign w:val="bottom"/>
            <w:hideMark/>
          </w:tcPr>
          <w:p w14:paraId="184078A3"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ASUSTeK</w:t>
            </w:r>
          </w:p>
        </w:tc>
      </w:tr>
      <w:tr w:rsidR="00BF7C7A" w:rsidRPr="00BF7C7A" w14:paraId="4DC3A498" w14:textId="77777777" w:rsidTr="002A2BAB">
        <w:trPr>
          <w:trHeight w:val="290"/>
        </w:trPr>
        <w:tc>
          <w:tcPr>
            <w:tcW w:w="1405" w:type="dxa"/>
            <w:shd w:val="clear" w:color="auto" w:fill="auto"/>
            <w:noWrap/>
            <w:vAlign w:val="bottom"/>
            <w:hideMark/>
          </w:tcPr>
          <w:p w14:paraId="27439CD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R2-2101752</w:t>
            </w:r>
          </w:p>
        </w:tc>
        <w:tc>
          <w:tcPr>
            <w:tcW w:w="6812" w:type="dxa"/>
            <w:shd w:val="clear" w:color="auto" w:fill="auto"/>
            <w:noWrap/>
            <w:vAlign w:val="bottom"/>
            <w:hideMark/>
          </w:tcPr>
          <w:p w14:paraId="67E474D0"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Beam selection for CG-SDT</w:t>
            </w:r>
          </w:p>
        </w:tc>
        <w:tc>
          <w:tcPr>
            <w:tcW w:w="1984" w:type="dxa"/>
            <w:shd w:val="clear" w:color="auto" w:fill="auto"/>
            <w:noWrap/>
            <w:vAlign w:val="bottom"/>
            <w:hideMark/>
          </w:tcPr>
          <w:p w14:paraId="42623CCF"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ASUSTeK</w:t>
            </w:r>
          </w:p>
        </w:tc>
      </w:tr>
      <w:tr w:rsidR="00BF7C7A" w:rsidRPr="00BF7C7A" w14:paraId="731B9E20" w14:textId="77777777" w:rsidTr="002A2BAB">
        <w:trPr>
          <w:trHeight w:val="290"/>
        </w:trPr>
        <w:tc>
          <w:tcPr>
            <w:tcW w:w="1405" w:type="dxa"/>
            <w:shd w:val="clear" w:color="auto" w:fill="auto"/>
            <w:noWrap/>
            <w:vAlign w:val="bottom"/>
            <w:hideMark/>
          </w:tcPr>
          <w:p w14:paraId="658E3B6D"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R2-2101753</w:t>
            </w:r>
          </w:p>
        </w:tc>
        <w:tc>
          <w:tcPr>
            <w:tcW w:w="6812" w:type="dxa"/>
            <w:shd w:val="clear" w:color="auto" w:fill="auto"/>
            <w:noWrap/>
            <w:vAlign w:val="bottom"/>
            <w:hideMark/>
          </w:tcPr>
          <w:p w14:paraId="1C8AA721"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Discussion on RNTI for CG-based SDT</w:t>
            </w:r>
          </w:p>
        </w:tc>
        <w:tc>
          <w:tcPr>
            <w:tcW w:w="1984" w:type="dxa"/>
            <w:shd w:val="clear" w:color="auto" w:fill="auto"/>
            <w:noWrap/>
            <w:vAlign w:val="bottom"/>
            <w:hideMark/>
          </w:tcPr>
          <w:p w14:paraId="0E3A715C"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ASUSTeK</w:t>
            </w:r>
          </w:p>
        </w:tc>
      </w:tr>
      <w:tr w:rsidR="00BF7C7A" w:rsidRPr="00BF7C7A" w14:paraId="6BAE9319" w14:textId="77777777" w:rsidTr="002A2BAB">
        <w:trPr>
          <w:trHeight w:val="290"/>
        </w:trPr>
        <w:tc>
          <w:tcPr>
            <w:tcW w:w="1405" w:type="dxa"/>
            <w:shd w:val="clear" w:color="auto" w:fill="auto"/>
            <w:noWrap/>
            <w:vAlign w:val="bottom"/>
            <w:hideMark/>
          </w:tcPr>
          <w:p w14:paraId="058E2B50"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R2-2101835</w:t>
            </w:r>
          </w:p>
        </w:tc>
        <w:tc>
          <w:tcPr>
            <w:tcW w:w="6812" w:type="dxa"/>
            <w:shd w:val="clear" w:color="auto" w:fill="auto"/>
            <w:noWrap/>
            <w:vAlign w:val="bottom"/>
            <w:hideMark/>
          </w:tcPr>
          <w:p w14:paraId="3A204EF1"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Discussion on CG-SDT configuration</w:t>
            </w:r>
          </w:p>
        </w:tc>
        <w:tc>
          <w:tcPr>
            <w:tcW w:w="1984" w:type="dxa"/>
            <w:shd w:val="clear" w:color="auto" w:fill="auto"/>
            <w:noWrap/>
            <w:vAlign w:val="bottom"/>
            <w:hideMark/>
          </w:tcPr>
          <w:p w14:paraId="048133D8"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Asia Pacific Telecom, FGI</w:t>
            </w:r>
          </w:p>
        </w:tc>
      </w:tr>
      <w:tr w:rsidR="00BF7C7A" w:rsidRPr="00BF7C7A" w14:paraId="0BA6EB7D" w14:textId="77777777" w:rsidTr="002A2BAB">
        <w:trPr>
          <w:trHeight w:val="290"/>
        </w:trPr>
        <w:tc>
          <w:tcPr>
            <w:tcW w:w="1405" w:type="dxa"/>
            <w:shd w:val="clear" w:color="auto" w:fill="auto"/>
            <w:noWrap/>
            <w:vAlign w:val="bottom"/>
            <w:hideMark/>
          </w:tcPr>
          <w:p w14:paraId="234E17AD"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R2-2101837</w:t>
            </w:r>
          </w:p>
        </w:tc>
        <w:tc>
          <w:tcPr>
            <w:tcW w:w="6812" w:type="dxa"/>
            <w:shd w:val="clear" w:color="auto" w:fill="auto"/>
            <w:noWrap/>
            <w:vAlign w:val="bottom"/>
            <w:hideMark/>
          </w:tcPr>
          <w:p w14:paraId="05EF096A"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Beam operation for CG-SDT</w:t>
            </w:r>
          </w:p>
        </w:tc>
        <w:tc>
          <w:tcPr>
            <w:tcW w:w="1984" w:type="dxa"/>
            <w:shd w:val="clear" w:color="auto" w:fill="auto"/>
            <w:noWrap/>
            <w:vAlign w:val="bottom"/>
            <w:hideMark/>
          </w:tcPr>
          <w:p w14:paraId="3E48D883"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Asia Pacific Telecom, FGI</w:t>
            </w:r>
          </w:p>
        </w:tc>
      </w:tr>
      <w:tr w:rsidR="00BF7C7A" w:rsidRPr="00BF7C7A" w14:paraId="05B92065" w14:textId="77777777" w:rsidTr="002A2BAB">
        <w:trPr>
          <w:trHeight w:val="290"/>
        </w:trPr>
        <w:tc>
          <w:tcPr>
            <w:tcW w:w="1405" w:type="dxa"/>
            <w:shd w:val="clear" w:color="auto" w:fill="auto"/>
            <w:noWrap/>
            <w:vAlign w:val="bottom"/>
            <w:hideMark/>
          </w:tcPr>
          <w:p w14:paraId="1DA4E258"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R2-2101867</w:t>
            </w:r>
          </w:p>
        </w:tc>
        <w:tc>
          <w:tcPr>
            <w:tcW w:w="6812" w:type="dxa"/>
            <w:shd w:val="clear" w:color="auto" w:fill="auto"/>
            <w:noWrap/>
            <w:vAlign w:val="bottom"/>
            <w:hideMark/>
          </w:tcPr>
          <w:p w14:paraId="598C0BD4"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Handling of the subsequent data</w:t>
            </w:r>
          </w:p>
        </w:tc>
        <w:tc>
          <w:tcPr>
            <w:tcW w:w="1984" w:type="dxa"/>
            <w:shd w:val="clear" w:color="auto" w:fill="auto"/>
            <w:noWrap/>
            <w:vAlign w:val="bottom"/>
            <w:hideMark/>
          </w:tcPr>
          <w:p w14:paraId="6CAEB741"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ITL</w:t>
            </w:r>
          </w:p>
        </w:tc>
      </w:tr>
      <w:tr w:rsidR="00BF7C7A" w:rsidRPr="00BF7C7A" w14:paraId="7F81D63C" w14:textId="77777777" w:rsidTr="002A2BAB">
        <w:trPr>
          <w:trHeight w:val="290"/>
        </w:trPr>
        <w:tc>
          <w:tcPr>
            <w:tcW w:w="1405" w:type="dxa"/>
            <w:shd w:val="clear" w:color="auto" w:fill="auto"/>
            <w:noWrap/>
            <w:vAlign w:val="bottom"/>
            <w:hideMark/>
          </w:tcPr>
          <w:p w14:paraId="2A1C65D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R2-2101947</w:t>
            </w:r>
          </w:p>
        </w:tc>
        <w:tc>
          <w:tcPr>
            <w:tcW w:w="6812" w:type="dxa"/>
            <w:shd w:val="clear" w:color="auto" w:fill="auto"/>
            <w:noWrap/>
            <w:vAlign w:val="bottom"/>
            <w:hideMark/>
          </w:tcPr>
          <w:p w14:paraId="1E7B7D7D"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New timer for SDT failure detection</w:t>
            </w:r>
          </w:p>
        </w:tc>
        <w:tc>
          <w:tcPr>
            <w:tcW w:w="1984" w:type="dxa"/>
            <w:shd w:val="clear" w:color="auto" w:fill="auto"/>
            <w:noWrap/>
            <w:vAlign w:val="bottom"/>
            <w:hideMark/>
          </w:tcPr>
          <w:p w14:paraId="0289E77A"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LG Electronics Inc.</w:t>
            </w:r>
          </w:p>
        </w:tc>
      </w:tr>
      <w:tr w:rsidR="00BF7C7A" w:rsidRPr="00BF7C7A" w14:paraId="6254DF21" w14:textId="77777777" w:rsidTr="002A2BAB">
        <w:trPr>
          <w:trHeight w:val="290"/>
        </w:trPr>
        <w:tc>
          <w:tcPr>
            <w:tcW w:w="1405" w:type="dxa"/>
            <w:shd w:val="clear" w:color="auto" w:fill="auto"/>
            <w:noWrap/>
            <w:vAlign w:val="bottom"/>
            <w:hideMark/>
          </w:tcPr>
          <w:p w14:paraId="3304AE5E"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R2-2102075</w:t>
            </w:r>
          </w:p>
        </w:tc>
        <w:tc>
          <w:tcPr>
            <w:tcW w:w="6812" w:type="dxa"/>
            <w:shd w:val="clear" w:color="auto" w:fill="auto"/>
            <w:noWrap/>
            <w:vAlign w:val="bottom"/>
            <w:hideMark/>
          </w:tcPr>
          <w:p w14:paraId="55A20C3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Report of offline discussion on CBs and control plane issues [509]</w:t>
            </w:r>
          </w:p>
        </w:tc>
        <w:tc>
          <w:tcPr>
            <w:tcW w:w="1984" w:type="dxa"/>
            <w:shd w:val="clear" w:color="auto" w:fill="auto"/>
            <w:noWrap/>
            <w:vAlign w:val="bottom"/>
            <w:hideMark/>
          </w:tcPr>
          <w:p w14:paraId="44BB5912"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ZTE</w:t>
            </w:r>
          </w:p>
        </w:tc>
      </w:tr>
      <w:tr w:rsidR="00BF7C7A" w:rsidRPr="00BF7C7A" w14:paraId="3C17F8B1" w14:textId="77777777" w:rsidTr="002A2BAB">
        <w:trPr>
          <w:trHeight w:val="290"/>
        </w:trPr>
        <w:tc>
          <w:tcPr>
            <w:tcW w:w="1405" w:type="dxa"/>
            <w:shd w:val="clear" w:color="auto" w:fill="auto"/>
            <w:noWrap/>
            <w:vAlign w:val="bottom"/>
            <w:hideMark/>
          </w:tcPr>
          <w:p w14:paraId="6D00DBCA"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R2-2102086</w:t>
            </w:r>
          </w:p>
        </w:tc>
        <w:tc>
          <w:tcPr>
            <w:tcW w:w="6812" w:type="dxa"/>
            <w:shd w:val="clear" w:color="auto" w:fill="auto"/>
            <w:noWrap/>
            <w:vAlign w:val="bottom"/>
            <w:hideMark/>
          </w:tcPr>
          <w:p w14:paraId="54FCB650"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Support of SRB transmission using SDT</w:t>
            </w:r>
          </w:p>
        </w:tc>
        <w:tc>
          <w:tcPr>
            <w:tcW w:w="1984" w:type="dxa"/>
            <w:shd w:val="clear" w:color="auto" w:fill="auto"/>
            <w:noWrap/>
            <w:vAlign w:val="bottom"/>
            <w:hideMark/>
          </w:tcPr>
          <w:p w14:paraId="7DEB047C"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 xml:space="preserve">InterDigital, Intel Corporation, Huawei, HiSilicon, Lenovo, Motorola Mobility, Spreadtrum, OPPO, </w:t>
            </w:r>
            <w:r w:rsidRPr="00BF7C7A">
              <w:rPr>
                <w:rFonts w:ascii="Calibri" w:hAnsi="Calibri" w:cs="Calibri"/>
                <w:color w:val="000000"/>
                <w:sz w:val="22"/>
                <w:szCs w:val="22"/>
              </w:rPr>
              <w:lastRenderedPageBreak/>
              <w:t>Nokia, Sony, ZTE corporation, Sanechips, Apple, Qualcomm</w:t>
            </w:r>
          </w:p>
        </w:tc>
      </w:tr>
      <w:tr w:rsidR="00BF7C7A" w:rsidRPr="00BF7C7A" w14:paraId="71710F8B" w14:textId="77777777" w:rsidTr="002A2BAB">
        <w:trPr>
          <w:trHeight w:val="290"/>
        </w:trPr>
        <w:tc>
          <w:tcPr>
            <w:tcW w:w="1405" w:type="dxa"/>
            <w:shd w:val="clear" w:color="auto" w:fill="auto"/>
            <w:noWrap/>
            <w:vAlign w:val="bottom"/>
            <w:hideMark/>
          </w:tcPr>
          <w:p w14:paraId="7EAC6AA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lastRenderedPageBreak/>
              <w:t>R2-2102089</w:t>
            </w:r>
          </w:p>
        </w:tc>
        <w:tc>
          <w:tcPr>
            <w:tcW w:w="6812" w:type="dxa"/>
            <w:shd w:val="clear" w:color="auto" w:fill="auto"/>
            <w:noWrap/>
            <w:vAlign w:val="bottom"/>
            <w:hideMark/>
          </w:tcPr>
          <w:p w14:paraId="37846608"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LS on small data transmissions in NR</w:t>
            </w:r>
          </w:p>
        </w:tc>
        <w:tc>
          <w:tcPr>
            <w:tcW w:w="1984" w:type="dxa"/>
            <w:shd w:val="clear" w:color="auto" w:fill="auto"/>
            <w:noWrap/>
            <w:vAlign w:val="bottom"/>
            <w:hideMark/>
          </w:tcPr>
          <w:p w14:paraId="6D4B00F8"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ZTE</w:t>
            </w:r>
          </w:p>
        </w:tc>
      </w:tr>
      <w:tr w:rsidR="00BF7C7A" w:rsidRPr="00BF7C7A" w14:paraId="0BCF1E50" w14:textId="77777777" w:rsidTr="002A2BAB">
        <w:trPr>
          <w:trHeight w:val="290"/>
        </w:trPr>
        <w:tc>
          <w:tcPr>
            <w:tcW w:w="1405" w:type="dxa"/>
            <w:shd w:val="clear" w:color="auto" w:fill="auto"/>
            <w:noWrap/>
            <w:vAlign w:val="bottom"/>
            <w:hideMark/>
          </w:tcPr>
          <w:p w14:paraId="196E459A"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R2-2102090</w:t>
            </w:r>
          </w:p>
        </w:tc>
        <w:tc>
          <w:tcPr>
            <w:tcW w:w="6812" w:type="dxa"/>
            <w:shd w:val="clear" w:color="auto" w:fill="auto"/>
            <w:noWrap/>
            <w:vAlign w:val="bottom"/>
            <w:hideMark/>
          </w:tcPr>
          <w:p w14:paraId="3670F365"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LS on uplink timing alignment for small data transmissions</w:t>
            </w:r>
          </w:p>
        </w:tc>
        <w:tc>
          <w:tcPr>
            <w:tcW w:w="1984" w:type="dxa"/>
            <w:shd w:val="clear" w:color="auto" w:fill="auto"/>
            <w:noWrap/>
            <w:vAlign w:val="bottom"/>
            <w:hideMark/>
          </w:tcPr>
          <w:p w14:paraId="26364A5A"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RAN2</w:t>
            </w:r>
          </w:p>
        </w:tc>
      </w:tr>
      <w:tr w:rsidR="00BF7C7A" w:rsidRPr="00BF7C7A" w14:paraId="41FA2266" w14:textId="77777777" w:rsidTr="002A2BAB">
        <w:trPr>
          <w:trHeight w:val="290"/>
        </w:trPr>
        <w:tc>
          <w:tcPr>
            <w:tcW w:w="1405" w:type="dxa"/>
            <w:shd w:val="clear" w:color="auto" w:fill="auto"/>
            <w:noWrap/>
            <w:vAlign w:val="bottom"/>
            <w:hideMark/>
          </w:tcPr>
          <w:p w14:paraId="23CA9EB5"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R2-2102230</w:t>
            </w:r>
          </w:p>
        </w:tc>
        <w:tc>
          <w:tcPr>
            <w:tcW w:w="6812" w:type="dxa"/>
            <w:shd w:val="clear" w:color="auto" w:fill="auto"/>
            <w:noWrap/>
            <w:vAlign w:val="bottom"/>
            <w:hideMark/>
          </w:tcPr>
          <w:p w14:paraId="2F374FB6"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Handling of non-SDT DRB</w:t>
            </w:r>
          </w:p>
        </w:tc>
        <w:tc>
          <w:tcPr>
            <w:tcW w:w="1984" w:type="dxa"/>
            <w:shd w:val="clear" w:color="auto" w:fill="auto"/>
            <w:noWrap/>
            <w:vAlign w:val="bottom"/>
            <w:hideMark/>
          </w:tcPr>
          <w:p w14:paraId="77F9B74E" w14:textId="77777777" w:rsidR="00BF7C7A" w:rsidRPr="00BF7C7A" w:rsidRDefault="00BF7C7A" w:rsidP="00BF7C7A">
            <w:pPr>
              <w:overflowPunct/>
              <w:autoSpaceDE/>
              <w:autoSpaceDN/>
              <w:adjustRightInd/>
              <w:spacing w:after="0"/>
              <w:textAlignment w:val="auto"/>
              <w:rPr>
                <w:rFonts w:ascii="Calibri" w:hAnsi="Calibri" w:cs="Calibri"/>
                <w:color w:val="000000"/>
                <w:sz w:val="22"/>
                <w:szCs w:val="22"/>
              </w:rPr>
            </w:pPr>
            <w:r w:rsidRPr="00BF7C7A">
              <w:rPr>
                <w:rFonts w:ascii="Calibri" w:hAnsi="Calibri" w:cs="Calibri"/>
                <w:color w:val="000000"/>
                <w:sz w:val="22"/>
                <w:szCs w:val="22"/>
              </w:rPr>
              <w:t>MediaTek</w:t>
            </w:r>
          </w:p>
        </w:tc>
      </w:tr>
    </w:tbl>
    <w:p w14:paraId="3003A6CC" w14:textId="77777777" w:rsidR="00CE3478" w:rsidRDefault="00CE3478" w:rsidP="00926CD7">
      <w:pPr>
        <w:pStyle w:val="Heading2"/>
        <w:rPr>
          <w:lang w:eastAsia="ja-JP"/>
        </w:rPr>
      </w:pPr>
    </w:p>
    <w:p w14:paraId="6B13E9F9" w14:textId="48278AC6" w:rsidR="00926CD7" w:rsidRPr="00B80E37" w:rsidRDefault="00926CD7" w:rsidP="00926CD7">
      <w:pPr>
        <w:pStyle w:val="Heading2"/>
        <w:rPr>
          <w:lang w:eastAsia="ja-JP"/>
        </w:rPr>
      </w:pPr>
      <w:r w:rsidRPr="00B80E37">
        <w:rPr>
          <w:lang w:eastAsia="ja-JP"/>
        </w:rPr>
        <w:t>4.3</w:t>
      </w:r>
      <w:r w:rsidRPr="00B80E37">
        <w:rPr>
          <w:lang w:eastAsia="ja-JP"/>
        </w:rPr>
        <w:tab/>
        <w:t>RAN3</w:t>
      </w:r>
    </w:p>
    <w:p w14:paraId="5BC653FE" w14:textId="3D23CE02" w:rsidR="00AC1228" w:rsidRPr="00900ED4" w:rsidRDefault="00BF7C7A" w:rsidP="00900ED4">
      <w:pPr>
        <w:rPr>
          <w:lang w:eastAsia="ja-JP"/>
        </w:rPr>
      </w:pPr>
      <w:r>
        <w:rPr>
          <w:lang w:eastAsia="ja-JP"/>
        </w:rPr>
        <w:t>RAN3#111</w:t>
      </w:r>
      <w:r w:rsidR="00AC1228">
        <w:rPr>
          <w:lang w:eastAsia="ja-JP"/>
        </w:rPr>
        <w:t>-e</w:t>
      </w:r>
    </w:p>
    <w:tbl>
      <w:tblPr>
        <w:tblW w:w="10240" w:type="dxa"/>
        <w:tblInd w:w="-39" w:type="dxa"/>
        <w:tblLayout w:type="fixed"/>
        <w:tblLook w:val="0000" w:firstRow="0" w:lastRow="0" w:firstColumn="0" w:lastColumn="0" w:noHBand="0" w:noVBand="0"/>
      </w:tblPr>
      <w:tblGrid>
        <w:gridCol w:w="1452"/>
        <w:gridCol w:w="8788"/>
      </w:tblGrid>
      <w:tr w:rsidR="00677FAE" w:rsidRPr="00677FAE" w14:paraId="52CAB721"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0176A3FE" w14:textId="7E1D7022"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R3-210029</w:t>
            </w: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13D44E40" w14:textId="03027FD2"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LS to RAN3 on small data transmission (RAN WG2)</w:t>
            </w:r>
          </w:p>
        </w:tc>
      </w:tr>
      <w:tr w:rsidR="00677FAE" w:rsidRPr="00677FAE" w14:paraId="4D235BDC"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614B2F6D" w14:textId="716DBD31"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R3-210499</w:t>
            </w: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4899BE39" w14:textId="00A38C1C"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NR Small Data Transmission in INACTIVE (Ericsson)</w:t>
            </w:r>
          </w:p>
        </w:tc>
      </w:tr>
      <w:tr w:rsidR="00677FAE" w:rsidRPr="00677FAE" w14:paraId="5E124897"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446BE652" w14:textId="0BA986E8"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R3-210500</w:t>
            </w: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58D77E39" w14:textId="271137B3"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[DRAFT] Reply LS to RAN3 on small data transmission (Ericsson)</w:t>
            </w:r>
          </w:p>
        </w:tc>
      </w:tr>
      <w:tr w:rsidR="00677FAE" w:rsidRPr="00677FAE" w14:paraId="29B311CC"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28888FF9" w14:textId="517EF09F"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R3-210056</w:t>
            </w: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52412EF3" w14:textId="46F8547D"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Feedback on data forwarding and context fetch for SDT (Nokia, Nokia Shanghai Bell)</w:t>
            </w:r>
          </w:p>
        </w:tc>
      </w:tr>
      <w:tr w:rsidR="00677FAE" w:rsidRPr="00677FAE" w14:paraId="1B008E43"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4413C163" w14:textId="2E4F8AF4"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R3-210057</w:t>
            </w: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074FC9E2" w14:textId="615AD608"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Reply LS on RAN2 agreements on small data transmission (Nokia, Nokia Shanghai Bell)</w:t>
            </w:r>
          </w:p>
        </w:tc>
      </w:tr>
      <w:tr w:rsidR="00677FAE" w:rsidRPr="00677FAE" w14:paraId="70B90622"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15B5A939" w14:textId="1A30FDC5"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R3-210139</w:t>
            </w: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645A2136" w14:textId="31DCD638"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Support of RACH based small data transmission (Huawei)</w:t>
            </w:r>
          </w:p>
        </w:tc>
      </w:tr>
      <w:tr w:rsidR="00677FAE" w:rsidRPr="00677FAE" w14:paraId="1CBD0BB4"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58749E9C" w14:textId="589AD09A"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R3-210140</w:t>
            </w: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3049DD56" w14:textId="7395266A"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Support of CG based small data transmission (Huawei)</w:t>
            </w:r>
          </w:p>
        </w:tc>
      </w:tr>
      <w:tr w:rsidR="00677FAE" w:rsidRPr="00677FAE" w14:paraId="09494139"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4632923A" w14:textId="0F4A22C7"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R3-210141</w:t>
            </w: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3507DA2A" w14:textId="75AB91E0"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[Draft] Reply LS on small data transmission (Huawei)</w:t>
            </w:r>
          </w:p>
        </w:tc>
      </w:tr>
      <w:tr w:rsidR="00677FAE" w:rsidRPr="00677FAE" w14:paraId="0336FBE2"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06BB37C9" w14:textId="665E1B12"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R3-210332</w:t>
            </w: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760D9C6D" w14:textId="229A56D3"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On RAN3 impacts of NR small data transmission (Qualcomm Incorporated)</w:t>
            </w:r>
          </w:p>
        </w:tc>
      </w:tr>
      <w:tr w:rsidR="00677FAE" w:rsidRPr="00677FAE" w14:paraId="7312C3A9"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5DDDD988" w14:textId="5BBC8015"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R3-210333</w:t>
            </w: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4991A278" w14:textId="59E57B67"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[Draft] Reply LS to RAN3 on small data transmission (Qualcomm Incorporated)</w:t>
            </w:r>
          </w:p>
        </w:tc>
      </w:tr>
      <w:tr w:rsidR="00677FAE" w:rsidRPr="00677FAE" w14:paraId="7592F783"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4B9C2C89" w14:textId="3DEE0351"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R3-210753</w:t>
            </w: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5819EC81" w14:textId="6EAE1C72"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On RAN2 LS on small data transmission (Intel Corporation)</w:t>
            </w:r>
          </w:p>
        </w:tc>
      </w:tr>
      <w:tr w:rsidR="00677FAE" w:rsidRPr="00677FAE" w14:paraId="7FC0E3A8"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6B1AE071" w14:textId="3AFEC6D6"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R3-210754</w:t>
            </w: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66CA7394" w14:textId="3FD85002"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[DRAFT] Reply LS on small data transmission (Intel Corporation)</w:t>
            </w:r>
          </w:p>
        </w:tc>
      </w:tr>
      <w:tr w:rsidR="00677FAE" w:rsidRPr="00677FAE" w14:paraId="22E2457A"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73DF19E5" w14:textId="4948FDE8"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R3-210926</w:t>
            </w: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34AE6EED" w14:textId="653AD871"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[Draft]Reply LS on small data transmision (CMCC)</w:t>
            </w:r>
          </w:p>
        </w:tc>
      </w:tr>
      <w:tr w:rsidR="00677FAE" w:rsidRPr="00677FAE" w14:paraId="4873E827"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56570065" w14:textId="0712C391"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R3-210832</w:t>
            </w: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7E7ACF69" w14:textId="795E6E54"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Discussion on small data transmission for Inactive (Samsung)</w:t>
            </w:r>
          </w:p>
        </w:tc>
      </w:tr>
      <w:tr w:rsidR="00677FAE" w:rsidRPr="00677FAE" w14:paraId="7771C6C3"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22DD09BE" w14:textId="056AC0AD"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R3-210844</w:t>
            </w: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4692591F" w14:textId="51FE7897"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[DRAFT] Reply LS on small data transmission (Samsung)</w:t>
            </w:r>
          </w:p>
        </w:tc>
      </w:tr>
      <w:tr w:rsidR="00677FAE" w:rsidRPr="00677FAE" w14:paraId="5778EC04"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5D521BB6" w14:textId="56EADF18"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R3-210880</w:t>
            </w: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3C3BA6C0" w14:textId="03D59978"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Consideration on small data transmission with and without anchor relocation (LG Electronics)</w:t>
            </w:r>
          </w:p>
        </w:tc>
      </w:tr>
      <w:tr w:rsidR="00677FAE" w:rsidRPr="00677FAE" w14:paraId="275A434B"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7890BE78" w14:textId="6897CF29"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R3-210243</w:t>
            </w: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7611E3BA" w14:textId="5CBFB065"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SDT support with and without UE context relocation (NEC)</w:t>
            </w:r>
          </w:p>
        </w:tc>
      </w:tr>
      <w:tr w:rsidR="00677FAE" w:rsidRPr="00677FAE" w14:paraId="10B292A4"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57FB5106" w14:textId="69938AC4"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R3-210244</w:t>
            </w: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0A0C30A3" w14:textId="43950A09"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TP for SDT BL CR for TS 38.423 (SDT support with and without UE context relocation) (NEC)</w:t>
            </w:r>
          </w:p>
        </w:tc>
      </w:tr>
      <w:tr w:rsidR="00677FAE" w:rsidRPr="00677FAE" w14:paraId="0E577C55"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0878014F" w14:textId="76C044AA"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R3-210187</w:t>
            </w: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63109600" w14:textId="180A522B"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Discussion on SDT with/without UE context relocation (ZTE)</w:t>
            </w:r>
          </w:p>
        </w:tc>
      </w:tr>
      <w:tr w:rsidR="00677FAE" w:rsidRPr="00677FAE" w14:paraId="1AE37D8D"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17834319" w14:textId="06F616C4"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R3-210188</w:t>
            </w: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189EB070" w14:textId="75750042"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CR 38.300 for support of small data transmission (ZTE)</w:t>
            </w:r>
          </w:p>
        </w:tc>
      </w:tr>
      <w:tr w:rsidR="00677FAE" w:rsidRPr="00677FAE" w14:paraId="24E5D777"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3D3ABCDD" w14:textId="464623C1"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R3-210189</w:t>
            </w: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4E65727C" w14:textId="729AE48F"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CR 38.423 for support of small data transmission (ZTE)</w:t>
            </w:r>
          </w:p>
        </w:tc>
      </w:tr>
      <w:tr w:rsidR="00677FAE" w:rsidRPr="00677FAE" w14:paraId="488ADC2E"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7EDDAF8E" w14:textId="407B77AE"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R3-210190</w:t>
            </w: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108E922F" w14:textId="05BCB9C7" w:rsidR="00677FAE" w:rsidRPr="00677FAE" w:rsidRDefault="00677FAE" w:rsidP="00677FAE">
            <w:pPr>
              <w:tabs>
                <w:tab w:val="left" w:pos="567"/>
              </w:tabs>
              <w:overflowPunct/>
              <w:autoSpaceDE/>
              <w:autoSpaceDN/>
              <w:snapToGrid w:val="0"/>
              <w:spacing w:after="0"/>
              <w:textAlignment w:val="auto"/>
              <w:rPr>
                <w:rFonts w:ascii="Arial" w:hAnsi="Arial" w:cs="Arial"/>
                <w:bCs/>
                <w:lang w:val="en-US" w:eastAsia="ja-JP"/>
              </w:rPr>
            </w:pPr>
            <w:r w:rsidRPr="00677FAE">
              <w:rPr>
                <w:rFonts w:ascii="Arial" w:hAnsi="Arial" w:cs="Arial"/>
                <w:bCs/>
                <w:lang w:val="en-US" w:eastAsia="ja-JP"/>
              </w:rPr>
              <w:t>[DRAFT] Reply LS on small data transmission (ZTE)</w:t>
            </w:r>
          </w:p>
        </w:tc>
      </w:tr>
      <w:tr w:rsidR="00AC31B7" w:rsidRPr="00677FAE" w14:paraId="34A9C7DE"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0C4C31C5" w14:textId="796B1834" w:rsidR="00AC31B7" w:rsidRPr="00677FAE" w:rsidRDefault="00B23202" w:rsidP="00AC31B7">
            <w:pPr>
              <w:tabs>
                <w:tab w:val="left" w:pos="567"/>
              </w:tabs>
              <w:overflowPunct/>
              <w:autoSpaceDE/>
              <w:autoSpaceDN/>
              <w:snapToGrid w:val="0"/>
              <w:spacing w:after="0"/>
              <w:textAlignment w:val="auto"/>
              <w:rPr>
                <w:rFonts w:ascii="Arial" w:hAnsi="Arial" w:cs="Arial"/>
                <w:bCs/>
                <w:lang w:val="en-US" w:eastAsia="ja-JP"/>
              </w:rPr>
            </w:pPr>
            <w:hyperlink r:id="rId7" w:history="1">
              <w:r w:rsidR="00AC31B7" w:rsidRPr="00AC31B7">
                <w:rPr>
                  <w:rFonts w:ascii="Arial" w:hAnsi="Arial" w:cs="Arial"/>
                  <w:bCs/>
                  <w:lang w:val="en-US" w:eastAsia="ja-JP"/>
                </w:rPr>
                <w:t>R3-210192</w:t>
              </w:r>
            </w:hyperlink>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621E04C4" w14:textId="0E568732" w:rsidR="00AC31B7" w:rsidRPr="00677FAE" w:rsidRDefault="00AC31B7" w:rsidP="00AC31B7">
            <w:pPr>
              <w:tabs>
                <w:tab w:val="left" w:pos="567"/>
              </w:tabs>
              <w:overflowPunct/>
              <w:autoSpaceDE/>
              <w:autoSpaceDN/>
              <w:snapToGrid w:val="0"/>
              <w:spacing w:after="0"/>
              <w:textAlignment w:val="auto"/>
              <w:rPr>
                <w:rFonts w:ascii="Arial" w:hAnsi="Arial" w:cs="Arial"/>
                <w:bCs/>
                <w:lang w:val="en-US" w:eastAsia="ja-JP"/>
              </w:rPr>
            </w:pPr>
            <w:r w:rsidRPr="00AC31B7">
              <w:rPr>
                <w:rFonts w:ascii="Arial" w:hAnsi="Arial" w:cs="Arial"/>
                <w:bCs/>
                <w:lang w:val="en-US" w:eastAsia="ja-JP"/>
              </w:rPr>
              <w:t>Discussion on support of small data transmission in INACTIVE state (Rapporteur (ZTE))</w:t>
            </w:r>
          </w:p>
        </w:tc>
      </w:tr>
      <w:tr w:rsidR="00AC31B7" w:rsidRPr="00677FAE" w14:paraId="058D65FC"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69082F31" w14:textId="0453155D" w:rsidR="00AC31B7" w:rsidRPr="00677FAE" w:rsidRDefault="00B23202" w:rsidP="00AC31B7">
            <w:pPr>
              <w:tabs>
                <w:tab w:val="left" w:pos="567"/>
              </w:tabs>
              <w:overflowPunct/>
              <w:autoSpaceDE/>
              <w:autoSpaceDN/>
              <w:snapToGrid w:val="0"/>
              <w:spacing w:after="0"/>
              <w:textAlignment w:val="auto"/>
              <w:rPr>
                <w:rFonts w:ascii="Arial" w:hAnsi="Arial" w:cs="Arial"/>
                <w:bCs/>
                <w:lang w:val="en-US" w:eastAsia="ja-JP"/>
              </w:rPr>
            </w:pPr>
            <w:hyperlink r:id="rId8" w:history="1">
              <w:r w:rsidR="00AC31B7" w:rsidRPr="00AC31B7">
                <w:rPr>
                  <w:rFonts w:ascii="Arial" w:hAnsi="Arial" w:cs="Arial"/>
                  <w:bCs/>
                  <w:lang w:val="en-US" w:eastAsia="ja-JP"/>
                </w:rPr>
                <w:t>R3-210191</w:t>
              </w:r>
            </w:hyperlink>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7A074FCD" w14:textId="4EA6C260" w:rsidR="00AC31B7" w:rsidRPr="00677FAE" w:rsidRDefault="00AC31B7" w:rsidP="00AC31B7">
            <w:pPr>
              <w:tabs>
                <w:tab w:val="left" w:pos="567"/>
              </w:tabs>
              <w:overflowPunct/>
              <w:autoSpaceDE/>
              <w:autoSpaceDN/>
              <w:snapToGrid w:val="0"/>
              <w:spacing w:after="0"/>
              <w:textAlignment w:val="auto"/>
              <w:rPr>
                <w:rFonts w:ascii="Arial" w:hAnsi="Arial" w:cs="Arial"/>
                <w:bCs/>
                <w:lang w:val="en-US" w:eastAsia="ja-JP"/>
              </w:rPr>
            </w:pPr>
            <w:r w:rsidRPr="00AC31B7">
              <w:rPr>
                <w:rFonts w:ascii="Arial" w:hAnsi="Arial" w:cs="Arial"/>
                <w:bCs/>
                <w:lang w:val="en-US" w:eastAsia="ja-JP"/>
              </w:rPr>
              <w:t>Work plan for the INACTIVE small data WI (Rapporteur (ZTE))</w:t>
            </w:r>
          </w:p>
        </w:tc>
      </w:tr>
      <w:tr w:rsidR="00AC31B7" w:rsidRPr="00677FAE" w14:paraId="0136AAA6"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3D451876" w14:textId="5A9DD83C" w:rsidR="00AC31B7" w:rsidRPr="00677FAE" w:rsidRDefault="00B23202" w:rsidP="00AC31B7">
            <w:pPr>
              <w:tabs>
                <w:tab w:val="left" w:pos="567"/>
              </w:tabs>
              <w:overflowPunct/>
              <w:autoSpaceDE/>
              <w:autoSpaceDN/>
              <w:snapToGrid w:val="0"/>
              <w:spacing w:after="0"/>
              <w:textAlignment w:val="auto"/>
              <w:rPr>
                <w:rFonts w:ascii="Arial" w:hAnsi="Arial" w:cs="Arial"/>
                <w:bCs/>
                <w:lang w:val="en-US" w:eastAsia="ja-JP"/>
              </w:rPr>
            </w:pPr>
            <w:hyperlink r:id="rId9" w:history="1">
              <w:r w:rsidR="00AC31B7" w:rsidRPr="00AC31B7">
                <w:rPr>
                  <w:rFonts w:ascii="Arial" w:hAnsi="Arial" w:cs="Arial"/>
                  <w:bCs/>
                  <w:lang w:val="en-US" w:eastAsia="ja-JP"/>
                </w:rPr>
                <w:t>R3-210222</w:t>
              </w:r>
            </w:hyperlink>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1EC83219" w14:textId="1EC39220" w:rsidR="00AC31B7" w:rsidRPr="00677FAE" w:rsidRDefault="00AC31B7" w:rsidP="00AC31B7">
            <w:pPr>
              <w:tabs>
                <w:tab w:val="left" w:pos="567"/>
              </w:tabs>
              <w:overflowPunct/>
              <w:autoSpaceDE/>
              <w:autoSpaceDN/>
              <w:snapToGrid w:val="0"/>
              <w:spacing w:after="0"/>
              <w:textAlignment w:val="auto"/>
              <w:rPr>
                <w:rFonts w:ascii="Arial" w:hAnsi="Arial" w:cs="Arial"/>
                <w:bCs/>
                <w:lang w:val="en-US" w:eastAsia="ja-JP"/>
              </w:rPr>
            </w:pPr>
            <w:r w:rsidRPr="00AC31B7">
              <w:rPr>
                <w:rFonts w:ascii="Arial" w:hAnsi="Arial" w:cs="Arial"/>
                <w:bCs/>
                <w:lang w:val="en-US" w:eastAsia="ja-JP"/>
              </w:rPr>
              <w:t>Discussion on small data transmission for Inactive (Samsung)</w:t>
            </w:r>
          </w:p>
        </w:tc>
      </w:tr>
      <w:tr w:rsidR="00AC31B7" w:rsidRPr="00677FAE" w14:paraId="1A678A06"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3075F404" w14:textId="7D4788F3" w:rsidR="00AC31B7" w:rsidRPr="00677FAE" w:rsidRDefault="00B23202" w:rsidP="00AC31B7">
            <w:pPr>
              <w:tabs>
                <w:tab w:val="left" w:pos="567"/>
              </w:tabs>
              <w:overflowPunct/>
              <w:autoSpaceDE/>
              <w:autoSpaceDN/>
              <w:snapToGrid w:val="0"/>
              <w:spacing w:after="0"/>
              <w:textAlignment w:val="auto"/>
              <w:rPr>
                <w:rFonts w:ascii="Arial" w:hAnsi="Arial" w:cs="Arial"/>
                <w:bCs/>
                <w:lang w:val="en-US" w:eastAsia="ja-JP"/>
              </w:rPr>
            </w:pPr>
            <w:hyperlink r:id="rId10" w:history="1">
              <w:r w:rsidR="00AC31B7" w:rsidRPr="00AC31B7">
                <w:rPr>
                  <w:rFonts w:ascii="Arial" w:hAnsi="Arial" w:cs="Arial"/>
                  <w:bCs/>
                  <w:lang w:val="en-US" w:eastAsia="ja-JP"/>
                </w:rPr>
                <w:t>R3-210475</w:t>
              </w:r>
            </w:hyperlink>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381F0DF7" w14:textId="021076F3" w:rsidR="00AC31B7" w:rsidRPr="00677FAE" w:rsidRDefault="00AC31B7" w:rsidP="00AC31B7">
            <w:pPr>
              <w:tabs>
                <w:tab w:val="left" w:pos="567"/>
              </w:tabs>
              <w:overflowPunct/>
              <w:autoSpaceDE/>
              <w:autoSpaceDN/>
              <w:snapToGrid w:val="0"/>
              <w:spacing w:after="0"/>
              <w:textAlignment w:val="auto"/>
              <w:rPr>
                <w:rFonts w:ascii="Arial" w:hAnsi="Arial" w:cs="Arial"/>
                <w:bCs/>
                <w:lang w:val="en-US" w:eastAsia="ja-JP"/>
              </w:rPr>
            </w:pPr>
            <w:r w:rsidRPr="00AC31B7">
              <w:rPr>
                <w:rFonts w:ascii="Arial" w:hAnsi="Arial" w:cs="Arial"/>
                <w:bCs/>
                <w:lang w:val="en-US" w:eastAsia="ja-JP"/>
              </w:rPr>
              <w:t>Initial discussion on SDT data transmission (CATT)</w:t>
            </w:r>
          </w:p>
        </w:tc>
      </w:tr>
      <w:tr w:rsidR="00AC31B7" w:rsidRPr="00677FAE" w14:paraId="68D85FA7"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1A998D8C" w14:textId="3D80DE74" w:rsidR="00AC31B7" w:rsidRPr="00677FAE" w:rsidRDefault="00B23202" w:rsidP="00AC31B7">
            <w:pPr>
              <w:tabs>
                <w:tab w:val="left" w:pos="567"/>
              </w:tabs>
              <w:overflowPunct/>
              <w:autoSpaceDE/>
              <w:autoSpaceDN/>
              <w:snapToGrid w:val="0"/>
              <w:spacing w:after="0"/>
              <w:textAlignment w:val="auto"/>
              <w:rPr>
                <w:rFonts w:ascii="Arial" w:hAnsi="Arial" w:cs="Arial"/>
                <w:bCs/>
                <w:lang w:val="en-US" w:eastAsia="ja-JP"/>
              </w:rPr>
            </w:pPr>
            <w:hyperlink r:id="rId11" w:history="1">
              <w:r w:rsidR="003A65A2" w:rsidRPr="003A65A2">
                <w:rPr>
                  <w:rFonts w:ascii="Arial" w:hAnsi="Arial" w:cs="Arial"/>
                  <w:bCs/>
                  <w:lang w:val="en-US" w:eastAsia="ja-JP"/>
                </w:rPr>
                <w:t>R3-211050</w:t>
              </w:r>
            </w:hyperlink>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0FD7E77D" w14:textId="2DE85359" w:rsidR="00AC31B7" w:rsidRPr="00677FAE" w:rsidRDefault="003A65A2" w:rsidP="00AC31B7">
            <w:pPr>
              <w:tabs>
                <w:tab w:val="left" w:pos="567"/>
              </w:tabs>
              <w:overflowPunct/>
              <w:autoSpaceDE/>
              <w:autoSpaceDN/>
              <w:snapToGrid w:val="0"/>
              <w:spacing w:after="0"/>
              <w:textAlignment w:val="auto"/>
              <w:rPr>
                <w:rFonts w:ascii="Arial" w:hAnsi="Arial" w:cs="Arial"/>
                <w:bCs/>
                <w:lang w:val="en-US" w:eastAsia="ja-JP"/>
              </w:rPr>
            </w:pPr>
            <w:r w:rsidRPr="003A65A2">
              <w:rPr>
                <w:rFonts w:ascii="Arial" w:hAnsi="Arial" w:cs="Arial"/>
                <w:bCs/>
                <w:lang w:val="en-US" w:eastAsia="ja-JP"/>
              </w:rPr>
              <w:t xml:space="preserve">Summary of offline discussion for LS on Small Data </w:t>
            </w:r>
            <w:proofErr w:type="gramStart"/>
            <w:r w:rsidRPr="003A65A2">
              <w:rPr>
                <w:rFonts w:ascii="Arial" w:hAnsi="Arial" w:cs="Arial"/>
                <w:bCs/>
                <w:lang w:val="en-US" w:eastAsia="ja-JP"/>
              </w:rPr>
              <w:t>Transmission</w:t>
            </w:r>
            <w:r w:rsidRPr="00677FAE">
              <w:rPr>
                <w:rFonts w:ascii="Arial" w:hAnsi="Arial" w:cs="Arial"/>
                <w:bCs/>
                <w:lang w:val="en-US" w:eastAsia="ja-JP"/>
              </w:rPr>
              <w:t>(</w:t>
            </w:r>
            <w:proofErr w:type="gramEnd"/>
            <w:r w:rsidRPr="00677FAE">
              <w:rPr>
                <w:rFonts w:ascii="Arial" w:hAnsi="Arial" w:cs="Arial"/>
                <w:bCs/>
                <w:lang w:val="en-US" w:eastAsia="ja-JP"/>
              </w:rPr>
              <w:t>Ericsson)</w:t>
            </w:r>
          </w:p>
        </w:tc>
      </w:tr>
      <w:tr w:rsidR="00AC31B7" w:rsidRPr="00677FAE" w14:paraId="51B5FFF4"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20AD74A6" w14:textId="28DCF81C" w:rsidR="00AC31B7" w:rsidRPr="00677FAE" w:rsidRDefault="00B23202" w:rsidP="00AC31B7">
            <w:pPr>
              <w:tabs>
                <w:tab w:val="left" w:pos="567"/>
              </w:tabs>
              <w:overflowPunct/>
              <w:autoSpaceDE/>
              <w:autoSpaceDN/>
              <w:snapToGrid w:val="0"/>
              <w:spacing w:after="0"/>
              <w:textAlignment w:val="auto"/>
              <w:rPr>
                <w:rFonts w:ascii="Arial" w:hAnsi="Arial" w:cs="Arial"/>
                <w:bCs/>
                <w:lang w:val="en-US" w:eastAsia="ja-JP"/>
              </w:rPr>
            </w:pPr>
            <w:hyperlink r:id="rId12" w:history="1">
              <w:r w:rsidR="003A65A2" w:rsidRPr="003A65A2">
                <w:rPr>
                  <w:rFonts w:ascii="Arial" w:hAnsi="Arial" w:cs="Arial"/>
                  <w:bCs/>
                  <w:lang w:val="en-US" w:eastAsia="ja-JP"/>
                </w:rPr>
                <w:t>R3-211280</w:t>
              </w:r>
            </w:hyperlink>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3960CD6F" w14:textId="79DF8D16" w:rsidR="00AC31B7" w:rsidRPr="00677FAE" w:rsidRDefault="003A65A2" w:rsidP="00AC31B7">
            <w:pPr>
              <w:tabs>
                <w:tab w:val="left" w:pos="567"/>
              </w:tabs>
              <w:overflowPunct/>
              <w:autoSpaceDE/>
              <w:autoSpaceDN/>
              <w:snapToGrid w:val="0"/>
              <w:spacing w:after="0"/>
              <w:textAlignment w:val="auto"/>
              <w:rPr>
                <w:rFonts w:ascii="Arial" w:hAnsi="Arial" w:cs="Arial"/>
                <w:bCs/>
                <w:lang w:val="en-US" w:eastAsia="ja-JP"/>
              </w:rPr>
            </w:pPr>
            <w:r w:rsidRPr="003A65A2">
              <w:rPr>
                <w:rFonts w:ascii="Arial" w:hAnsi="Arial" w:cs="Arial"/>
                <w:bCs/>
                <w:lang w:val="en-US" w:eastAsia="ja-JP"/>
              </w:rPr>
              <w:t>LS to RAN3 on small data transmission (</w:t>
            </w:r>
            <w:r>
              <w:rPr>
                <w:rFonts w:ascii="Arial" w:hAnsi="Arial" w:cs="Arial"/>
                <w:bCs/>
                <w:lang w:val="en-US" w:eastAsia="ja-JP"/>
              </w:rPr>
              <w:t>RAN WG3</w:t>
            </w:r>
            <w:r w:rsidRPr="003A65A2">
              <w:rPr>
                <w:rFonts w:ascii="Arial" w:hAnsi="Arial" w:cs="Arial"/>
                <w:bCs/>
                <w:lang w:val="en-US" w:eastAsia="ja-JP"/>
              </w:rPr>
              <w:t xml:space="preserve">) </w:t>
            </w:r>
          </w:p>
        </w:tc>
      </w:tr>
      <w:tr w:rsidR="00AC31B7" w:rsidRPr="00677FAE" w14:paraId="28EC677E"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7ACEF29E" w14:textId="6BD1383B" w:rsidR="00AC31B7" w:rsidRPr="00677FAE" w:rsidRDefault="00B23202" w:rsidP="00AC31B7">
            <w:pPr>
              <w:tabs>
                <w:tab w:val="left" w:pos="567"/>
              </w:tabs>
              <w:overflowPunct/>
              <w:autoSpaceDE/>
              <w:autoSpaceDN/>
              <w:snapToGrid w:val="0"/>
              <w:spacing w:after="0"/>
              <w:textAlignment w:val="auto"/>
              <w:rPr>
                <w:rFonts w:ascii="Arial" w:hAnsi="Arial" w:cs="Arial"/>
                <w:bCs/>
                <w:lang w:val="en-US" w:eastAsia="ja-JP"/>
              </w:rPr>
            </w:pPr>
            <w:hyperlink r:id="rId13" w:history="1">
              <w:r w:rsidR="00411920" w:rsidRPr="00411920">
                <w:rPr>
                  <w:rFonts w:ascii="Arial" w:hAnsi="Arial" w:cs="Arial"/>
                  <w:bCs/>
                  <w:lang w:val="en-US" w:eastAsia="ja-JP"/>
                </w:rPr>
                <w:t>R3-210979</w:t>
              </w:r>
            </w:hyperlink>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703E811F" w14:textId="5783DB69" w:rsidR="00AC31B7" w:rsidRPr="00677FAE" w:rsidRDefault="00411920" w:rsidP="00AC31B7">
            <w:pPr>
              <w:tabs>
                <w:tab w:val="left" w:pos="567"/>
              </w:tabs>
              <w:overflowPunct/>
              <w:autoSpaceDE/>
              <w:autoSpaceDN/>
              <w:snapToGrid w:val="0"/>
              <w:spacing w:after="0"/>
              <w:textAlignment w:val="auto"/>
              <w:rPr>
                <w:rFonts w:ascii="Arial" w:hAnsi="Arial" w:cs="Arial"/>
                <w:bCs/>
                <w:lang w:val="en-US" w:eastAsia="ja-JP"/>
              </w:rPr>
            </w:pPr>
            <w:r w:rsidRPr="00411920">
              <w:rPr>
                <w:rFonts w:ascii="Arial" w:hAnsi="Arial" w:cs="Arial"/>
                <w:bCs/>
                <w:lang w:val="en-US" w:eastAsia="ja-JP"/>
              </w:rPr>
              <w:t>Summary of Offline Discussion on SDT(ZTE)</w:t>
            </w:r>
          </w:p>
        </w:tc>
      </w:tr>
      <w:tr w:rsidR="00AC31B7" w:rsidRPr="00677FAE" w14:paraId="0AD4E23A"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4FC360D2" w14:textId="77777777" w:rsidR="00AC31B7" w:rsidRPr="00677FAE" w:rsidRDefault="00AC31B7" w:rsidP="00AC31B7">
            <w:pPr>
              <w:tabs>
                <w:tab w:val="left" w:pos="567"/>
              </w:tabs>
              <w:overflowPunct/>
              <w:autoSpaceDE/>
              <w:autoSpaceDN/>
              <w:snapToGrid w:val="0"/>
              <w:spacing w:after="0"/>
              <w:textAlignment w:val="auto"/>
              <w:rPr>
                <w:rFonts w:ascii="Arial" w:hAnsi="Arial" w:cs="Arial"/>
                <w:bCs/>
                <w:lang w:val="en-US" w:eastAsia="ja-JP"/>
              </w:rPr>
            </w:pP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15662638" w14:textId="77777777" w:rsidR="00AC31B7" w:rsidRPr="00677FAE" w:rsidRDefault="00AC31B7" w:rsidP="00AC31B7">
            <w:pPr>
              <w:tabs>
                <w:tab w:val="left" w:pos="567"/>
              </w:tabs>
              <w:overflowPunct/>
              <w:autoSpaceDE/>
              <w:autoSpaceDN/>
              <w:snapToGrid w:val="0"/>
              <w:spacing w:after="0"/>
              <w:textAlignment w:val="auto"/>
              <w:rPr>
                <w:rFonts w:ascii="Arial" w:hAnsi="Arial" w:cs="Arial"/>
                <w:bCs/>
                <w:lang w:val="en-US" w:eastAsia="ja-JP"/>
              </w:rPr>
            </w:pPr>
          </w:p>
        </w:tc>
      </w:tr>
      <w:tr w:rsidR="00AC31B7" w:rsidRPr="00677FAE" w14:paraId="30CA64E9"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05A8BEF9" w14:textId="77777777" w:rsidR="00AC31B7" w:rsidRPr="00677FAE" w:rsidRDefault="00AC31B7" w:rsidP="00AC31B7">
            <w:pPr>
              <w:tabs>
                <w:tab w:val="left" w:pos="567"/>
              </w:tabs>
              <w:overflowPunct/>
              <w:autoSpaceDE/>
              <w:autoSpaceDN/>
              <w:snapToGrid w:val="0"/>
              <w:spacing w:after="0"/>
              <w:textAlignment w:val="auto"/>
              <w:rPr>
                <w:rFonts w:ascii="Arial" w:hAnsi="Arial" w:cs="Arial"/>
                <w:bCs/>
                <w:lang w:val="en-US" w:eastAsia="ja-JP"/>
              </w:rPr>
            </w:pP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35B30B6F" w14:textId="77777777" w:rsidR="00AC31B7" w:rsidRPr="00677FAE" w:rsidRDefault="00AC31B7" w:rsidP="00AC31B7">
            <w:pPr>
              <w:tabs>
                <w:tab w:val="left" w:pos="567"/>
              </w:tabs>
              <w:overflowPunct/>
              <w:autoSpaceDE/>
              <w:autoSpaceDN/>
              <w:snapToGrid w:val="0"/>
              <w:spacing w:after="0"/>
              <w:textAlignment w:val="auto"/>
              <w:rPr>
                <w:rFonts w:ascii="Arial" w:hAnsi="Arial" w:cs="Arial"/>
                <w:bCs/>
                <w:lang w:val="en-US" w:eastAsia="ja-JP"/>
              </w:rPr>
            </w:pPr>
          </w:p>
        </w:tc>
      </w:tr>
      <w:tr w:rsidR="00AC31B7" w:rsidRPr="00677FAE" w14:paraId="1D2B33AD" w14:textId="77777777" w:rsidTr="00677FAE">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226F6733" w14:textId="77777777" w:rsidR="00AC31B7" w:rsidRPr="00677FAE" w:rsidRDefault="00AC31B7" w:rsidP="00AC31B7">
            <w:pPr>
              <w:tabs>
                <w:tab w:val="left" w:pos="567"/>
              </w:tabs>
              <w:overflowPunct/>
              <w:autoSpaceDE/>
              <w:autoSpaceDN/>
              <w:snapToGrid w:val="0"/>
              <w:spacing w:after="0"/>
              <w:textAlignment w:val="auto"/>
              <w:rPr>
                <w:rFonts w:ascii="Arial" w:hAnsi="Arial" w:cs="Arial"/>
                <w:bCs/>
                <w:lang w:val="en-US" w:eastAsia="ja-JP"/>
              </w:rPr>
            </w:pPr>
          </w:p>
        </w:tc>
        <w:tc>
          <w:tcPr>
            <w:tcW w:w="8788" w:type="dxa"/>
            <w:tcBorders>
              <w:top w:val="single" w:sz="4" w:space="0" w:color="000000"/>
              <w:left w:val="single" w:sz="4" w:space="0" w:color="000000"/>
              <w:bottom w:val="single" w:sz="4" w:space="0" w:color="000000"/>
              <w:right w:val="single" w:sz="4" w:space="0" w:color="000000"/>
            </w:tcBorders>
            <w:shd w:val="clear" w:color="auto" w:fill="FFFFFF"/>
          </w:tcPr>
          <w:p w14:paraId="26D6E566" w14:textId="77777777" w:rsidR="00AC31B7" w:rsidRPr="00677FAE" w:rsidRDefault="00AC31B7" w:rsidP="00AC31B7">
            <w:pPr>
              <w:tabs>
                <w:tab w:val="left" w:pos="567"/>
              </w:tabs>
              <w:overflowPunct/>
              <w:autoSpaceDE/>
              <w:autoSpaceDN/>
              <w:snapToGrid w:val="0"/>
              <w:spacing w:after="0"/>
              <w:textAlignment w:val="auto"/>
              <w:rPr>
                <w:rFonts w:ascii="Arial" w:hAnsi="Arial" w:cs="Arial"/>
                <w:bCs/>
                <w:lang w:val="en-US" w:eastAsia="ja-JP"/>
              </w:rPr>
            </w:pPr>
          </w:p>
        </w:tc>
      </w:tr>
    </w:tbl>
    <w:p w14:paraId="0DE36987"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14:paraId="5E6E42BE" w14:textId="77777777" w:rsidR="00926CD7" w:rsidRPr="00B80E37" w:rsidRDefault="00926CD7" w:rsidP="00926CD7">
      <w:pPr>
        <w:pStyle w:val="Heading2"/>
        <w:rPr>
          <w:lang w:eastAsia="ja-JP"/>
        </w:rPr>
      </w:pPr>
      <w:r w:rsidRPr="00B80E37">
        <w:rPr>
          <w:lang w:eastAsia="ja-JP"/>
        </w:rPr>
        <w:t>4.1</w:t>
      </w:r>
      <w:r w:rsidRPr="00B80E37">
        <w:rPr>
          <w:lang w:eastAsia="ja-JP"/>
        </w:rPr>
        <w:tab/>
        <w:t>RAN</w:t>
      </w:r>
      <w:r>
        <w:rPr>
          <w:lang w:eastAsia="ja-JP"/>
        </w:rPr>
        <w:t>4</w:t>
      </w:r>
    </w:p>
    <w:p w14:paraId="759E7B01" w14:textId="77777777" w:rsidR="00900ED4" w:rsidRPr="00900ED4" w:rsidRDefault="00900ED4" w:rsidP="00900ED4">
      <w:pPr>
        <w:rPr>
          <w:lang w:eastAsia="ja-JP"/>
        </w:rPr>
      </w:pPr>
      <w:r>
        <w:rPr>
          <w:lang w:eastAsia="ja-JP"/>
        </w:rPr>
        <w:t>Nothing to report</w:t>
      </w:r>
    </w:p>
    <w:p w14:paraId="3B44A4E0" w14:textId="77777777" w:rsidR="00926CD7" w:rsidRDefault="00926CD7" w:rsidP="00926CD7">
      <w:pPr>
        <w:tabs>
          <w:tab w:val="left" w:pos="567"/>
        </w:tabs>
        <w:snapToGrid w:val="0"/>
        <w:rPr>
          <w:rFonts w:ascii="Arial" w:hAnsi="Arial" w:cs="Arial"/>
          <w:bCs/>
        </w:rPr>
      </w:pPr>
    </w:p>
    <w:p w14:paraId="6D1DDD12" w14:textId="77777777"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headerReference w:type="even" r:id="rId14"/>
      <w:headerReference w:type="default" r:id="rId15"/>
      <w:footerReference w:type="even" r:id="rId16"/>
      <w:footerReference w:type="default" r:id="rId17"/>
      <w:headerReference w:type="first" r:id="rId18"/>
      <w:footerReference w:type="firs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8B226" w14:textId="77777777" w:rsidR="00B23202" w:rsidRDefault="00B23202">
      <w:r>
        <w:separator/>
      </w:r>
    </w:p>
  </w:endnote>
  <w:endnote w:type="continuationSeparator" w:id="0">
    <w:p w14:paraId="25DD779C" w14:textId="77777777" w:rsidR="00B23202" w:rsidRDefault="00B23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F250F" w14:textId="77777777" w:rsidR="00081CBA" w:rsidRDefault="00081C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53ED1" w14:textId="77777777" w:rsidR="00BE5A86" w:rsidRDefault="00BE5A8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EDFF8" w14:textId="77777777" w:rsidR="00081CBA" w:rsidRDefault="00081C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1A11DF" w14:textId="77777777" w:rsidR="00B23202" w:rsidRDefault="00B23202">
      <w:r>
        <w:separator/>
      </w:r>
    </w:p>
  </w:footnote>
  <w:footnote w:type="continuationSeparator" w:id="0">
    <w:p w14:paraId="1B66D46B" w14:textId="77777777" w:rsidR="00B23202" w:rsidRDefault="00B23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74CE2" w14:textId="77777777" w:rsidR="00081CBA" w:rsidRDefault="00081C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DEA9A" w14:textId="77777777" w:rsidR="00081CBA" w:rsidRDefault="00081C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A1E37" w14:textId="77777777" w:rsidR="00081CBA" w:rsidRDefault="00081C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12124"/>
    <w:multiLevelType w:val="hybridMultilevel"/>
    <w:tmpl w:val="1AEC2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107D9E"/>
    <w:multiLevelType w:val="hybridMultilevel"/>
    <w:tmpl w:val="C49ADC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90137D1"/>
    <w:multiLevelType w:val="hybridMultilevel"/>
    <w:tmpl w:val="D14E39F2"/>
    <w:lvl w:ilvl="0" w:tplc="FF0ACCD6">
      <w:numFmt w:val="bullet"/>
      <w:lvlText w:val="•"/>
      <w:lvlJc w:val="left"/>
      <w:pPr>
        <w:ind w:left="930" w:hanging="57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E5E3E22"/>
    <w:multiLevelType w:val="hybridMultilevel"/>
    <w:tmpl w:val="E0F81D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E1008E"/>
    <w:multiLevelType w:val="hybridMultilevel"/>
    <w:tmpl w:val="FD80C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1A24DEA"/>
    <w:multiLevelType w:val="hybridMultilevel"/>
    <w:tmpl w:val="5DFAAD2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1D5005"/>
    <w:multiLevelType w:val="hybridMultilevel"/>
    <w:tmpl w:val="0792DAF4"/>
    <w:lvl w:ilvl="0" w:tplc="C6DA1A48">
      <w:numFmt w:val="bullet"/>
      <w:lvlText w:val="-"/>
      <w:lvlJc w:val="left"/>
      <w:pPr>
        <w:ind w:left="360" w:hanging="360"/>
      </w:pPr>
      <w:rPr>
        <w:rFonts w:ascii="Arial" w:eastAsia="MS Mincho" w:hAnsi="Arial" w:cs="Arial" w:hint="default"/>
      </w:rPr>
    </w:lvl>
    <w:lvl w:ilvl="1" w:tplc="08090003">
      <w:start w:val="1"/>
      <w:numFmt w:val="bullet"/>
      <w:lvlText w:val="o"/>
      <w:lvlJc w:val="left"/>
      <w:pPr>
        <w:ind w:left="876" w:hanging="360"/>
      </w:pPr>
      <w:rPr>
        <w:rFonts w:ascii="Courier New" w:hAnsi="Courier New" w:cs="Courier New" w:hint="default"/>
      </w:rPr>
    </w:lvl>
    <w:lvl w:ilvl="2" w:tplc="08090005">
      <w:start w:val="1"/>
      <w:numFmt w:val="bullet"/>
      <w:lvlText w:val=""/>
      <w:lvlJc w:val="left"/>
      <w:pPr>
        <w:ind w:left="1596" w:hanging="360"/>
      </w:pPr>
      <w:rPr>
        <w:rFonts w:ascii="Wingdings" w:hAnsi="Wingdings" w:hint="default"/>
      </w:rPr>
    </w:lvl>
    <w:lvl w:ilvl="3" w:tplc="08090001" w:tentative="1">
      <w:start w:val="1"/>
      <w:numFmt w:val="bullet"/>
      <w:lvlText w:val=""/>
      <w:lvlJc w:val="left"/>
      <w:pPr>
        <w:ind w:left="2316" w:hanging="360"/>
      </w:pPr>
      <w:rPr>
        <w:rFonts w:ascii="Symbol" w:hAnsi="Symbol" w:hint="default"/>
      </w:rPr>
    </w:lvl>
    <w:lvl w:ilvl="4" w:tplc="08090003" w:tentative="1">
      <w:start w:val="1"/>
      <w:numFmt w:val="bullet"/>
      <w:lvlText w:val="o"/>
      <w:lvlJc w:val="left"/>
      <w:pPr>
        <w:ind w:left="3036" w:hanging="360"/>
      </w:pPr>
      <w:rPr>
        <w:rFonts w:ascii="Courier New" w:hAnsi="Courier New" w:cs="Courier New" w:hint="default"/>
      </w:rPr>
    </w:lvl>
    <w:lvl w:ilvl="5" w:tplc="08090005" w:tentative="1">
      <w:start w:val="1"/>
      <w:numFmt w:val="bullet"/>
      <w:lvlText w:val=""/>
      <w:lvlJc w:val="left"/>
      <w:pPr>
        <w:ind w:left="3756" w:hanging="360"/>
      </w:pPr>
      <w:rPr>
        <w:rFonts w:ascii="Wingdings" w:hAnsi="Wingdings" w:hint="default"/>
      </w:rPr>
    </w:lvl>
    <w:lvl w:ilvl="6" w:tplc="08090001" w:tentative="1">
      <w:start w:val="1"/>
      <w:numFmt w:val="bullet"/>
      <w:lvlText w:val=""/>
      <w:lvlJc w:val="left"/>
      <w:pPr>
        <w:ind w:left="4476" w:hanging="360"/>
      </w:pPr>
      <w:rPr>
        <w:rFonts w:ascii="Symbol" w:hAnsi="Symbol" w:hint="default"/>
      </w:rPr>
    </w:lvl>
    <w:lvl w:ilvl="7" w:tplc="08090003" w:tentative="1">
      <w:start w:val="1"/>
      <w:numFmt w:val="bullet"/>
      <w:lvlText w:val="o"/>
      <w:lvlJc w:val="left"/>
      <w:pPr>
        <w:ind w:left="5196" w:hanging="360"/>
      </w:pPr>
      <w:rPr>
        <w:rFonts w:ascii="Courier New" w:hAnsi="Courier New" w:cs="Courier New" w:hint="default"/>
      </w:rPr>
    </w:lvl>
    <w:lvl w:ilvl="8" w:tplc="08090005" w:tentative="1">
      <w:start w:val="1"/>
      <w:numFmt w:val="bullet"/>
      <w:lvlText w:val=""/>
      <w:lvlJc w:val="left"/>
      <w:pPr>
        <w:ind w:left="5916" w:hanging="360"/>
      </w:pPr>
      <w:rPr>
        <w:rFonts w:ascii="Wingdings" w:hAnsi="Wingdings" w:hint="default"/>
      </w:r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27"/>
  </w:num>
  <w:num w:numId="4">
    <w:abstractNumId w:val="23"/>
  </w:num>
  <w:num w:numId="5">
    <w:abstractNumId w:val="11"/>
  </w:num>
  <w:num w:numId="6">
    <w:abstractNumId w:val="28"/>
  </w:num>
  <w:num w:numId="7">
    <w:abstractNumId w:val="2"/>
  </w:num>
  <w:num w:numId="8">
    <w:abstractNumId w:val="10"/>
  </w:num>
  <w:num w:numId="9">
    <w:abstractNumId w:val="18"/>
  </w:num>
  <w:num w:numId="10">
    <w:abstractNumId w:val="29"/>
  </w:num>
  <w:num w:numId="11">
    <w:abstractNumId w:val="19"/>
  </w:num>
  <w:num w:numId="12">
    <w:abstractNumId w:val="15"/>
  </w:num>
  <w:num w:numId="13">
    <w:abstractNumId w:val="26"/>
  </w:num>
  <w:num w:numId="14">
    <w:abstractNumId w:val="5"/>
  </w:num>
  <w:num w:numId="15">
    <w:abstractNumId w:val="14"/>
  </w:num>
  <w:num w:numId="16">
    <w:abstractNumId w:val="3"/>
  </w:num>
  <w:num w:numId="17">
    <w:abstractNumId w:val="13"/>
  </w:num>
  <w:num w:numId="18">
    <w:abstractNumId w:val="7"/>
  </w:num>
  <w:num w:numId="19">
    <w:abstractNumId w:val="6"/>
  </w:num>
  <w:num w:numId="20">
    <w:abstractNumId w:val="16"/>
  </w:num>
  <w:num w:numId="21">
    <w:abstractNumId w:val="22"/>
  </w:num>
  <w:num w:numId="22">
    <w:abstractNumId w:val="8"/>
  </w:num>
  <w:num w:numId="23">
    <w:abstractNumId w:val="17"/>
  </w:num>
  <w:num w:numId="24">
    <w:abstractNumId w:val="0"/>
  </w:num>
  <w:num w:numId="25">
    <w:abstractNumId w:val="21"/>
  </w:num>
  <w:num w:numId="26">
    <w:abstractNumId w:val="25"/>
  </w:num>
  <w:num w:numId="27">
    <w:abstractNumId w:val="4"/>
  </w:num>
  <w:num w:numId="28">
    <w:abstractNumId w:val="9"/>
  </w:num>
  <w:num w:numId="29">
    <w:abstractNumId w:val="24"/>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2A0B"/>
    <w:rsid w:val="000258C1"/>
    <w:rsid w:val="000276C5"/>
    <w:rsid w:val="0004456C"/>
    <w:rsid w:val="0005259B"/>
    <w:rsid w:val="00053FEE"/>
    <w:rsid w:val="00060AE4"/>
    <w:rsid w:val="000733E6"/>
    <w:rsid w:val="000746A7"/>
    <w:rsid w:val="00081CBA"/>
    <w:rsid w:val="000910BB"/>
    <w:rsid w:val="000926AF"/>
    <w:rsid w:val="000A3ED2"/>
    <w:rsid w:val="000B18B9"/>
    <w:rsid w:val="000C00FA"/>
    <w:rsid w:val="000C0439"/>
    <w:rsid w:val="000C51AA"/>
    <w:rsid w:val="000D17BC"/>
    <w:rsid w:val="000D2186"/>
    <w:rsid w:val="000E4F35"/>
    <w:rsid w:val="000F6C1C"/>
    <w:rsid w:val="00116F4B"/>
    <w:rsid w:val="001229F4"/>
    <w:rsid w:val="00137471"/>
    <w:rsid w:val="00145971"/>
    <w:rsid w:val="00145DA7"/>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314C"/>
    <w:rsid w:val="00207DC4"/>
    <w:rsid w:val="002107A4"/>
    <w:rsid w:val="00213AA1"/>
    <w:rsid w:val="0022485E"/>
    <w:rsid w:val="002410B1"/>
    <w:rsid w:val="00243A99"/>
    <w:rsid w:val="00246047"/>
    <w:rsid w:val="0029567C"/>
    <w:rsid w:val="002977E6"/>
    <w:rsid w:val="002A2522"/>
    <w:rsid w:val="002A2BAB"/>
    <w:rsid w:val="002B15F9"/>
    <w:rsid w:val="002C0B82"/>
    <w:rsid w:val="002D6D77"/>
    <w:rsid w:val="002E1CFE"/>
    <w:rsid w:val="00301B7A"/>
    <w:rsid w:val="003030FD"/>
    <w:rsid w:val="00306D59"/>
    <w:rsid w:val="0032503A"/>
    <w:rsid w:val="00325EE1"/>
    <w:rsid w:val="003357C0"/>
    <w:rsid w:val="00344D60"/>
    <w:rsid w:val="00346477"/>
    <w:rsid w:val="00347CB0"/>
    <w:rsid w:val="0036248C"/>
    <w:rsid w:val="003666A8"/>
    <w:rsid w:val="00367401"/>
    <w:rsid w:val="00371E9B"/>
    <w:rsid w:val="00375678"/>
    <w:rsid w:val="00380730"/>
    <w:rsid w:val="00387FBC"/>
    <w:rsid w:val="0039390A"/>
    <w:rsid w:val="00394AB0"/>
    <w:rsid w:val="00396252"/>
    <w:rsid w:val="003A4B47"/>
    <w:rsid w:val="003A65A2"/>
    <w:rsid w:val="003B24AF"/>
    <w:rsid w:val="003B28C8"/>
    <w:rsid w:val="003B7182"/>
    <w:rsid w:val="003D5036"/>
    <w:rsid w:val="003D764D"/>
    <w:rsid w:val="003E3A1A"/>
    <w:rsid w:val="003F1B9F"/>
    <w:rsid w:val="0040091C"/>
    <w:rsid w:val="00406D7A"/>
    <w:rsid w:val="00411920"/>
    <w:rsid w:val="004258BA"/>
    <w:rsid w:val="004531C9"/>
    <w:rsid w:val="00457D91"/>
    <w:rsid w:val="00460C31"/>
    <w:rsid w:val="00464E5B"/>
    <w:rsid w:val="0047055A"/>
    <w:rsid w:val="00474450"/>
    <w:rsid w:val="004873E6"/>
    <w:rsid w:val="004B15B8"/>
    <w:rsid w:val="004B566C"/>
    <w:rsid w:val="004B670E"/>
    <w:rsid w:val="004B7B48"/>
    <w:rsid w:val="004C37DF"/>
    <w:rsid w:val="004D4AB1"/>
    <w:rsid w:val="004E7EAE"/>
    <w:rsid w:val="004F218A"/>
    <w:rsid w:val="0050334E"/>
    <w:rsid w:val="00505387"/>
    <w:rsid w:val="00512DF7"/>
    <w:rsid w:val="005141E7"/>
    <w:rsid w:val="00517E63"/>
    <w:rsid w:val="0052521F"/>
    <w:rsid w:val="00526B0D"/>
    <w:rsid w:val="005363D3"/>
    <w:rsid w:val="0055346F"/>
    <w:rsid w:val="005579FF"/>
    <w:rsid w:val="005776DD"/>
    <w:rsid w:val="00582117"/>
    <w:rsid w:val="0058478F"/>
    <w:rsid w:val="00593315"/>
    <w:rsid w:val="005938C8"/>
    <w:rsid w:val="005A170D"/>
    <w:rsid w:val="005A6C96"/>
    <w:rsid w:val="005C1F20"/>
    <w:rsid w:val="005D0418"/>
    <w:rsid w:val="005E1D58"/>
    <w:rsid w:val="00610E37"/>
    <w:rsid w:val="006207ED"/>
    <w:rsid w:val="00626BC9"/>
    <w:rsid w:val="006458DF"/>
    <w:rsid w:val="00650D52"/>
    <w:rsid w:val="0065581B"/>
    <w:rsid w:val="006615B2"/>
    <w:rsid w:val="00662313"/>
    <w:rsid w:val="00673911"/>
    <w:rsid w:val="00677FAE"/>
    <w:rsid w:val="00681C0F"/>
    <w:rsid w:val="006849FE"/>
    <w:rsid w:val="006870C9"/>
    <w:rsid w:val="006A3ADF"/>
    <w:rsid w:val="006A7BCB"/>
    <w:rsid w:val="006B4C1E"/>
    <w:rsid w:val="006C02D5"/>
    <w:rsid w:val="006C090F"/>
    <w:rsid w:val="006C4329"/>
    <w:rsid w:val="006C4E32"/>
    <w:rsid w:val="006C56D8"/>
    <w:rsid w:val="006C7C76"/>
    <w:rsid w:val="006C7F19"/>
    <w:rsid w:val="006D07AE"/>
    <w:rsid w:val="006D1C93"/>
    <w:rsid w:val="006E3F11"/>
    <w:rsid w:val="00701410"/>
    <w:rsid w:val="007113A1"/>
    <w:rsid w:val="00712DBB"/>
    <w:rsid w:val="00716F3D"/>
    <w:rsid w:val="00721CF6"/>
    <w:rsid w:val="00723E46"/>
    <w:rsid w:val="00731EB7"/>
    <w:rsid w:val="00732F95"/>
    <w:rsid w:val="00733826"/>
    <w:rsid w:val="00747DBE"/>
    <w:rsid w:val="00766CFB"/>
    <w:rsid w:val="0077331E"/>
    <w:rsid w:val="007816FF"/>
    <w:rsid w:val="00783B44"/>
    <w:rsid w:val="00785028"/>
    <w:rsid w:val="00791912"/>
    <w:rsid w:val="007A3A5A"/>
    <w:rsid w:val="007A4370"/>
    <w:rsid w:val="007C6776"/>
    <w:rsid w:val="007E1D15"/>
    <w:rsid w:val="007E1DEA"/>
    <w:rsid w:val="007E2202"/>
    <w:rsid w:val="007F28B0"/>
    <w:rsid w:val="0081397E"/>
    <w:rsid w:val="008145EA"/>
    <w:rsid w:val="00815869"/>
    <w:rsid w:val="0081592E"/>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796D"/>
    <w:rsid w:val="008C1698"/>
    <w:rsid w:val="008C1A3D"/>
    <w:rsid w:val="008C4633"/>
    <w:rsid w:val="008D01C3"/>
    <w:rsid w:val="008D0C02"/>
    <w:rsid w:val="008D1E13"/>
    <w:rsid w:val="008D6549"/>
    <w:rsid w:val="008D70D2"/>
    <w:rsid w:val="008E5852"/>
    <w:rsid w:val="008E6EA2"/>
    <w:rsid w:val="00900AE8"/>
    <w:rsid w:val="00900DAD"/>
    <w:rsid w:val="00900ED4"/>
    <w:rsid w:val="0091239C"/>
    <w:rsid w:val="0091408E"/>
    <w:rsid w:val="00926CD7"/>
    <w:rsid w:val="009378CA"/>
    <w:rsid w:val="0095025E"/>
    <w:rsid w:val="00955C4C"/>
    <w:rsid w:val="00995338"/>
    <w:rsid w:val="00996777"/>
    <w:rsid w:val="009B6659"/>
    <w:rsid w:val="009C0BC7"/>
    <w:rsid w:val="009C6592"/>
    <w:rsid w:val="009D5F0E"/>
    <w:rsid w:val="009E209B"/>
    <w:rsid w:val="009F0747"/>
    <w:rsid w:val="00A03514"/>
    <w:rsid w:val="00A17079"/>
    <w:rsid w:val="00A427AB"/>
    <w:rsid w:val="00A43EC2"/>
    <w:rsid w:val="00A448C3"/>
    <w:rsid w:val="00A458D4"/>
    <w:rsid w:val="00A46FB7"/>
    <w:rsid w:val="00A53118"/>
    <w:rsid w:val="00A639CF"/>
    <w:rsid w:val="00A7107F"/>
    <w:rsid w:val="00A84693"/>
    <w:rsid w:val="00A856D0"/>
    <w:rsid w:val="00A86AB5"/>
    <w:rsid w:val="00A87F7E"/>
    <w:rsid w:val="00A95665"/>
    <w:rsid w:val="00A97226"/>
    <w:rsid w:val="00AA0E64"/>
    <w:rsid w:val="00AA142F"/>
    <w:rsid w:val="00AA53DB"/>
    <w:rsid w:val="00AB239A"/>
    <w:rsid w:val="00AC1228"/>
    <w:rsid w:val="00AC31B7"/>
    <w:rsid w:val="00AC39FB"/>
    <w:rsid w:val="00AC4596"/>
    <w:rsid w:val="00AD53C7"/>
    <w:rsid w:val="00AD7ADC"/>
    <w:rsid w:val="00AE08EB"/>
    <w:rsid w:val="00AF3414"/>
    <w:rsid w:val="00B00BBE"/>
    <w:rsid w:val="00B10710"/>
    <w:rsid w:val="00B12E3F"/>
    <w:rsid w:val="00B208FA"/>
    <w:rsid w:val="00B23202"/>
    <w:rsid w:val="00B25C12"/>
    <w:rsid w:val="00B2766F"/>
    <w:rsid w:val="00B31ABC"/>
    <w:rsid w:val="00B445ED"/>
    <w:rsid w:val="00B449BF"/>
    <w:rsid w:val="00B6046A"/>
    <w:rsid w:val="00B6300F"/>
    <w:rsid w:val="00B70389"/>
    <w:rsid w:val="00B84623"/>
    <w:rsid w:val="00BA51EF"/>
    <w:rsid w:val="00BB66D5"/>
    <w:rsid w:val="00BC7E6E"/>
    <w:rsid w:val="00BE1D1F"/>
    <w:rsid w:val="00BE3060"/>
    <w:rsid w:val="00BE3D1F"/>
    <w:rsid w:val="00BE5A86"/>
    <w:rsid w:val="00BE5E66"/>
    <w:rsid w:val="00BE6BBA"/>
    <w:rsid w:val="00BF2443"/>
    <w:rsid w:val="00BF3A7F"/>
    <w:rsid w:val="00BF5F32"/>
    <w:rsid w:val="00BF7C7A"/>
    <w:rsid w:val="00C00281"/>
    <w:rsid w:val="00C05625"/>
    <w:rsid w:val="00C1722E"/>
    <w:rsid w:val="00C1751E"/>
    <w:rsid w:val="00C17C6C"/>
    <w:rsid w:val="00C21339"/>
    <w:rsid w:val="00C266F9"/>
    <w:rsid w:val="00C33CD8"/>
    <w:rsid w:val="00C371EA"/>
    <w:rsid w:val="00C445AD"/>
    <w:rsid w:val="00C44CBA"/>
    <w:rsid w:val="00C458F0"/>
    <w:rsid w:val="00C4666A"/>
    <w:rsid w:val="00C479A3"/>
    <w:rsid w:val="00C50477"/>
    <w:rsid w:val="00C74DAF"/>
    <w:rsid w:val="00C75F4E"/>
    <w:rsid w:val="00C80116"/>
    <w:rsid w:val="00C87BFC"/>
    <w:rsid w:val="00CE3478"/>
    <w:rsid w:val="00CF5E71"/>
    <w:rsid w:val="00CF7FAC"/>
    <w:rsid w:val="00D004F7"/>
    <w:rsid w:val="00D160C1"/>
    <w:rsid w:val="00D17794"/>
    <w:rsid w:val="00D209CC"/>
    <w:rsid w:val="00D22398"/>
    <w:rsid w:val="00D35E6C"/>
    <w:rsid w:val="00D436CF"/>
    <w:rsid w:val="00D45B2F"/>
    <w:rsid w:val="00D45F19"/>
    <w:rsid w:val="00D46E88"/>
    <w:rsid w:val="00D60BD6"/>
    <w:rsid w:val="00D613A9"/>
    <w:rsid w:val="00D70D86"/>
    <w:rsid w:val="00D76BA4"/>
    <w:rsid w:val="00D8021D"/>
    <w:rsid w:val="00D82D10"/>
    <w:rsid w:val="00D86784"/>
    <w:rsid w:val="00D920E6"/>
    <w:rsid w:val="00DA004C"/>
    <w:rsid w:val="00DE2A08"/>
    <w:rsid w:val="00DE2B4D"/>
    <w:rsid w:val="00DF4B91"/>
    <w:rsid w:val="00E00E44"/>
    <w:rsid w:val="00E049A8"/>
    <w:rsid w:val="00E12ECB"/>
    <w:rsid w:val="00E1451F"/>
    <w:rsid w:val="00E15A72"/>
    <w:rsid w:val="00E15E28"/>
    <w:rsid w:val="00E16577"/>
    <w:rsid w:val="00E21B88"/>
    <w:rsid w:val="00E36051"/>
    <w:rsid w:val="00E544FA"/>
    <w:rsid w:val="00E55E83"/>
    <w:rsid w:val="00E5792E"/>
    <w:rsid w:val="00E6077C"/>
    <w:rsid w:val="00E6182E"/>
    <w:rsid w:val="00E6618E"/>
    <w:rsid w:val="00E77436"/>
    <w:rsid w:val="00E819E6"/>
    <w:rsid w:val="00E8252E"/>
    <w:rsid w:val="00E82C8E"/>
    <w:rsid w:val="00E866A0"/>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8F"/>
    <w:rsid w:val="00F549A3"/>
    <w:rsid w:val="00F55CBF"/>
    <w:rsid w:val="00F706E8"/>
    <w:rsid w:val="00F72B10"/>
    <w:rsid w:val="00F77359"/>
    <w:rsid w:val="00F86A73"/>
    <w:rsid w:val="00F87164"/>
    <w:rsid w:val="00FA58DA"/>
    <w:rsid w:val="00FC345B"/>
    <w:rsid w:val="00FD4E37"/>
    <w:rsid w:val="00FF2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9FA9E7D"/>
  <w15:docId w15:val="{FB2A6558-D389-4691-A59E-13A7399E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F4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EmailDiscussion">
    <w:name w:val="EmailDiscussion"/>
    <w:basedOn w:val="Normal"/>
    <w:next w:val="EmailDiscussion2"/>
    <w:link w:val="EmailDiscussionChar"/>
    <w:qFormat/>
    <w:rsid w:val="00C75F4E"/>
    <w:pPr>
      <w:numPr>
        <w:numId w:val="23"/>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C75F4E"/>
    <w:rPr>
      <w:rFonts w:ascii="Arial" w:hAnsi="Arial"/>
      <w:b/>
      <w:szCs w:val="24"/>
      <w:lang w:val="en-GB" w:eastAsia="en-GB"/>
    </w:rPr>
  </w:style>
  <w:style w:type="paragraph" w:customStyle="1" w:styleId="EmailDiscussion2">
    <w:name w:val="EmailDiscussion2"/>
    <w:basedOn w:val="Doc-text2"/>
    <w:uiPriority w:val="99"/>
    <w:qFormat/>
    <w:rsid w:val="00C75F4E"/>
    <w:rPr>
      <w:rFonts w:eastAsia="MS Mincho"/>
    </w:rPr>
  </w:style>
  <w:style w:type="character" w:styleId="Strong">
    <w:name w:val="Strong"/>
    <w:basedOn w:val="DefaultParagraphFont"/>
    <w:uiPriority w:val="22"/>
    <w:qFormat/>
    <w:rsid w:val="00C33CD8"/>
    <w:rPr>
      <w:b/>
      <w:bCs/>
    </w:rPr>
  </w:style>
  <w:style w:type="character" w:customStyle="1" w:styleId="UnresolvedMention1">
    <w:name w:val="Unresolved Mention1"/>
    <w:basedOn w:val="DefaultParagraphFont"/>
    <w:uiPriority w:val="99"/>
    <w:semiHidden/>
    <w:unhideWhenUsed/>
    <w:rsid w:val="00C33CD8"/>
    <w:rPr>
      <w:color w:val="605E5C"/>
      <w:shd w:val="clear" w:color="auto" w:fill="E1DFDD"/>
    </w:rPr>
  </w:style>
  <w:style w:type="character" w:customStyle="1" w:styleId="UnresolvedMention2">
    <w:name w:val="Unresolved Mention2"/>
    <w:basedOn w:val="DefaultParagraphFont"/>
    <w:uiPriority w:val="99"/>
    <w:semiHidden/>
    <w:unhideWhenUsed/>
    <w:rsid w:val="00677F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273737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4506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407019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7629330">
      <w:bodyDiv w:val="1"/>
      <w:marLeft w:val="0"/>
      <w:marRight w:val="0"/>
      <w:marTop w:val="0"/>
      <w:marBottom w:val="0"/>
      <w:divBdr>
        <w:top w:val="none" w:sz="0" w:space="0" w:color="auto"/>
        <w:left w:val="none" w:sz="0" w:space="0" w:color="auto"/>
        <w:bottom w:val="none" w:sz="0" w:space="0" w:color="auto"/>
        <w:right w:val="none" w:sz="0" w:space="0" w:color="auto"/>
      </w:divBdr>
    </w:div>
    <w:div w:id="211840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Program%20Files%20(x86)\zMail\app\temp\Docs\R3-210191.zip" TargetMode="External"/><Relationship Id="rId13" Type="http://schemas.openxmlformats.org/officeDocument/2006/relationships/hyperlink" Target="file://D:\3GPPmeeting\202101%20RAN3%20111e\TSGR3_111-e\Docs\R3-210979.zip"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file:///C:\Program%20Files%20(x86)\zMail\app\temp\Docs\R3-210192.zip" TargetMode="External"/><Relationship Id="rId12" Type="http://schemas.openxmlformats.org/officeDocument/2006/relationships/hyperlink" Target="file://D:\3GPPmeeting\202101%20RAN3%20111e\TSGR3_111-e\Docs\R3-211280.zip"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3GPPmeeting\202101%20RAN3%20111e\TSGR3_111-e\Docs\R3-211050.zip"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ile:///C:\Program%20Files%20(x86)\zMail\app\temp\Docs\R3-210475.zip"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file:///C:\Program%20Files%20(x86)\zMail\app\temp\Docs\R3-210222.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79</TotalTime>
  <Pages>9</Pages>
  <Words>3527</Words>
  <Characters>20109</Characters>
  <Application>Microsoft Office Word</Application>
  <DocSecurity>0</DocSecurity>
  <Lines>167</Lines>
  <Paragraphs>47</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23589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ZTE(Eswar)</cp:lastModifiedBy>
  <cp:revision>8</cp:revision>
  <dcterms:created xsi:type="dcterms:W3CDTF">2021-02-23T10:49:00Z</dcterms:created>
  <dcterms:modified xsi:type="dcterms:W3CDTF">2021-03-15T12:10:00Z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