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bookmarkStart w:id="0" w:name="_Hlk9607515"/>
      <w:bookmarkEnd w:id="0"/>
      <w:r w:rsidRPr="00566805">
        <w:rPr>
          <w:rFonts w:cs="Arial"/>
          <w:sz w:val="24"/>
          <w:szCs w:val="24"/>
          <w:lang w:val="de-DE"/>
        </w:rPr>
        <w:t>3GPP TSG-RAN Meeting #</w:t>
      </w:r>
      <w:r w:rsidR="00CB3F63">
        <w:rPr>
          <w:rFonts w:cs="Arial"/>
          <w:sz w:val="24"/>
          <w:szCs w:val="24"/>
          <w:lang w:val="de-DE"/>
        </w:rPr>
        <w:t>84</w:t>
      </w:r>
      <w:r w:rsidRPr="00566805">
        <w:rPr>
          <w:rFonts w:cs="Arial"/>
          <w:sz w:val="24"/>
          <w:szCs w:val="24"/>
          <w:lang w:val="de-DE"/>
        </w:rPr>
        <w:tab/>
        <w:t>R</w:t>
      </w:r>
      <w:r w:rsidR="00CB3F63">
        <w:rPr>
          <w:rFonts w:cs="Arial"/>
          <w:sz w:val="24"/>
          <w:szCs w:val="24"/>
          <w:lang w:val="de-DE"/>
        </w:rPr>
        <w:t>P</w:t>
      </w:r>
      <w:r w:rsidRPr="00566805">
        <w:rPr>
          <w:rFonts w:cs="Arial"/>
          <w:sz w:val="24"/>
          <w:szCs w:val="24"/>
          <w:lang w:val="de-DE"/>
        </w:rPr>
        <w:t>-1</w:t>
      </w:r>
      <w:r w:rsidR="00893061">
        <w:rPr>
          <w:rFonts w:cs="Arial"/>
          <w:sz w:val="24"/>
          <w:szCs w:val="24"/>
          <w:lang w:val="de-DE"/>
        </w:rPr>
        <w:t>9</w:t>
      </w:r>
      <w:r w:rsidR="00C410B6">
        <w:rPr>
          <w:rFonts w:cs="Arial"/>
          <w:sz w:val="24"/>
          <w:szCs w:val="24"/>
          <w:lang w:val="de-DE"/>
        </w:rPr>
        <w:t>1388</w:t>
      </w:r>
      <w:bookmarkStart w:id="1" w:name="_GoBack"/>
      <w:bookmarkEnd w:id="1"/>
    </w:p>
    <w:p w:rsidR="005A4100" w:rsidRPr="005A4100" w:rsidRDefault="00CB3F63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Newport Beach</w:t>
      </w:r>
      <w:r w:rsidR="009D3947">
        <w:rPr>
          <w:rFonts w:cs="Arial"/>
          <w:sz w:val="24"/>
          <w:szCs w:val="24"/>
          <w:lang w:val="de-DE"/>
        </w:rPr>
        <w:t>, USA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June 3-6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D13B3F" w:rsidRPr="00D13B3F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CB3F63">
        <w:rPr>
          <w:rFonts w:cs="Arial"/>
          <w:b/>
          <w:bCs/>
          <w:sz w:val="24"/>
        </w:rPr>
        <w:t>9.2.1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  <w:r w:rsidR="00E938F2">
        <w:rPr>
          <w:rFonts w:ascii="Arial" w:hAnsi="Arial" w:cs="Arial"/>
          <w:b/>
          <w:bCs/>
          <w:sz w:val="24"/>
        </w:rPr>
        <w:t>, Deutsche Telekom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CB3F63">
        <w:rPr>
          <w:rFonts w:ascii="Arial" w:hAnsi="Arial" w:cs="Arial"/>
          <w:b/>
          <w:bCs/>
          <w:sz w:val="24"/>
        </w:rPr>
        <w:t>Dynamic Power Sharing testability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311CAB" w:rsidRDefault="006D2E6B" w:rsidP="00AF461A">
      <w:pPr>
        <w:rPr>
          <w:lang w:val="en-US"/>
        </w:rPr>
      </w:pPr>
      <w:r>
        <w:rPr>
          <w:lang w:val="en-US"/>
        </w:rPr>
        <w:t>At</w:t>
      </w:r>
      <w:r w:rsidR="00CB3F63">
        <w:rPr>
          <w:lang w:val="en-US"/>
        </w:rPr>
        <w:t xml:space="preserve"> RAN</w:t>
      </w:r>
      <w:r>
        <w:rPr>
          <w:lang w:val="en-US"/>
        </w:rPr>
        <w:t>#81</w:t>
      </w:r>
      <w:r w:rsidR="00CB3F63">
        <w:rPr>
          <w:lang w:val="en-US"/>
        </w:rPr>
        <w:t xml:space="preserve"> </w:t>
      </w:r>
      <w:r w:rsidR="0018258D">
        <w:rPr>
          <w:lang w:val="en-US"/>
        </w:rPr>
        <w:t xml:space="preserve">concerns related to </w:t>
      </w:r>
      <w:r w:rsidR="00CB3F63">
        <w:rPr>
          <w:lang w:val="en-US"/>
        </w:rPr>
        <w:t xml:space="preserve">Dynamic Power </w:t>
      </w:r>
      <w:r w:rsidR="0018258D">
        <w:rPr>
          <w:lang w:val="en-US"/>
        </w:rPr>
        <w:t>Sharing</w:t>
      </w:r>
      <w:r>
        <w:rPr>
          <w:lang w:val="en-US"/>
        </w:rPr>
        <w:t xml:space="preserve"> were discussed</w:t>
      </w:r>
      <w:r w:rsidR="0018258D">
        <w:rPr>
          <w:lang w:val="en-US"/>
        </w:rPr>
        <w:t xml:space="preserve"> </w:t>
      </w:r>
      <w:r w:rsidR="0018258D">
        <w:rPr>
          <w:lang w:val="en-US"/>
        </w:rPr>
        <w:fldChar w:fldCharType="begin"/>
      </w:r>
      <w:r w:rsidR="0018258D">
        <w:rPr>
          <w:lang w:val="en-US"/>
        </w:rPr>
        <w:instrText xml:space="preserve"> REF _Ref9602611 \r \h </w:instrText>
      </w:r>
      <w:r w:rsidR="0018258D">
        <w:rPr>
          <w:lang w:val="en-US"/>
        </w:rPr>
      </w:r>
      <w:r w:rsidR="0018258D">
        <w:rPr>
          <w:lang w:val="en-US"/>
        </w:rPr>
        <w:fldChar w:fldCharType="separate"/>
      </w:r>
      <w:r w:rsidR="0018258D">
        <w:rPr>
          <w:lang w:val="en-US"/>
        </w:rPr>
        <w:t>[1]</w:t>
      </w:r>
      <w:r w:rsidR="0018258D">
        <w:rPr>
          <w:lang w:val="en-US"/>
        </w:rPr>
        <w:fldChar w:fldCharType="end"/>
      </w:r>
      <w:r w:rsidR="0018258D">
        <w:rPr>
          <w:lang w:val="en-US"/>
        </w:rPr>
        <w:t xml:space="preserve"> and a Way Forward was subsequently endorsed </w:t>
      </w:r>
      <w:r w:rsidR="0018258D">
        <w:rPr>
          <w:lang w:val="en-US"/>
        </w:rPr>
        <w:fldChar w:fldCharType="begin"/>
      </w:r>
      <w:r w:rsidR="0018258D">
        <w:rPr>
          <w:lang w:val="en-US"/>
        </w:rPr>
        <w:instrText xml:space="preserve"> REF _Ref9602702 \r \h </w:instrText>
      </w:r>
      <w:r w:rsidR="0018258D">
        <w:rPr>
          <w:lang w:val="en-US"/>
        </w:rPr>
      </w:r>
      <w:r w:rsidR="0018258D">
        <w:rPr>
          <w:lang w:val="en-US"/>
        </w:rPr>
        <w:fldChar w:fldCharType="separate"/>
      </w:r>
      <w:r w:rsidR="0018258D">
        <w:rPr>
          <w:lang w:val="en-US"/>
        </w:rPr>
        <w:t>[2]</w:t>
      </w:r>
      <w:r w:rsidR="0018258D">
        <w:rPr>
          <w:lang w:val="en-US"/>
        </w:rPr>
        <w:fldChar w:fldCharType="end"/>
      </w:r>
      <w:r w:rsidR="00EE66A6">
        <w:rPr>
          <w:lang w:val="en-US"/>
        </w:rPr>
        <w:t xml:space="preserve">. RAN sent </w:t>
      </w:r>
      <w:proofErr w:type="gramStart"/>
      <w:r w:rsidR="00A246FF">
        <w:rPr>
          <w:lang w:val="en-US"/>
        </w:rPr>
        <w:t>an</w:t>
      </w:r>
      <w:proofErr w:type="gramEnd"/>
      <w:r w:rsidR="00A246FF">
        <w:rPr>
          <w:lang w:val="en-US"/>
        </w:rPr>
        <w:t xml:space="preserve"> LS to RAN4 </w:t>
      </w:r>
      <w:r w:rsidR="00B467B6">
        <w:rPr>
          <w:lang w:val="en-US"/>
        </w:rPr>
        <w:fldChar w:fldCharType="begin"/>
      </w:r>
      <w:r w:rsidR="00B467B6">
        <w:rPr>
          <w:lang w:val="en-US"/>
        </w:rPr>
        <w:instrText xml:space="preserve"> REF _Ref9605479 \r \h </w:instrText>
      </w:r>
      <w:r w:rsidR="00B467B6">
        <w:rPr>
          <w:lang w:val="en-US"/>
        </w:rPr>
      </w:r>
      <w:r w:rsidR="00B467B6">
        <w:rPr>
          <w:lang w:val="en-US"/>
        </w:rPr>
        <w:fldChar w:fldCharType="separate"/>
      </w:r>
      <w:r w:rsidR="00B467B6">
        <w:rPr>
          <w:lang w:val="en-US"/>
        </w:rPr>
        <w:t>[3]</w:t>
      </w:r>
      <w:r w:rsidR="00B467B6">
        <w:rPr>
          <w:lang w:val="en-US"/>
        </w:rPr>
        <w:fldChar w:fldCharType="end"/>
      </w:r>
      <w:r w:rsidR="00A246FF">
        <w:rPr>
          <w:lang w:val="en-US"/>
        </w:rPr>
        <w:t xml:space="preserve"> </w:t>
      </w:r>
      <w:r w:rsidR="0018258D">
        <w:rPr>
          <w:lang w:val="en-US"/>
        </w:rPr>
        <w:t xml:space="preserve">which asked RAN4 </w:t>
      </w:r>
      <w:r w:rsidR="00311CAB">
        <w:rPr>
          <w:lang w:val="en-US"/>
        </w:rPr>
        <w:t>to improve requirements in TS 38.101-3 to prevent unnecessary NR dropping when there is power left from the LTE UL</w:t>
      </w:r>
      <w:r>
        <w:rPr>
          <w:lang w:val="en-US"/>
        </w:rPr>
        <w:t xml:space="preserve"> in EN-DC</w:t>
      </w:r>
      <w:r w:rsidR="0018258D">
        <w:rPr>
          <w:lang w:val="en-US"/>
        </w:rPr>
        <w:t>.</w:t>
      </w:r>
      <w:r w:rsidR="00311CAB">
        <w:rPr>
          <w:lang w:val="en-US"/>
        </w:rPr>
        <w:t xml:space="preserve"> RAN4 and RAN1 each made </w:t>
      </w:r>
      <w:r w:rsidR="00B467B6">
        <w:rPr>
          <w:lang w:val="en-US"/>
        </w:rPr>
        <w:t xml:space="preserve">great </w:t>
      </w:r>
      <w:r w:rsidR="00311CAB">
        <w:rPr>
          <w:lang w:val="en-US"/>
        </w:rPr>
        <w:t xml:space="preserve">progress toward this goal in their respective specifications, but questions remain about if the </w:t>
      </w:r>
      <w:r w:rsidR="00FD617E">
        <w:rPr>
          <w:lang w:val="en-US"/>
        </w:rPr>
        <w:t xml:space="preserve">requirements are testable </w:t>
      </w:r>
      <w:r w:rsidR="0077237F">
        <w:rPr>
          <w:lang w:val="en-US"/>
        </w:rPr>
        <w:fldChar w:fldCharType="begin"/>
      </w:r>
      <w:r w:rsidR="0077237F">
        <w:rPr>
          <w:lang w:val="en-US"/>
        </w:rPr>
        <w:instrText xml:space="preserve"> REF _Ref9604680 \r \h </w:instrText>
      </w:r>
      <w:r w:rsidR="0077237F">
        <w:rPr>
          <w:lang w:val="en-US"/>
        </w:rPr>
      </w:r>
      <w:r w:rsidR="0077237F">
        <w:rPr>
          <w:lang w:val="en-US"/>
        </w:rPr>
        <w:fldChar w:fldCharType="separate"/>
      </w:r>
      <w:r w:rsidR="00B467B6">
        <w:rPr>
          <w:lang w:val="en-US"/>
        </w:rPr>
        <w:t>[4]</w:t>
      </w:r>
      <w:r w:rsidR="0077237F">
        <w:rPr>
          <w:lang w:val="en-US"/>
        </w:rPr>
        <w:fldChar w:fldCharType="end"/>
      </w:r>
      <w:r w:rsidR="0077237F">
        <w:rPr>
          <w:lang w:val="en-US"/>
        </w:rPr>
        <w:fldChar w:fldCharType="begin"/>
      </w:r>
      <w:r w:rsidR="0077237F">
        <w:rPr>
          <w:lang w:val="en-US"/>
        </w:rPr>
        <w:instrText xml:space="preserve"> REF _Ref9604682 \r \h </w:instrText>
      </w:r>
      <w:r w:rsidR="0077237F">
        <w:rPr>
          <w:lang w:val="en-US"/>
        </w:rPr>
      </w:r>
      <w:r w:rsidR="0077237F">
        <w:rPr>
          <w:lang w:val="en-US"/>
        </w:rPr>
        <w:fldChar w:fldCharType="separate"/>
      </w:r>
      <w:r w:rsidR="00B467B6">
        <w:rPr>
          <w:lang w:val="en-US"/>
        </w:rPr>
        <w:t>[5]</w:t>
      </w:r>
      <w:r w:rsidR="0077237F">
        <w:rPr>
          <w:lang w:val="en-US"/>
        </w:rPr>
        <w:fldChar w:fldCharType="end"/>
      </w:r>
      <w:r w:rsidR="00C95713">
        <w:rPr>
          <w:lang w:val="en-US"/>
        </w:rPr>
        <w:t xml:space="preserve">. </w:t>
      </w:r>
    </w:p>
    <w:p w:rsidR="009D3947" w:rsidRDefault="00C95713" w:rsidP="00AF461A">
      <w:pPr>
        <w:rPr>
          <w:lang w:val="en-US"/>
        </w:rPr>
      </w:pPr>
      <w:r>
        <w:rPr>
          <w:lang w:val="en-US"/>
        </w:rPr>
        <w:t xml:space="preserve">This contribution discusses the </w:t>
      </w:r>
      <w:r w:rsidR="00B467B6">
        <w:rPr>
          <w:lang w:val="en-US"/>
        </w:rPr>
        <w:t xml:space="preserve">current </w:t>
      </w:r>
      <w:r>
        <w:rPr>
          <w:lang w:val="en-US"/>
        </w:rPr>
        <w:t>situation and proposes that RAN Plenary offer guidance to RAN4 and RAN5 to ensure that the Dynamic Power sharing requirements are testable.</w:t>
      </w:r>
    </w:p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B467B6" w:rsidRDefault="00C95713" w:rsidP="00CB3F63">
      <w:pPr>
        <w:rPr>
          <w:lang w:val="en-US"/>
        </w:rPr>
      </w:pP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the RAN Plenary</w:t>
      </w:r>
      <w:r w:rsidR="00B467B6">
        <w:rPr>
          <w:lang w:val="en-US"/>
        </w:rPr>
        <w:t xml:space="preserve"> Way forward and LS</w:t>
      </w:r>
      <w:r w:rsidR="00B80291">
        <w:rPr>
          <w:lang w:val="en-US"/>
        </w:rPr>
        <w:t xml:space="preserve"> to RAN4</w:t>
      </w:r>
      <w:r w:rsidR="00B467B6">
        <w:rPr>
          <w:lang w:val="en-US"/>
        </w:rPr>
        <w:t xml:space="preserve">, RAN4 </w:t>
      </w:r>
      <w:r w:rsidR="00822214">
        <w:rPr>
          <w:lang w:val="en-US"/>
        </w:rPr>
        <w:t>discussed</w:t>
      </w:r>
      <w:r w:rsidR="005553D5">
        <w:rPr>
          <w:lang w:val="en-US"/>
        </w:rPr>
        <w:t xml:space="preserve"> the issue thoroughly, and </w:t>
      </w:r>
      <w:r w:rsidR="00EE66A6">
        <w:rPr>
          <w:lang w:val="en-US"/>
        </w:rPr>
        <w:t xml:space="preserve">eventually </w:t>
      </w:r>
      <w:r w:rsidR="00B467B6">
        <w:rPr>
          <w:lang w:val="en-US"/>
        </w:rPr>
        <w:t xml:space="preserve">endorsed CRs that included the scaling/ dropping parameter </w:t>
      </w:r>
      <w:proofErr w:type="spellStart"/>
      <w:r w:rsidR="00B467B6">
        <w:rPr>
          <w:lang w:val="en-US"/>
        </w:rPr>
        <w:t>Xscale</w:t>
      </w:r>
      <w:proofErr w:type="spellEnd"/>
      <w:r w:rsidR="00B467B6">
        <w:rPr>
          <w:lang w:val="en-US"/>
        </w:rPr>
        <w:t xml:space="preserve"> in the </w:t>
      </w:r>
      <w:proofErr w:type="spellStart"/>
      <w:r w:rsidR="00B467B6">
        <w:rPr>
          <w:lang w:val="en-US"/>
        </w:rPr>
        <w:t>Pcmax</w:t>
      </w:r>
      <w:proofErr w:type="spellEnd"/>
      <w:r w:rsidR="00B467B6">
        <w:rPr>
          <w:lang w:val="en-US"/>
        </w:rPr>
        <w:t xml:space="preserve"> definition</w:t>
      </w:r>
      <w:r w:rsidR="00B80291">
        <w:rPr>
          <w:lang w:val="en-US"/>
        </w:rPr>
        <w:t xml:space="preserve"> for inter-band and intra-band EN-DC</w:t>
      </w:r>
      <w:r w:rsidR="004C1AED">
        <w:rPr>
          <w:lang w:val="en-US"/>
        </w:rPr>
        <w:t xml:space="preserve"> in TS 38.101-3</w:t>
      </w:r>
      <w:r w:rsidR="00B467B6">
        <w:rPr>
          <w:lang w:val="en-US"/>
        </w:rPr>
        <w:t xml:space="preserve">. </w:t>
      </w:r>
      <w:r w:rsidR="004C1AED">
        <w:rPr>
          <w:lang w:val="en-US"/>
        </w:rPr>
        <w:t xml:space="preserve">Also, RAN1 agreed a CR that added text related to </w:t>
      </w:r>
      <w:proofErr w:type="spellStart"/>
      <w:r w:rsidR="004C1AED">
        <w:rPr>
          <w:lang w:val="en-US"/>
        </w:rPr>
        <w:t>Xscale</w:t>
      </w:r>
      <w:proofErr w:type="spellEnd"/>
      <w:r w:rsidR="004C1AED">
        <w:rPr>
          <w:lang w:val="en-US"/>
        </w:rPr>
        <w:t xml:space="preserve"> to TS 38.213 </w:t>
      </w:r>
      <w:r w:rsidR="004C1AED">
        <w:rPr>
          <w:lang w:val="en-US"/>
        </w:rPr>
        <w:fldChar w:fldCharType="begin"/>
      </w:r>
      <w:r w:rsidR="004C1AED">
        <w:rPr>
          <w:lang w:val="en-US"/>
        </w:rPr>
        <w:instrText xml:space="preserve"> REF _Ref9607361 \r \h </w:instrText>
      </w:r>
      <w:r w:rsidR="004C1AED">
        <w:rPr>
          <w:lang w:val="en-US"/>
        </w:rPr>
      </w:r>
      <w:r w:rsidR="004C1AED">
        <w:rPr>
          <w:lang w:val="en-US"/>
        </w:rPr>
        <w:fldChar w:fldCharType="separate"/>
      </w:r>
      <w:r w:rsidR="004C1AED">
        <w:rPr>
          <w:lang w:val="en-US"/>
        </w:rPr>
        <w:t>[6]</w:t>
      </w:r>
      <w:r w:rsidR="004C1AED">
        <w:rPr>
          <w:lang w:val="en-US"/>
        </w:rPr>
        <w:fldChar w:fldCharType="end"/>
      </w:r>
      <w:r w:rsidR="00191E37">
        <w:rPr>
          <w:lang w:val="en-US"/>
        </w:rPr>
        <w:t xml:space="preserve">: </w:t>
      </w:r>
    </w:p>
    <w:p w:rsidR="00CB3F63" w:rsidRPr="00562D1C" w:rsidRDefault="00B467B6" w:rsidP="00CB3F63">
      <w:pPr>
        <w:rPr>
          <w:lang w:eastAsia="ko-KR"/>
        </w:rPr>
      </w:pPr>
      <w:r>
        <w:rPr>
          <w:lang w:val="en-US"/>
        </w:rPr>
        <w:t xml:space="preserve"> </w:t>
      </w:r>
      <w:r w:rsidR="008E4F6B">
        <w:rPr>
          <w:noProof/>
        </w:rPr>
        <w:drawing>
          <wp:inline distT="0" distB="0" distL="0" distR="0" wp14:anchorId="57AC327B" wp14:editId="3600AC41">
            <wp:extent cx="5943600" cy="23952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5713">
        <w:rPr>
          <w:lang w:val="en-US"/>
        </w:rPr>
        <w:t xml:space="preserve"> </w:t>
      </w:r>
    </w:p>
    <w:p w:rsidR="00763BBD" w:rsidRDefault="00191E37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While the issue appears to be mostly settled thanks to the guidance from RAN Plenary, the </w:t>
      </w:r>
      <w:r w:rsidR="006D6714">
        <w:rPr>
          <w:lang w:eastAsia="ko-KR"/>
        </w:rPr>
        <w:t xml:space="preserve">next </w:t>
      </w:r>
      <w:r>
        <w:rPr>
          <w:lang w:eastAsia="ko-KR"/>
        </w:rPr>
        <w:t xml:space="preserve">issue </w:t>
      </w:r>
      <w:r w:rsidR="006D6714">
        <w:rPr>
          <w:lang w:eastAsia="ko-KR"/>
        </w:rPr>
        <w:t>i</w:t>
      </w:r>
      <w:r>
        <w:rPr>
          <w:lang w:eastAsia="ko-KR"/>
        </w:rPr>
        <w:t xml:space="preserve">s if the </w:t>
      </w:r>
      <w:r w:rsidR="006D6714">
        <w:rPr>
          <w:lang w:eastAsia="ko-KR"/>
        </w:rPr>
        <w:t>re</w:t>
      </w:r>
      <w:r>
        <w:rPr>
          <w:lang w:eastAsia="ko-KR"/>
        </w:rPr>
        <w:t>quirement</w:t>
      </w:r>
      <w:r w:rsidR="006D6714">
        <w:rPr>
          <w:lang w:eastAsia="ko-KR"/>
        </w:rPr>
        <w:t>s are</w:t>
      </w:r>
      <w:r>
        <w:rPr>
          <w:lang w:eastAsia="ko-KR"/>
        </w:rPr>
        <w:t xml:space="preserve"> testable. Since the RAN4 requirements are </w:t>
      </w:r>
      <w:r w:rsidR="008A5B4B">
        <w:rPr>
          <w:lang w:eastAsia="ko-KR"/>
        </w:rPr>
        <w:t xml:space="preserve">related to </w:t>
      </w:r>
      <w:proofErr w:type="spellStart"/>
      <w:r w:rsidR="008A5B4B">
        <w:rPr>
          <w:lang w:eastAsia="ko-KR"/>
        </w:rPr>
        <w:t>Pcmax</w:t>
      </w:r>
      <w:proofErr w:type="spellEnd"/>
      <w:r w:rsidR="008A5B4B">
        <w:rPr>
          <w:lang w:eastAsia="ko-KR"/>
        </w:rPr>
        <w:t xml:space="preserve">, which is tested by asking the UE to increase its power until it maxes out, it has been shown that if dropping is ever allowed for a given EN-DC configuration (condition b=true in the </w:t>
      </w:r>
      <w:proofErr w:type="spellStart"/>
      <w:r w:rsidR="008A5B4B">
        <w:rPr>
          <w:lang w:eastAsia="ko-KR"/>
        </w:rPr>
        <w:t>Pcmax</w:t>
      </w:r>
      <w:proofErr w:type="spellEnd"/>
      <w:r w:rsidR="008A5B4B">
        <w:rPr>
          <w:lang w:eastAsia="ko-KR"/>
        </w:rPr>
        <w:t xml:space="preserve"> equations), then NR can always be dropped, regardless of whether there is enough power remaining for NR or not </w:t>
      </w:r>
      <w:r w:rsidR="008A5B4B">
        <w:rPr>
          <w:lang w:eastAsia="ko-KR"/>
        </w:rPr>
        <w:fldChar w:fldCharType="begin"/>
      </w:r>
      <w:r w:rsidR="008A5B4B">
        <w:rPr>
          <w:lang w:eastAsia="ko-KR"/>
        </w:rPr>
        <w:instrText xml:space="preserve"> REF _Ref9604680 \r \h </w:instrText>
      </w:r>
      <w:r w:rsidR="008A5B4B">
        <w:rPr>
          <w:lang w:eastAsia="ko-KR"/>
        </w:rPr>
      </w:r>
      <w:r w:rsidR="008A5B4B">
        <w:rPr>
          <w:lang w:eastAsia="ko-KR"/>
        </w:rPr>
        <w:fldChar w:fldCharType="separate"/>
      </w:r>
      <w:r w:rsidR="008A5B4B">
        <w:rPr>
          <w:lang w:eastAsia="ko-KR"/>
        </w:rPr>
        <w:t>[4]</w:t>
      </w:r>
      <w:r w:rsidR="008A5B4B">
        <w:rPr>
          <w:lang w:eastAsia="ko-KR"/>
        </w:rPr>
        <w:fldChar w:fldCharType="end"/>
      </w:r>
      <w:r w:rsidR="008A5B4B">
        <w:rPr>
          <w:lang w:eastAsia="ko-KR"/>
        </w:rPr>
        <w:fldChar w:fldCharType="begin"/>
      </w:r>
      <w:r w:rsidR="008A5B4B">
        <w:rPr>
          <w:lang w:eastAsia="ko-KR"/>
        </w:rPr>
        <w:instrText xml:space="preserve"> REF _Ref9604682 \r \h </w:instrText>
      </w:r>
      <w:r w:rsidR="008A5B4B">
        <w:rPr>
          <w:lang w:eastAsia="ko-KR"/>
        </w:rPr>
      </w:r>
      <w:r w:rsidR="008A5B4B">
        <w:rPr>
          <w:lang w:eastAsia="ko-KR"/>
        </w:rPr>
        <w:fldChar w:fldCharType="separate"/>
      </w:r>
      <w:r w:rsidR="008A5B4B">
        <w:rPr>
          <w:lang w:eastAsia="ko-KR"/>
        </w:rPr>
        <w:t>[5]</w:t>
      </w:r>
      <w:r w:rsidR="008A5B4B">
        <w:rPr>
          <w:lang w:eastAsia="ko-KR"/>
        </w:rPr>
        <w:fldChar w:fldCharType="end"/>
      </w:r>
      <w:r w:rsidR="008A5B4B">
        <w:rPr>
          <w:lang w:eastAsia="ko-KR"/>
        </w:rPr>
        <w:t xml:space="preserve">. </w:t>
      </w:r>
      <w:r w:rsidR="006D6714">
        <w:rPr>
          <w:lang w:eastAsia="ko-KR"/>
        </w:rPr>
        <w:t>Some have argued that the requirements can be tested by setting P</w:t>
      </w:r>
      <w:r w:rsidR="006D6714">
        <w:rPr>
          <w:vertAlign w:val="subscript"/>
          <w:lang w:eastAsia="ko-KR"/>
        </w:rPr>
        <w:t>LTE</w:t>
      </w:r>
      <w:r w:rsidR="006D6714">
        <w:rPr>
          <w:lang w:eastAsia="ko-KR"/>
        </w:rPr>
        <w:t xml:space="preserve"> below </w:t>
      </w:r>
      <w:proofErr w:type="spellStart"/>
      <w:r w:rsidR="006D6714">
        <w:rPr>
          <w:lang w:eastAsia="ko-KR"/>
        </w:rPr>
        <w:t>P</w:t>
      </w:r>
      <w:r w:rsidR="006D6714">
        <w:rPr>
          <w:vertAlign w:val="subscript"/>
          <w:lang w:eastAsia="ko-KR"/>
        </w:rPr>
        <w:t>PowerClass</w:t>
      </w:r>
      <w:proofErr w:type="spellEnd"/>
      <w:r w:rsidR="006D6714">
        <w:rPr>
          <w:lang w:eastAsia="ko-KR"/>
        </w:rPr>
        <w:t xml:space="preserve">, but </w:t>
      </w:r>
      <w:r w:rsidR="00EE66A6">
        <w:rPr>
          <w:lang w:eastAsia="ko-KR"/>
        </w:rPr>
        <w:t xml:space="preserve">there are limitations on the thoroughness of testing with reduced </w:t>
      </w:r>
      <w:r w:rsidR="002147A2">
        <w:rPr>
          <w:lang w:eastAsia="ko-KR"/>
        </w:rPr>
        <w:t>P</w:t>
      </w:r>
      <w:r w:rsidR="002147A2">
        <w:rPr>
          <w:vertAlign w:val="subscript"/>
          <w:lang w:eastAsia="ko-KR"/>
        </w:rPr>
        <w:t>LTE</w:t>
      </w:r>
      <w:r w:rsidR="00EE66A6">
        <w:rPr>
          <w:lang w:eastAsia="ko-KR"/>
        </w:rPr>
        <w:t>.</w:t>
      </w:r>
    </w:p>
    <w:p w:rsidR="00350442" w:rsidRDefault="008E4F6B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lastRenderedPageBreak/>
        <w:t>On the other hand, i</w:t>
      </w:r>
      <w:r w:rsidR="00C11115">
        <w:rPr>
          <w:lang w:eastAsia="ko-KR"/>
        </w:rPr>
        <w:t xml:space="preserve">t </w:t>
      </w:r>
      <w:r w:rsidR="009F0FDF">
        <w:rPr>
          <w:lang w:eastAsia="ko-KR"/>
        </w:rPr>
        <w:t>seems like it should</w:t>
      </w:r>
      <w:r w:rsidR="00C11115">
        <w:rPr>
          <w:lang w:eastAsia="ko-KR"/>
        </w:rPr>
        <w:t xml:space="preserve"> be possible to test the RAN1 requirement in 38.213</w:t>
      </w:r>
      <w:r w:rsidR="009F0FDF">
        <w:rPr>
          <w:lang w:eastAsia="ko-KR"/>
        </w:rPr>
        <w:t xml:space="preserve">. </w:t>
      </w:r>
      <w:r w:rsidR="00350442">
        <w:rPr>
          <w:lang w:eastAsia="ko-KR"/>
        </w:rPr>
        <w:t xml:space="preserve">For instance, the requirement to not drop unnecessarily could be tested as follows: </w:t>
      </w:r>
    </w:p>
    <w:p w:rsidR="00350442" w:rsidRDefault="00350442" w:rsidP="00350442">
      <w:pPr>
        <w:rPr>
          <w:i/>
          <w:iCs/>
        </w:rPr>
      </w:pPr>
      <w:r>
        <w:rPr>
          <w:i/>
          <w:iCs/>
        </w:rPr>
        <w:t xml:space="preserve">If </w:t>
      </w:r>
      <w:proofErr w:type="spellStart"/>
      <w:r>
        <w:rPr>
          <w:i/>
          <w:iCs/>
        </w:rPr>
        <w:t>Pmcg+Pscg</w:t>
      </w:r>
      <w:proofErr w:type="spellEnd"/>
      <w:r>
        <w:rPr>
          <w:i/>
          <w:iCs/>
        </w:rPr>
        <w:t xml:space="preserve">&lt;Pen-dc total (linear), there is no need to scale or drop.  NR can only be dropped if it must be scaled by more than </w:t>
      </w:r>
      <w:proofErr w:type="spellStart"/>
      <w:r>
        <w:rPr>
          <w:i/>
          <w:iCs/>
        </w:rPr>
        <w:t>Xscale</w:t>
      </w:r>
      <w:proofErr w:type="spellEnd"/>
      <w:r>
        <w:rPr>
          <w:i/>
          <w:iCs/>
        </w:rPr>
        <w:t xml:space="preserve"> (6) </w:t>
      </w:r>
      <w:proofErr w:type="spellStart"/>
      <w:r>
        <w:rPr>
          <w:i/>
          <w:iCs/>
        </w:rPr>
        <w:t>dB.</w:t>
      </w:r>
      <w:proofErr w:type="spellEnd"/>
      <w:r>
        <w:rPr>
          <w:i/>
          <w:iCs/>
        </w:rPr>
        <w:t xml:space="preserve"> So worst case, if the desired </w:t>
      </w:r>
      <w:proofErr w:type="spellStart"/>
      <w:r>
        <w:rPr>
          <w:i/>
          <w:iCs/>
        </w:rPr>
        <w:t>Pscg</w:t>
      </w:r>
      <w:proofErr w:type="spellEnd"/>
      <w:r>
        <w:rPr>
          <w:i/>
          <w:iCs/>
        </w:rPr>
        <w:t xml:space="preserve"> was 26 dBm, it would have to be scaled down below 20 dBm before it can be dropped. So, if there is room for at least 20 dBm </w:t>
      </w:r>
      <w:r w:rsidR="00CC4618">
        <w:rPr>
          <w:i/>
          <w:iCs/>
        </w:rPr>
        <w:t xml:space="preserve">(100 </w:t>
      </w:r>
      <w:proofErr w:type="spellStart"/>
      <w:r w:rsidR="00CC4618">
        <w:rPr>
          <w:i/>
          <w:iCs/>
        </w:rPr>
        <w:t>mW</w:t>
      </w:r>
      <w:proofErr w:type="spellEnd"/>
      <w:r w:rsidR="00CC4618">
        <w:rPr>
          <w:i/>
          <w:iCs/>
        </w:rPr>
        <w:t xml:space="preserve">) </w:t>
      </w:r>
      <w:r>
        <w:rPr>
          <w:i/>
          <w:iCs/>
        </w:rPr>
        <w:t xml:space="preserve">of power after subtracting LTE power from </w:t>
      </w:r>
      <w:proofErr w:type="spellStart"/>
      <w:r>
        <w:rPr>
          <w:i/>
          <w:iCs/>
        </w:rPr>
        <w:t>Pendc_total</w:t>
      </w:r>
      <w:proofErr w:type="spellEnd"/>
      <w:r>
        <w:rPr>
          <w:i/>
          <w:iCs/>
        </w:rPr>
        <w:t xml:space="preserve"> (linear)</w:t>
      </w:r>
      <w:r w:rsidR="008E4F6B">
        <w:rPr>
          <w:i/>
          <w:iCs/>
        </w:rPr>
        <w:t xml:space="preserve"> for a power class 2 UE</w:t>
      </w:r>
      <w:r>
        <w:rPr>
          <w:i/>
          <w:iCs/>
        </w:rPr>
        <w:t xml:space="preserve">, then NR should not be dropped. </w:t>
      </w:r>
      <w:proofErr w:type="gramStart"/>
      <w:r>
        <w:rPr>
          <w:i/>
          <w:iCs/>
        </w:rPr>
        <w:t>So</w:t>
      </w:r>
      <w:proofErr w:type="gramEnd"/>
      <w:r w:rsidR="008E4F6B">
        <w:rPr>
          <w:i/>
          <w:iCs/>
        </w:rPr>
        <w:t xml:space="preserve"> for PC2</w:t>
      </w:r>
      <w:r>
        <w:rPr>
          <w:i/>
          <w:iCs/>
        </w:rPr>
        <w:t xml:space="preserve"> if </w:t>
      </w:r>
      <w:proofErr w:type="spellStart"/>
      <w:r>
        <w:rPr>
          <w:i/>
          <w:iCs/>
        </w:rPr>
        <w:t>Pmcg</w:t>
      </w:r>
      <w:proofErr w:type="spellEnd"/>
      <w:r w:rsidR="00CC4618">
        <w:rPr>
          <w:i/>
          <w:iCs/>
        </w:rPr>
        <w:t xml:space="preserve"> </w:t>
      </w:r>
      <w:proofErr w:type="spellStart"/>
      <w:r w:rsidR="00CC4618">
        <w:rPr>
          <w:i/>
          <w:iCs/>
        </w:rPr>
        <w:t>mW</w:t>
      </w:r>
      <w:proofErr w:type="spellEnd"/>
      <w:r>
        <w:rPr>
          <w:i/>
          <w:iCs/>
        </w:rPr>
        <w:t xml:space="preserve"> &lt; Pen-</w:t>
      </w:r>
      <w:proofErr w:type="spellStart"/>
      <w:r>
        <w:rPr>
          <w:i/>
          <w:iCs/>
        </w:rPr>
        <w:t>dc_tota</w:t>
      </w:r>
      <w:r w:rsidR="008E4F6B">
        <w:rPr>
          <w:i/>
          <w:iCs/>
        </w:rPr>
        <w:t>l</w:t>
      </w:r>
      <w:proofErr w:type="spellEnd"/>
      <w:r w:rsidR="00CC4618">
        <w:rPr>
          <w:i/>
          <w:iCs/>
        </w:rPr>
        <w:t xml:space="preserve"> </w:t>
      </w:r>
      <w:proofErr w:type="spellStart"/>
      <w:r w:rsidR="00CC4618">
        <w:rPr>
          <w:i/>
          <w:iCs/>
        </w:rPr>
        <w:t>mW</w:t>
      </w:r>
      <w:proofErr w:type="spellEnd"/>
      <w:r w:rsidR="00CC4618">
        <w:rPr>
          <w:i/>
          <w:iCs/>
        </w:rPr>
        <w:t xml:space="preserve"> – 100 </w:t>
      </w:r>
      <w:proofErr w:type="spellStart"/>
      <w:r w:rsidR="00CC4618">
        <w:rPr>
          <w:i/>
          <w:iCs/>
        </w:rPr>
        <w:t>mW</w:t>
      </w:r>
      <w:proofErr w:type="spellEnd"/>
      <w:r w:rsidR="00CC4618">
        <w:rPr>
          <w:i/>
          <w:iCs/>
        </w:rPr>
        <w:t>,</w:t>
      </w:r>
      <w:r>
        <w:rPr>
          <w:i/>
          <w:iCs/>
        </w:rPr>
        <w:t xml:space="preserve"> then NR should not be dropped. </w:t>
      </w:r>
    </w:p>
    <w:p w:rsidR="00445861" w:rsidRDefault="00CC4618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H</w:t>
      </w:r>
      <w:r w:rsidR="009F0FDF">
        <w:rPr>
          <w:lang w:eastAsia="ko-KR"/>
        </w:rPr>
        <w:t xml:space="preserve">owever, </w:t>
      </w:r>
      <w:r w:rsidR="00C11115">
        <w:rPr>
          <w:lang w:eastAsia="ko-KR"/>
        </w:rPr>
        <w:t xml:space="preserve">we have been told that </w:t>
      </w:r>
      <w:r w:rsidR="009F0FDF">
        <w:rPr>
          <w:lang w:eastAsia="ko-KR"/>
        </w:rPr>
        <w:t xml:space="preserve">RAN5 maintains almost a one-to-one mapping with the equivalent RAN4 core specs, so it would be difficult for RAN5 to define an RF test case based on RAN1 requirements. </w:t>
      </w:r>
    </w:p>
    <w:p w:rsidR="009F0FDF" w:rsidRDefault="00445861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Alternatively,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_Ref9604682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[5]</w:t>
      </w:r>
      <w:r>
        <w:rPr>
          <w:lang w:eastAsia="ko-KR"/>
        </w:rPr>
        <w:fldChar w:fldCharType="end"/>
      </w:r>
      <w:r>
        <w:rPr>
          <w:lang w:eastAsia="ko-KR"/>
        </w:rPr>
        <w:t xml:space="preserve"> it was proposed that:</w:t>
      </w:r>
    </w:p>
    <w:p w:rsidR="00445861" w:rsidRPr="00445861" w:rsidRDefault="00445861" w:rsidP="00445861">
      <w:pPr>
        <w:spacing w:after="160" w:line="252" w:lineRule="auto"/>
        <w:ind w:left="1440" w:hanging="1440"/>
        <w:rPr>
          <w:rFonts w:eastAsia="SimSun"/>
          <w:sz w:val="22"/>
          <w:szCs w:val="22"/>
          <w:lang w:eastAsia="ja-JP"/>
        </w:rPr>
      </w:pPr>
      <w:r w:rsidRPr="00445861">
        <w:rPr>
          <w:rFonts w:eastAsia="SimSun"/>
          <w:sz w:val="22"/>
          <w:szCs w:val="22"/>
          <w:lang w:eastAsia="ja-JP"/>
        </w:rPr>
        <w:t>Option 3:</w:t>
      </w:r>
      <w:r w:rsidRPr="00445861">
        <w:rPr>
          <w:rFonts w:eastAsia="SimSun"/>
          <w:sz w:val="22"/>
          <w:szCs w:val="22"/>
          <w:lang w:eastAsia="ja-JP"/>
        </w:rPr>
        <w:tab/>
        <w:t xml:space="preserve">The SCG MPR/A-MPR is chosen as the power reduction necessary to ensure the emissions requirements are met.  In this case, the MPR/A-MPR for the SCG is defined as the difference between </w:t>
      </w:r>
      <w:proofErr w:type="spellStart"/>
      <w:proofErr w:type="gramStart"/>
      <w:r w:rsidRPr="00445861">
        <w:rPr>
          <w:rFonts w:eastAsia="SimSun"/>
          <w:sz w:val="22"/>
          <w:szCs w:val="22"/>
          <w:lang w:eastAsia="ja-JP"/>
        </w:rPr>
        <w:t>P</w:t>
      </w:r>
      <w:r w:rsidRPr="00445861">
        <w:rPr>
          <w:rFonts w:eastAsia="SimSun"/>
          <w:sz w:val="22"/>
          <w:szCs w:val="22"/>
          <w:vertAlign w:val="subscript"/>
          <w:lang w:eastAsia="ja-JP"/>
        </w:rPr>
        <w:t>PowerClass,EN</w:t>
      </w:r>
      <w:proofErr w:type="spellEnd"/>
      <w:proofErr w:type="gramEnd"/>
      <w:r w:rsidRPr="00445861">
        <w:rPr>
          <w:rFonts w:eastAsia="SimSun"/>
          <w:sz w:val="22"/>
          <w:szCs w:val="22"/>
          <w:vertAlign w:val="subscript"/>
          <w:lang w:eastAsia="ja-JP"/>
        </w:rPr>
        <w:t>-DC</w:t>
      </w:r>
      <w:r w:rsidRPr="00445861">
        <w:rPr>
          <w:rFonts w:eastAsia="SimSun"/>
          <w:sz w:val="22"/>
          <w:szCs w:val="22"/>
          <w:lang w:eastAsia="ja-JP"/>
        </w:rPr>
        <w:t xml:space="preserve"> and the </w:t>
      </w:r>
      <w:r w:rsidRPr="00445861">
        <w:rPr>
          <w:rFonts w:eastAsia="SimSun"/>
          <w:i/>
          <w:sz w:val="22"/>
          <w:szCs w:val="22"/>
          <w:lang w:eastAsia="ja-JP"/>
        </w:rPr>
        <w:t>remaining power</w:t>
      </w:r>
      <w:r w:rsidRPr="00445861">
        <w:rPr>
          <w:rFonts w:eastAsia="SimSun"/>
          <w:sz w:val="22"/>
          <w:szCs w:val="22"/>
          <w:lang w:eastAsia="ja-JP"/>
        </w:rPr>
        <w:t xml:space="preserve">, where the remaining power is the difference between </w:t>
      </w:r>
      <w:proofErr w:type="spellStart"/>
      <w:r w:rsidRPr="00445861">
        <w:rPr>
          <w:rFonts w:eastAsia="SimSun"/>
          <w:sz w:val="22"/>
          <w:szCs w:val="22"/>
          <w:lang w:eastAsia="ja-JP"/>
        </w:rPr>
        <w:t>P</w:t>
      </w:r>
      <w:r w:rsidRPr="00445861">
        <w:rPr>
          <w:rFonts w:eastAsia="SimSun"/>
          <w:sz w:val="22"/>
          <w:szCs w:val="22"/>
          <w:vertAlign w:val="subscript"/>
          <w:lang w:eastAsia="ja-JP"/>
        </w:rPr>
        <w:t>PowerClass,EN</w:t>
      </w:r>
      <w:proofErr w:type="spellEnd"/>
      <w:r w:rsidRPr="00445861">
        <w:rPr>
          <w:rFonts w:eastAsia="SimSun"/>
          <w:sz w:val="22"/>
          <w:szCs w:val="22"/>
          <w:vertAlign w:val="subscript"/>
          <w:lang w:eastAsia="ja-JP"/>
        </w:rPr>
        <w:t>-DC</w:t>
      </w:r>
      <w:r w:rsidRPr="00445861">
        <w:rPr>
          <w:rFonts w:eastAsia="SimSun"/>
          <w:sz w:val="22"/>
          <w:szCs w:val="22"/>
          <w:lang w:eastAsia="ja-JP"/>
        </w:rPr>
        <w:t xml:space="preserve"> reduced by the total MPR/A-MPR and </w:t>
      </w:r>
      <m:oMath>
        <m:sSub>
          <m:sSubPr>
            <m:ctrlPr>
              <w:rPr>
                <w:rFonts w:ascii="Cambria Math" w:eastAsia="MS Gothic" w:hAnsi="Cambria Math"/>
                <w:i/>
                <w:sz w:val="22"/>
                <w:szCs w:val="22"/>
                <w:lang w:eastAsia="ja-JP"/>
              </w:rPr>
            </m:ctrlPr>
          </m:sSubPr>
          <m:e>
            <m:acc>
              <m:accPr>
                <m:ctrlPr>
                  <w:rPr>
                    <w:rFonts w:ascii="Cambria Math" w:eastAsia="MS Gothic" w:hAnsi="Cambria Math"/>
                    <w:i/>
                    <w:sz w:val="22"/>
                    <w:szCs w:val="22"/>
                    <w:lang w:eastAsia="ja-JP"/>
                  </w:rPr>
                </m:ctrlPr>
              </m:accPr>
              <m:e>
                <m:r>
                  <w:rPr>
                    <w:rFonts w:ascii="Cambria Math" w:eastAsia="MS Gothic" w:hAnsi="Cambria Math"/>
                    <w:sz w:val="22"/>
                    <w:szCs w:val="22"/>
                    <w:lang w:eastAsia="ja-JP"/>
                  </w:rPr>
                  <m:t>P</m:t>
                </m:r>
              </m:e>
            </m:acc>
          </m:e>
          <m:sub>
            <m:r>
              <w:rPr>
                <w:rFonts w:ascii="Cambria Math" w:eastAsia="MS Gothic" w:hAnsi="Cambria Math"/>
                <w:sz w:val="22"/>
                <w:szCs w:val="22"/>
                <w:lang w:eastAsia="ja-JP"/>
              </w:rPr>
              <m:t>MCG</m:t>
            </m:r>
          </m:sub>
        </m:sSub>
      </m:oMath>
      <w:r w:rsidRPr="00445861">
        <w:rPr>
          <w:rFonts w:eastAsia="SimSun"/>
          <w:sz w:val="22"/>
          <w:szCs w:val="22"/>
          <w:lang w:eastAsia="ja-JP"/>
        </w:rPr>
        <w:t xml:space="preserve">, </w:t>
      </w:r>
      <w:r w:rsidRPr="00445861">
        <w:rPr>
          <w:rFonts w:eastAsia="SimSun"/>
          <w:i/>
          <w:sz w:val="22"/>
          <w:szCs w:val="22"/>
          <w:lang w:eastAsia="ja-JP"/>
        </w:rPr>
        <w:t>the transmission power on the MCG</w:t>
      </w:r>
      <w:r w:rsidRPr="00445861">
        <w:rPr>
          <w:rFonts w:eastAsia="SimSun"/>
          <w:sz w:val="22"/>
          <w:szCs w:val="22"/>
          <w:lang w:eastAsia="ja-JP"/>
        </w:rPr>
        <w:t xml:space="preserve"> (not the maximum configured power).</w:t>
      </w:r>
    </w:p>
    <w:p w:rsidR="00445861" w:rsidRPr="00445861" w:rsidRDefault="00445861" w:rsidP="00445861">
      <w:pPr>
        <w:spacing w:after="160" w:line="252" w:lineRule="auto"/>
        <w:ind w:left="1440" w:hanging="1440"/>
        <w:rPr>
          <w:rFonts w:eastAsia="SimSun"/>
          <w:sz w:val="22"/>
          <w:szCs w:val="22"/>
          <w:lang w:eastAsia="ja-JP"/>
        </w:rPr>
      </w:pPr>
      <w:r w:rsidRPr="00445861">
        <w:rPr>
          <w:rFonts w:eastAsia="SimSun"/>
          <w:sz w:val="22"/>
          <w:szCs w:val="22"/>
          <w:lang w:eastAsia="ja-JP"/>
        </w:rPr>
        <w:tab/>
        <w:t xml:space="preserve">With Option 3, it is no longer necessary to reduce </w:t>
      </w:r>
      <w:r w:rsidRPr="00445861">
        <w:rPr>
          <w:rFonts w:eastAsia="MS Gothic"/>
          <w:sz w:val="22"/>
          <w:szCs w:val="22"/>
          <w:lang w:val="sv-SE" w:eastAsia="ja-JP"/>
        </w:rPr>
        <w:t>P</w:t>
      </w:r>
      <w:r w:rsidRPr="00445861">
        <w:rPr>
          <w:rFonts w:eastAsia="MS Gothic"/>
          <w:sz w:val="22"/>
          <w:szCs w:val="22"/>
          <w:vertAlign w:val="subscript"/>
          <w:lang w:val="sv-SE" w:eastAsia="ja-JP"/>
        </w:rPr>
        <w:t>EN-</w:t>
      </w:r>
      <w:proofErr w:type="gramStart"/>
      <w:r w:rsidRPr="00445861">
        <w:rPr>
          <w:rFonts w:eastAsia="MS Gothic"/>
          <w:sz w:val="22"/>
          <w:szCs w:val="22"/>
          <w:vertAlign w:val="subscript"/>
          <w:lang w:val="sv-SE" w:eastAsia="ja-JP"/>
        </w:rPr>
        <w:t>DC,tot</w:t>
      </w:r>
      <w:proofErr w:type="gramEnd"/>
      <w:r w:rsidRPr="00445861">
        <w:rPr>
          <w:rFonts w:eastAsia="MS Gothic"/>
          <w:sz w:val="22"/>
          <w:szCs w:val="22"/>
          <w:vertAlign w:val="subscript"/>
          <w:lang w:val="sv-SE" w:eastAsia="ja-JP"/>
        </w:rPr>
        <w:t>_L</w:t>
      </w:r>
      <w:r w:rsidRPr="00445861">
        <w:rPr>
          <w:rFonts w:eastAsia="MS Gothic"/>
          <w:sz w:val="22"/>
          <w:szCs w:val="22"/>
          <w:lang w:val="sv-SE" w:eastAsia="ja-JP"/>
        </w:rPr>
        <w:t xml:space="preserve"> by </w:t>
      </w:r>
      <w:r w:rsidRPr="00445861">
        <w:rPr>
          <w:rFonts w:eastAsia="MS Gothic"/>
          <w:sz w:val="22"/>
          <w:szCs w:val="22"/>
          <w:lang w:val="sv-SE" w:eastAsia="ja-JP" w:bidi="bn-IN"/>
        </w:rPr>
        <w:t>MAX{MPR</w:t>
      </w:r>
      <w:r w:rsidRPr="00445861">
        <w:rPr>
          <w:rFonts w:eastAsia="MS Gothic"/>
          <w:sz w:val="22"/>
          <w:szCs w:val="22"/>
          <w:vertAlign w:val="subscript"/>
          <w:lang w:val="sv-SE" w:eastAsia="ja-JP" w:bidi="bn-IN"/>
        </w:rPr>
        <w:t>tot</w:t>
      </w:r>
      <w:r w:rsidRPr="00445861">
        <w:rPr>
          <w:rFonts w:eastAsia="MS Gothic"/>
          <w:sz w:val="22"/>
          <w:szCs w:val="22"/>
          <w:lang w:val="sv-SE" w:eastAsia="ja-JP" w:bidi="bn-IN"/>
        </w:rPr>
        <w:t>, A-MPR</w:t>
      </w:r>
      <w:r w:rsidRPr="00445861">
        <w:rPr>
          <w:rFonts w:eastAsia="MS Gothic"/>
          <w:sz w:val="22"/>
          <w:szCs w:val="22"/>
          <w:vertAlign w:val="subscript"/>
          <w:lang w:val="sv-SE" w:eastAsia="ja-JP" w:bidi="bn-IN"/>
        </w:rPr>
        <w:t>tot</w:t>
      </w:r>
      <w:r w:rsidRPr="00445861">
        <w:rPr>
          <w:rFonts w:eastAsia="MS Gothic"/>
          <w:sz w:val="22"/>
          <w:szCs w:val="22"/>
          <w:lang w:val="sv-SE" w:eastAsia="ja-JP" w:bidi="bn-IN"/>
        </w:rPr>
        <w:t>} in order to meet emissions requirements</w:t>
      </w:r>
      <w:r w:rsidRPr="00445861">
        <w:rPr>
          <w:rFonts w:eastAsia="SimSun"/>
          <w:sz w:val="22"/>
          <w:szCs w:val="22"/>
          <w:lang w:eastAsia="ja-JP"/>
        </w:rPr>
        <w:t>, so instead</w:t>
      </w:r>
    </w:p>
    <w:p w:rsidR="00445861" w:rsidRPr="00445861" w:rsidRDefault="00445861" w:rsidP="00445861">
      <w:pPr>
        <w:spacing w:after="160" w:line="252" w:lineRule="auto"/>
        <w:ind w:left="1440" w:firstLine="720"/>
        <w:rPr>
          <w:rFonts w:eastAsia="MS Gothic"/>
          <w:sz w:val="22"/>
          <w:szCs w:val="22"/>
          <w:lang w:val="sv-SE" w:eastAsia="ja-JP" w:bidi="bn-IN"/>
        </w:rPr>
      </w:pPr>
      <w:r w:rsidRPr="00445861">
        <w:rPr>
          <w:rFonts w:eastAsia="MS Gothic"/>
          <w:sz w:val="22"/>
          <w:szCs w:val="22"/>
          <w:lang w:val="sv-SE" w:eastAsia="ja-JP"/>
        </w:rPr>
        <w:t>P</w:t>
      </w:r>
      <w:r w:rsidRPr="00445861">
        <w:rPr>
          <w:rFonts w:eastAsia="MS Gothic"/>
          <w:sz w:val="22"/>
          <w:szCs w:val="22"/>
          <w:vertAlign w:val="subscript"/>
          <w:lang w:val="sv-SE" w:eastAsia="ja-JP"/>
        </w:rPr>
        <w:t xml:space="preserve">EN-DC,tot_L </w:t>
      </w:r>
      <w:r w:rsidRPr="00445861">
        <w:rPr>
          <w:rFonts w:eastAsia="MS Gothic"/>
          <w:sz w:val="22"/>
          <w:szCs w:val="22"/>
          <w:lang w:val="sv-SE" w:eastAsia="ja-JP"/>
        </w:rPr>
        <w:t>(</w:t>
      </w:r>
      <w:r w:rsidRPr="00445861">
        <w:rPr>
          <w:rFonts w:eastAsia="MS Gothic"/>
          <w:i/>
          <w:sz w:val="22"/>
          <w:szCs w:val="22"/>
          <w:lang w:val="sv-SE" w:eastAsia="ja-JP"/>
        </w:rPr>
        <w:t>p,</w:t>
      </w:r>
      <w:r w:rsidRPr="00445861">
        <w:rPr>
          <w:rFonts w:eastAsia="MS Gothic"/>
          <w:i/>
          <w:sz w:val="22"/>
          <w:szCs w:val="22"/>
          <w:lang w:val="sv-SE" w:eastAsia="ja-JP" w:bidi="bn-IN"/>
        </w:rPr>
        <w:t>q</w:t>
      </w:r>
      <w:r w:rsidRPr="00445861">
        <w:rPr>
          <w:rFonts w:eastAsia="MS Gothic"/>
          <w:sz w:val="22"/>
          <w:szCs w:val="22"/>
          <w:lang w:val="sv-SE" w:eastAsia="ja-JP"/>
        </w:rPr>
        <w:t>)</w:t>
      </w:r>
      <w:r w:rsidRPr="00445861">
        <w:rPr>
          <w:rFonts w:eastAsia="MS Gothic"/>
          <w:sz w:val="22"/>
          <w:szCs w:val="22"/>
          <w:lang w:val="sv-SE" w:eastAsia="ja-JP" w:bidi="bn-IN"/>
        </w:rPr>
        <w:t xml:space="preserve"> </w:t>
      </w:r>
      <w:r w:rsidRPr="00445861">
        <w:rPr>
          <w:rFonts w:eastAsia="MS Gothic"/>
          <w:sz w:val="22"/>
          <w:szCs w:val="22"/>
          <w:lang w:val="sv-SE" w:eastAsia="ja-JP"/>
        </w:rPr>
        <w:t xml:space="preserve">= </w:t>
      </w:r>
      <w:r w:rsidRPr="00445861">
        <w:rPr>
          <w:rFonts w:eastAsia="MS Gothic"/>
          <w:sz w:val="22"/>
          <w:szCs w:val="22"/>
          <w:lang w:val="sv-SE" w:eastAsia="ja-JP" w:bidi="bn-IN"/>
        </w:rPr>
        <w:t>MIN{ P</w:t>
      </w:r>
      <w:r w:rsidRPr="00445861">
        <w:rPr>
          <w:rFonts w:eastAsia="MS Gothic"/>
          <w:sz w:val="22"/>
          <w:szCs w:val="22"/>
          <w:vertAlign w:val="subscript"/>
          <w:lang w:val="sv-SE" w:eastAsia="ja-JP" w:bidi="bn-IN"/>
        </w:rPr>
        <w:t>PowerClass,EN-DC</w:t>
      </w:r>
      <w:r w:rsidRPr="00445861">
        <w:rPr>
          <w:rFonts w:eastAsia="MS Gothic"/>
          <w:sz w:val="22"/>
          <w:szCs w:val="22"/>
          <w:lang w:val="sv-SE" w:eastAsia="ja-JP" w:bidi="bn-IN"/>
        </w:rPr>
        <w:t>, P</w:t>
      </w:r>
      <w:r w:rsidRPr="00445861">
        <w:rPr>
          <w:rFonts w:eastAsia="MS Gothic"/>
          <w:sz w:val="22"/>
          <w:szCs w:val="22"/>
          <w:vertAlign w:val="subscript"/>
          <w:lang w:val="sv-SE" w:eastAsia="ja-JP" w:bidi="bn-IN"/>
        </w:rPr>
        <w:t>EMAX,EN-DC</w:t>
      </w:r>
      <w:r w:rsidRPr="00445861">
        <w:rPr>
          <w:rFonts w:eastAsia="MS Gothic"/>
          <w:sz w:val="22"/>
          <w:szCs w:val="22"/>
          <w:lang w:val="sv-SE" w:eastAsia="ja-JP" w:bidi="bn-IN"/>
        </w:rPr>
        <w:t>}</w:t>
      </w:r>
    </w:p>
    <w:p w:rsidR="00445861" w:rsidRPr="00445861" w:rsidRDefault="00445861" w:rsidP="00445861">
      <w:pPr>
        <w:spacing w:after="160" w:line="252" w:lineRule="auto"/>
        <w:rPr>
          <w:rFonts w:eastAsia="MS Gothic"/>
          <w:sz w:val="22"/>
          <w:szCs w:val="22"/>
          <w:lang w:eastAsia="ja-JP"/>
        </w:rPr>
      </w:pPr>
      <w:r w:rsidRPr="00445861">
        <w:rPr>
          <w:rFonts w:eastAsia="MS Gothic"/>
          <w:sz w:val="22"/>
          <w:szCs w:val="22"/>
          <w:lang w:val="sv-SE" w:eastAsia="ja-JP" w:bidi="bn-IN"/>
        </w:rPr>
        <w:tab/>
      </w:r>
      <w:r w:rsidRPr="00445861">
        <w:rPr>
          <w:rFonts w:eastAsia="MS Gothic"/>
          <w:sz w:val="22"/>
          <w:szCs w:val="22"/>
          <w:lang w:val="sv-SE" w:eastAsia="ja-JP" w:bidi="bn-IN"/>
        </w:rPr>
        <w:tab/>
        <w:t>which is the same as for inter-band EN-DC.</w:t>
      </w:r>
      <w:r w:rsidRPr="00445861">
        <w:rPr>
          <w:rFonts w:eastAsia="MS Gothic"/>
          <w:sz w:val="22"/>
          <w:szCs w:val="22"/>
          <w:lang w:eastAsia="ja-JP"/>
        </w:rPr>
        <w:tab/>
      </w:r>
    </w:p>
    <w:p w:rsidR="00CC4618" w:rsidRDefault="00521A3C" w:rsidP="00763B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Our proposal </w:t>
      </w:r>
      <w:r w:rsidR="00C23C76">
        <w:rPr>
          <w:lang w:eastAsia="ko-KR"/>
        </w:rPr>
        <w:t xml:space="preserve">here </w:t>
      </w:r>
      <w:r>
        <w:rPr>
          <w:lang w:eastAsia="ko-KR"/>
        </w:rPr>
        <w:t>isn’t to have RAN Plenary debate the propose</w:t>
      </w:r>
      <w:r w:rsidR="00787A0C">
        <w:rPr>
          <w:lang w:eastAsia="ko-KR"/>
        </w:rPr>
        <w:t>d</w:t>
      </w:r>
      <w:r>
        <w:rPr>
          <w:lang w:eastAsia="ko-KR"/>
        </w:rPr>
        <w:t xml:space="preserve"> </w:t>
      </w:r>
      <w:r w:rsidR="00C23C76">
        <w:rPr>
          <w:lang w:eastAsia="ko-KR"/>
        </w:rPr>
        <w:t xml:space="preserve">technical </w:t>
      </w:r>
      <w:r>
        <w:rPr>
          <w:lang w:eastAsia="ko-KR"/>
        </w:rPr>
        <w:t xml:space="preserve">solutions, but </w:t>
      </w:r>
      <w:r w:rsidR="00F05CDD">
        <w:rPr>
          <w:lang w:eastAsia="ko-KR"/>
        </w:rPr>
        <w:t xml:space="preserve">rather, we propose that RAN Plenary </w:t>
      </w:r>
      <w:r w:rsidR="00377EB6">
        <w:rPr>
          <w:lang w:eastAsia="ko-KR"/>
        </w:rPr>
        <w:t>request that</w:t>
      </w:r>
      <w:r w:rsidR="00F05CDD">
        <w:rPr>
          <w:lang w:eastAsia="ko-KR"/>
        </w:rPr>
        <w:t xml:space="preserve"> RAN4 and RAN5 work to find a way to ensure the </w:t>
      </w:r>
      <w:r w:rsidR="007A018C">
        <w:rPr>
          <w:lang w:eastAsia="ko-KR"/>
        </w:rPr>
        <w:t xml:space="preserve">Dynamic Power Sharing </w:t>
      </w:r>
      <w:r w:rsidR="00F05CDD">
        <w:rPr>
          <w:lang w:eastAsia="ko-KR"/>
        </w:rPr>
        <w:t>scaling and dropping requirements can be tested.</w:t>
      </w:r>
    </w:p>
    <w:p w:rsidR="00F05CDD" w:rsidRPr="00F05CDD" w:rsidRDefault="00F05CDD" w:rsidP="00763BBD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F05CDD">
        <w:rPr>
          <w:b/>
          <w:lang w:eastAsia="ko-KR"/>
        </w:rPr>
        <w:t xml:space="preserve">Proposal: RAN Plenary should send </w:t>
      </w:r>
      <w:proofErr w:type="gramStart"/>
      <w:r w:rsidRPr="00F05CDD">
        <w:rPr>
          <w:b/>
          <w:lang w:eastAsia="ko-KR"/>
        </w:rPr>
        <w:t>an</w:t>
      </w:r>
      <w:proofErr w:type="gramEnd"/>
      <w:r w:rsidRPr="00F05CDD">
        <w:rPr>
          <w:b/>
          <w:lang w:eastAsia="ko-KR"/>
        </w:rPr>
        <w:t xml:space="preserve"> LS to RAN4 and RAN5 asking them to ensure that the dynamic power sharing scaling/dropping requirements are testable.</w:t>
      </w:r>
      <w:r>
        <w:rPr>
          <w:b/>
          <w:lang w:eastAsia="ko-KR"/>
        </w:rPr>
        <w:t xml:space="preserve"> </w:t>
      </w:r>
    </w:p>
    <w:p w:rsidR="000C12A8" w:rsidRPr="00E472C7" w:rsidRDefault="00F05CDD" w:rsidP="00EA6A30">
      <w:pPr>
        <w:rPr>
          <w:lang w:val="en-US"/>
        </w:rPr>
      </w:pPr>
      <w:r>
        <w:rPr>
          <w:lang w:val="en-US"/>
        </w:rPr>
        <w:t xml:space="preserve">There is a draft LS in </w:t>
      </w:r>
      <w:r w:rsidR="00787A0C">
        <w:rPr>
          <w:lang w:val="en-US"/>
        </w:rPr>
        <w:fldChar w:fldCharType="begin"/>
      </w:r>
      <w:r w:rsidR="00787A0C">
        <w:rPr>
          <w:lang w:val="en-US"/>
        </w:rPr>
        <w:instrText xml:space="preserve"> REF _Ref9613691 \r \h </w:instrText>
      </w:r>
      <w:r w:rsidR="00787A0C">
        <w:rPr>
          <w:lang w:val="en-US"/>
        </w:rPr>
      </w:r>
      <w:r w:rsidR="00787A0C">
        <w:rPr>
          <w:lang w:val="en-US"/>
        </w:rPr>
        <w:fldChar w:fldCharType="separate"/>
      </w:r>
      <w:r w:rsidR="00787A0C">
        <w:rPr>
          <w:lang w:val="en-US"/>
        </w:rPr>
        <w:t>[7]</w:t>
      </w:r>
      <w:r w:rsidR="00787A0C">
        <w:rPr>
          <w:lang w:val="en-US"/>
        </w:rPr>
        <w:fldChar w:fldCharType="end"/>
      </w: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F05CDD" w:rsidRPr="00F05CDD" w:rsidRDefault="00F05CDD" w:rsidP="00F05CDD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F05CDD">
        <w:rPr>
          <w:b/>
          <w:lang w:eastAsia="ko-KR"/>
        </w:rPr>
        <w:t xml:space="preserve">Proposal: RAN Plenary should send </w:t>
      </w:r>
      <w:proofErr w:type="gramStart"/>
      <w:r w:rsidRPr="00F05CDD">
        <w:rPr>
          <w:b/>
          <w:lang w:eastAsia="ko-KR"/>
        </w:rPr>
        <w:t>an</w:t>
      </w:r>
      <w:proofErr w:type="gramEnd"/>
      <w:r w:rsidRPr="00F05CDD">
        <w:rPr>
          <w:b/>
          <w:lang w:eastAsia="ko-KR"/>
        </w:rPr>
        <w:t xml:space="preserve"> LS to RAN4 and RAN5 asking them to ensure that the dynamic power sharing scaling/dropping requirements are testable.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FD617E" w:rsidRPr="00FD617E" w:rsidRDefault="0018258D" w:rsidP="00FD617E">
      <w:pPr>
        <w:numPr>
          <w:ilvl w:val="0"/>
          <w:numId w:val="5"/>
        </w:numPr>
        <w:rPr>
          <w:lang w:val="en-US"/>
        </w:rPr>
      </w:pPr>
      <w:bookmarkStart w:id="2" w:name="_Ref9602611"/>
      <w:r w:rsidRPr="0018258D">
        <w:rPr>
          <w:lang w:val="en-US"/>
        </w:rPr>
        <w:t>RP-181891</w:t>
      </w:r>
      <w:r>
        <w:rPr>
          <w:lang w:val="en-US"/>
        </w:rPr>
        <w:t>, “</w:t>
      </w:r>
      <w:r w:rsidRPr="0018258D">
        <w:rPr>
          <w:lang w:val="en-US"/>
        </w:rPr>
        <w:t>Dynamic Power Sharing vs. Dynamic NR Dropping</w:t>
      </w:r>
      <w:r>
        <w:rPr>
          <w:lang w:val="en-US"/>
        </w:rPr>
        <w:t xml:space="preserve">,” </w:t>
      </w:r>
      <w:r w:rsidRPr="0018258D">
        <w:rPr>
          <w:lang w:val="en-US"/>
        </w:rPr>
        <w:t>Sprint, Deutsche Telekom</w:t>
      </w:r>
      <w:bookmarkEnd w:id="2"/>
    </w:p>
    <w:p w:rsidR="00893061" w:rsidRDefault="0018258D" w:rsidP="00DE2794">
      <w:pPr>
        <w:numPr>
          <w:ilvl w:val="0"/>
          <w:numId w:val="5"/>
        </w:numPr>
        <w:rPr>
          <w:lang w:val="en-US"/>
        </w:rPr>
      </w:pPr>
      <w:bookmarkStart w:id="3" w:name="_Ref9602702"/>
      <w:r w:rsidRPr="0018258D">
        <w:rPr>
          <w:lang w:val="en-US"/>
        </w:rPr>
        <w:t>RP-182034</w:t>
      </w:r>
      <w:r>
        <w:rPr>
          <w:lang w:val="en-US"/>
        </w:rPr>
        <w:t>, “</w:t>
      </w:r>
      <w:r w:rsidRPr="0018258D">
        <w:rPr>
          <w:lang w:val="en-US"/>
        </w:rPr>
        <w:t>Way forward on inter-band EN-DC power control</w:t>
      </w:r>
      <w:r>
        <w:rPr>
          <w:lang w:val="en-US"/>
        </w:rPr>
        <w:t xml:space="preserve">,” </w:t>
      </w:r>
      <w:r w:rsidRPr="0018258D">
        <w:rPr>
          <w:lang w:val="en-US"/>
        </w:rPr>
        <w:t>Nokia</w:t>
      </w:r>
      <w:bookmarkEnd w:id="3"/>
    </w:p>
    <w:p w:rsidR="00A246FF" w:rsidRDefault="00A246FF" w:rsidP="00DE2794">
      <w:pPr>
        <w:numPr>
          <w:ilvl w:val="0"/>
          <w:numId w:val="5"/>
        </w:numPr>
        <w:rPr>
          <w:lang w:val="en-US"/>
        </w:rPr>
      </w:pPr>
      <w:bookmarkStart w:id="4" w:name="_Ref9605479"/>
      <w:r w:rsidRPr="00A246FF">
        <w:rPr>
          <w:lang w:val="en-US"/>
        </w:rPr>
        <w:t>RP-182167</w:t>
      </w:r>
      <w:r>
        <w:rPr>
          <w:lang w:val="en-US"/>
        </w:rPr>
        <w:t>, “</w:t>
      </w:r>
      <w:r w:rsidRPr="00A246FF">
        <w:rPr>
          <w:lang w:val="en-US"/>
        </w:rPr>
        <w:t>LS inter-band EN-DC power control</w:t>
      </w:r>
      <w:r>
        <w:rPr>
          <w:lang w:val="en-US"/>
        </w:rPr>
        <w:t xml:space="preserve"> </w:t>
      </w:r>
      <w:r w:rsidRPr="00A246FF">
        <w:rPr>
          <w:lang w:val="en-US"/>
        </w:rPr>
        <w:t>(to: RAN4; cc: RAN2; contact:</w:t>
      </w:r>
      <w:r>
        <w:rPr>
          <w:lang w:val="en-US"/>
        </w:rPr>
        <w:t xml:space="preserve"> Sprint),” RAN</w:t>
      </w:r>
      <w:bookmarkEnd w:id="4"/>
      <w:r>
        <w:rPr>
          <w:lang w:val="en-US"/>
        </w:rPr>
        <w:t xml:space="preserve"> </w:t>
      </w:r>
    </w:p>
    <w:p w:rsidR="0018258D" w:rsidRDefault="00FD617E" w:rsidP="00DE2794">
      <w:pPr>
        <w:numPr>
          <w:ilvl w:val="0"/>
          <w:numId w:val="5"/>
        </w:numPr>
        <w:rPr>
          <w:lang w:val="en-US"/>
        </w:rPr>
      </w:pPr>
      <w:bookmarkStart w:id="5" w:name="_Ref9604680"/>
      <w:r w:rsidRPr="00FD617E">
        <w:rPr>
          <w:lang w:val="en-US"/>
        </w:rPr>
        <w:t>R4-1904676</w:t>
      </w:r>
      <w:r>
        <w:rPr>
          <w:lang w:val="en-US"/>
        </w:rPr>
        <w:t>, “</w:t>
      </w:r>
      <w:r w:rsidRPr="00FD617E">
        <w:rPr>
          <w:lang w:val="en-US"/>
        </w:rPr>
        <w:t xml:space="preserve">On the SCG MPR/A-MPR and </w:t>
      </w:r>
      <w:proofErr w:type="spellStart"/>
      <w:r w:rsidRPr="00FD617E">
        <w:rPr>
          <w:lang w:val="en-US"/>
        </w:rPr>
        <w:t>Pcmax</w:t>
      </w:r>
      <w:proofErr w:type="spellEnd"/>
      <w:r w:rsidRPr="00FD617E">
        <w:rPr>
          <w:lang w:val="en-US"/>
        </w:rPr>
        <w:t xml:space="preserve"> for EN-DC with Dynamic Power Sharing</w:t>
      </w:r>
      <w:r>
        <w:rPr>
          <w:lang w:val="en-US"/>
        </w:rPr>
        <w:t xml:space="preserve">,” </w:t>
      </w:r>
      <w:r w:rsidRPr="00FD617E">
        <w:rPr>
          <w:lang w:val="en-US"/>
        </w:rPr>
        <w:t>Motorola Mobility</w:t>
      </w:r>
      <w:bookmarkEnd w:id="5"/>
    </w:p>
    <w:p w:rsidR="00FD617E" w:rsidRDefault="00FD617E" w:rsidP="00DE2794">
      <w:pPr>
        <w:numPr>
          <w:ilvl w:val="0"/>
          <w:numId w:val="5"/>
        </w:numPr>
        <w:rPr>
          <w:lang w:val="en-US"/>
        </w:rPr>
      </w:pPr>
      <w:bookmarkStart w:id="6" w:name="_Ref9604682"/>
      <w:r w:rsidRPr="00FD617E">
        <w:rPr>
          <w:lang w:val="en-US"/>
        </w:rPr>
        <w:t>R4-1906957</w:t>
      </w:r>
      <w:r>
        <w:rPr>
          <w:lang w:val="en-US"/>
        </w:rPr>
        <w:t xml:space="preserve">, </w:t>
      </w:r>
      <w:r w:rsidR="006B4F25">
        <w:rPr>
          <w:lang w:val="en-US"/>
        </w:rPr>
        <w:t>“</w:t>
      </w:r>
      <w:r w:rsidR="006B4F25" w:rsidRPr="006B4F25">
        <w:rPr>
          <w:lang w:val="en-US"/>
        </w:rPr>
        <w:t>Further Discussion of SCG MPR/A-MPR and PCMAX for EN-DC with Dynamic Power Sharing</w:t>
      </w:r>
      <w:r w:rsidR="006B4F25">
        <w:rPr>
          <w:lang w:val="en-US"/>
        </w:rPr>
        <w:t>,” Motorola Mobility</w:t>
      </w:r>
      <w:bookmarkEnd w:id="6"/>
    </w:p>
    <w:p w:rsidR="00B80291" w:rsidRDefault="004C1AED" w:rsidP="00DE2794">
      <w:pPr>
        <w:numPr>
          <w:ilvl w:val="0"/>
          <w:numId w:val="5"/>
        </w:numPr>
        <w:rPr>
          <w:lang w:val="en-US"/>
        </w:rPr>
      </w:pPr>
      <w:bookmarkStart w:id="7" w:name="_Ref9607361"/>
      <w:r w:rsidRPr="004C1AED">
        <w:rPr>
          <w:lang w:val="en-US"/>
        </w:rPr>
        <w:lastRenderedPageBreak/>
        <w:t>R1-1814370</w:t>
      </w:r>
      <w:r>
        <w:rPr>
          <w:lang w:val="en-US"/>
        </w:rPr>
        <w:t>, “</w:t>
      </w:r>
      <w:r w:rsidRPr="004C1AED">
        <w:rPr>
          <w:lang w:val="en-US"/>
        </w:rPr>
        <w:t>Draft CR for 38.213: EN-DC dynamic power sharing</w:t>
      </w:r>
      <w:r>
        <w:rPr>
          <w:lang w:val="en-US"/>
        </w:rPr>
        <w:t>,” Sprint</w:t>
      </w:r>
      <w:bookmarkEnd w:id="7"/>
    </w:p>
    <w:p w:rsidR="004C1AED" w:rsidRPr="005C492D" w:rsidRDefault="00F05CDD" w:rsidP="00DE2794">
      <w:pPr>
        <w:numPr>
          <w:ilvl w:val="0"/>
          <w:numId w:val="5"/>
        </w:numPr>
        <w:rPr>
          <w:lang w:val="en-US"/>
        </w:rPr>
      </w:pPr>
      <w:bookmarkStart w:id="8" w:name="_Ref9613691"/>
      <w:r w:rsidRPr="00F05CDD">
        <w:rPr>
          <w:lang w:val="en-US"/>
        </w:rPr>
        <w:t>RP-191393</w:t>
      </w:r>
      <w:r>
        <w:rPr>
          <w:lang w:val="en-US"/>
        </w:rPr>
        <w:t>, “</w:t>
      </w:r>
      <w:r w:rsidRPr="00F05CDD">
        <w:rPr>
          <w:lang w:val="en-US"/>
        </w:rPr>
        <w:t>Draft LS to RAN4 and RAN5 on Dynamic Power Sharing Requirements</w:t>
      </w:r>
      <w:r>
        <w:rPr>
          <w:lang w:val="en-US"/>
        </w:rPr>
        <w:t>,” Sprint</w:t>
      </w:r>
      <w:bookmarkEnd w:id="8"/>
    </w:p>
    <w:sectPr w:rsidR="004C1AED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D23" w:rsidRDefault="00622D23" w:rsidP="00ED16D3">
      <w:pPr>
        <w:spacing w:after="0"/>
      </w:pPr>
      <w:r>
        <w:separator/>
      </w:r>
    </w:p>
  </w:endnote>
  <w:endnote w:type="continuationSeparator" w:id="0">
    <w:p w:rsidR="00622D23" w:rsidRDefault="00622D23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D23" w:rsidRDefault="00622D23" w:rsidP="00ED16D3">
      <w:pPr>
        <w:spacing w:after="0"/>
      </w:pPr>
      <w:r>
        <w:separator/>
      </w:r>
    </w:p>
  </w:footnote>
  <w:footnote w:type="continuationSeparator" w:id="0">
    <w:p w:rsidR="00622D23" w:rsidRDefault="00622D23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3A96"/>
    <w:rsid w:val="00016C7E"/>
    <w:rsid w:val="00022C17"/>
    <w:rsid w:val="000230BC"/>
    <w:rsid w:val="000246D7"/>
    <w:rsid w:val="000249BB"/>
    <w:rsid w:val="00025369"/>
    <w:rsid w:val="00026181"/>
    <w:rsid w:val="0003099D"/>
    <w:rsid w:val="000337FA"/>
    <w:rsid w:val="00034DF4"/>
    <w:rsid w:val="00036827"/>
    <w:rsid w:val="000405A1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A763D"/>
    <w:rsid w:val="000B203A"/>
    <w:rsid w:val="000B599D"/>
    <w:rsid w:val="000B5C2C"/>
    <w:rsid w:val="000B5EB7"/>
    <w:rsid w:val="000B7128"/>
    <w:rsid w:val="000C12A8"/>
    <w:rsid w:val="000C18C0"/>
    <w:rsid w:val="000C1CA4"/>
    <w:rsid w:val="000C4F98"/>
    <w:rsid w:val="000C56FB"/>
    <w:rsid w:val="000C5726"/>
    <w:rsid w:val="000C7C15"/>
    <w:rsid w:val="000D3E6E"/>
    <w:rsid w:val="000E05B1"/>
    <w:rsid w:val="000E05F9"/>
    <w:rsid w:val="000E28F5"/>
    <w:rsid w:val="000E291B"/>
    <w:rsid w:val="000E3192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15AC"/>
    <w:rsid w:val="001324A9"/>
    <w:rsid w:val="00133230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1584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345"/>
    <w:rsid w:val="00167F6D"/>
    <w:rsid w:val="00172F64"/>
    <w:rsid w:val="0018258D"/>
    <w:rsid w:val="00184372"/>
    <w:rsid w:val="0018470A"/>
    <w:rsid w:val="00184C79"/>
    <w:rsid w:val="00187DFC"/>
    <w:rsid w:val="00190122"/>
    <w:rsid w:val="00191E37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20103A"/>
    <w:rsid w:val="0020535A"/>
    <w:rsid w:val="00207516"/>
    <w:rsid w:val="002106FC"/>
    <w:rsid w:val="00211C79"/>
    <w:rsid w:val="00213586"/>
    <w:rsid w:val="002147A2"/>
    <w:rsid w:val="00217317"/>
    <w:rsid w:val="00217824"/>
    <w:rsid w:val="00220ACF"/>
    <w:rsid w:val="00223472"/>
    <w:rsid w:val="002251EE"/>
    <w:rsid w:val="002304DF"/>
    <w:rsid w:val="00232CCB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1D15"/>
    <w:rsid w:val="0027606D"/>
    <w:rsid w:val="002814B2"/>
    <w:rsid w:val="00281BC1"/>
    <w:rsid w:val="00283E87"/>
    <w:rsid w:val="002856EF"/>
    <w:rsid w:val="00285AC7"/>
    <w:rsid w:val="00286E23"/>
    <w:rsid w:val="00286E2D"/>
    <w:rsid w:val="00291343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6DA2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1CAB"/>
    <w:rsid w:val="003151A1"/>
    <w:rsid w:val="00315C1B"/>
    <w:rsid w:val="003167F1"/>
    <w:rsid w:val="0031706F"/>
    <w:rsid w:val="00320BE6"/>
    <w:rsid w:val="00322784"/>
    <w:rsid w:val="0032314E"/>
    <w:rsid w:val="0032622F"/>
    <w:rsid w:val="0032669E"/>
    <w:rsid w:val="00331D6C"/>
    <w:rsid w:val="00332F66"/>
    <w:rsid w:val="00337142"/>
    <w:rsid w:val="00344C22"/>
    <w:rsid w:val="00347349"/>
    <w:rsid w:val="00350442"/>
    <w:rsid w:val="00351044"/>
    <w:rsid w:val="003536E2"/>
    <w:rsid w:val="00356DAE"/>
    <w:rsid w:val="003573B9"/>
    <w:rsid w:val="00357B15"/>
    <w:rsid w:val="003636F1"/>
    <w:rsid w:val="0036778F"/>
    <w:rsid w:val="00371202"/>
    <w:rsid w:val="003770B1"/>
    <w:rsid w:val="00377EB6"/>
    <w:rsid w:val="0038141D"/>
    <w:rsid w:val="00384454"/>
    <w:rsid w:val="00385E73"/>
    <w:rsid w:val="0038629F"/>
    <w:rsid w:val="00386590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C6E36"/>
    <w:rsid w:val="003D2105"/>
    <w:rsid w:val="003E1789"/>
    <w:rsid w:val="003E1AEB"/>
    <w:rsid w:val="003E3DA7"/>
    <w:rsid w:val="003E5E4B"/>
    <w:rsid w:val="003E69E9"/>
    <w:rsid w:val="003F3DA0"/>
    <w:rsid w:val="003F413C"/>
    <w:rsid w:val="003F43ED"/>
    <w:rsid w:val="003F59EC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45861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1AED"/>
    <w:rsid w:val="004C639B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0E55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A3C"/>
    <w:rsid w:val="00521D80"/>
    <w:rsid w:val="00523D24"/>
    <w:rsid w:val="00524107"/>
    <w:rsid w:val="0052532A"/>
    <w:rsid w:val="00532BBE"/>
    <w:rsid w:val="00533B51"/>
    <w:rsid w:val="00533E15"/>
    <w:rsid w:val="0053451E"/>
    <w:rsid w:val="00535B96"/>
    <w:rsid w:val="005403B9"/>
    <w:rsid w:val="00545349"/>
    <w:rsid w:val="005461B4"/>
    <w:rsid w:val="00547521"/>
    <w:rsid w:val="00551F63"/>
    <w:rsid w:val="00551FDE"/>
    <w:rsid w:val="005523AC"/>
    <w:rsid w:val="005537B4"/>
    <w:rsid w:val="005553D5"/>
    <w:rsid w:val="005553E2"/>
    <w:rsid w:val="00556607"/>
    <w:rsid w:val="0055713E"/>
    <w:rsid w:val="0055730E"/>
    <w:rsid w:val="00561F7E"/>
    <w:rsid w:val="00562D1C"/>
    <w:rsid w:val="005631C0"/>
    <w:rsid w:val="005667FD"/>
    <w:rsid w:val="00566805"/>
    <w:rsid w:val="005772F9"/>
    <w:rsid w:val="00577F5C"/>
    <w:rsid w:val="00582EF0"/>
    <w:rsid w:val="00586863"/>
    <w:rsid w:val="005906CE"/>
    <w:rsid w:val="005941AC"/>
    <w:rsid w:val="005946BB"/>
    <w:rsid w:val="005A2F33"/>
    <w:rsid w:val="005A4100"/>
    <w:rsid w:val="005A622C"/>
    <w:rsid w:val="005A7BB5"/>
    <w:rsid w:val="005B069A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2D23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72A"/>
    <w:rsid w:val="00684C1B"/>
    <w:rsid w:val="00686E91"/>
    <w:rsid w:val="00687222"/>
    <w:rsid w:val="00690190"/>
    <w:rsid w:val="0069129D"/>
    <w:rsid w:val="00691B27"/>
    <w:rsid w:val="006A663B"/>
    <w:rsid w:val="006A77BC"/>
    <w:rsid w:val="006A7D5A"/>
    <w:rsid w:val="006B00BD"/>
    <w:rsid w:val="006B240C"/>
    <w:rsid w:val="006B2E8C"/>
    <w:rsid w:val="006B4F25"/>
    <w:rsid w:val="006B5CE5"/>
    <w:rsid w:val="006C0818"/>
    <w:rsid w:val="006C3EAC"/>
    <w:rsid w:val="006C4317"/>
    <w:rsid w:val="006C5D28"/>
    <w:rsid w:val="006D0CDE"/>
    <w:rsid w:val="006D2D18"/>
    <w:rsid w:val="006D2E6B"/>
    <w:rsid w:val="006D515C"/>
    <w:rsid w:val="006D5626"/>
    <w:rsid w:val="006D590B"/>
    <w:rsid w:val="006D5D2B"/>
    <w:rsid w:val="006D65F2"/>
    <w:rsid w:val="006D6714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4106"/>
    <w:rsid w:val="006F60BC"/>
    <w:rsid w:val="006F7B0E"/>
    <w:rsid w:val="00702F04"/>
    <w:rsid w:val="00703191"/>
    <w:rsid w:val="00703F92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5C5"/>
    <w:rsid w:val="00760CC4"/>
    <w:rsid w:val="00763BBD"/>
    <w:rsid w:val="00763C70"/>
    <w:rsid w:val="00764441"/>
    <w:rsid w:val="00764A83"/>
    <w:rsid w:val="00766813"/>
    <w:rsid w:val="00767ACA"/>
    <w:rsid w:val="00771DF8"/>
    <w:rsid w:val="0077237F"/>
    <w:rsid w:val="00772B59"/>
    <w:rsid w:val="00773446"/>
    <w:rsid w:val="00774D02"/>
    <w:rsid w:val="00776AE0"/>
    <w:rsid w:val="007857DB"/>
    <w:rsid w:val="00787A0C"/>
    <w:rsid w:val="0079015C"/>
    <w:rsid w:val="00792574"/>
    <w:rsid w:val="00793D7F"/>
    <w:rsid w:val="00794B3D"/>
    <w:rsid w:val="007958FC"/>
    <w:rsid w:val="0079758A"/>
    <w:rsid w:val="007A018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7F54"/>
    <w:rsid w:val="0082221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56A6B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B4B"/>
    <w:rsid w:val="008A5FC1"/>
    <w:rsid w:val="008B12E4"/>
    <w:rsid w:val="008B1868"/>
    <w:rsid w:val="008B1F80"/>
    <w:rsid w:val="008B26C8"/>
    <w:rsid w:val="008B3134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44A1"/>
    <w:rsid w:val="008E4F6B"/>
    <w:rsid w:val="008E5CD0"/>
    <w:rsid w:val="008E6C1A"/>
    <w:rsid w:val="008E6E94"/>
    <w:rsid w:val="008F1552"/>
    <w:rsid w:val="008F2C4A"/>
    <w:rsid w:val="00906466"/>
    <w:rsid w:val="00910548"/>
    <w:rsid w:val="0091127E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4427"/>
    <w:rsid w:val="009570AE"/>
    <w:rsid w:val="00960E18"/>
    <w:rsid w:val="00961EAF"/>
    <w:rsid w:val="00962250"/>
    <w:rsid w:val="0096258E"/>
    <w:rsid w:val="009678C6"/>
    <w:rsid w:val="00967ADD"/>
    <w:rsid w:val="0097137E"/>
    <w:rsid w:val="009732D2"/>
    <w:rsid w:val="0097695C"/>
    <w:rsid w:val="0098046C"/>
    <w:rsid w:val="00982C87"/>
    <w:rsid w:val="009835BC"/>
    <w:rsid w:val="00983F79"/>
    <w:rsid w:val="00984414"/>
    <w:rsid w:val="00987271"/>
    <w:rsid w:val="009878B1"/>
    <w:rsid w:val="009900F7"/>
    <w:rsid w:val="00991BAD"/>
    <w:rsid w:val="00992F24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947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0FDF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13BF2"/>
    <w:rsid w:val="00A157C3"/>
    <w:rsid w:val="00A21901"/>
    <w:rsid w:val="00A23641"/>
    <w:rsid w:val="00A246FF"/>
    <w:rsid w:val="00A267C4"/>
    <w:rsid w:val="00A2739C"/>
    <w:rsid w:val="00A3270E"/>
    <w:rsid w:val="00A34B1D"/>
    <w:rsid w:val="00A3785C"/>
    <w:rsid w:val="00A402F8"/>
    <w:rsid w:val="00A41D16"/>
    <w:rsid w:val="00A41DFD"/>
    <w:rsid w:val="00A427B4"/>
    <w:rsid w:val="00A43960"/>
    <w:rsid w:val="00A445D1"/>
    <w:rsid w:val="00A4523E"/>
    <w:rsid w:val="00A45BDA"/>
    <w:rsid w:val="00A465E5"/>
    <w:rsid w:val="00A51322"/>
    <w:rsid w:val="00A5138F"/>
    <w:rsid w:val="00A52559"/>
    <w:rsid w:val="00A61C01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4DE2"/>
    <w:rsid w:val="00A94ECB"/>
    <w:rsid w:val="00A95CF3"/>
    <w:rsid w:val="00A96493"/>
    <w:rsid w:val="00AA5219"/>
    <w:rsid w:val="00AA6D69"/>
    <w:rsid w:val="00AB4BCE"/>
    <w:rsid w:val="00AB6059"/>
    <w:rsid w:val="00AB73BE"/>
    <w:rsid w:val="00AC673C"/>
    <w:rsid w:val="00AD1CCB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67B6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67E7C"/>
    <w:rsid w:val="00B73298"/>
    <w:rsid w:val="00B744F1"/>
    <w:rsid w:val="00B75CFE"/>
    <w:rsid w:val="00B76109"/>
    <w:rsid w:val="00B80291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D195E"/>
    <w:rsid w:val="00BD4844"/>
    <w:rsid w:val="00BD533E"/>
    <w:rsid w:val="00BD6103"/>
    <w:rsid w:val="00BE293C"/>
    <w:rsid w:val="00BE389E"/>
    <w:rsid w:val="00BF2B32"/>
    <w:rsid w:val="00C01F2B"/>
    <w:rsid w:val="00C02F39"/>
    <w:rsid w:val="00C0546E"/>
    <w:rsid w:val="00C0623F"/>
    <w:rsid w:val="00C11115"/>
    <w:rsid w:val="00C1384C"/>
    <w:rsid w:val="00C143DB"/>
    <w:rsid w:val="00C2014E"/>
    <w:rsid w:val="00C217D3"/>
    <w:rsid w:val="00C23C76"/>
    <w:rsid w:val="00C23D45"/>
    <w:rsid w:val="00C30CEE"/>
    <w:rsid w:val="00C334E5"/>
    <w:rsid w:val="00C35326"/>
    <w:rsid w:val="00C356AB"/>
    <w:rsid w:val="00C373D3"/>
    <w:rsid w:val="00C410B6"/>
    <w:rsid w:val="00C41E3A"/>
    <w:rsid w:val="00C5056F"/>
    <w:rsid w:val="00C557FC"/>
    <w:rsid w:val="00C56D85"/>
    <w:rsid w:val="00C57AB2"/>
    <w:rsid w:val="00C61CEA"/>
    <w:rsid w:val="00C63FFE"/>
    <w:rsid w:val="00C655B8"/>
    <w:rsid w:val="00C669C2"/>
    <w:rsid w:val="00C73D57"/>
    <w:rsid w:val="00C8099A"/>
    <w:rsid w:val="00C83565"/>
    <w:rsid w:val="00C84F38"/>
    <w:rsid w:val="00C87440"/>
    <w:rsid w:val="00C93B09"/>
    <w:rsid w:val="00C93E25"/>
    <w:rsid w:val="00C95408"/>
    <w:rsid w:val="00C95713"/>
    <w:rsid w:val="00C96A86"/>
    <w:rsid w:val="00C9732C"/>
    <w:rsid w:val="00CA2A7E"/>
    <w:rsid w:val="00CA33FF"/>
    <w:rsid w:val="00CA65BF"/>
    <w:rsid w:val="00CB3F63"/>
    <w:rsid w:val="00CB4895"/>
    <w:rsid w:val="00CB60A3"/>
    <w:rsid w:val="00CC3602"/>
    <w:rsid w:val="00CC4618"/>
    <w:rsid w:val="00CC586A"/>
    <w:rsid w:val="00CC6556"/>
    <w:rsid w:val="00CC74C8"/>
    <w:rsid w:val="00CD24EB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3E0"/>
    <w:rsid w:val="00D02C0F"/>
    <w:rsid w:val="00D03666"/>
    <w:rsid w:val="00D0457B"/>
    <w:rsid w:val="00D06A36"/>
    <w:rsid w:val="00D06EF6"/>
    <w:rsid w:val="00D07ABE"/>
    <w:rsid w:val="00D12BB9"/>
    <w:rsid w:val="00D13B3F"/>
    <w:rsid w:val="00D14BCA"/>
    <w:rsid w:val="00D15C94"/>
    <w:rsid w:val="00D1772D"/>
    <w:rsid w:val="00D20982"/>
    <w:rsid w:val="00D239C1"/>
    <w:rsid w:val="00D251C4"/>
    <w:rsid w:val="00D32C7D"/>
    <w:rsid w:val="00D33B3B"/>
    <w:rsid w:val="00D33B77"/>
    <w:rsid w:val="00D3605B"/>
    <w:rsid w:val="00D36C03"/>
    <w:rsid w:val="00D37F24"/>
    <w:rsid w:val="00D43789"/>
    <w:rsid w:val="00D46CF2"/>
    <w:rsid w:val="00D506F5"/>
    <w:rsid w:val="00D549DD"/>
    <w:rsid w:val="00D54CFE"/>
    <w:rsid w:val="00D57D4D"/>
    <w:rsid w:val="00D6027E"/>
    <w:rsid w:val="00D62D92"/>
    <w:rsid w:val="00D64A58"/>
    <w:rsid w:val="00D6677F"/>
    <w:rsid w:val="00D669D7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B43"/>
    <w:rsid w:val="00DC2D20"/>
    <w:rsid w:val="00DC4BD1"/>
    <w:rsid w:val="00DC7CFA"/>
    <w:rsid w:val="00DD1C15"/>
    <w:rsid w:val="00DD229E"/>
    <w:rsid w:val="00DD3BA5"/>
    <w:rsid w:val="00DD61F3"/>
    <w:rsid w:val="00DD7C4C"/>
    <w:rsid w:val="00DE09D4"/>
    <w:rsid w:val="00DE0C7C"/>
    <w:rsid w:val="00DE2794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355B8"/>
    <w:rsid w:val="00E4077E"/>
    <w:rsid w:val="00E40A11"/>
    <w:rsid w:val="00E4244C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2C3"/>
    <w:rsid w:val="00E8638E"/>
    <w:rsid w:val="00E90B8B"/>
    <w:rsid w:val="00E91084"/>
    <w:rsid w:val="00E9386B"/>
    <w:rsid w:val="00E938F2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302C"/>
    <w:rsid w:val="00EC4979"/>
    <w:rsid w:val="00ED1058"/>
    <w:rsid w:val="00ED16D3"/>
    <w:rsid w:val="00ED1E93"/>
    <w:rsid w:val="00ED3FF6"/>
    <w:rsid w:val="00ED4595"/>
    <w:rsid w:val="00EE2E2F"/>
    <w:rsid w:val="00EE58CF"/>
    <w:rsid w:val="00EE66A6"/>
    <w:rsid w:val="00EF1D94"/>
    <w:rsid w:val="00EF5008"/>
    <w:rsid w:val="00EF5328"/>
    <w:rsid w:val="00EF6840"/>
    <w:rsid w:val="00EF763B"/>
    <w:rsid w:val="00F02A56"/>
    <w:rsid w:val="00F02F9C"/>
    <w:rsid w:val="00F04F93"/>
    <w:rsid w:val="00F05CDD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3B35"/>
    <w:rsid w:val="00F461F3"/>
    <w:rsid w:val="00F4664E"/>
    <w:rsid w:val="00F54166"/>
    <w:rsid w:val="00F626B5"/>
    <w:rsid w:val="00F64E68"/>
    <w:rsid w:val="00F661FA"/>
    <w:rsid w:val="00F6694B"/>
    <w:rsid w:val="00F70694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A776A"/>
    <w:rsid w:val="00FB0377"/>
    <w:rsid w:val="00FB22D8"/>
    <w:rsid w:val="00FB70F6"/>
    <w:rsid w:val="00FC503D"/>
    <w:rsid w:val="00FC70DA"/>
    <w:rsid w:val="00FC78EB"/>
    <w:rsid w:val="00FD617E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E4D242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16CF11-1D1F-4951-BFBE-77081006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9</cp:revision>
  <dcterms:created xsi:type="dcterms:W3CDTF">2019-05-24T18:57:00Z</dcterms:created>
  <dcterms:modified xsi:type="dcterms:W3CDTF">2019-05-27T18:22:00Z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