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0AFB79EC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790CEC">
        <w:rPr>
          <w:bCs/>
          <w:noProof w:val="0"/>
          <w:sz w:val="24"/>
          <w:szCs w:val="24"/>
        </w:rPr>
        <w:t>10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A373E4">
        <w:rPr>
          <w:noProof w:val="0"/>
          <w:sz w:val="24"/>
          <w:szCs w:val="24"/>
        </w:rPr>
        <w:t>3142</w:t>
      </w:r>
    </w:p>
    <w:bookmarkEnd w:id="0"/>
    <w:bookmarkEnd w:id="1"/>
    <w:p w14:paraId="3591D07B" w14:textId="1AD03C13" w:rsidR="00607A7F" w:rsidRPr="00137C44" w:rsidRDefault="0098311E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Baltimore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CD3969">
        <w:rPr>
          <w:bCs/>
          <w:noProof w:val="0"/>
          <w:sz w:val="24"/>
          <w:szCs w:val="24"/>
        </w:rPr>
        <w:t>8</w:t>
      </w:r>
      <w:r w:rsidRPr="0098311E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1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December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0A603FF" w:rsidR="0034111C" w:rsidRPr="00137C44" w:rsidRDefault="0034111C" w:rsidP="00E35DE1">
      <w:pPr>
        <w:pStyle w:val="CRCoverPage"/>
        <w:adjustRightInd w:val="0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E35DE1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98311E">
        <w:rPr>
          <w:rFonts w:cs="Arial"/>
          <w:b/>
          <w:bCs/>
          <w:sz w:val="24"/>
          <w:lang w:val="en-US"/>
        </w:rPr>
        <w:t>1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05179363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72B86">
        <w:rPr>
          <w:rFonts w:ascii="Arial" w:hAnsi="Arial" w:cs="Arial"/>
          <w:b/>
          <w:bCs/>
          <w:sz w:val="24"/>
          <w:lang w:val="en-US"/>
        </w:rPr>
        <w:tab/>
      </w:r>
      <w:r w:rsidR="00A373E4">
        <w:rPr>
          <w:rFonts w:ascii="Arial" w:hAnsi="Arial" w:cs="Arial"/>
          <w:b/>
          <w:bCs/>
          <w:sz w:val="24"/>
          <w:lang w:val="en-US"/>
        </w:rPr>
        <w:t>Latency-related requirements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31416587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BCED3F9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123289">
        <w:rPr>
          <w:lang w:val="en-US"/>
        </w:rPr>
        <w:t xml:space="preserve">makes </w:t>
      </w:r>
      <w:r w:rsidR="000443D8">
        <w:rPr>
          <w:lang w:val="en-US"/>
        </w:rPr>
        <w:t xml:space="preserve">proposals for </w:t>
      </w:r>
      <w:r w:rsidR="00A03915">
        <w:rPr>
          <w:lang w:val="en-US"/>
        </w:rPr>
        <w:t xml:space="preserve">practical requirements for </w:t>
      </w:r>
      <w:r w:rsidR="000443D8">
        <w:rPr>
          <w:lang w:val="en-US"/>
        </w:rPr>
        <w:t xml:space="preserve">the </w:t>
      </w:r>
      <w:r w:rsidR="00A03915">
        <w:rPr>
          <w:lang w:val="en-US"/>
        </w:rPr>
        <w:t xml:space="preserve">following </w:t>
      </w:r>
      <w:proofErr w:type="gramStart"/>
      <w:r w:rsidR="000443D8">
        <w:rPr>
          <w:lang w:val="en-US"/>
        </w:rPr>
        <w:t>latency-related</w:t>
      </w:r>
      <w:proofErr w:type="gramEnd"/>
      <w:r w:rsidR="000443D8">
        <w:rPr>
          <w:lang w:val="en-US"/>
        </w:rPr>
        <w:t xml:space="preserve"> KPIs</w:t>
      </w:r>
      <w:r w:rsidR="00A03915">
        <w:rPr>
          <w:lang w:val="en-US"/>
        </w:rPr>
        <w:t xml:space="preserve">: </w:t>
      </w:r>
      <w:r w:rsidR="005E533F">
        <w:rPr>
          <w:lang w:val="en-US"/>
        </w:rPr>
        <w:t>User Plane Latency, Composite TPR, and Mobility Interruption Time</w:t>
      </w:r>
      <w:r w:rsidR="00414F6D">
        <w:rPr>
          <w:lang w:val="en-US"/>
        </w:rPr>
        <w:t>.</w:t>
      </w:r>
    </w:p>
    <w:bookmarkEnd w:id="2"/>
    <w:p w14:paraId="2EC8B964" w14:textId="704642A3" w:rsidR="004373AD" w:rsidRDefault="0098311E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773ACA97" w14:textId="77777777" w:rsidR="000443D8" w:rsidRPr="000443D8" w:rsidRDefault="000443D8" w:rsidP="000443D8">
      <w:pPr>
        <w:spacing w:after="120"/>
        <w:rPr>
          <w:b/>
          <w:bCs/>
          <w:color w:val="000000" w:themeColor="text1"/>
          <w:u w:val="single"/>
          <w:lang w:val="en-US"/>
        </w:rPr>
      </w:pPr>
      <w:r w:rsidRPr="000443D8">
        <w:rPr>
          <w:b/>
          <w:bCs/>
          <w:color w:val="000000" w:themeColor="text1"/>
          <w:u w:val="single"/>
          <w:lang w:val="en-US"/>
        </w:rPr>
        <w:t>User Plane latency</w:t>
      </w:r>
    </w:p>
    <w:p w14:paraId="58D1C327" w14:textId="72C47EA1" w:rsidR="000443D8" w:rsidRDefault="000443D8" w:rsidP="000443D8">
      <w:pPr>
        <w:spacing w:after="1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</w:t>
      </w:r>
      <w:r w:rsidR="00B67420" w:rsidRPr="000443D8">
        <w:rPr>
          <w:color w:val="000000" w:themeColor="text1"/>
          <w:lang w:val="en-US"/>
        </w:rPr>
        <w:t xml:space="preserve">he </w:t>
      </w:r>
      <w:r>
        <w:rPr>
          <w:color w:val="000000" w:themeColor="text1"/>
          <w:lang w:val="en-US"/>
        </w:rPr>
        <w:t xml:space="preserve">agreed </w:t>
      </w:r>
      <w:r w:rsidR="00B67420" w:rsidRPr="000443D8">
        <w:rPr>
          <w:color w:val="000000" w:themeColor="text1"/>
          <w:lang w:val="en-US"/>
        </w:rPr>
        <w:t xml:space="preserve">target requirement </w:t>
      </w:r>
      <w:r>
        <w:rPr>
          <w:color w:val="000000" w:themeColor="text1"/>
          <w:lang w:val="en-US"/>
        </w:rPr>
        <w:t xml:space="preserve">for user plane latency </w:t>
      </w:r>
      <w:r w:rsidR="00B67420" w:rsidRPr="000443D8">
        <w:rPr>
          <w:color w:val="000000" w:themeColor="text1"/>
          <w:lang w:val="en-US"/>
        </w:rPr>
        <w:t>is acceptable for IMT-2030 purposes</w:t>
      </w:r>
      <w:r>
        <w:rPr>
          <w:color w:val="000000" w:themeColor="text1"/>
          <w:lang w:val="en-US"/>
        </w:rPr>
        <w:t xml:space="preserve">. However, the target operating point of that KPI is </w:t>
      </w:r>
      <w:proofErr w:type="spellStart"/>
      <w:r>
        <w:rPr>
          <w:color w:val="000000" w:themeColor="text1"/>
          <w:lang w:val="en-US"/>
        </w:rPr>
        <w:t>nott</w:t>
      </w:r>
      <w:proofErr w:type="spellEnd"/>
      <w:r>
        <w:rPr>
          <w:color w:val="000000" w:themeColor="text1"/>
          <w:lang w:val="en-US"/>
        </w:rPr>
        <w:t xml:space="preserve"> so relevant in guiding the practical system design. Therefore, we recommend that </w:t>
      </w:r>
      <w:r w:rsidR="006A1FD0" w:rsidRPr="000443D8">
        <w:rPr>
          <w:color w:val="000000" w:themeColor="text1"/>
          <w:lang w:val="en-US"/>
        </w:rPr>
        <w:t xml:space="preserve">more importance </w:t>
      </w:r>
      <w:r>
        <w:rPr>
          <w:color w:val="000000" w:themeColor="text1"/>
          <w:lang w:val="en-US"/>
        </w:rPr>
        <w:t>is</w:t>
      </w:r>
      <w:r w:rsidR="006A1FD0" w:rsidRPr="000443D8">
        <w:rPr>
          <w:color w:val="000000" w:themeColor="text1"/>
          <w:lang w:val="en-US"/>
        </w:rPr>
        <w:t xml:space="preserve"> placed on aspects such as</w:t>
      </w:r>
      <w:r>
        <w:rPr>
          <w:color w:val="000000" w:themeColor="text1"/>
          <w:lang w:val="en-US"/>
        </w:rPr>
        <w:t>:</w:t>
      </w:r>
    </w:p>
    <w:p w14:paraId="3497F632" w14:textId="5003E90E" w:rsidR="000443D8" w:rsidRPr="000443D8" w:rsidRDefault="000443D8" w:rsidP="000443D8">
      <w:pPr>
        <w:pStyle w:val="ListParagraph"/>
        <w:numPr>
          <w:ilvl w:val="0"/>
          <w:numId w:val="27"/>
        </w:numPr>
        <w:spacing w:after="120"/>
        <w:ind w:left="426" w:hanging="426"/>
        <w:rPr>
          <w:color w:val="000000" w:themeColor="text1"/>
          <w:sz w:val="20"/>
          <w:szCs w:val="20"/>
          <w:lang w:val="en-US"/>
        </w:rPr>
      </w:pPr>
      <w:r w:rsidRPr="000443D8">
        <w:rPr>
          <w:color w:val="000000" w:themeColor="text1"/>
          <w:sz w:val="20"/>
          <w:szCs w:val="20"/>
          <w:lang w:val="en-US"/>
        </w:rPr>
        <w:t>R</w:t>
      </w:r>
      <w:r w:rsidR="006A1FD0" w:rsidRPr="000443D8">
        <w:rPr>
          <w:color w:val="000000" w:themeColor="text1"/>
          <w:sz w:val="20"/>
          <w:szCs w:val="20"/>
          <w:lang w:val="en-US"/>
        </w:rPr>
        <w:t xml:space="preserve">obust </w:t>
      </w:r>
      <w:r w:rsidR="00B67420" w:rsidRPr="000443D8">
        <w:rPr>
          <w:color w:val="000000" w:themeColor="text1"/>
          <w:sz w:val="20"/>
          <w:szCs w:val="20"/>
          <w:lang w:val="en-US"/>
        </w:rPr>
        <w:t xml:space="preserve">performance for latency-bound traffic </w:t>
      </w:r>
    </w:p>
    <w:p w14:paraId="345F7420" w14:textId="1166D61D" w:rsidR="00610E72" w:rsidRDefault="000443D8" w:rsidP="000443D8">
      <w:pPr>
        <w:pStyle w:val="ListParagraph"/>
        <w:numPr>
          <w:ilvl w:val="0"/>
          <w:numId w:val="27"/>
        </w:numPr>
        <w:spacing w:after="120"/>
        <w:ind w:left="426" w:hanging="426"/>
        <w:rPr>
          <w:color w:val="000000" w:themeColor="text1"/>
          <w:sz w:val="20"/>
          <w:szCs w:val="20"/>
          <w:lang w:val="en-US"/>
        </w:rPr>
      </w:pPr>
      <w:r w:rsidRPr="000443D8">
        <w:rPr>
          <w:color w:val="000000" w:themeColor="text1"/>
          <w:sz w:val="20"/>
          <w:szCs w:val="20"/>
          <w:lang w:val="en-US"/>
        </w:rPr>
        <w:t>T</w:t>
      </w:r>
      <w:r w:rsidR="006A1FD0" w:rsidRPr="000443D8">
        <w:rPr>
          <w:color w:val="000000" w:themeColor="text1"/>
          <w:sz w:val="20"/>
          <w:szCs w:val="20"/>
          <w:lang w:val="en-US"/>
        </w:rPr>
        <w:t>he realistic impacts and constraints in relation to scheduling</w:t>
      </w:r>
      <w:r w:rsidR="00394E8E" w:rsidRPr="000443D8">
        <w:rPr>
          <w:color w:val="000000" w:themeColor="text1"/>
          <w:sz w:val="20"/>
          <w:szCs w:val="20"/>
          <w:lang w:val="en-US"/>
        </w:rPr>
        <w:t>.</w:t>
      </w:r>
    </w:p>
    <w:p w14:paraId="190ACB8B" w14:textId="4B48F3B7" w:rsidR="000443D8" w:rsidRPr="000443D8" w:rsidRDefault="000443D8" w:rsidP="000443D8">
      <w:pPr>
        <w:spacing w:after="120"/>
        <w:rPr>
          <w:b/>
          <w:bCs/>
          <w:color w:val="000000" w:themeColor="text1"/>
          <w:lang w:val="en-US"/>
        </w:rPr>
      </w:pPr>
      <w:r w:rsidRPr="000443D8">
        <w:rPr>
          <w:b/>
          <w:bCs/>
          <w:color w:val="000000" w:themeColor="text1"/>
          <w:u w:val="single"/>
          <w:lang w:val="en-US"/>
        </w:rPr>
        <w:t>Proposal</w:t>
      </w:r>
      <w:r w:rsidR="00CA0752">
        <w:rPr>
          <w:b/>
          <w:bCs/>
          <w:color w:val="000000" w:themeColor="text1"/>
          <w:u w:val="single"/>
          <w:lang w:val="en-US"/>
        </w:rPr>
        <w:t xml:space="preserve"> 1</w:t>
      </w:r>
      <w:r w:rsidRPr="000443D8">
        <w:rPr>
          <w:b/>
          <w:bCs/>
          <w:color w:val="000000" w:themeColor="text1"/>
          <w:lang w:val="en-US"/>
        </w:rPr>
        <w:t>: Add the following text to the User plane latency KPI in section 5.1.7 of TR38.914</w:t>
      </w:r>
    </w:p>
    <w:p w14:paraId="107508D5" w14:textId="77777777" w:rsidR="000443D8" w:rsidRPr="000443D8" w:rsidRDefault="000443D8" w:rsidP="000443D8">
      <w:pPr>
        <w:rPr>
          <w:b/>
          <w:bCs/>
          <w:i/>
          <w:iCs/>
          <w:lang w:val="en-US"/>
        </w:rPr>
      </w:pPr>
      <w:r w:rsidRPr="000443D8">
        <w:rPr>
          <w:b/>
          <w:bCs/>
          <w:i/>
          <w:iCs/>
          <w:lang w:val="en-US"/>
        </w:rPr>
        <w:t>The following practical aspects shall be key focus areas for 6G latency design:</w:t>
      </w:r>
    </w:p>
    <w:p w14:paraId="74E08BA6" w14:textId="77777777" w:rsidR="000443D8" w:rsidRPr="000443D8" w:rsidRDefault="000443D8" w:rsidP="000443D8">
      <w:pPr>
        <w:pStyle w:val="B1"/>
        <w:rPr>
          <w:b/>
          <w:bCs/>
          <w:i/>
          <w:iCs/>
          <w:lang w:val="en-US"/>
        </w:rPr>
      </w:pPr>
      <w:r w:rsidRPr="000443D8">
        <w:rPr>
          <w:b/>
          <w:bCs/>
          <w:i/>
          <w:iCs/>
          <w:lang w:val="en-US"/>
        </w:rPr>
        <w:t>-</w:t>
      </w:r>
      <w:r w:rsidRPr="000443D8">
        <w:rPr>
          <w:b/>
          <w:bCs/>
          <w:i/>
          <w:iCs/>
          <w:lang w:val="en-US"/>
        </w:rPr>
        <w:tab/>
        <w:t>Ability to guarantee robust latency performance for practical packet sizes including for users at the 5%</w:t>
      </w:r>
      <w:r w:rsidRPr="000443D8">
        <w:rPr>
          <w:b/>
          <w:bCs/>
          <w:i/>
          <w:iCs/>
          <w:vertAlign w:val="superscript"/>
          <w:lang w:val="en-US"/>
        </w:rPr>
        <w:t xml:space="preserve"> </w:t>
      </w:r>
      <w:r w:rsidRPr="000443D8">
        <w:rPr>
          <w:b/>
          <w:bCs/>
          <w:i/>
          <w:iCs/>
          <w:lang w:val="en-US"/>
        </w:rPr>
        <w:t>point of the CDF for latency (to be evaluated via the Composite requirement).</w:t>
      </w:r>
    </w:p>
    <w:p w14:paraId="655A48F4" w14:textId="77777777" w:rsidR="000443D8" w:rsidRPr="000443D8" w:rsidRDefault="000443D8" w:rsidP="000443D8">
      <w:pPr>
        <w:pStyle w:val="B1"/>
        <w:rPr>
          <w:b/>
          <w:bCs/>
          <w:i/>
          <w:iCs/>
          <w:lang w:val="en-US"/>
        </w:rPr>
      </w:pPr>
      <w:r w:rsidRPr="000443D8">
        <w:rPr>
          <w:b/>
          <w:bCs/>
          <w:i/>
          <w:iCs/>
          <w:lang w:val="en-US"/>
        </w:rPr>
        <w:t>-</w:t>
      </w:r>
      <w:r w:rsidRPr="000443D8">
        <w:rPr>
          <w:b/>
          <w:bCs/>
          <w:i/>
          <w:iCs/>
          <w:lang w:val="en-US"/>
        </w:rPr>
        <w:tab/>
        <w:t xml:space="preserve">The impact of components such as HARQ, scheduling delays and support (e.g. SR/BSR) for uplink scheduling under typical assumptions (duplex mode constraints, dynamic scheduling) on latency shall be </w:t>
      </w:r>
      <w:proofErr w:type="gramStart"/>
      <w:r w:rsidRPr="000443D8">
        <w:rPr>
          <w:b/>
          <w:bCs/>
          <w:i/>
          <w:iCs/>
          <w:lang w:val="en-US"/>
        </w:rPr>
        <w:t>taken into account</w:t>
      </w:r>
      <w:proofErr w:type="gramEnd"/>
      <w:r w:rsidRPr="000443D8">
        <w:rPr>
          <w:b/>
          <w:bCs/>
          <w:i/>
          <w:iCs/>
          <w:lang w:val="en-US"/>
        </w:rPr>
        <w:t xml:space="preserve"> in the design.</w:t>
      </w:r>
    </w:p>
    <w:p w14:paraId="04A649B6" w14:textId="2E339FAB" w:rsidR="000443D8" w:rsidRPr="00CA0752" w:rsidRDefault="000443D8" w:rsidP="000443D8">
      <w:pPr>
        <w:spacing w:after="120"/>
        <w:rPr>
          <w:b/>
          <w:bCs/>
          <w:color w:val="000000" w:themeColor="text1"/>
          <w:u w:val="single"/>
          <w:lang w:val="en-US"/>
        </w:rPr>
      </w:pPr>
      <w:r w:rsidRPr="00CA0752">
        <w:rPr>
          <w:b/>
          <w:bCs/>
          <w:color w:val="000000" w:themeColor="text1"/>
          <w:u w:val="single"/>
          <w:lang w:val="en-US"/>
        </w:rPr>
        <w:t>Composite TPR</w:t>
      </w:r>
    </w:p>
    <w:p w14:paraId="31AD9F4F" w14:textId="764CE7B4" w:rsidR="000443D8" w:rsidRDefault="000443D8" w:rsidP="000443D8">
      <w:pPr>
        <w:spacing w:after="120"/>
        <w:rPr>
          <w:b/>
          <w:bCs/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For ITU-R recommended TPR, a satisfied user ratio of </w:t>
      </w:r>
      <w:r w:rsidRPr="000443D8">
        <w:rPr>
          <w:b/>
          <w:bCs/>
          <w:color w:val="000000" w:themeColor="text1"/>
          <w:lang w:val="en-US"/>
        </w:rPr>
        <w:t>90%</w:t>
      </w:r>
      <w:r>
        <w:rPr>
          <w:color w:val="000000" w:themeColor="text1"/>
          <w:lang w:val="en-US"/>
        </w:rPr>
        <w:t xml:space="preserve"> was agreed. There is a risk that only modelling a value of 90% does not give a true reflection of the robustness to practical latency performance </w:t>
      </w:r>
      <w:r w:rsidR="00CA0752">
        <w:rPr>
          <w:color w:val="000000" w:themeColor="text1"/>
          <w:lang w:val="en-US"/>
        </w:rPr>
        <w:t>of the 6GR system. Therefore, f</w:t>
      </w:r>
      <w:r>
        <w:rPr>
          <w:color w:val="000000" w:themeColor="text1"/>
          <w:lang w:val="en-US"/>
        </w:rPr>
        <w:t xml:space="preserve">or internal 3GPP requirements, we recommend to also consider a value of </w:t>
      </w:r>
      <w:r w:rsidRPr="000443D8">
        <w:rPr>
          <w:b/>
          <w:bCs/>
          <w:color w:val="000000" w:themeColor="text1"/>
          <w:lang w:val="en-US"/>
        </w:rPr>
        <w:t>95%</w:t>
      </w:r>
      <w:r w:rsidR="00CA0752">
        <w:rPr>
          <w:b/>
          <w:bCs/>
          <w:color w:val="000000" w:themeColor="text1"/>
          <w:lang w:val="en-US"/>
        </w:rPr>
        <w:t xml:space="preserve">. </w:t>
      </w:r>
      <w:r w:rsidR="00CA0752" w:rsidRPr="00CA0752">
        <w:rPr>
          <w:color w:val="000000" w:themeColor="text1"/>
          <w:lang w:val="en-US"/>
        </w:rPr>
        <w:t>It is acknowledged that the target number of connections may need to be reduced accordingly for this figure.</w:t>
      </w:r>
    </w:p>
    <w:p w14:paraId="08EFF261" w14:textId="1004414D" w:rsidR="00CA0752" w:rsidRDefault="00CA0752" w:rsidP="000443D8">
      <w:pPr>
        <w:spacing w:after="120"/>
        <w:rPr>
          <w:b/>
          <w:bCs/>
          <w:color w:val="000000" w:themeColor="text1"/>
          <w:lang w:val="en-US"/>
        </w:rPr>
      </w:pPr>
      <w:r w:rsidRPr="00CA0752">
        <w:rPr>
          <w:b/>
          <w:bCs/>
          <w:color w:val="000000" w:themeColor="text1"/>
          <w:u w:val="single"/>
          <w:lang w:val="en-US"/>
        </w:rPr>
        <w:t>Proposal 2</w:t>
      </w:r>
      <w:r>
        <w:rPr>
          <w:b/>
          <w:bCs/>
          <w:color w:val="000000" w:themeColor="text1"/>
          <w:lang w:val="en-US"/>
        </w:rPr>
        <w:t xml:space="preserve">: Add “95%” to the user satisfaction ratio values to be modelled. </w:t>
      </w:r>
      <w:r w:rsidR="00A373E4">
        <w:rPr>
          <w:b/>
          <w:bCs/>
          <w:color w:val="000000" w:themeColor="text1"/>
          <w:lang w:val="en-US"/>
        </w:rPr>
        <w:t>Target number of connections per cell can be TBD</w:t>
      </w:r>
      <w:r>
        <w:rPr>
          <w:b/>
          <w:bCs/>
          <w:color w:val="000000" w:themeColor="text1"/>
          <w:lang w:val="en-US"/>
        </w:rPr>
        <w:t xml:space="preserve">. </w:t>
      </w:r>
    </w:p>
    <w:p w14:paraId="1045B6CB" w14:textId="2D91BADD" w:rsidR="005E533F" w:rsidRPr="005E533F" w:rsidRDefault="005E533F" w:rsidP="000443D8">
      <w:pPr>
        <w:spacing w:after="120"/>
        <w:rPr>
          <w:b/>
          <w:bCs/>
          <w:color w:val="000000" w:themeColor="text1"/>
          <w:u w:val="single"/>
          <w:lang w:val="en-US"/>
        </w:rPr>
      </w:pPr>
      <w:r w:rsidRPr="005E533F">
        <w:rPr>
          <w:b/>
          <w:bCs/>
          <w:color w:val="000000" w:themeColor="text1"/>
          <w:u w:val="single"/>
          <w:lang w:val="en-US"/>
        </w:rPr>
        <w:t>Mobility interruption time</w:t>
      </w:r>
    </w:p>
    <w:p w14:paraId="432DCE12" w14:textId="24A11E0E" w:rsidR="005E533F" w:rsidRDefault="005E533F" w:rsidP="005E533F">
      <w:pPr>
        <w:rPr>
          <w:lang w:val="en-US"/>
        </w:rPr>
      </w:pPr>
      <w:r>
        <w:rPr>
          <w:lang w:val="en-US"/>
        </w:rPr>
        <w:t>At last RAN plenary, there was a reluctance to consider practical values for Mobility interruption for the purposes of IMT-2030 TPR, and a very scenario-specific target of 0ms (valid for multi-TRP operation) was agreed.</w:t>
      </w:r>
    </w:p>
    <w:p w14:paraId="7255CAD6" w14:textId="77777777" w:rsidR="005E533F" w:rsidRDefault="005E533F" w:rsidP="005E533F">
      <w:pPr>
        <w:rPr>
          <w:lang w:val="en-US"/>
        </w:rPr>
      </w:pPr>
      <w:r>
        <w:rPr>
          <w:lang w:val="en-US"/>
        </w:rPr>
        <w:t>It is important to improve “practical” mobility support in 6G, including beam-based mobility in “non-ideal” scenarios, and we believe that:</w:t>
      </w:r>
    </w:p>
    <w:p w14:paraId="5B22645A" w14:textId="7AAF863E" w:rsidR="005E533F" w:rsidRPr="005E533F" w:rsidRDefault="005E533F" w:rsidP="005E533F">
      <w:pPr>
        <w:pStyle w:val="ListParagraph"/>
        <w:numPr>
          <w:ilvl w:val="0"/>
          <w:numId w:val="31"/>
        </w:numPr>
        <w:ind w:left="284" w:hanging="284"/>
        <w:rPr>
          <w:rFonts w:eastAsiaTheme="minorEastAsia"/>
          <w:sz w:val="20"/>
          <w:szCs w:val="20"/>
          <w:lang w:val="en-US"/>
        </w:rPr>
      </w:pPr>
      <w:r w:rsidRPr="005E533F">
        <w:rPr>
          <w:sz w:val="20"/>
          <w:szCs w:val="20"/>
          <w:lang w:val="en-US"/>
        </w:rPr>
        <w:t xml:space="preserve">Interruption requirement of </w:t>
      </w:r>
      <w:r w:rsidR="00A373E4">
        <w:rPr>
          <w:sz w:val="20"/>
          <w:szCs w:val="20"/>
          <w:lang w:val="en-US"/>
        </w:rPr>
        <w:t>≤</w:t>
      </w:r>
      <w:r w:rsidRPr="00A373E4">
        <w:rPr>
          <w:sz w:val="20"/>
          <w:szCs w:val="20"/>
          <w:lang w:val="en-US"/>
        </w:rPr>
        <w:t>10</w:t>
      </w:r>
      <w:r w:rsidRPr="005E533F">
        <w:rPr>
          <w:sz w:val="20"/>
          <w:szCs w:val="20"/>
          <w:lang w:val="en-US"/>
        </w:rPr>
        <w:t xml:space="preserve"> milliseconds would be a realistic target</w:t>
      </w:r>
      <w:r>
        <w:rPr>
          <w:sz w:val="20"/>
          <w:szCs w:val="20"/>
          <w:lang w:val="en-US"/>
        </w:rPr>
        <w:t xml:space="preserve"> for inter-site switching cases (different DU, same CU)</w:t>
      </w:r>
      <w:r w:rsidRPr="005E533F">
        <w:rPr>
          <w:sz w:val="20"/>
          <w:szCs w:val="20"/>
          <w:lang w:val="en-US"/>
        </w:rPr>
        <w:t xml:space="preserve">. </w:t>
      </w:r>
    </w:p>
    <w:p w14:paraId="360AC7E8" w14:textId="1FF23CD2" w:rsidR="005E533F" w:rsidRPr="005E533F" w:rsidRDefault="005E533F" w:rsidP="005E533F">
      <w:pPr>
        <w:pStyle w:val="ListParagraph"/>
        <w:numPr>
          <w:ilvl w:val="0"/>
          <w:numId w:val="31"/>
        </w:numPr>
        <w:ind w:left="284" w:hanging="284"/>
        <w:rPr>
          <w:rFonts w:eastAsiaTheme="minorEastAsia"/>
          <w:sz w:val="20"/>
          <w:szCs w:val="20"/>
          <w:lang w:val="en-US"/>
        </w:rPr>
      </w:pPr>
      <w:r w:rsidRPr="005E533F">
        <w:rPr>
          <w:sz w:val="20"/>
          <w:szCs w:val="20"/>
          <w:lang w:val="en-US"/>
        </w:rPr>
        <w:t xml:space="preserve">Data rates should be able to be optimized immediately after the interruption. </w:t>
      </w:r>
    </w:p>
    <w:p w14:paraId="383A4A32" w14:textId="77777777" w:rsidR="005E533F" w:rsidRPr="005E533F" w:rsidRDefault="005E533F" w:rsidP="005E533F">
      <w:pPr>
        <w:rPr>
          <w:rFonts w:eastAsiaTheme="minorEastAsia"/>
          <w:lang w:val="en-US"/>
        </w:rPr>
      </w:pPr>
    </w:p>
    <w:p w14:paraId="2C1A27A0" w14:textId="066A02DD" w:rsidR="005E533F" w:rsidRDefault="005E533F" w:rsidP="005E533F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 xml:space="preserve">: 6G mobility should target a practical interruption time target of </w:t>
      </w:r>
      <w:r w:rsidR="00A373E4">
        <w:rPr>
          <w:b/>
          <w:bCs/>
          <w:lang w:val="en-US"/>
        </w:rPr>
        <w:t>≤</w:t>
      </w:r>
      <w:r w:rsidRPr="00A373E4">
        <w:rPr>
          <w:b/>
          <w:bCs/>
          <w:lang w:val="en-US"/>
        </w:rPr>
        <w:t xml:space="preserve">10 </w:t>
      </w:r>
      <w:proofErr w:type="spellStart"/>
      <w:r w:rsidRPr="00A373E4">
        <w:rPr>
          <w:b/>
          <w:bCs/>
          <w:lang w:val="en-US"/>
        </w:rPr>
        <w:t>ms</w:t>
      </w:r>
      <w:proofErr w:type="spellEnd"/>
      <w:r w:rsidRPr="00A373E4">
        <w:rPr>
          <w:b/>
          <w:bCs/>
          <w:lang w:val="en-US"/>
        </w:rPr>
        <w:t xml:space="preserve"> for mobility between TRPs/</w:t>
      </w:r>
      <w:r w:rsidR="00A373E4" w:rsidRPr="00A373E4">
        <w:rPr>
          <w:b/>
          <w:bCs/>
          <w:lang w:val="en-US"/>
        </w:rPr>
        <w:t>cells</w:t>
      </w:r>
      <w:r w:rsidRPr="00A373E4">
        <w:rPr>
          <w:b/>
          <w:bCs/>
          <w:lang w:val="en-US"/>
        </w:rPr>
        <w:t xml:space="preserve"> </w:t>
      </w:r>
      <w:r w:rsidR="00A373E4">
        <w:rPr>
          <w:b/>
          <w:bCs/>
          <w:lang w:val="en-US"/>
        </w:rPr>
        <w:t>(</w:t>
      </w:r>
      <w:r w:rsidR="00A373E4" w:rsidRPr="00A373E4">
        <w:rPr>
          <w:b/>
          <w:bCs/>
          <w:lang w:val="en-US"/>
        </w:rPr>
        <w:t>different DU, same CU</w:t>
      </w:r>
      <w:r w:rsidR="00A373E4">
        <w:rPr>
          <w:b/>
          <w:bCs/>
          <w:lang w:val="en-US"/>
        </w:rPr>
        <w:t xml:space="preserve">) </w:t>
      </w:r>
      <w:r w:rsidRPr="00A373E4">
        <w:rPr>
          <w:b/>
          <w:bCs/>
          <w:lang w:val="en-US"/>
        </w:rPr>
        <w:t>with single TRP operation by the user, and the design should target optimization of data rates immediately after the mobility interruption.</w:t>
      </w:r>
    </w:p>
    <w:p w14:paraId="71A23BAC" w14:textId="77777777" w:rsidR="005E533F" w:rsidRPr="000443D8" w:rsidRDefault="005E533F" w:rsidP="000443D8">
      <w:pPr>
        <w:spacing w:after="120"/>
        <w:rPr>
          <w:color w:val="000000" w:themeColor="text1"/>
          <w:lang w:val="en-US"/>
        </w:rPr>
      </w:pPr>
    </w:p>
    <w:p w14:paraId="06A77335" w14:textId="4D9747E9" w:rsidR="00610E72" w:rsidRDefault="00CA0752" w:rsidP="00610E72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3</w:t>
      </w:r>
      <w:r w:rsidR="00610E72">
        <w:rPr>
          <w:lang w:val="en-US"/>
        </w:rPr>
        <w:tab/>
        <w:t>Proposals</w:t>
      </w:r>
    </w:p>
    <w:p w14:paraId="60FB74E8" w14:textId="77777777" w:rsidR="00610E72" w:rsidRDefault="00610E72" w:rsidP="00610E72">
      <w:pPr>
        <w:spacing w:before="120"/>
      </w:pPr>
      <w:r>
        <w:t>The following is proposed:</w:t>
      </w:r>
    </w:p>
    <w:p w14:paraId="0B387051" w14:textId="77777777" w:rsidR="00CA0752" w:rsidRDefault="00CA0752" w:rsidP="00CA0752">
      <w:pPr>
        <w:spacing w:after="120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u w:val="single"/>
          <w:lang w:val="en-US"/>
        </w:rPr>
        <w:t>Proposal 1</w:t>
      </w:r>
      <w:r>
        <w:rPr>
          <w:b/>
          <w:bCs/>
          <w:color w:val="000000" w:themeColor="text1"/>
          <w:lang w:val="en-US"/>
        </w:rPr>
        <w:t>: Add the following text to the User plane latency KPI in section 5.1.7 of TR38.914</w:t>
      </w:r>
    </w:p>
    <w:p w14:paraId="0F399298" w14:textId="77777777" w:rsidR="00CA0752" w:rsidRDefault="00CA0752" w:rsidP="00CA0752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The following practical aspects shall be key focus areas for 6G latency design:</w:t>
      </w:r>
    </w:p>
    <w:p w14:paraId="2EB9896B" w14:textId="77777777" w:rsidR="00CA0752" w:rsidRDefault="00CA0752" w:rsidP="00CA0752">
      <w:pPr>
        <w:pStyle w:val="B1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-</w:t>
      </w:r>
      <w:r>
        <w:rPr>
          <w:b/>
          <w:bCs/>
          <w:i/>
          <w:iCs/>
          <w:lang w:val="en-US"/>
        </w:rPr>
        <w:tab/>
        <w:t>Ability to guarantee robust latency performance for practical packet sizes including for users at the 5%</w:t>
      </w:r>
      <w:r>
        <w:rPr>
          <w:b/>
          <w:bCs/>
          <w:i/>
          <w:iCs/>
          <w:vertAlign w:val="superscript"/>
          <w:lang w:val="en-US"/>
        </w:rPr>
        <w:t xml:space="preserve"> </w:t>
      </w:r>
      <w:r>
        <w:rPr>
          <w:b/>
          <w:bCs/>
          <w:i/>
          <w:iCs/>
          <w:lang w:val="en-US"/>
        </w:rPr>
        <w:t>point of the CDF for latency (to be evaluated via the Composite requirement).</w:t>
      </w:r>
    </w:p>
    <w:p w14:paraId="1ED98A31" w14:textId="77777777" w:rsidR="00CA0752" w:rsidRDefault="00CA0752" w:rsidP="00CA0752">
      <w:pPr>
        <w:pStyle w:val="B1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-</w:t>
      </w:r>
      <w:r>
        <w:rPr>
          <w:b/>
          <w:bCs/>
          <w:i/>
          <w:iCs/>
          <w:lang w:val="en-US"/>
        </w:rPr>
        <w:tab/>
        <w:t xml:space="preserve">The impact of components such as HARQ, scheduling delays and support (e.g. SR/BSR) for uplink scheduling under typical assumptions (duplex mode constraints, dynamic scheduling) on latency shall be </w:t>
      </w:r>
      <w:proofErr w:type="gramStart"/>
      <w:r>
        <w:rPr>
          <w:b/>
          <w:bCs/>
          <w:i/>
          <w:iCs/>
          <w:lang w:val="en-US"/>
        </w:rPr>
        <w:t>taken into account</w:t>
      </w:r>
      <w:proofErr w:type="gramEnd"/>
      <w:r>
        <w:rPr>
          <w:b/>
          <w:bCs/>
          <w:i/>
          <w:iCs/>
          <w:lang w:val="en-US"/>
        </w:rPr>
        <w:t xml:space="preserve"> in the design.</w:t>
      </w:r>
    </w:p>
    <w:p w14:paraId="2D179F3F" w14:textId="6E2A4D6F" w:rsidR="00CA0752" w:rsidRDefault="00CA0752" w:rsidP="00CA0752">
      <w:pPr>
        <w:spacing w:after="120"/>
        <w:rPr>
          <w:color w:val="000000" w:themeColor="text1"/>
          <w:lang w:val="en-US"/>
        </w:rPr>
      </w:pPr>
      <w:r>
        <w:rPr>
          <w:b/>
          <w:bCs/>
          <w:color w:val="000000" w:themeColor="text1"/>
          <w:u w:val="single"/>
          <w:lang w:val="en-US"/>
        </w:rPr>
        <w:t>Proposal 2</w:t>
      </w:r>
      <w:r>
        <w:rPr>
          <w:b/>
          <w:bCs/>
          <w:color w:val="000000" w:themeColor="text1"/>
          <w:lang w:val="en-US"/>
        </w:rPr>
        <w:t>: Add “95%” to the user satisfaction ratio values to be modelled</w:t>
      </w:r>
      <w:r w:rsidR="00A373E4">
        <w:rPr>
          <w:b/>
          <w:bCs/>
          <w:color w:val="000000" w:themeColor="text1"/>
          <w:lang w:val="en-US"/>
        </w:rPr>
        <w:t xml:space="preserve"> for the Composite Requirement for internal 3GPP evaluation</w:t>
      </w:r>
      <w:r>
        <w:rPr>
          <w:b/>
          <w:bCs/>
          <w:color w:val="000000" w:themeColor="text1"/>
          <w:lang w:val="en-US"/>
        </w:rPr>
        <w:t xml:space="preserve">. </w:t>
      </w:r>
      <w:r w:rsidR="00A373E4">
        <w:rPr>
          <w:b/>
          <w:bCs/>
          <w:color w:val="000000" w:themeColor="text1"/>
          <w:lang w:val="en-US"/>
        </w:rPr>
        <w:t>T</w:t>
      </w:r>
      <w:r>
        <w:rPr>
          <w:b/>
          <w:bCs/>
          <w:color w:val="000000" w:themeColor="text1"/>
          <w:lang w:val="en-US"/>
        </w:rPr>
        <w:t xml:space="preserve">arget number of connections per cell </w:t>
      </w:r>
      <w:r w:rsidR="00A373E4">
        <w:rPr>
          <w:b/>
          <w:bCs/>
          <w:color w:val="000000" w:themeColor="text1"/>
          <w:lang w:val="en-US"/>
        </w:rPr>
        <w:t>can be TBD</w:t>
      </w:r>
      <w:r>
        <w:rPr>
          <w:b/>
          <w:bCs/>
          <w:color w:val="000000" w:themeColor="text1"/>
          <w:lang w:val="en-US"/>
        </w:rPr>
        <w:t xml:space="preserve">. </w:t>
      </w:r>
    </w:p>
    <w:p w14:paraId="639462DF" w14:textId="6B0A54F4" w:rsidR="00CA0752" w:rsidRPr="005E533F" w:rsidRDefault="005E533F" w:rsidP="005E533F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 xml:space="preserve">: </w:t>
      </w:r>
      <w:r w:rsidR="00A373E4">
        <w:rPr>
          <w:b/>
          <w:bCs/>
          <w:lang w:val="en-US"/>
        </w:rPr>
        <w:t xml:space="preserve">6G mobility should target a practical interruption time target of ≤10 </w:t>
      </w:r>
      <w:proofErr w:type="spellStart"/>
      <w:r w:rsidR="00A373E4">
        <w:rPr>
          <w:b/>
          <w:bCs/>
          <w:lang w:val="en-US"/>
        </w:rPr>
        <w:t>ms</w:t>
      </w:r>
      <w:proofErr w:type="spellEnd"/>
      <w:r w:rsidR="00A373E4">
        <w:rPr>
          <w:b/>
          <w:bCs/>
          <w:lang w:val="en-US"/>
        </w:rPr>
        <w:t xml:space="preserve"> for mobility between TRPs/cells (different DU, same CU) with single TRP operation by the user, and the design should target optimization of data rates immediately after the mobility interruption</w:t>
      </w:r>
      <w:r w:rsidRPr="00A373E4">
        <w:rPr>
          <w:b/>
          <w:bCs/>
          <w:lang w:val="en-US"/>
        </w:rPr>
        <w:t>.</w:t>
      </w:r>
    </w:p>
    <w:p w14:paraId="0A673F08" w14:textId="16746974" w:rsidR="00610E72" w:rsidRDefault="005E533F" w:rsidP="00610E72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4</w:t>
      </w:r>
      <w:r w:rsidR="00610E72">
        <w:rPr>
          <w:lang w:val="en-US"/>
        </w:rPr>
        <w:tab/>
        <w:t>References</w:t>
      </w:r>
    </w:p>
    <w:p w14:paraId="35E9C304" w14:textId="77777777" w:rsidR="00610E72" w:rsidRDefault="00610E72" w:rsidP="00610E72">
      <w:pPr>
        <w:spacing w:before="120"/>
        <w:ind w:left="564" w:hanging="564"/>
        <w:rPr>
          <w:lang w:val="en-US"/>
        </w:rPr>
      </w:pPr>
      <w:r>
        <w:t>[1]</w:t>
      </w:r>
      <w:r>
        <w:tab/>
      </w:r>
      <w:r>
        <w:rPr>
          <w:lang w:val="en-US"/>
        </w:rPr>
        <w:t>3GPP TR 38.914 v0.1.0 “Study on 6G Scenarios and Requirements”.</w:t>
      </w:r>
    </w:p>
    <w:p w14:paraId="734FF96A" w14:textId="77777777" w:rsidR="00892FD0" w:rsidRPr="007B4128" w:rsidRDefault="00892FD0" w:rsidP="00FC6D65">
      <w:pPr>
        <w:rPr>
          <w:b/>
          <w:bCs/>
        </w:rPr>
      </w:pPr>
    </w:p>
    <w:sectPr w:rsidR="00892FD0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0BBA" w14:textId="77777777" w:rsidR="00606C2E" w:rsidRDefault="00606C2E">
      <w:r>
        <w:separator/>
      </w:r>
    </w:p>
  </w:endnote>
  <w:endnote w:type="continuationSeparator" w:id="0">
    <w:p w14:paraId="30AD30FF" w14:textId="77777777" w:rsidR="00606C2E" w:rsidRDefault="00606C2E">
      <w:r>
        <w:continuationSeparator/>
      </w:r>
    </w:p>
  </w:endnote>
  <w:endnote w:type="continuationNotice" w:id="1">
    <w:p w14:paraId="73B34E4B" w14:textId="77777777" w:rsidR="00606C2E" w:rsidRDefault="00606C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52F81" w14:textId="77777777" w:rsidR="00606C2E" w:rsidRDefault="00606C2E">
      <w:r>
        <w:separator/>
      </w:r>
    </w:p>
  </w:footnote>
  <w:footnote w:type="continuationSeparator" w:id="0">
    <w:p w14:paraId="735FC156" w14:textId="77777777" w:rsidR="00606C2E" w:rsidRDefault="00606C2E">
      <w:r>
        <w:continuationSeparator/>
      </w:r>
    </w:p>
  </w:footnote>
  <w:footnote w:type="continuationNotice" w:id="1">
    <w:p w14:paraId="118F8AFD" w14:textId="77777777" w:rsidR="00606C2E" w:rsidRDefault="00606C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5A0F"/>
    <w:multiLevelType w:val="hybridMultilevel"/>
    <w:tmpl w:val="7DBAF00C"/>
    <w:lvl w:ilvl="0" w:tplc="069E3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98C42F0"/>
    <w:multiLevelType w:val="hybridMultilevel"/>
    <w:tmpl w:val="A2F4FA6A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B5F7B"/>
    <w:multiLevelType w:val="hybridMultilevel"/>
    <w:tmpl w:val="3B14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36407"/>
    <w:multiLevelType w:val="hybridMultilevel"/>
    <w:tmpl w:val="981E62BA"/>
    <w:lvl w:ilvl="0" w:tplc="490481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16727"/>
    <w:multiLevelType w:val="hybridMultilevel"/>
    <w:tmpl w:val="84D2F3DE"/>
    <w:lvl w:ilvl="0" w:tplc="CF626880">
      <w:start w:val="4"/>
      <w:numFmt w:val="bullet"/>
      <w:lvlText w:val="-"/>
      <w:lvlJc w:val="left"/>
      <w:pPr>
        <w:ind w:left="71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9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3677B"/>
    <w:multiLevelType w:val="multilevel"/>
    <w:tmpl w:val="300C8ECC"/>
    <w:lvl w:ilvl="0">
      <w:start w:val="2"/>
      <w:numFmt w:val="decimal"/>
      <w:lvlText w:val="%1"/>
      <w:lvlJc w:val="left"/>
      <w:pPr>
        <w:ind w:left="456" w:hanging="456"/>
      </w:pPr>
    </w:lvl>
    <w:lvl w:ilvl="1">
      <w:start w:val="6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4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42A60E40"/>
    <w:multiLevelType w:val="hybridMultilevel"/>
    <w:tmpl w:val="10BAECFE"/>
    <w:lvl w:ilvl="0" w:tplc="0CEADC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7" w15:restartNumberingAfterBreak="0">
    <w:nsid w:val="4B333442"/>
    <w:multiLevelType w:val="hybridMultilevel"/>
    <w:tmpl w:val="F9700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00CCB"/>
    <w:multiLevelType w:val="hybridMultilevel"/>
    <w:tmpl w:val="B9B29010"/>
    <w:lvl w:ilvl="0" w:tplc="12A46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39C5776"/>
    <w:multiLevelType w:val="hybridMultilevel"/>
    <w:tmpl w:val="392E0EBE"/>
    <w:lvl w:ilvl="0" w:tplc="99F00FD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55CD7295"/>
    <w:multiLevelType w:val="hybridMultilevel"/>
    <w:tmpl w:val="0AE2BE8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61CFF"/>
    <w:multiLevelType w:val="hybridMultilevel"/>
    <w:tmpl w:val="ED9C14E4"/>
    <w:lvl w:ilvl="0" w:tplc="BEFEC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E66A07"/>
    <w:multiLevelType w:val="hybridMultilevel"/>
    <w:tmpl w:val="48427FA0"/>
    <w:lvl w:ilvl="0" w:tplc="484AA51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6" w15:restartNumberingAfterBreak="0">
    <w:nsid w:val="7B511367"/>
    <w:multiLevelType w:val="hybridMultilevel"/>
    <w:tmpl w:val="C98203CA"/>
    <w:lvl w:ilvl="0" w:tplc="2CEE3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44474"/>
    <w:multiLevelType w:val="hybridMultilevel"/>
    <w:tmpl w:val="B6B6DEF6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15C2D"/>
    <w:multiLevelType w:val="hybridMultilevel"/>
    <w:tmpl w:val="F5F2D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8"/>
  </w:num>
  <w:num w:numId="2" w16cid:durableId="2120249691">
    <w:abstractNumId w:val="11"/>
  </w:num>
  <w:num w:numId="3" w16cid:durableId="1492601978">
    <w:abstractNumId w:val="1"/>
  </w:num>
  <w:num w:numId="4" w16cid:durableId="1645503195">
    <w:abstractNumId w:val="10"/>
  </w:num>
  <w:num w:numId="5" w16cid:durableId="1283537220">
    <w:abstractNumId w:val="8"/>
    <w:lvlOverride w:ilvl="0">
      <w:startOverride w:val="3"/>
    </w:lvlOverride>
  </w:num>
  <w:num w:numId="6" w16cid:durableId="1709798646">
    <w:abstractNumId w:val="3"/>
  </w:num>
  <w:num w:numId="7" w16cid:durableId="1275207685">
    <w:abstractNumId w:val="2"/>
  </w:num>
  <w:num w:numId="8" w16cid:durableId="1833524945">
    <w:abstractNumId w:val="19"/>
  </w:num>
  <w:num w:numId="9" w16cid:durableId="129792193">
    <w:abstractNumId w:val="12"/>
  </w:num>
  <w:num w:numId="10" w16cid:durableId="812478376">
    <w:abstractNumId w:val="9"/>
  </w:num>
  <w:num w:numId="11" w16cid:durableId="2136170677">
    <w:abstractNumId w:val="23"/>
  </w:num>
  <w:num w:numId="12" w16cid:durableId="771321530">
    <w:abstractNumId w:val="2"/>
  </w:num>
  <w:num w:numId="13" w16cid:durableId="1334531450">
    <w:abstractNumId w:val="16"/>
  </w:num>
  <w:num w:numId="14" w16cid:durableId="1720740804">
    <w:abstractNumId w:val="24"/>
  </w:num>
  <w:num w:numId="15" w16cid:durableId="230510210">
    <w:abstractNumId w:val="14"/>
  </w:num>
  <w:num w:numId="16" w16cid:durableId="1809664041">
    <w:abstractNumId w:val="15"/>
  </w:num>
  <w:num w:numId="17" w16cid:durableId="1129586091">
    <w:abstractNumId w:val="21"/>
  </w:num>
  <w:num w:numId="18" w16cid:durableId="187258307">
    <w:abstractNumId w:val="18"/>
  </w:num>
  <w:num w:numId="19" w16cid:durableId="1183015303">
    <w:abstractNumId w:val="20"/>
  </w:num>
  <w:num w:numId="20" w16cid:durableId="799568646">
    <w:abstractNumId w:val="28"/>
  </w:num>
  <w:num w:numId="21" w16cid:durableId="1074278828">
    <w:abstractNumId w:val="0"/>
  </w:num>
  <w:num w:numId="22" w16cid:durableId="1174875377">
    <w:abstractNumId w:val="7"/>
  </w:num>
  <w:num w:numId="23" w16cid:durableId="1845589488">
    <w:abstractNumId w:val="25"/>
  </w:num>
  <w:num w:numId="24" w16cid:durableId="1455296357">
    <w:abstractNumId w:val="27"/>
  </w:num>
  <w:num w:numId="25" w16cid:durableId="856164949">
    <w:abstractNumId w:val="5"/>
  </w:num>
  <w:num w:numId="26" w16cid:durableId="600915214">
    <w:abstractNumId w:val="22"/>
  </w:num>
  <w:num w:numId="27" w16cid:durableId="331446581">
    <w:abstractNumId w:val="17"/>
  </w:num>
  <w:num w:numId="28" w16cid:durableId="22169294">
    <w:abstractNumId w:val="26"/>
  </w:num>
  <w:num w:numId="29" w16cid:durableId="2043433552">
    <w:abstractNumId w:val="13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2316135">
    <w:abstractNumId w:val="6"/>
  </w:num>
  <w:num w:numId="31" w16cid:durableId="732771423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008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552"/>
    <w:rsid w:val="0003767C"/>
    <w:rsid w:val="00040833"/>
    <w:rsid w:val="00040F4F"/>
    <w:rsid w:val="0004132D"/>
    <w:rsid w:val="00041B82"/>
    <w:rsid w:val="00041C9D"/>
    <w:rsid w:val="00042459"/>
    <w:rsid w:val="0004410B"/>
    <w:rsid w:val="000443D8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3B3E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2A5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289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5945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410B"/>
    <w:rsid w:val="002B5C81"/>
    <w:rsid w:val="002B694C"/>
    <w:rsid w:val="002B6B81"/>
    <w:rsid w:val="002B74A4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9CF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40C4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DD5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5C6D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4F6D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9E3"/>
    <w:rsid w:val="00475F88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5F1"/>
    <w:rsid w:val="004C394F"/>
    <w:rsid w:val="004C3EC7"/>
    <w:rsid w:val="004C3EEE"/>
    <w:rsid w:val="004C483D"/>
    <w:rsid w:val="004C49EA"/>
    <w:rsid w:val="004C4D15"/>
    <w:rsid w:val="004C5725"/>
    <w:rsid w:val="004C5A88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735"/>
    <w:rsid w:val="00506AE9"/>
    <w:rsid w:val="005108A7"/>
    <w:rsid w:val="00510ABC"/>
    <w:rsid w:val="00511079"/>
    <w:rsid w:val="00511411"/>
    <w:rsid w:val="0051150E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72C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516"/>
    <w:rsid w:val="0057185C"/>
    <w:rsid w:val="00571CA8"/>
    <w:rsid w:val="00572947"/>
    <w:rsid w:val="00573138"/>
    <w:rsid w:val="005734A7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3D29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533F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C2E"/>
    <w:rsid w:val="00606FE1"/>
    <w:rsid w:val="00607A7F"/>
    <w:rsid w:val="00607D81"/>
    <w:rsid w:val="00610747"/>
    <w:rsid w:val="00610E03"/>
    <w:rsid w:val="00610E72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1B98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676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1FD0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1DCF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5FC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0CE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07FC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6E6"/>
    <w:rsid w:val="008D7D7B"/>
    <w:rsid w:val="008E0F52"/>
    <w:rsid w:val="008E1AC7"/>
    <w:rsid w:val="008E216C"/>
    <w:rsid w:val="008E2316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96A"/>
    <w:rsid w:val="00980A10"/>
    <w:rsid w:val="00981130"/>
    <w:rsid w:val="0098229C"/>
    <w:rsid w:val="0098289D"/>
    <w:rsid w:val="0098311E"/>
    <w:rsid w:val="009835E0"/>
    <w:rsid w:val="0098392E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4C5B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15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373E4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3A58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EE0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377D2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778"/>
    <w:rsid w:val="00B64AA7"/>
    <w:rsid w:val="00B65452"/>
    <w:rsid w:val="00B66312"/>
    <w:rsid w:val="00B66594"/>
    <w:rsid w:val="00B67420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4CA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E73"/>
    <w:rsid w:val="00C96F79"/>
    <w:rsid w:val="00C97CF9"/>
    <w:rsid w:val="00CA0752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969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3F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701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469A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5DE1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19CB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3798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2BAD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2FB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073A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6D65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1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Sensitivity xmlns="554bdb6f-217d-4cda-85cc-0ca32126c36c" xsi:nil="true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3aafe1241472d1cdfd407a4db80a4b82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190ea033b9b63b6a9082f2f28215675e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  <xsd:element ref="ns2:Sensi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  <xsd:element name="Sensitivity" ma:index="15" nillable="true" ma:displayName="Sensitivity" ma:internalName="Sensitivit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554bdb6f-217d-4cda-85cc-0ca32126c36c"/>
  </ds:schemaRefs>
</ds:datastoreItem>
</file>

<file path=customXml/itemProps3.xml><?xml version="1.0" encoding="utf-8"?>
<ds:datastoreItem xmlns:ds="http://schemas.openxmlformats.org/officeDocument/2006/customXml" ds:itemID="{5FB7DA54-43EC-4CA1-8CF7-71C088DC0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</cp:lastModifiedBy>
  <cp:revision>2</cp:revision>
  <cp:lastPrinted>2016-06-21T00:35:00Z</cp:lastPrinted>
  <dcterms:created xsi:type="dcterms:W3CDTF">2025-11-26T20:15:00Z</dcterms:created>
  <dcterms:modified xsi:type="dcterms:W3CDTF">2025-11-26T20:15:00Z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0x010100273864C3BC768F4C83F728553A532E20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