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A9D8" w14:textId="0CC6E4E5" w:rsidR="0039247B" w:rsidRPr="0008180B" w:rsidRDefault="006C2239" w:rsidP="00AF688C">
      <w:pPr>
        <w:tabs>
          <w:tab w:val="left" w:pos="8161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bookmarkStart w:id="0" w:name="OLE_LINK24"/>
      <w:r w:rsidRPr="006C2239">
        <w:rPr>
          <w:rFonts w:ascii="Arial" w:hAnsi="Arial" w:cs="Arial"/>
          <w:b/>
          <w:sz w:val="24"/>
          <w:szCs w:val="24"/>
        </w:rPr>
        <w:t>3GPP TSG RAN meeting #</w:t>
      </w:r>
      <w:r w:rsidR="000751A0">
        <w:rPr>
          <w:rFonts w:ascii="Arial" w:hAnsi="Arial" w:cs="Arial"/>
          <w:b/>
          <w:sz w:val="24"/>
          <w:szCs w:val="24"/>
        </w:rPr>
        <w:t>100</w:t>
      </w:r>
      <w:r w:rsidR="00AF688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="0008087C">
        <w:rPr>
          <w:rFonts w:ascii="Arial" w:hAnsi="Arial" w:cs="Arial"/>
          <w:b/>
          <w:sz w:val="24"/>
          <w:szCs w:val="24"/>
        </w:rPr>
        <w:t xml:space="preserve">      </w:t>
      </w:r>
      <w:r w:rsidR="0053665F">
        <w:rPr>
          <w:rFonts w:ascii="Arial" w:hAnsi="Arial" w:cs="Arial"/>
          <w:b/>
          <w:sz w:val="24"/>
          <w:szCs w:val="24"/>
        </w:rPr>
        <w:t xml:space="preserve">   </w:t>
      </w:r>
      <w:r w:rsidR="0008087C">
        <w:rPr>
          <w:rFonts w:ascii="Arial" w:hAnsi="Arial" w:cs="Arial"/>
          <w:b/>
          <w:sz w:val="24"/>
          <w:szCs w:val="24"/>
        </w:rPr>
        <w:t xml:space="preserve">  </w:t>
      </w:r>
      <w:r w:rsidR="00AC36AA" w:rsidRPr="00AC36AA">
        <w:rPr>
          <w:rFonts w:ascii="Arial" w:hAnsi="Arial" w:cs="Arial"/>
          <w:b/>
          <w:sz w:val="24"/>
          <w:szCs w:val="24"/>
        </w:rPr>
        <w:t>RP-231213</w:t>
      </w:r>
      <w:r w:rsidR="00AF688C" w:rsidRPr="00096366">
        <w:rPr>
          <w:rFonts w:ascii="Arial" w:hAnsi="Arial" w:cs="Arial"/>
          <w:b/>
          <w:sz w:val="24"/>
          <w:szCs w:val="24"/>
        </w:rPr>
        <w:br/>
      </w:r>
      <w:r w:rsidR="000941D2" w:rsidRPr="000941D2">
        <w:rPr>
          <w:rFonts w:ascii="Arial" w:hAnsi="Arial" w:cs="Arial"/>
          <w:b/>
          <w:noProof/>
          <w:sz w:val="24"/>
          <w:lang w:eastAsia="ja-JP"/>
        </w:rPr>
        <w:t>Taipei, June 12-14, 2023</w:t>
      </w:r>
    </w:p>
    <w:p w14:paraId="3C55E5C7" w14:textId="5B307881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845988">
        <w:rPr>
          <w:rFonts w:ascii="Arial" w:hAnsi="Arial" w:cs="Arial"/>
          <w:b/>
          <w:sz w:val="24"/>
          <w:szCs w:val="24"/>
        </w:rPr>
        <w:t>9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845988">
        <w:rPr>
          <w:rFonts w:ascii="Arial" w:hAnsi="Arial" w:cs="Arial"/>
          <w:b/>
          <w:sz w:val="24"/>
          <w:szCs w:val="24"/>
        </w:rPr>
        <w:t>2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0941D2">
        <w:rPr>
          <w:rFonts w:ascii="Arial" w:hAnsi="Arial" w:cs="Arial"/>
          <w:b/>
          <w:sz w:val="24"/>
          <w:szCs w:val="24"/>
        </w:rPr>
        <w:t>7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66CA78AE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 w:rsidR="005E10D9" w:rsidRPr="005E10D9">
        <w:rPr>
          <w:rFonts w:ascii="Arial" w:hAnsi="Arial" w:cs="Arial"/>
          <w:b/>
          <w:sz w:val="24"/>
          <w:szCs w:val="24"/>
        </w:rPr>
        <w:t xml:space="preserve">Views on </w:t>
      </w:r>
      <w:r w:rsidR="001F7F90">
        <w:rPr>
          <w:rFonts w:ascii="Arial" w:hAnsi="Arial" w:cs="Arial"/>
          <w:b/>
          <w:sz w:val="24"/>
          <w:szCs w:val="24"/>
        </w:rPr>
        <w:t xml:space="preserve">the </w:t>
      </w:r>
      <w:r w:rsidR="005E10D9" w:rsidRPr="005E10D9">
        <w:rPr>
          <w:rFonts w:ascii="Arial" w:hAnsi="Arial" w:cs="Arial"/>
          <w:b/>
          <w:sz w:val="24"/>
          <w:szCs w:val="24"/>
        </w:rPr>
        <w:t xml:space="preserve">scope for </w:t>
      </w:r>
      <w:r w:rsidR="001F7F90" w:rsidRPr="001F7F90">
        <w:rPr>
          <w:rFonts w:ascii="Arial" w:hAnsi="Arial" w:cs="Arial"/>
          <w:b/>
          <w:sz w:val="24"/>
          <w:szCs w:val="24"/>
        </w:rPr>
        <w:t>NR FR2 OTA testing enhancements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21382C9B" w14:textId="58194073" w:rsidR="004F20E2" w:rsidRDefault="00495914" w:rsidP="00DD5007">
      <w:pPr>
        <w:jc w:val="both"/>
        <w:rPr>
          <w:rFonts w:eastAsiaTheme="minorEastAsia"/>
          <w:lang w:eastAsia="ko-KR"/>
        </w:rPr>
      </w:pPr>
      <w:r>
        <w:t>In RAN</w:t>
      </w:r>
      <w:r w:rsidR="00E5022B">
        <w:t>#9</w:t>
      </w:r>
      <w:r w:rsidR="00964F86">
        <w:t>9</w:t>
      </w:r>
      <w:r w:rsidR="00E5022B">
        <w:t xml:space="preserve">, </w:t>
      </w:r>
      <w:r w:rsidR="00E5022B" w:rsidRPr="00E5022B">
        <w:t xml:space="preserve">the </w:t>
      </w:r>
      <w:r w:rsidR="009D7EEA">
        <w:t>revised SID</w:t>
      </w:r>
      <w:r w:rsidR="00D025BC">
        <w:t xml:space="preserve"> </w:t>
      </w:r>
      <w:r w:rsidR="002B7FFD" w:rsidRPr="002B7FFD">
        <w:t xml:space="preserve">on NR </w:t>
      </w:r>
      <w:r w:rsidR="00783975">
        <w:t>FR2 OTA</w:t>
      </w:r>
      <w:r w:rsidR="002B7FFD" w:rsidRPr="002B7FFD">
        <w:t xml:space="preserve"> testing enhancements</w:t>
      </w:r>
      <w:r w:rsidR="00E5022B" w:rsidRPr="00E5022B">
        <w:t xml:space="preserve"> </w:t>
      </w:r>
      <w:r w:rsidR="00A604B9">
        <w:t xml:space="preserve">to include </w:t>
      </w:r>
      <w:r w:rsidR="006B430A">
        <w:t xml:space="preserve">the scope of </w:t>
      </w:r>
      <w:r w:rsidR="00A604B9">
        <w:t xml:space="preserve">test methodology </w:t>
      </w:r>
      <w:r w:rsidR="006B430A">
        <w:t>for</w:t>
      </w:r>
      <w:r w:rsidR="0057666E">
        <w:t xml:space="preserve"> </w:t>
      </w:r>
      <w:r w:rsidR="00DB5D53" w:rsidRPr="007171B7">
        <w:rPr>
          <w:rFonts w:eastAsiaTheme="minorEastAsia"/>
          <w:lang w:eastAsia="ko-KR"/>
        </w:rPr>
        <w:t>simultaneous transmission with multi-panel (</w:t>
      </w:r>
      <w:proofErr w:type="spellStart"/>
      <w:r w:rsidR="00DB5D53" w:rsidRPr="007171B7">
        <w:rPr>
          <w:rFonts w:eastAsiaTheme="minorEastAsia"/>
          <w:lang w:eastAsia="ko-KR"/>
        </w:rPr>
        <w:t>STxMP</w:t>
      </w:r>
      <w:proofErr w:type="spellEnd"/>
      <w:r w:rsidR="00DB5D53" w:rsidRPr="007171B7">
        <w:rPr>
          <w:rFonts w:eastAsiaTheme="minorEastAsia"/>
          <w:lang w:eastAsia="ko-KR"/>
        </w:rPr>
        <w:t>)</w:t>
      </w:r>
      <w:r w:rsidR="00DB5D53">
        <w:rPr>
          <w:rFonts w:eastAsiaTheme="minorEastAsia"/>
          <w:lang w:eastAsia="ko-KR"/>
        </w:rPr>
        <w:t xml:space="preserve"> </w:t>
      </w:r>
      <w:r w:rsidR="00D025BC">
        <w:t>was discussed</w:t>
      </w:r>
      <w:r w:rsidR="009D7EEA">
        <w:t xml:space="preserve"> [1-2]</w:t>
      </w:r>
      <w:r w:rsidR="00D025BC">
        <w:t>.</w:t>
      </w:r>
      <w:r w:rsidR="009D7EEA">
        <w:t xml:space="preserve"> </w:t>
      </w:r>
      <w:r w:rsidR="002846B4">
        <w:t xml:space="preserve">Companies have a consensus on </w:t>
      </w:r>
      <w:r w:rsidR="00C84E70">
        <w:t xml:space="preserve">capturing </w:t>
      </w:r>
      <w:r w:rsidR="002E3A7A">
        <w:t xml:space="preserve">the objective for FR2-1 OTA testing for </w:t>
      </w:r>
      <w:r w:rsidR="00DE5F89">
        <w:t>CPE</w:t>
      </w:r>
      <w:r w:rsidR="002E3A7A">
        <w:t xml:space="preserve">/FWA form factor </w:t>
      </w:r>
      <w:r w:rsidR="00531AB2">
        <w:t xml:space="preserve">supporting </w:t>
      </w:r>
      <w:proofErr w:type="spellStart"/>
      <w:proofErr w:type="gramStart"/>
      <w:r w:rsidR="00531AB2" w:rsidRPr="007171B7">
        <w:rPr>
          <w:rFonts w:eastAsiaTheme="minorEastAsia"/>
          <w:lang w:eastAsia="ko-KR"/>
        </w:rPr>
        <w:t>STxMP</w:t>
      </w:r>
      <w:proofErr w:type="spellEnd"/>
      <w:proofErr w:type="gramEnd"/>
      <w:r w:rsidR="00B518EC">
        <w:rPr>
          <w:rFonts w:eastAsiaTheme="minorEastAsia"/>
          <w:lang w:eastAsia="ko-KR"/>
        </w:rPr>
        <w:t xml:space="preserve"> but </w:t>
      </w:r>
      <w:r w:rsidR="00472821">
        <w:rPr>
          <w:rFonts w:eastAsiaTheme="minorEastAsia"/>
          <w:lang w:eastAsia="ko-KR"/>
        </w:rPr>
        <w:t>it was decided to revise the SID</w:t>
      </w:r>
      <w:r w:rsidR="0086408F">
        <w:rPr>
          <w:rFonts w:eastAsiaTheme="minorEastAsia"/>
          <w:lang w:eastAsia="ko-KR"/>
        </w:rPr>
        <w:t xml:space="preserve"> </w:t>
      </w:r>
      <w:r w:rsidR="004F20E2">
        <w:rPr>
          <w:rFonts w:eastAsiaTheme="minorEastAsia"/>
          <w:lang w:eastAsia="ko-KR"/>
        </w:rPr>
        <w:t>in RAN#100</w:t>
      </w:r>
      <w:r w:rsidR="00531AB2">
        <w:rPr>
          <w:rFonts w:eastAsiaTheme="minorEastAsia"/>
          <w:lang w:eastAsia="ko-KR"/>
        </w:rPr>
        <w:t xml:space="preserve">. </w:t>
      </w:r>
    </w:p>
    <w:p w14:paraId="7B14EE5D" w14:textId="361CC9F7" w:rsidR="008569F3" w:rsidRDefault="00B518EC" w:rsidP="00DD5007">
      <w:pPr>
        <w:jc w:val="both"/>
      </w:pPr>
      <w:r>
        <w:t xml:space="preserve">In this paper, we further provide our views on the </w:t>
      </w:r>
      <w:r w:rsidRPr="004625BE">
        <w:t xml:space="preserve">scope </w:t>
      </w:r>
      <w:r>
        <w:t>for</w:t>
      </w:r>
      <w:r w:rsidRPr="004625BE">
        <w:t xml:space="preserve"> FR2 OTA testing enhancements</w:t>
      </w:r>
      <w:r>
        <w:t>.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370FCA6E" w14:textId="4BB68D4C" w:rsidR="00A4328C" w:rsidRDefault="003C1816" w:rsidP="00AD7BAC">
      <w:pPr>
        <w:jc w:val="both"/>
      </w:pPr>
      <w:r>
        <w:t>According to the TU budget of [</w:t>
      </w:r>
      <w:r w:rsidR="004F20E2">
        <w:t>3</w:t>
      </w:r>
      <w:r>
        <w:t xml:space="preserve">], RAN4 </w:t>
      </w:r>
      <w:r w:rsidR="00D44D2E">
        <w:t xml:space="preserve">has already </w:t>
      </w:r>
      <w:r>
        <w:t xml:space="preserve">started the discussion </w:t>
      </w:r>
      <w:r w:rsidR="00482211">
        <w:t xml:space="preserve">on </w:t>
      </w:r>
      <w:r w:rsidR="00482211" w:rsidRPr="00482211">
        <w:t>NR MIMO evolution for downlink and uplink</w:t>
      </w:r>
      <w:r w:rsidR="007E409C">
        <w:t xml:space="preserve"> from RAN4#106</w:t>
      </w:r>
      <w:r w:rsidR="00482211">
        <w:t>. The WF</w:t>
      </w:r>
      <w:r w:rsidR="00E2338B">
        <w:t>s</w:t>
      </w:r>
      <w:r w:rsidR="004F07EF">
        <w:t xml:space="preserve"> [</w:t>
      </w:r>
      <w:r w:rsidR="007E409C">
        <w:t>4-6</w:t>
      </w:r>
      <w:r w:rsidR="004F07EF">
        <w:t xml:space="preserve">] </w:t>
      </w:r>
      <w:r w:rsidR="00E2338B">
        <w:t>were</w:t>
      </w:r>
      <w:r w:rsidR="004F07EF">
        <w:t xml:space="preserve"> approved related to </w:t>
      </w:r>
      <w:proofErr w:type="spellStart"/>
      <w:r w:rsidR="00E2338B" w:rsidRPr="007171B7">
        <w:rPr>
          <w:rFonts w:eastAsiaTheme="minorEastAsia"/>
          <w:lang w:eastAsia="ko-KR"/>
        </w:rPr>
        <w:t>STxMP</w:t>
      </w:r>
      <w:proofErr w:type="spellEnd"/>
      <w:r w:rsidR="00E2338B">
        <w:t xml:space="preserve"> in </w:t>
      </w:r>
      <w:r w:rsidR="000E151A">
        <w:t>RAN4</w:t>
      </w:r>
      <w:r w:rsidR="00E2338B">
        <w:t>.</w:t>
      </w:r>
      <w:r w:rsidR="00A4328C">
        <w:t xml:space="preserve"> For </w:t>
      </w:r>
      <w:r w:rsidR="006E5E99">
        <w:t xml:space="preserve">example, in RAN4#107, the following agreements were captured in [6] and one of the </w:t>
      </w:r>
      <w:r w:rsidR="007441A8">
        <w:t xml:space="preserve">issues is FFS </w:t>
      </w:r>
      <w:r w:rsidR="007441A8" w:rsidRPr="007441A8">
        <w:t>whether/how to handle the testability issue</w:t>
      </w:r>
      <w:r w:rsidR="007441A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328C" w14:paraId="05A9EF0E" w14:textId="77777777" w:rsidTr="00A4328C">
        <w:tc>
          <w:tcPr>
            <w:tcW w:w="9350" w:type="dxa"/>
          </w:tcPr>
          <w:p w14:paraId="6344A9D3" w14:textId="77777777" w:rsidR="00A4328C" w:rsidRDefault="00A4328C" w:rsidP="00A4328C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&lt;Agreement&gt;: Other UE RF requirements</w:t>
            </w:r>
          </w:p>
          <w:p w14:paraId="5C33F744" w14:textId="77777777" w:rsidR="00A4328C" w:rsidRDefault="00A4328C" w:rsidP="00A4328C">
            <w:pPr>
              <w:pStyle w:val="B10"/>
              <w:numPr>
                <w:ilvl w:val="0"/>
                <w:numId w:val="9"/>
              </w:numPr>
              <w:rPr>
                <w:lang w:eastAsia="zh-CN"/>
              </w:rPr>
            </w:pPr>
            <w:r w:rsidRPr="00310FFE">
              <w:rPr>
                <w:lang w:eastAsia="zh-CN"/>
              </w:rPr>
              <w:t xml:space="preserve">For </w:t>
            </w:r>
            <w:proofErr w:type="spellStart"/>
            <w:r w:rsidRPr="00310FFE">
              <w:rPr>
                <w:lang w:eastAsia="zh-CN"/>
              </w:rPr>
              <w:t>STxMP</w:t>
            </w:r>
            <w:proofErr w:type="spellEnd"/>
            <w:r w:rsidRPr="00310FFE">
              <w:rPr>
                <w:lang w:eastAsia="zh-CN"/>
              </w:rPr>
              <w:t xml:space="preserve"> UE architecture, the ability to steer two UL beams independently is a minimum capability. Other than that, it should be left to UE implementation</w:t>
            </w:r>
          </w:p>
          <w:p w14:paraId="50A1CFF5" w14:textId="77777777" w:rsidR="00A4328C" w:rsidRPr="008F7836" w:rsidRDefault="00A4328C" w:rsidP="00A4328C">
            <w:pPr>
              <w:pStyle w:val="B10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F</w:t>
            </w:r>
            <w:r>
              <w:rPr>
                <w:rFonts w:eastAsiaTheme="minorEastAsia"/>
                <w:lang w:eastAsia="ko-KR"/>
              </w:rPr>
              <w:t>FS whether/how to define ‘per-panel’ MPR/A-MPR</w:t>
            </w:r>
          </w:p>
          <w:p w14:paraId="14687053" w14:textId="31350378" w:rsidR="00A4328C" w:rsidRDefault="00A4328C" w:rsidP="00A4328C">
            <w:pPr>
              <w:pStyle w:val="B10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F</w:t>
            </w:r>
            <w:r>
              <w:rPr>
                <w:rFonts w:eastAsiaTheme="minorEastAsia"/>
                <w:lang w:eastAsia="ko-KR"/>
              </w:rPr>
              <w:t>FS whether/how to handle the testability issue</w:t>
            </w:r>
          </w:p>
        </w:tc>
      </w:tr>
    </w:tbl>
    <w:p w14:paraId="680A6FE0" w14:textId="77777777" w:rsidR="00A4328C" w:rsidRDefault="00A4328C" w:rsidP="00AD7BAC">
      <w:pPr>
        <w:jc w:val="both"/>
      </w:pPr>
    </w:p>
    <w:p w14:paraId="0E6C51D2" w14:textId="315A43F2" w:rsidR="008A71F2" w:rsidRDefault="00D3530D" w:rsidP="00AD7BAC">
      <w:pPr>
        <w:jc w:val="both"/>
      </w:pPr>
      <w:r>
        <w:t xml:space="preserve">From test system perspective, it is </w:t>
      </w:r>
      <w:r w:rsidR="00E961A7">
        <w:t xml:space="preserve">recommended to consider the forward compatibility </w:t>
      </w:r>
      <w:r w:rsidR="009D70D2">
        <w:t>when studying the test method for multi-Rx</w:t>
      </w:r>
      <w:r w:rsidR="007B4054">
        <w:t xml:space="preserve"> which could avoid the additional cost </w:t>
      </w:r>
      <w:r w:rsidR="007441A8">
        <w:t>of</w:t>
      </w:r>
      <w:r w:rsidR="007B4054">
        <w:t xml:space="preserve"> building test system </w:t>
      </w:r>
      <w:r w:rsidR="002939EF">
        <w:t xml:space="preserve">for </w:t>
      </w:r>
      <w:proofErr w:type="spellStart"/>
      <w:r w:rsidR="002939EF">
        <w:t>STxMP</w:t>
      </w:r>
      <w:proofErr w:type="spellEnd"/>
      <w:r w:rsidR="002939EF">
        <w:t xml:space="preserve"> testing.</w:t>
      </w:r>
    </w:p>
    <w:p w14:paraId="0DAECDC0" w14:textId="6E2FE433" w:rsidR="00272C61" w:rsidRDefault="002939EF" w:rsidP="00AD7BAC">
      <w:pPr>
        <w:jc w:val="both"/>
      </w:pPr>
      <w:r w:rsidRPr="002939EF">
        <w:t xml:space="preserve">In addition, </w:t>
      </w:r>
      <w:r w:rsidR="00807ECC">
        <w:t xml:space="preserve">RAN4 made good progress on the UE RF test method for multi-Rx in </w:t>
      </w:r>
      <w:r w:rsidR="0087300A">
        <w:t>2023Q1</w:t>
      </w:r>
      <w:r>
        <w:t xml:space="preserve"> and 203</w:t>
      </w:r>
      <w:r w:rsidRPr="002939EF">
        <w:rPr>
          <w:rFonts w:hint="eastAsia"/>
        </w:rPr>
        <w:t>Q</w:t>
      </w:r>
      <w:r>
        <w:t>2</w:t>
      </w:r>
      <w:r w:rsidR="0087300A">
        <w:t xml:space="preserve">. </w:t>
      </w:r>
      <w:r w:rsidR="001806A9">
        <w:t xml:space="preserve">Therefore, we expect it would not bring much additional workload to </w:t>
      </w:r>
      <w:r w:rsidR="00FA4359">
        <w:t xml:space="preserve">study feasibility of reusing </w:t>
      </w:r>
      <w:r w:rsidR="00037285" w:rsidRPr="00037285">
        <w:t xml:space="preserve">the test system of multi-Rx for </w:t>
      </w:r>
      <w:proofErr w:type="spellStart"/>
      <w:r w:rsidR="002E2020" w:rsidRPr="007171B7">
        <w:rPr>
          <w:rFonts w:eastAsiaTheme="minorEastAsia"/>
          <w:lang w:eastAsia="ko-KR"/>
        </w:rPr>
        <w:t>STxMP</w:t>
      </w:r>
      <w:proofErr w:type="spellEnd"/>
      <w:r w:rsidR="002E2020" w:rsidRPr="00037285">
        <w:t xml:space="preserve"> </w:t>
      </w:r>
      <w:r w:rsidR="00037285" w:rsidRPr="00037285">
        <w:t>testing</w:t>
      </w:r>
      <w:r w:rsidR="00037285">
        <w:t>.</w:t>
      </w:r>
      <w:r w:rsidR="001E3ADC">
        <w:t xml:space="preserve"> To solve the concerns of extending the scope of SI, we could take the study on the test method </w:t>
      </w:r>
      <w:r w:rsidR="00EB58DC">
        <w:t xml:space="preserve">of </w:t>
      </w:r>
      <w:proofErr w:type="spellStart"/>
      <w:r w:rsidR="002E2020" w:rsidRPr="007171B7">
        <w:rPr>
          <w:rFonts w:eastAsiaTheme="minorEastAsia"/>
          <w:lang w:eastAsia="ko-KR"/>
        </w:rPr>
        <w:t>STxMP</w:t>
      </w:r>
      <w:proofErr w:type="spellEnd"/>
      <w:r w:rsidR="002E2020">
        <w:t xml:space="preserve"> </w:t>
      </w:r>
      <w:r w:rsidR="00EB58DC">
        <w:t>as the 2</w:t>
      </w:r>
      <w:r w:rsidR="00EB58DC">
        <w:rPr>
          <w:vertAlign w:val="superscript"/>
        </w:rPr>
        <w:t xml:space="preserve">nd </w:t>
      </w:r>
      <w:r w:rsidR="00EB58DC">
        <w:t>priority.</w:t>
      </w:r>
    </w:p>
    <w:p w14:paraId="026F5460" w14:textId="52100B17" w:rsidR="003F176E" w:rsidRPr="006D0395" w:rsidRDefault="003F176E" w:rsidP="00AD7BAC">
      <w:pPr>
        <w:jc w:val="both"/>
        <w:rPr>
          <w:b/>
          <w:bCs/>
        </w:rPr>
      </w:pPr>
      <w:r w:rsidRPr="006A5B69">
        <w:rPr>
          <w:b/>
          <w:bCs/>
        </w:rPr>
        <w:t xml:space="preserve">Proposal 1: </w:t>
      </w:r>
      <w:r w:rsidRPr="002C71E1">
        <w:rPr>
          <w:b/>
          <w:bCs/>
        </w:rPr>
        <w:t>Study the test method for</w:t>
      </w:r>
      <w:r w:rsidR="002E2020">
        <w:rPr>
          <w:b/>
          <w:bCs/>
        </w:rPr>
        <w:t xml:space="preserve"> the UE supporting</w:t>
      </w:r>
      <w:r w:rsidRPr="002C71E1">
        <w:rPr>
          <w:b/>
          <w:bCs/>
        </w:rPr>
        <w:t xml:space="preserve"> </w:t>
      </w:r>
      <w:proofErr w:type="spellStart"/>
      <w:r w:rsidR="002E2020" w:rsidRPr="002E2020">
        <w:rPr>
          <w:b/>
          <w:bCs/>
        </w:rPr>
        <w:t>STxMP</w:t>
      </w:r>
      <w:proofErr w:type="spellEnd"/>
      <w:r w:rsidR="002E2020" w:rsidRPr="002C71E1">
        <w:rPr>
          <w:b/>
          <w:bCs/>
        </w:rPr>
        <w:t xml:space="preserve"> </w:t>
      </w:r>
      <w:r w:rsidRPr="002C71E1">
        <w:rPr>
          <w:b/>
          <w:bCs/>
        </w:rPr>
        <w:t>in this SI as the 2nd priority</w:t>
      </w:r>
      <w:r>
        <w:rPr>
          <w:b/>
          <w:bCs/>
        </w:rPr>
        <w:t>.</w:t>
      </w:r>
      <w:r w:rsidR="0044742F">
        <w:rPr>
          <w:b/>
          <w:bCs/>
        </w:rPr>
        <w:t xml:space="preserve"> The </w:t>
      </w:r>
      <w:r w:rsidR="005B0F48" w:rsidRPr="005B0F48">
        <w:rPr>
          <w:b/>
          <w:bCs/>
        </w:rPr>
        <w:t>test methods defined in TR 37.781</w:t>
      </w:r>
      <w:r w:rsidR="005B0F48">
        <w:rPr>
          <w:b/>
          <w:bCs/>
        </w:rPr>
        <w:t xml:space="preserve"> for FR2 multi-Rx</w:t>
      </w:r>
      <w:r w:rsidR="005B0F48" w:rsidRPr="005B0F48">
        <w:rPr>
          <w:b/>
          <w:bCs/>
        </w:rPr>
        <w:t xml:space="preserve"> should be used as the baseline</w:t>
      </w:r>
      <w:r w:rsidR="005B0F48">
        <w:rPr>
          <w:b/>
          <w:bCs/>
        </w:rPr>
        <w:t>.</w:t>
      </w:r>
    </w:p>
    <w:p w14:paraId="3A561BAD" w14:textId="72E4F8CE" w:rsidR="003B7E42" w:rsidRDefault="002E2020" w:rsidP="00AD7BAC">
      <w:pPr>
        <w:jc w:val="both"/>
      </w:pPr>
      <w:r>
        <w:t xml:space="preserve">As </w:t>
      </w:r>
      <w:proofErr w:type="gramStart"/>
      <w:r w:rsidR="003B7E42">
        <w:t>agreed</w:t>
      </w:r>
      <w:proofErr w:type="gramEnd"/>
      <w:r w:rsidR="003B7E42">
        <w:t xml:space="preserve"> in [</w:t>
      </w:r>
      <w:r w:rsidR="00D87337">
        <w:t>4</w:t>
      </w:r>
      <w:r w:rsidR="003B7E42">
        <w:t>]</w:t>
      </w:r>
      <w:r w:rsidR="00D87337">
        <w:t xml:space="preserve">, </w:t>
      </w:r>
      <w:r w:rsidR="00C43782">
        <w:t>FR2 power class</w:t>
      </w:r>
      <w:r w:rsidR="00117831">
        <w:t xml:space="preserve"> applicability </w:t>
      </w:r>
      <w:r w:rsidR="00D52C9D">
        <w:t xml:space="preserve">for </w:t>
      </w:r>
      <w:proofErr w:type="spellStart"/>
      <w:r w:rsidR="00D52C9D">
        <w:t>STxMP</w:t>
      </w:r>
      <w:proofErr w:type="spellEnd"/>
      <w:r w:rsidR="00D52C9D">
        <w:t xml:space="preserve"> </w:t>
      </w:r>
      <w:r w:rsidR="00117831">
        <w:t>in RAN4</w:t>
      </w:r>
      <w:r w:rsidR="00C43782">
        <w:t xml:space="preserve"> is </w:t>
      </w:r>
      <w:r w:rsidR="00117831">
        <w:t>for</w:t>
      </w:r>
      <w:r w:rsidR="00C43782">
        <w:t xml:space="preserve"> CPE/FWA form factor</w:t>
      </w:r>
      <w:r w:rsidR="004035ED">
        <w:t xml:space="preserve"> which is also </w:t>
      </w:r>
      <w:r w:rsidR="00CA08EB">
        <w:t>in line</w:t>
      </w:r>
      <w:r w:rsidR="004035ED">
        <w:t xml:space="preserve"> the objective </w:t>
      </w:r>
      <w:r w:rsidR="001E5610">
        <w:t>in</w:t>
      </w:r>
      <w:r w:rsidR="004035ED">
        <w:t xml:space="preserve"> [</w:t>
      </w:r>
      <w:r w:rsidR="00D82BE7">
        <w:t>3</w:t>
      </w:r>
      <w:r w:rsidR="004035ED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7E42" w14:paraId="3B7270E0" w14:textId="77777777" w:rsidTr="003B7E42">
        <w:tc>
          <w:tcPr>
            <w:tcW w:w="9350" w:type="dxa"/>
          </w:tcPr>
          <w:p w14:paraId="30610915" w14:textId="77777777" w:rsidR="003B7E42" w:rsidRPr="007F01ED" w:rsidRDefault="003B7E42" w:rsidP="003B7E42">
            <w:pPr>
              <w:adjustRightInd/>
              <w:rPr>
                <w:b/>
                <w:lang w:eastAsia="zh-CN"/>
              </w:rPr>
            </w:pPr>
            <w:r w:rsidRPr="007F01ED">
              <w:rPr>
                <w:b/>
                <w:lang w:eastAsia="zh-CN"/>
              </w:rPr>
              <w:t>&lt;Agreement&gt;: FR2 power class applicability</w:t>
            </w:r>
          </w:p>
          <w:p w14:paraId="15A63DF4" w14:textId="77777777" w:rsidR="003B7E42" w:rsidRPr="007F01ED" w:rsidRDefault="003B7E42" w:rsidP="003B7E42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lang w:eastAsia="ko-KR"/>
              </w:rPr>
            </w:pPr>
            <w:r w:rsidRPr="007F01ED">
              <w:rPr>
                <w:lang w:eastAsia="ko-KR"/>
              </w:rPr>
              <w:t>Consider PC1/PC2/PC4/PC5/[PC6] only.</w:t>
            </w:r>
          </w:p>
          <w:p w14:paraId="76913385" w14:textId="77777777" w:rsidR="003B7E42" w:rsidRDefault="003B7E42" w:rsidP="00AD7BAC">
            <w:pPr>
              <w:jc w:val="both"/>
            </w:pPr>
          </w:p>
        </w:tc>
      </w:tr>
    </w:tbl>
    <w:p w14:paraId="41AA1DD6" w14:textId="77777777" w:rsidR="001E5610" w:rsidRDefault="001E5610" w:rsidP="00AD7BAC">
      <w:pPr>
        <w:jc w:val="both"/>
      </w:pPr>
    </w:p>
    <w:p w14:paraId="3EC68BA0" w14:textId="463E2D2D" w:rsidR="003B7E42" w:rsidRDefault="004035ED" w:rsidP="00AD7BAC">
      <w:pPr>
        <w:jc w:val="both"/>
      </w:pPr>
      <w:r>
        <w:t xml:space="preserve">Therefore, it is reasonable to </w:t>
      </w:r>
      <w:r w:rsidR="00851E39">
        <w:t xml:space="preserve">restrict the </w:t>
      </w:r>
      <w:r w:rsidR="00AD6873">
        <w:t xml:space="preserve">objective of </w:t>
      </w:r>
      <w:proofErr w:type="spellStart"/>
      <w:r w:rsidR="00AD6873" w:rsidRPr="007171B7">
        <w:rPr>
          <w:rFonts w:eastAsiaTheme="minorEastAsia"/>
          <w:lang w:eastAsia="ko-KR"/>
        </w:rPr>
        <w:t>STxMP</w:t>
      </w:r>
      <w:proofErr w:type="spellEnd"/>
      <w:r w:rsidR="00AD6873">
        <w:rPr>
          <w:rFonts w:eastAsiaTheme="minorEastAsia"/>
          <w:lang w:eastAsia="ko-KR"/>
        </w:rPr>
        <w:t xml:space="preserve"> </w:t>
      </w:r>
      <w:r w:rsidR="001E5610">
        <w:t xml:space="preserve">testing </w:t>
      </w:r>
      <w:r w:rsidR="008E22DC">
        <w:rPr>
          <w:rFonts w:eastAsiaTheme="minorEastAsia"/>
          <w:lang w:eastAsia="ko-KR"/>
        </w:rPr>
        <w:t>to</w:t>
      </w:r>
      <w:r w:rsidR="00AD6873">
        <w:rPr>
          <w:rFonts w:eastAsiaTheme="minorEastAsia"/>
          <w:lang w:eastAsia="ko-KR"/>
        </w:rPr>
        <w:t xml:space="preserve"> CPE/FWA form factor in the SI. Meanwhile,</w:t>
      </w:r>
      <w:r w:rsidR="00234496">
        <w:rPr>
          <w:rFonts w:eastAsiaTheme="minorEastAsia"/>
          <w:lang w:eastAsia="ko-KR"/>
        </w:rPr>
        <w:t xml:space="preserve"> </w:t>
      </w:r>
      <w:r w:rsidR="008B4D49">
        <w:rPr>
          <w:rFonts w:eastAsiaTheme="minorEastAsia"/>
          <w:lang w:eastAsia="ko-KR"/>
        </w:rPr>
        <w:t xml:space="preserve">RAN4 </w:t>
      </w:r>
      <w:r w:rsidR="001761F4">
        <w:rPr>
          <w:rFonts w:eastAsiaTheme="minorEastAsia"/>
          <w:lang w:eastAsia="ko-KR"/>
        </w:rPr>
        <w:t>needs to</w:t>
      </w:r>
      <w:r w:rsidR="00640A77">
        <w:rPr>
          <w:rFonts w:eastAsiaTheme="minorEastAsia"/>
          <w:lang w:eastAsia="ko-KR"/>
        </w:rPr>
        <w:t xml:space="preserve"> c</w:t>
      </w:r>
      <w:r w:rsidR="00546922" w:rsidRPr="00546922">
        <w:rPr>
          <w:rFonts w:eastAsiaTheme="minorEastAsia"/>
          <w:lang w:eastAsia="ko-KR"/>
        </w:rPr>
        <w:t xml:space="preserve">onsider whether enhancement of the baseline methodologies in TR 37.781 is needed to include CPE/FWA form factor, </w:t>
      </w:r>
      <w:r w:rsidR="00675297">
        <w:rPr>
          <w:rFonts w:eastAsiaTheme="minorEastAsia"/>
          <w:lang w:eastAsia="ko-KR"/>
        </w:rPr>
        <w:t>e.g.</w:t>
      </w:r>
      <w:r w:rsidR="00546922" w:rsidRPr="00546922">
        <w:rPr>
          <w:rFonts w:eastAsiaTheme="minorEastAsia"/>
          <w:lang w:eastAsia="ko-KR"/>
        </w:rPr>
        <w:t>, PC1, PC5 and PC6.</w:t>
      </w:r>
    </w:p>
    <w:p w14:paraId="284B2343" w14:textId="520FB0B6" w:rsidR="00AC3D7F" w:rsidRPr="006A5B69" w:rsidRDefault="002F1CB3" w:rsidP="00AD7BAC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="00FC6B2E" w:rsidRPr="00990F79">
        <w:rPr>
          <w:b/>
          <w:bCs/>
        </w:rPr>
        <w:t xml:space="preserve">CPE/FWA is the target </w:t>
      </w:r>
      <w:r w:rsidR="00CB67B2" w:rsidRPr="00990F79">
        <w:rPr>
          <w:b/>
          <w:bCs/>
        </w:rPr>
        <w:t>form factor</w:t>
      </w:r>
      <w:r w:rsidR="00990F79" w:rsidRPr="00990F79">
        <w:rPr>
          <w:b/>
          <w:bCs/>
        </w:rPr>
        <w:t xml:space="preserve"> </w:t>
      </w:r>
      <w:r w:rsidR="00FC6B2E" w:rsidRPr="00990F79">
        <w:rPr>
          <w:b/>
          <w:bCs/>
        </w:rPr>
        <w:t>for</w:t>
      </w:r>
      <w:r w:rsidR="00990F79">
        <w:rPr>
          <w:b/>
          <w:bCs/>
        </w:rPr>
        <w:t xml:space="preserve"> </w:t>
      </w:r>
      <w:r w:rsidR="00F61672">
        <w:rPr>
          <w:b/>
          <w:bCs/>
        </w:rPr>
        <w:t xml:space="preserve">the </w:t>
      </w:r>
      <w:r w:rsidR="00990F79">
        <w:rPr>
          <w:b/>
          <w:bCs/>
        </w:rPr>
        <w:t>study of</w:t>
      </w:r>
      <w:r w:rsidR="00CB67B2" w:rsidRPr="00990F79">
        <w:rPr>
          <w:b/>
          <w:bCs/>
        </w:rPr>
        <w:t xml:space="preserve"> the test methodology</w:t>
      </w:r>
      <w:r w:rsidR="00F61672">
        <w:rPr>
          <w:b/>
          <w:bCs/>
        </w:rPr>
        <w:t xml:space="preserve"> for </w:t>
      </w:r>
      <w:proofErr w:type="spellStart"/>
      <w:r w:rsidR="00F61672" w:rsidRPr="00990F79">
        <w:rPr>
          <w:b/>
          <w:bCs/>
        </w:rPr>
        <w:t>STxMP</w:t>
      </w:r>
      <w:proofErr w:type="spellEnd"/>
      <w:r w:rsidR="005335B0">
        <w:rPr>
          <w:b/>
          <w:bCs/>
        </w:rPr>
        <w:t xml:space="preserve">. </w:t>
      </w:r>
      <w:r w:rsidR="005335B0" w:rsidRPr="00640A77">
        <w:rPr>
          <w:b/>
          <w:bCs/>
        </w:rPr>
        <w:t>RAN4 to consider whether enhancement of the baseline methodologies in TR 37.781 is needed to include CPE/FWA form factor, e.g., PC1, PC5 and PC6.</w:t>
      </w:r>
    </w:p>
    <w:p w14:paraId="2D50C891" w14:textId="4DDE9388" w:rsidR="00AD7BAC" w:rsidRPr="00096366" w:rsidRDefault="00AC3D38" w:rsidP="00AD7BAC">
      <w:pPr>
        <w:pStyle w:val="Heading1"/>
      </w:pPr>
      <w:r>
        <w:t>Conclusion</w:t>
      </w:r>
    </w:p>
    <w:p w14:paraId="580BF1A0" w14:textId="2DB2775C" w:rsidR="00CB4BD5" w:rsidRPr="00B04E73" w:rsidRDefault="00255BD7" w:rsidP="00B04E73">
      <w:pPr>
        <w:jc w:val="both"/>
      </w:pPr>
      <w:r>
        <w:t xml:space="preserve">In this paper, we </w:t>
      </w:r>
      <w:r w:rsidR="009E24A1">
        <w:t>provide</w:t>
      </w:r>
      <w:r>
        <w:t xml:space="preserve"> our views</w:t>
      </w:r>
      <w:r w:rsidR="002A06D5" w:rsidRPr="002A06D5">
        <w:t xml:space="preserve"> on </w:t>
      </w:r>
      <w:r w:rsidR="002A06D5">
        <w:t xml:space="preserve">the </w:t>
      </w:r>
      <w:r w:rsidR="002A06D5" w:rsidRPr="002A06D5">
        <w:t>scope for FR2 OTA testing enhancements</w:t>
      </w:r>
      <w:r>
        <w:t xml:space="preserve">. The </w:t>
      </w:r>
      <w:r w:rsidR="009E24A1">
        <w:t xml:space="preserve">following </w:t>
      </w:r>
      <w:r w:rsidR="006F6ECB">
        <w:t>proposal</w:t>
      </w:r>
      <w:r w:rsidR="00CB4BD5">
        <w:t>s</w:t>
      </w:r>
      <w:r w:rsidR="009E24A1">
        <w:t xml:space="preserve"> are made</w:t>
      </w:r>
      <w:r w:rsidR="006F6ECB">
        <w:t>:</w:t>
      </w:r>
    </w:p>
    <w:p w14:paraId="42660EE0" w14:textId="77777777" w:rsidR="00640A77" w:rsidRPr="006D0395" w:rsidRDefault="00640A77" w:rsidP="00640A77">
      <w:pPr>
        <w:jc w:val="both"/>
        <w:rPr>
          <w:b/>
          <w:bCs/>
        </w:rPr>
      </w:pPr>
      <w:r w:rsidRPr="006A5B69">
        <w:rPr>
          <w:b/>
          <w:bCs/>
        </w:rPr>
        <w:t xml:space="preserve">Proposal 1: </w:t>
      </w:r>
      <w:r w:rsidRPr="002C71E1">
        <w:rPr>
          <w:b/>
          <w:bCs/>
        </w:rPr>
        <w:t>Study the test method for</w:t>
      </w:r>
      <w:r>
        <w:rPr>
          <w:b/>
          <w:bCs/>
        </w:rPr>
        <w:t xml:space="preserve"> the UE supporting</w:t>
      </w:r>
      <w:r w:rsidRPr="002C71E1">
        <w:rPr>
          <w:b/>
          <w:bCs/>
        </w:rPr>
        <w:t xml:space="preserve"> </w:t>
      </w:r>
      <w:proofErr w:type="spellStart"/>
      <w:r w:rsidRPr="002E2020">
        <w:rPr>
          <w:b/>
          <w:bCs/>
        </w:rPr>
        <w:t>STxMP</w:t>
      </w:r>
      <w:proofErr w:type="spellEnd"/>
      <w:r w:rsidRPr="002C71E1">
        <w:rPr>
          <w:b/>
          <w:bCs/>
        </w:rPr>
        <w:t xml:space="preserve"> in this SI as the 2nd priority</w:t>
      </w:r>
      <w:r>
        <w:rPr>
          <w:b/>
          <w:bCs/>
        </w:rPr>
        <w:t xml:space="preserve">. The </w:t>
      </w:r>
      <w:r w:rsidRPr="005B0F48">
        <w:rPr>
          <w:b/>
          <w:bCs/>
        </w:rPr>
        <w:t>test methods defined in TR 37.781</w:t>
      </w:r>
      <w:r>
        <w:rPr>
          <w:b/>
          <w:bCs/>
        </w:rPr>
        <w:t xml:space="preserve"> for FR2 multi-Rx</w:t>
      </w:r>
      <w:r w:rsidRPr="005B0F48">
        <w:rPr>
          <w:b/>
          <w:bCs/>
        </w:rPr>
        <w:t xml:space="preserve"> should be used as the baseline</w:t>
      </w:r>
      <w:r>
        <w:rPr>
          <w:b/>
          <w:bCs/>
        </w:rPr>
        <w:t>.</w:t>
      </w:r>
    </w:p>
    <w:p w14:paraId="5312B4D8" w14:textId="77777777" w:rsidR="00640A77" w:rsidRDefault="00640A77" w:rsidP="00640A77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Pr="00990F79">
        <w:rPr>
          <w:b/>
          <w:bCs/>
        </w:rPr>
        <w:t>CPE/FWA is the target form factor for</w:t>
      </w:r>
      <w:r>
        <w:rPr>
          <w:b/>
          <w:bCs/>
        </w:rPr>
        <w:t xml:space="preserve"> the study of</w:t>
      </w:r>
      <w:r w:rsidRPr="00990F79">
        <w:rPr>
          <w:b/>
          <w:bCs/>
        </w:rPr>
        <w:t xml:space="preserve"> the test methodology</w:t>
      </w:r>
      <w:r>
        <w:rPr>
          <w:b/>
          <w:bCs/>
        </w:rPr>
        <w:t xml:space="preserve"> for </w:t>
      </w:r>
      <w:proofErr w:type="spellStart"/>
      <w:r w:rsidRPr="00990F79">
        <w:rPr>
          <w:b/>
          <w:bCs/>
        </w:rPr>
        <w:t>STxMP</w:t>
      </w:r>
      <w:proofErr w:type="spellEnd"/>
      <w:r>
        <w:rPr>
          <w:b/>
          <w:bCs/>
        </w:rPr>
        <w:t xml:space="preserve">. </w:t>
      </w:r>
      <w:r w:rsidRPr="00640A77">
        <w:rPr>
          <w:b/>
          <w:bCs/>
        </w:rPr>
        <w:t>RAN4 to consider whether enhancement of the baseline methodologies in TR 37.781 is needed to include CPE/FWA form factor, e.g., PC1, PC5 and PC6.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65E3F5E4" w14:textId="3D3FD072" w:rsidR="00F83544" w:rsidRDefault="00F83544" w:rsidP="00F8354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A15685">
        <w:rPr>
          <w:rFonts w:eastAsia="Malgun Gothic"/>
        </w:rPr>
        <w:t>RP-230351</w:t>
      </w:r>
      <w:r>
        <w:rPr>
          <w:rFonts w:eastAsia="Malgun Gothic"/>
        </w:rPr>
        <w:t>, “</w:t>
      </w:r>
      <w:r w:rsidRPr="00AD45D9">
        <w:rPr>
          <w:rFonts w:eastAsia="Malgun Gothic"/>
        </w:rPr>
        <w:t>Revised SID: Study on NR frequency range 2 (FR2) Over-the-Air (OTA) testing enhancements</w:t>
      </w:r>
      <w:r>
        <w:rPr>
          <w:rFonts w:eastAsia="Malgun Gothic"/>
        </w:rPr>
        <w:t xml:space="preserve">”, </w:t>
      </w:r>
      <w:r w:rsidRPr="005015D1">
        <w:rPr>
          <w:rFonts w:eastAsia="Malgun Gothic"/>
        </w:rPr>
        <w:t>Qualcomm Incorporated</w:t>
      </w:r>
      <w:r w:rsidRPr="00F83544">
        <w:rPr>
          <w:rFonts w:eastAsia="Malgun Gothic" w:hint="eastAsia"/>
        </w:rPr>
        <w:t>,</w:t>
      </w:r>
      <w:r w:rsidRPr="00F83544">
        <w:rPr>
          <w:rFonts w:eastAsia="Malgun Gothic"/>
        </w:rPr>
        <w:t xml:space="preserve"> 3GPP RAN#99</w:t>
      </w:r>
    </w:p>
    <w:p w14:paraId="542C6BEC" w14:textId="05EC7000" w:rsidR="00C2417B" w:rsidRPr="00166C28" w:rsidRDefault="00C2417B" w:rsidP="00F8354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C2417B">
        <w:rPr>
          <w:rFonts w:eastAsia="Malgun Gothic"/>
        </w:rPr>
        <w:t>RP-230350</w:t>
      </w:r>
      <w:r>
        <w:rPr>
          <w:rFonts w:eastAsia="Malgun Gothic"/>
        </w:rPr>
        <w:t xml:space="preserve">, </w:t>
      </w:r>
      <w:r w:rsidRPr="00C2417B">
        <w:rPr>
          <w:rFonts w:eastAsia="Malgun Gothic"/>
        </w:rPr>
        <w:t>Views on the scope of NR FR2 OTA testing enhancements</w:t>
      </w:r>
      <w:r w:rsidR="00592BED">
        <w:rPr>
          <w:rFonts w:eastAsia="Malgun Gothic"/>
        </w:rPr>
        <w:t xml:space="preserve">, </w:t>
      </w:r>
      <w:r w:rsidR="00592BED" w:rsidRPr="005015D1">
        <w:rPr>
          <w:rFonts w:eastAsia="Malgun Gothic"/>
        </w:rPr>
        <w:t>Qualcomm Incorporated</w:t>
      </w:r>
      <w:r w:rsidR="00592BED" w:rsidRPr="00F83544">
        <w:rPr>
          <w:rFonts w:eastAsia="Malgun Gothic" w:hint="eastAsia"/>
        </w:rPr>
        <w:t>,</w:t>
      </w:r>
      <w:r w:rsidR="00592BED" w:rsidRPr="00F83544">
        <w:rPr>
          <w:rFonts w:eastAsia="Malgun Gothic"/>
        </w:rPr>
        <w:t xml:space="preserve"> 3GPP RAN#99</w:t>
      </w:r>
    </w:p>
    <w:p w14:paraId="555582B8" w14:textId="737C8FF4" w:rsidR="007E4755" w:rsidRDefault="007E4755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E4755">
        <w:rPr>
          <w:rFonts w:eastAsia="Malgun Gothic"/>
        </w:rPr>
        <w:t>RP-213598</w:t>
      </w:r>
      <w:r>
        <w:rPr>
          <w:rFonts w:eastAsia="Malgun Gothic"/>
        </w:rPr>
        <w:t>, “</w:t>
      </w:r>
      <w:r w:rsidR="005C0815" w:rsidRPr="005C0815">
        <w:rPr>
          <w:rFonts w:eastAsia="Malgun Gothic"/>
        </w:rPr>
        <w:t>New WID: MIMO Evolution for Downlink and Uplink</w:t>
      </w:r>
      <w:r>
        <w:rPr>
          <w:rFonts w:eastAsia="Malgun Gothic"/>
        </w:rPr>
        <w:t>”</w:t>
      </w:r>
      <w:r w:rsidR="005C0815">
        <w:rPr>
          <w:rFonts w:eastAsia="Malgun Gothic"/>
        </w:rPr>
        <w:t xml:space="preserve">, </w:t>
      </w:r>
      <w:r w:rsidR="00B50D5C" w:rsidRPr="00B50D5C">
        <w:rPr>
          <w:rFonts w:eastAsia="Malgun Gothic"/>
        </w:rPr>
        <w:t>Samsung</w:t>
      </w:r>
      <w:r w:rsidR="00046103">
        <w:rPr>
          <w:rFonts w:eastAsia="Malgun Gothic"/>
        </w:rPr>
        <w:t>, 3GPP RAN4#94e</w:t>
      </w:r>
    </w:p>
    <w:p w14:paraId="192050AF" w14:textId="35B6536E" w:rsidR="00A945D8" w:rsidRDefault="007F1111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F1111">
        <w:rPr>
          <w:rFonts w:eastAsia="Malgun Gothic"/>
        </w:rPr>
        <w:t>R4-2303495</w:t>
      </w:r>
      <w:r>
        <w:rPr>
          <w:rFonts w:eastAsia="Malgun Gothic"/>
        </w:rPr>
        <w:t>, “</w:t>
      </w:r>
      <w:r w:rsidR="00C51AFD" w:rsidRPr="00C51AFD">
        <w:rPr>
          <w:rFonts w:eastAsia="Malgun Gothic"/>
        </w:rPr>
        <w:t>WF on NR MIMO evolution for downlink and uplink</w:t>
      </w:r>
      <w:r>
        <w:rPr>
          <w:rFonts w:eastAsia="Malgun Gothic"/>
        </w:rPr>
        <w:t>”</w:t>
      </w:r>
      <w:r w:rsidR="00C51AFD">
        <w:rPr>
          <w:rFonts w:eastAsia="Malgun Gothic"/>
        </w:rPr>
        <w:t>, Samsung</w:t>
      </w:r>
      <w:r w:rsidR="00592BED">
        <w:rPr>
          <w:rFonts w:eastAsia="Malgun Gothic"/>
        </w:rPr>
        <w:t>, 3GPP RAN4#106</w:t>
      </w:r>
    </w:p>
    <w:p w14:paraId="2EAB7083" w14:textId="78D952A9" w:rsidR="007C043F" w:rsidRPr="00680361" w:rsidRDefault="007C043F" w:rsidP="00680361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C043F">
        <w:rPr>
          <w:rFonts w:eastAsia="Malgun Gothic"/>
        </w:rPr>
        <w:t>R4-2306629</w:t>
      </w:r>
      <w:r>
        <w:rPr>
          <w:rFonts w:eastAsia="Malgun Gothic"/>
        </w:rPr>
        <w:t xml:space="preserve">, </w:t>
      </w:r>
      <w:r w:rsidR="000A4AFF">
        <w:rPr>
          <w:rFonts w:eastAsia="Malgun Gothic"/>
        </w:rPr>
        <w:t>“</w:t>
      </w:r>
      <w:r w:rsidR="000A4AFF" w:rsidRPr="000A4AFF">
        <w:rPr>
          <w:rFonts w:eastAsia="Malgun Gothic"/>
        </w:rPr>
        <w:t xml:space="preserve">WF on UE RF requirements for </w:t>
      </w:r>
      <w:proofErr w:type="spellStart"/>
      <w:r w:rsidR="000A4AFF" w:rsidRPr="000A4AFF">
        <w:rPr>
          <w:rFonts w:eastAsia="Malgun Gothic"/>
        </w:rPr>
        <w:t>STxMP</w:t>
      </w:r>
      <w:proofErr w:type="spellEnd"/>
      <w:r w:rsidR="000A4AFF">
        <w:rPr>
          <w:rFonts w:eastAsia="Malgun Gothic"/>
        </w:rPr>
        <w:t xml:space="preserve">”, </w:t>
      </w:r>
      <w:r w:rsidR="00680361">
        <w:rPr>
          <w:rFonts w:eastAsia="Malgun Gothic"/>
        </w:rPr>
        <w:t>Samsung, 3GPP RAN4#106-bis-e</w:t>
      </w:r>
    </w:p>
    <w:p w14:paraId="00807788" w14:textId="1042EAC4" w:rsidR="00A77F74" w:rsidRDefault="00A77F74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A77F74">
        <w:rPr>
          <w:rFonts w:eastAsia="Malgun Gothic"/>
        </w:rPr>
        <w:t>R4-2310268</w:t>
      </w:r>
      <w:r w:rsidR="00592BED">
        <w:rPr>
          <w:rFonts w:eastAsia="Malgun Gothic"/>
        </w:rPr>
        <w:t>, “</w:t>
      </w:r>
      <w:r w:rsidR="00592BED" w:rsidRPr="00592BED">
        <w:rPr>
          <w:rFonts w:eastAsia="Malgun Gothic"/>
        </w:rPr>
        <w:t>WF on UE RF requirements for NR MIMO evolution</w:t>
      </w:r>
      <w:r w:rsidR="00592BED">
        <w:rPr>
          <w:rFonts w:eastAsia="Malgun Gothic"/>
        </w:rPr>
        <w:t>”, Samsung, 3GPP RAN4#107</w:t>
      </w:r>
    </w:p>
    <w:sectPr w:rsidR="00A77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022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7B589A32" w14:textId="77777777" w:rsidR="00700289" w:rsidRDefault="00700289" w:rsidP="00AF6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833F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2DA53CC5" w14:textId="77777777" w:rsidR="00700289" w:rsidRDefault="00700289" w:rsidP="00AF6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FEE"/>
    <w:multiLevelType w:val="hybridMultilevel"/>
    <w:tmpl w:val="3098984E"/>
    <w:lvl w:ilvl="0" w:tplc="116475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07CE5DE">
      <w:start w:val="1"/>
      <w:numFmt w:val="decimal"/>
      <w:lvlText w:val="2.%2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4316593">
    <w:abstractNumId w:val="7"/>
  </w:num>
  <w:num w:numId="2" w16cid:durableId="437917016">
    <w:abstractNumId w:val="5"/>
  </w:num>
  <w:num w:numId="3" w16cid:durableId="940065254">
    <w:abstractNumId w:val="3"/>
  </w:num>
  <w:num w:numId="4" w16cid:durableId="14301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5945819">
    <w:abstractNumId w:val="8"/>
  </w:num>
  <w:num w:numId="6" w16cid:durableId="1441727628">
    <w:abstractNumId w:val="2"/>
  </w:num>
  <w:num w:numId="7" w16cid:durableId="217590653">
    <w:abstractNumId w:val="0"/>
  </w:num>
  <w:num w:numId="8" w16cid:durableId="718092896">
    <w:abstractNumId w:val="4"/>
  </w:num>
  <w:num w:numId="9" w16cid:durableId="4127763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0783F"/>
    <w:rsid w:val="00027FA6"/>
    <w:rsid w:val="00037285"/>
    <w:rsid w:val="00040A02"/>
    <w:rsid w:val="00041000"/>
    <w:rsid w:val="00046103"/>
    <w:rsid w:val="00046B0A"/>
    <w:rsid w:val="00047DB3"/>
    <w:rsid w:val="00054DD8"/>
    <w:rsid w:val="0007337A"/>
    <w:rsid w:val="000751A0"/>
    <w:rsid w:val="0008087C"/>
    <w:rsid w:val="0008180B"/>
    <w:rsid w:val="00087133"/>
    <w:rsid w:val="000941D2"/>
    <w:rsid w:val="000A35EA"/>
    <w:rsid w:val="000A3B10"/>
    <w:rsid w:val="000A4AFF"/>
    <w:rsid w:val="000A66DA"/>
    <w:rsid w:val="000B4354"/>
    <w:rsid w:val="000C7F62"/>
    <w:rsid w:val="000E151A"/>
    <w:rsid w:val="00106059"/>
    <w:rsid w:val="00117831"/>
    <w:rsid w:val="00130F93"/>
    <w:rsid w:val="00134BD0"/>
    <w:rsid w:val="00142EEB"/>
    <w:rsid w:val="00147183"/>
    <w:rsid w:val="00166C28"/>
    <w:rsid w:val="001761F4"/>
    <w:rsid w:val="001806A9"/>
    <w:rsid w:val="00180ED7"/>
    <w:rsid w:val="00193B10"/>
    <w:rsid w:val="001B3600"/>
    <w:rsid w:val="001B77EA"/>
    <w:rsid w:val="001C1764"/>
    <w:rsid w:val="001C257C"/>
    <w:rsid w:val="001C2FD1"/>
    <w:rsid w:val="001D0485"/>
    <w:rsid w:val="001D619E"/>
    <w:rsid w:val="001D738B"/>
    <w:rsid w:val="001E3ADC"/>
    <w:rsid w:val="001E5610"/>
    <w:rsid w:val="001F253D"/>
    <w:rsid w:val="001F4D5F"/>
    <w:rsid w:val="001F7F90"/>
    <w:rsid w:val="0021701B"/>
    <w:rsid w:val="002309CE"/>
    <w:rsid w:val="00230F7D"/>
    <w:rsid w:val="00234496"/>
    <w:rsid w:val="00250E20"/>
    <w:rsid w:val="00255BD7"/>
    <w:rsid w:val="00256049"/>
    <w:rsid w:val="00272C61"/>
    <w:rsid w:val="002846B4"/>
    <w:rsid w:val="00286D90"/>
    <w:rsid w:val="002939EF"/>
    <w:rsid w:val="002A06D5"/>
    <w:rsid w:val="002B7FFD"/>
    <w:rsid w:val="002C71E1"/>
    <w:rsid w:val="002D303A"/>
    <w:rsid w:val="002D39FC"/>
    <w:rsid w:val="002D4487"/>
    <w:rsid w:val="002E2020"/>
    <w:rsid w:val="002E3A7A"/>
    <w:rsid w:val="002F1CB3"/>
    <w:rsid w:val="00304CCF"/>
    <w:rsid w:val="0030653B"/>
    <w:rsid w:val="003115F8"/>
    <w:rsid w:val="00314E2A"/>
    <w:rsid w:val="0034504B"/>
    <w:rsid w:val="00364665"/>
    <w:rsid w:val="0039247B"/>
    <w:rsid w:val="00394B8A"/>
    <w:rsid w:val="003B7E42"/>
    <w:rsid w:val="003C1816"/>
    <w:rsid w:val="003D5F83"/>
    <w:rsid w:val="003F176E"/>
    <w:rsid w:val="004035ED"/>
    <w:rsid w:val="00410A12"/>
    <w:rsid w:val="00416C08"/>
    <w:rsid w:val="00425262"/>
    <w:rsid w:val="0044300B"/>
    <w:rsid w:val="00444C66"/>
    <w:rsid w:val="0044742F"/>
    <w:rsid w:val="004625BE"/>
    <w:rsid w:val="00472821"/>
    <w:rsid w:val="00482211"/>
    <w:rsid w:val="004842B9"/>
    <w:rsid w:val="00495914"/>
    <w:rsid w:val="00496440"/>
    <w:rsid w:val="00497214"/>
    <w:rsid w:val="004A27EA"/>
    <w:rsid w:val="004C1243"/>
    <w:rsid w:val="004C1606"/>
    <w:rsid w:val="004C416F"/>
    <w:rsid w:val="004E08CA"/>
    <w:rsid w:val="004E2396"/>
    <w:rsid w:val="004F07EF"/>
    <w:rsid w:val="004F0BAF"/>
    <w:rsid w:val="004F20E2"/>
    <w:rsid w:val="005015D1"/>
    <w:rsid w:val="00505583"/>
    <w:rsid w:val="00514013"/>
    <w:rsid w:val="0052032D"/>
    <w:rsid w:val="00531AB2"/>
    <w:rsid w:val="00531C0C"/>
    <w:rsid w:val="005335B0"/>
    <w:rsid w:val="0053665F"/>
    <w:rsid w:val="00536D6F"/>
    <w:rsid w:val="00546922"/>
    <w:rsid w:val="00565848"/>
    <w:rsid w:val="0057343F"/>
    <w:rsid w:val="00575596"/>
    <w:rsid w:val="0057666E"/>
    <w:rsid w:val="00585705"/>
    <w:rsid w:val="00592BED"/>
    <w:rsid w:val="005B0F48"/>
    <w:rsid w:val="005C0815"/>
    <w:rsid w:val="005C2AE8"/>
    <w:rsid w:val="005D3742"/>
    <w:rsid w:val="005D5BAF"/>
    <w:rsid w:val="005D78FF"/>
    <w:rsid w:val="005E10D9"/>
    <w:rsid w:val="005E4FEE"/>
    <w:rsid w:val="005E7BC1"/>
    <w:rsid w:val="005F3BBD"/>
    <w:rsid w:val="00605EA0"/>
    <w:rsid w:val="006405D6"/>
    <w:rsid w:val="00640A77"/>
    <w:rsid w:val="00644D4F"/>
    <w:rsid w:val="006564FA"/>
    <w:rsid w:val="006746C4"/>
    <w:rsid w:val="00675297"/>
    <w:rsid w:val="00680361"/>
    <w:rsid w:val="00683EA1"/>
    <w:rsid w:val="0068632A"/>
    <w:rsid w:val="0069260E"/>
    <w:rsid w:val="006A5B69"/>
    <w:rsid w:val="006A74CF"/>
    <w:rsid w:val="006B26D6"/>
    <w:rsid w:val="006B430A"/>
    <w:rsid w:val="006B68A6"/>
    <w:rsid w:val="006C2239"/>
    <w:rsid w:val="006C25AE"/>
    <w:rsid w:val="006C7DD1"/>
    <w:rsid w:val="006D0395"/>
    <w:rsid w:val="006E5E99"/>
    <w:rsid w:val="006F6ECB"/>
    <w:rsid w:val="00700289"/>
    <w:rsid w:val="007057FA"/>
    <w:rsid w:val="00712D9B"/>
    <w:rsid w:val="00716220"/>
    <w:rsid w:val="007441A8"/>
    <w:rsid w:val="0075421B"/>
    <w:rsid w:val="007615F4"/>
    <w:rsid w:val="00765F72"/>
    <w:rsid w:val="00777D2C"/>
    <w:rsid w:val="007832EB"/>
    <w:rsid w:val="00783975"/>
    <w:rsid w:val="00793715"/>
    <w:rsid w:val="007A2B0A"/>
    <w:rsid w:val="007A5C3A"/>
    <w:rsid w:val="007B4054"/>
    <w:rsid w:val="007C043F"/>
    <w:rsid w:val="007E409C"/>
    <w:rsid w:val="007E4755"/>
    <w:rsid w:val="007F1111"/>
    <w:rsid w:val="00806E5F"/>
    <w:rsid w:val="00807ECC"/>
    <w:rsid w:val="00822355"/>
    <w:rsid w:val="008400F7"/>
    <w:rsid w:val="00842985"/>
    <w:rsid w:val="0084534F"/>
    <w:rsid w:val="00845988"/>
    <w:rsid w:val="008461F6"/>
    <w:rsid w:val="00851E39"/>
    <w:rsid w:val="008569F3"/>
    <w:rsid w:val="0086408F"/>
    <w:rsid w:val="0087300A"/>
    <w:rsid w:val="00876445"/>
    <w:rsid w:val="00876869"/>
    <w:rsid w:val="00881AE1"/>
    <w:rsid w:val="00897591"/>
    <w:rsid w:val="008976DA"/>
    <w:rsid w:val="008A24DE"/>
    <w:rsid w:val="008A3F35"/>
    <w:rsid w:val="008A705F"/>
    <w:rsid w:val="008A71F2"/>
    <w:rsid w:val="008B3084"/>
    <w:rsid w:val="008B4D49"/>
    <w:rsid w:val="008C14EA"/>
    <w:rsid w:val="008C7143"/>
    <w:rsid w:val="008E22DC"/>
    <w:rsid w:val="008E426E"/>
    <w:rsid w:val="008F4216"/>
    <w:rsid w:val="00901419"/>
    <w:rsid w:val="00906B63"/>
    <w:rsid w:val="009306AE"/>
    <w:rsid w:val="00931AF6"/>
    <w:rsid w:val="009343FC"/>
    <w:rsid w:val="009369AB"/>
    <w:rsid w:val="00937506"/>
    <w:rsid w:val="009376B6"/>
    <w:rsid w:val="00964F86"/>
    <w:rsid w:val="00990F79"/>
    <w:rsid w:val="009974B4"/>
    <w:rsid w:val="009A38C9"/>
    <w:rsid w:val="009D0206"/>
    <w:rsid w:val="009D70D2"/>
    <w:rsid w:val="009D7EEA"/>
    <w:rsid w:val="009E24A1"/>
    <w:rsid w:val="009E6216"/>
    <w:rsid w:val="009F06DA"/>
    <w:rsid w:val="00A03384"/>
    <w:rsid w:val="00A15685"/>
    <w:rsid w:val="00A410F3"/>
    <w:rsid w:val="00A4328C"/>
    <w:rsid w:val="00A44A6D"/>
    <w:rsid w:val="00A46139"/>
    <w:rsid w:val="00A604B9"/>
    <w:rsid w:val="00A77F74"/>
    <w:rsid w:val="00A8033E"/>
    <w:rsid w:val="00A8394C"/>
    <w:rsid w:val="00A83EFE"/>
    <w:rsid w:val="00A85F87"/>
    <w:rsid w:val="00A945D8"/>
    <w:rsid w:val="00AB4A68"/>
    <w:rsid w:val="00AC24B6"/>
    <w:rsid w:val="00AC36AA"/>
    <w:rsid w:val="00AC3D38"/>
    <w:rsid w:val="00AC3D4C"/>
    <w:rsid w:val="00AC3D7F"/>
    <w:rsid w:val="00AD05E9"/>
    <w:rsid w:val="00AD2A2E"/>
    <w:rsid w:val="00AD42CC"/>
    <w:rsid w:val="00AD43FD"/>
    <w:rsid w:val="00AD45D9"/>
    <w:rsid w:val="00AD6873"/>
    <w:rsid w:val="00AD7BAC"/>
    <w:rsid w:val="00AD7C34"/>
    <w:rsid w:val="00AF688C"/>
    <w:rsid w:val="00B04E73"/>
    <w:rsid w:val="00B10A4E"/>
    <w:rsid w:val="00B175C7"/>
    <w:rsid w:val="00B346A4"/>
    <w:rsid w:val="00B464ED"/>
    <w:rsid w:val="00B50D5C"/>
    <w:rsid w:val="00B518EC"/>
    <w:rsid w:val="00B56FE9"/>
    <w:rsid w:val="00B606E8"/>
    <w:rsid w:val="00B61787"/>
    <w:rsid w:val="00BC2D84"/>
    <w:rsid w:val="00BD2FE2"/>
    <w:rsid w:val="00C16B21"/>
    <w:rsid w:val="00C17322"/>
    <w:rsid w:val="00C2417B"/>
    <w:rsid w:val="00C43782"/>
    <w:rsid w:val="00C457E4"/>
    <w:rsid w:val="00C51AFD"/>
    <w:rsid w:val="00C76A52"/>
    <w:rsid w:val="00C83E81"/>
    <w:rsid w:val="00C84E70"/>
    <w:rsid w:val="00CA08EB"/>
    <w:rsid w:val="00CB4BD5"/>
    <w:rsid w:val="00CB67B2"/>
    <w:rsid w:val="00CE5ABA"/>
    <w:rsid w:val="00D025BC"/>
    <w:rsid w:val="00D3530D"/>
    <w:rsid w:val="00D44D2E"/>
    <w:rsid w:val="00D51EAB"/>
    <w:rsid w:val="00D52C9D"/>
    <w:rsid w:val="00D652E5"/>
    <w:rsid w:val="00D80CC0"/>
    <w:rsid w:val="00D82BE7"/>
    <w:rsid w:val="00D854A7"/>
    <w:rsid w:val="00D87337"/>
    <w:rsid w:val="00DA393F"/>
    <w:rsid w:val="00DB0A48"/>
    <w:rsid w:val="00DB452A"/>
    <w:rsid w:val="00DB5D53"/>
    <w:rsid w:val="00DC3749"/>
    <w:rsid w:val="00DD5007"/>
    <w:rsid w:val="00DE1B27"/>
    <w:rsid w:val="00DE5CDE"/>
    <w:rsid w:val="00DE5F89"/>
    <w:rsid w:val="00DF395E"/>
    <w:rsid w:val="00DF5F6F"/>
    <w:rsid w:val="00E2338B"/>
    <w:rsid w:val="00E24377"/>
    <w:rsid w:val="00E32415"/>
    <w:rsid w:val="00E41151"/>
    <w:rsid w:val="00E5022B"/>
    <w:rsid w:val="00E649C1"/>
    <w:rsid w:val="00E7711B"/>
    <w:rsid w:val="00E776BF"/>
    <w:rsid w:val="00E961A7"/>
    <w:rsid w:val="00E9628A"/>
    <w:rsid w:val="00EB33F1"/>
    <w:rsid w:val="00EB58DC"/>
    <w:rsid w:val="00ED0EF2"/>
    <w:rsid w:val="00ED6CD9"/>
    <w:rsid w:val="00EE6E2F"/>
    <w:rsid w:val="00F03494"/>
    <w:rsid w:val="00F04C49"/>
    <w:rsid w:val="00F0605A"/>
    <w:rsid w:val="00F14C15"/>
    <w:rsid w:val="00F210C7"/>
    <w:rsid w:val="00F41981"/>
    <w:rsid w:val="00F61672"/>
    <w:rsid w:val="00F74A5B"/>
    <w:rsid w:val="00F83544"/>
    <w:rsid w:val="00F91DB3"/>
    <w:rsid w:val="00F965FE"/>
    <w:rsid w:val="00F97E28"/>
    <w:rsid w:val="00FA4359"/>
    <w:rsid w:val="00FA4ADB"/>
    <w:rsid w:val="00FC3AA6"/>
    <w:rsid w:val="00FC6B2E"/>
    <w:rsid w:val="00FE6C86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List"/>
    <w:rsid w:val="00A4328C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A4328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B8FBE2-555E-484D-837B-3601565B4278}">
  <ds:schemaRefs>
    <ds:schemaRef ds:uri="http://schemas.microsoft.com/office/2006/documentManagement/types"/>
    <ds:schemaRef ds:uri="941e23cb-dad9-498e-b38f-7f09bac0cd70"/>
    <ds:schemaRef ds:uri="http://purl.org/dc/elements/1.1/"/>
    <ds:schemaRef ds:uri="59341b7b-2ed7-44dc-8679-71dde30480b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439DC8-D77E-4D21-8AE8-D93E137B6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0BDDCA-B513-45CB-A8E8-B0C1ED3214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Valentin Gheorghiu</cp:lastModifiedBy>
  <cp:revision>2</cp:revision>
  <dcterms:created xsi:type="dcterms:W3CDTF">2023-06-05T14:17:00Z</dcterms:created>
  <dcterms:modified xsi:type="dcterms:W3CDTF">2023-06-05T14:17:00Z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8d7e0528f494e0a04a3db1b11c097a23b934caa100f042568c1eb9dcde5f1504</vt:lpwstr>
  </property>
  <property fmtid="{D5CDD505-2E9C-101B-9397-08002B2CF9AE}" pid="3" name="ContentTypeId">
    <vt:lpwstr>0x01010054FC21B95FDDC14EA5A0590F935619D0</vt:lpwstr>
  </property>
</Properties>
</file>