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165" w:rsidRPr="00CF09F5" w:rsidRDefault="00E31165" w:rsidP="00CF09F5">
      <w:pPr>
        <w:contextualSpacing/>
        <w:rPr>
          <w:sz w:val="16"/>
          <w:szCs w:val="16"/>
        </w:rPr>
      </w:pPr>
    </w:p>
    <w:p w:rsidR="00E31165" w:rsidRPr="00CF09F5" w:rsidRDefault="00E31165" w:rsidP="00CF09F5">
      <w:pPr>
        <w:contextualSpacing/>
        <w:rPr>
          <w:sz w:val="16"/>
          <w:szCs w:val="16"/>
        </w:rPr>
      </w:pPr>
    </w:p>
    <w:p w:rsidR="00E31165" w:rsidRPr="00C578ED" w:rsidRDefault="00E31165" w:rsidP="00CF09F5">
      <w:pPr>
        <w:pStyle w:val="TitleText"/>
        <w:spacing w:after="360"/>
        <w:jc w:val="center"/>
        <w:rPr>
          <w:sz w:val="32"/>
          <w:szCs w:val="32"/>
        </w:rPr>
      </w:pPr>
      <w:r w:rsidRPr="00E31165">
        <w:rPr>
          <w:sz w:val="32"/>
          <w:szCs w:val="32"/>
          <w:lang w:val="en-US"/>
        </w:rPr>
        <w:t>O</w:t>
      </w:r>
      <w:r w:rsidRPr="00C578ED">
        <w:rPr>
          <w:sz w:val="32"/>
          <w:szCs w:val="32"/>
          <w:lang w:val="en-US"/>
        </w:rPr>
        <w:t>n ind</w:t>
      </w:r>
      <w:bookmarkStart w:id="0" w:name="_GoBack"/>
      <w:bookmarkEnd w:id="0"/>
      <w:r w:rsidRPr="00C578ED">
        <w:rPr>
          <w:sz w:val="32"/>
          <w:szCs w:val="32"/>
          <w:lang w:val="en-US"/>
        </w:rPr>
        <w:t xml:space="preserve">ication </w:t>
      </w:r>
      <w:r>
        <w:rPr>
          <w:sz w:val="32"/>
          <w:szCs w:val="32"/>
          <w:lang w:val="en-US"/>
        </w:rPr>
        <w:t xml:space="preserve">of CC5 </w:t>
      </w:r>
      <w:r w:rsidRPr="00C578ED">
        <w:rPr>
          <w:sz w:val="32"/>
          <w:szCs w:val="32"/>
          <w:lang w:val="en-US"/>
        </w:rPr>
        <w:t>for uplink EC TBF</w:t>
      </w:r>
    </w:p>
    <w:p w:rsidR="00E82F9A" w:rsidRDefault="00E82F9A" w:rsidP="00E82F9A">
      <w:pPr>
        <w:pStyle w:val="Heading1"/>
      </w:pPr>
      <w:r>
        <w:t>introduction</w:t>
      </w:r>
    </w:p>
    <w:p w:rsidR="007118E7" w:rsidRDefault="004C1408" w:rsidP="00115E2D">
      <w:pPr>
        <w:pStyle w:val="11BodyText"/>
        <w:ind w:left="0"/>
      </w:pPr>
      <w:r>
        <w:t xml:space="preserve">A </w:t>
      </w:r>
      <w:r w:rsidR="007118E7">
        <w:t xml:space="preserve"> WI </w:t>
      </w:r>
      <w:r>
        <w:t>on</w:t>
      </w:r>
      <w:r w:rsidR="007118E7">
        <w:t xml:space="preserve"> radio interface enhancements for EC-GSM-IoT </w:t>
      </w:r>
      <w:r>
        <w:t>ha</w:t>
      </w:r>
      <w:r w:rsidR="007118E7">
        <w:t xml:space="preserve">s </w:t>
      </w:r>
      <w:r>
        <w:t xml:space="preserve">been </w:t>
      </w:r>
      <w:r w:rsidR="007118E7">
        <w:t xml:space="preserve">started </w:t>
      </w:r>
      <w:r>
        <w:t>for</w:t>
      </w:r>
      <w:r w:rsidR="007118E7">
        <w:t xml:space="preserve"> Rel-14</w:t>
      </w:r>
      <w:r>
        <w:t xml:space="preserve"> </w:t>
      </w:r>
      <w:r w:rsidR="007118E7">
        <w:t>[1]. One of the objective</w:t>
      </w:r>
      <w:r>
        <w:t>s</w:t>
      </w:r>
      <w:r w:rsidR="007118E7">
        <w:t xml:space="preserve"> is to introduce </w:t>
      </w:r>
      <w:r>
        <w:t xml:space="preserve">a </w:t>
      </w:r>
      <w:r w:rsidR="007118E7">
        <w:t xml:space="preserve">new uplink coverage class which can provide minimum 3 dB improvement </w:t>
      </w:r>
      <w:r>
        <w:t xml:space="preserve">in MCL on uplink </w:t>
      </w:r>
      <w:r w:rsidR="007118E7">
        <w:t>compared to existing coverage classes.</w:t>
      </w:r>
    </w:p>
    <w:p w:rsidR="007118E7" w:rsidRDefault="007118E7" w:rsidP="00115E2D">
      <w:pPr>
        <w:pStyle w:val="11BodyText"/>
        <w:ind w:left="0"/>
      </w:pPr>
      <w:r>
        <w:t>One of the open item</w:t>
      </w:r>
      <w:r w:rsidR="004C1408">
        <w:t>s</w:t>
      </w:r>
      <w:r>
        <w:t xml:space="preserve"> </w:t>
      </w:r>
      <w:r w:rsidR="004C1408">
        <w:t>is the</w:t>
      </w:r>
      <w:r>
        <w:t xml:space="preserve"> link layer aspect </w:t>
      </w:r>
      <w:r w:rsidR="004C1408">
        <w:t xml:space="preserve">related </w:t>
      </w:r>
      <w:r>
        <w:t xml:space="preserve">to CC5 </w:t>
      </w:r>
      <w:r w:rsidR="004C1408">
        <w:t xml:space="preserve">support </w:t>
      </w:r>
      <w:r>
        <w:t>[2] i</w:t>
      </w:r>
      <w:r w:rsidR="004C1408">
        <w:t>n</w:t>
      </w:r>
      <w:r>
        <w:t xml:space="preserve"> </w:t>
      </w:r>
      <w:r w:rsidR="004C1408">
        <w:t xml:space="preserve">order </w:t>
      </w:r>
      <w:r>
        <w:t xml:space="preserve">to identify the mechanism for </w:t>
      </w:r>
      <w:r w:rsidR="004C1408">
        <w:t xml:space="preserve">the </w:t>
      </w:r>
      <w:r>
        <w:t xml:space="preserve">base station to </w:t>
      </w:r>
      <w:r w:rsidR="004C1408">
        <w:t xml:space="preserve">obtain </w:t>
      </w:r>
      <w:r>
        <w:t>know</w:t>
      </w:r>
      <w:r w:rsidR="004C1408">
        <w:t>ledge about</w:t>
      </w:r>
      <w:r>
        <w:t xml:space="preserve"> the</w:t>
      </w:r>
      <w:r w:rsidR="004C1408">
        <w:t xml:space="preserve"> CC5</w:t>
      </w:r>
      <w:r>
        <w:t xml:space="preserve"> capability </w:t>
      </w:r>
      <w:r w:rsidR="004C1408">
        <w:t>of the MS</w:t>
      </w:r>
      <w:r>
        <w:t xml:space="preserve"> during </w:t>
      </w:r>
      <w:r w:rsidR="004C1408">
        <w:t xml:space="preserve">the </w:t>
      </w:r>
      <w:r>
        <w:t xml:space="preserve">start of </w:t>
      </w:r>
      <w:r w:rsidR="004C1408">
        <w:t xml:space="preserve">an uplink EC </w:t>
      </w:r>
      <w:r>
        <w:t xml:space="preserve">TBF so that </w:t>
      </w:r>
      <w:r w:rsidR="00BA4786">
        <w:t>the</w:t>
      </w:r>
      <w:r w:rsidR="005858D5">
        <w:t xml:space="preserve"> </w:t>
      </w:r>
      <w:r>
        <w:t xml:space="preserve">base station </w:t>
      </w:r>
      <w:r w:rsidR="00BA4786">
        <w:t>may</w:t>
      </w:r>
      <w:r>
        <w:t xml:space="preserve"> change the </w:t>
      </w:r>
      <w:r w:rsidR="00BA4786">
        <w:t xml:space="preserve">uplink </w:t>
      </w:r>
      <w:r>
        <w:t>coverage class to CC5 for further transmissions</w:t>
      </w:r>
      <w:r w:rsidR="00BA4786">
        <w:t xml:space="preserve"> if required</w:t>
      </w:r>
      <w:r>
        <w:t>.</w:t>
      </w:r>
      <w:r w:rsidR="00885695">
        <w:t xml:space="preserve"> It is noted that in case of starting downlink EC TBF the CC5 capability of the MS is available at the BSS through the MSRAC IE.</w:t>
      </w:r>
    </w:p>
    <w:p w:rsidR="007118E7" w:rsidRDefault="007118E7" w:rsidP="00115E2D">
      <w:pPr>
        <w:pStyle w:val="11BodyText"/>
        <w:ind w:left="0"/>
      </w:pPr>
      <w:r>
        <w:t xml:space="preserve">In this </w:t>
      </w:r>
      <w:r w:rsidR="00BA4786">
        <w:t>contribution</w:t>
      </w:r>
      <w:r>
        <w:t xml:space="preserve"> different solutions for the above open item </w:t>
      </w:r>
      <w:r w:rsidR="00BA4786">
        <w:t>are</w:t>
      </w:r>
      <w:r>
        <w:t xml:space="preserve"> analysed and </w:t>
      </w:r>
      <w:r w:rsidR="00BA4786">
        <w:t xml:space="preserve">a </w:t>
      </w:r>
      <w:r>
        <w:t>solution is proposed for further specification work.</w:t>
      </w:r>
    </w:p>
    <w:p w:rsidR="00792C7F" w:rsidRPr="00E95233" w:rsidRDefault="00792C7F" w:rsidP="00115E2D">
      <w:pPr>
        <w:pStyle w:val="11BodyText"/>
        <w:ind w:left="0"/>
        <w:rPr>
          <w:color w:val="00B0F0"/>
        </w:rPr>
      </w:pPr>
      <w:r w:rsidRPr="00E95233">
        <w:rPr>
          <w:color w:val="00B0F0"/>
        </w:rPr>
        <w:t>This is updated version of the same document presented in Telco#2.</w:t>
      </w:r>
      <w:r w:rsidR="00E95233" w:rsidRPr="00E95233">
        <w:rPr>
          <w:color w:val="00B0F0"/>
        </w:rPr>
        <w:t xml:space="preserve"> Section 3 is modified as per the comments received for this solution in Telco#</w:t>
      </w:r>
      <w:r w:rsidR="008607D4">
        <w:rPr>
          <w:color w:val="00B0F0"/>
        </w:rPr>
        <w:t>3</w:t>
      </w:r>
      <w:r w:rsidR="00E95233" w:rsidRPr="00E95233">
        <w:rPr>
          <w:color w:val="00B0F0"/>
        </w:rPr>
        <w:t>.</w:t>
      </w:r>
      <w:r w:rsidR="008607D4">
        <w:rPr>
          <w:color w:val="00B0F0"/>
        </w:rPr>
        <w:t xml:space="preserve"> The updates are marked in blue color.</w:t>
      </w:r>
    </w:p>
    <w:p w:rsidR="007118E7" w:rsidRDefault="007118E7" w:rsidP="007118E7">
      <w:pPr>
        <w:pStyle w:val="Heading1"/>
      </w:pPr>
      <w:r>
        <w:t>current status</w:t>
      </w:r>
    </w:p>
    <w:p w:rsidR="007118E7" w:rsidRDefault="007118E7" w:rsidP="007118E7">
      <w:pPr>
        <w:pStyle w:val="11BodyText"/>
        <w:ind w:left="0"/>
      </w:pPr>
      <w:r>
        <w:t>At high level</w:t>
      </w:r>
      <w:r w:rsidR="00BA4786">
        <w:t>,</w:t>
      </w:r>
      <w:r>
        <w:t xml:space="preserve"> following solutions are proposed in [2]</w:t>
      </w:r>
      <w:r w:rsidR="00885695">
        <w:t>:</w:t>
      </w:r>
    </w:p>
    <w:p w:rsidR="007118E7" w:rsidRDefault="00885695" w:rsidP="007118E7">
      <w:pPr>
        <w:pStyle w:val="11BodyText"/>
        <w:numPr>
          <w:ilvl w:val="0"/>
          <w:numId w:val="23"/>
        </w:numPr>
      </w:pPr>
      <w:r>
        <w:t>A n</w:t>
      </w:r>
      <w:r w:rsidR="007118E7">
        <w:t xml:space="preserve">ew length indicator is included in </w:t>
      </w:r>
      <w:r w:rsidR="00332D22">
        <w:t>all RLC</w:t>
      </w:r>
      <w:r>
        <w:t xml:space="preserve"> blocks belonging to the first </w:t>
      </w:r>
      <w:r w:rsidR="00332D22">
        <w:t xml:space="preserve">FUA </w:t>
      </w:r>
      <w:r>
        <w:t>transmi</w:t>
      </w:r>
      <w:r w:rsidR="00332D22">
        <w:t>ssion</w:t>
      </w:r>
      <w:r w:rsidR="007118E7">
        <w:t xml:space="preserve"> </w:t>
      </w:r>
      <w:r>
        <w:t xml:space="preserve">indicating </w:t>
      </w:r>
      <w:r w:rsidR="007118E7">
        <w:t xml:space="preserve">the </w:t>
      </w:r>
      <w:r>
        <w:t>CC5</w:t>
      </w:r>
      <w:r w:rsidR="007118E7">
        <w:t xml:space="preserve"> capability </w:t>
      </w:r>
      <w:r>
        <w:t>of the MS</w:t>
      </w:r>
      <w:r w:rsidR="007118E7">
        <w:t>.</w:t>
      </w:r>
    </w:p>
    <w:p w:rsidR="007118E7" w:rsidRDefault="00885695" w:rsidP="007118E7">
      <w:pPr>
        <w:pStyle w:val="11BodyText"/>
        <w:numPr>
          <w:ilvl w:val="0"/>
          <w:numId w:val="23"/>
        </w:numPr>
      </w:pPr>
      <w:r>
        <w:t xml:space="preserve">The </w:t>
      </w:r>
      <w:r w:rsidR="007118E7">
        <w:t xml:space="preserve">BSS queries </w:t>
      </w:r>
      <w:r w:rsidR="00332D22">
        <w:t xml:space="preserve">the </w:t>
      </w:r>
      <w:r w:rsidR="007118E7">
        <w:t xml:space="preserve">SGSN </w:t>
      </w:r>
      <w:r w:rsidR="00332D22">
        <w:t xml:space="preserve">about the CC5 capability of the MS </w:t>
      </w:r>
      <w:r w:rsidR="007118E7">
        <w:t xml:space="preserve">if it </w:t>
      </w:r>
      <w:r w:rsidR="00332D22">
        <w:t>has a preference</w:t>
      </w:r>
      <w:r w:rsidR="007118E7">
        <w:t xml:space="preserve"> to change the coverage class for further transmissions via </w:t>
      </w:r>
      <w:r w:rsidR="00332D22">
        <w:t xml:space="preserve">a </w:t>
      </w:r>
      <w:r w:rsidR="007118E7">
        <w:t>new BSSGP interface message.</w:t>
      </w:r>
    </w:p>
    <w:p w:rsidR="007118E7" w:rsidRDefault="00016BF9" w:rsidP="007118E7">
      <w:pPr>
        <w:pStyle w:val="11BodyText"/>
        <w:ind w:left="0"/>
      </w:pPr>
      <w:r>
        <w:t>The f</w:t>
      </w:r>
      <w:r w:rsidR="00AA4367">
        <w:t xml:space="preserve">irst solution uses </w:t>
      </w:r>
      <w:r w:rsidR="00877B41">
        <w:t xml:space="preserve">one of the unused length indicator </w:t>
      </w:r>
      <w:r>
        <w:t xml:space="preserve">value (105-126) </w:t>
      </w:r>
      <w:r w:rsidR="00877B41">
        <w:t xml:space="preserve">of </w:t>
      </w:r>
      <w:r>
        <w:t xml:space="preserve">the </w:t>
      </w:r>
      <w:r w:rsidR="00877B41">
        <w:t xml:space="preserve">RLC block to indicate the presence of </w:t>
      </w:r>
      <w:r>
        <w:t xml:space="preserve">the </w:t>
      </w:r>
      <w:r w:rsidR="00877B41">
        <w:t xml:space="preserve">CC5 capability information. The length indicator in </w:t>
      </w:r>
      <w:r>
        <w:t xml:space="preserve">the </w:t>
      </w:r>
      <w:r w:rsidR="00877B41">
        <w:t>RLC block is mainly use</w:t>
      </w:r>
      <w:r>
        <w:t>d</w:t>
      </w:r>
      <w:r w:rsidR="00877B41">
        <w:t xml:space="preserve"> to delimit the upper layer PDUs within the block. Some values of unused length indicators are already used to send additional capability information such as mu</w:t>
      </w:r>
      <w:r w:rsidR="003A3AD4">
        <w:t>ltiple PLMNs as specified in TS 44.060</w:t>
      </w:r>
      <w:r w:rsidR="00877B41">
        <w:t>. Some of the values of length indicators are proposed to be used for positioning enhancements to report MS sync accuracy information and cell identity information in Rel-14. This solution proposes to use the next available length indicator value followed by one octet to indicate the CC5 capability information.</w:t>
      </w:r>
    </w:p>
    <w:p w:rsidR="003A337F" w:rsidRPr="005858D5" w:rsidRDefault="003A337F" w:rsidP="00CF09F5">
      <w:pPr>
        <w:pStyle w:val="11BodyText"/>
        <w:spacing w:after="0"/>
        <w:ind w:left="0"/>
      </w:pPr>
      <w:r>
        <w:t xml:space="preserve">The use of </w:t>
      </w:r>
      <w:r w:rsidR="005858D5">
        <w:t xml:space="preserve">the </w:t>
      </w:r>
      <w:r>
        <w:t>length indicator for marking the boundary between LLC PDUs is provided in the Figure 1.</w:t>
      </w:r>
    </w:p>
    <w:tbl>
      <w:tblPr>
        <w:tblW w:w="8260" w:type="dxa"/>
        <w:tblInd w:w="769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1032"/>
        <w:gridCol w:w="1032"/>
        <w:gridCol w:w="1032"/>
        <w:gridCol w:w="1032"/>
        <w:gridCol w:w="1033"/>
        <w:gridCol w:w="1033"/>
        <w:gridCol w:w="1033"/>
        <w:gridCol w:w="1033"/>
      </w:tblGrid>
      <w:tr w:rsidR="003A337F" w:rsidRPr="00BC7BAE" w:rsidTr="00CF09F5">
        <w:trPr>
          <w:cantSplit/>
        </w:trPr>
        <w:tc>
          <w:tcPr>
            <w:tcW w:w="8260" w:type="dxa"/>
            <w:gridSpan w:val="8"/>
          </w:tcPr>
          <w:p w:rsidR="003A337F" w:rsidRPr="00BC7BAE" w:rsidRDefault="003A337F" w:rsidP="00AB1676">
            <w:pPr>
              <w:pStyle w:val="TAC"/>
            </w:pPr>
            <w:r w:rsidRPr="00BC7BAE">
              <w:t>1</w:t>
            </w:r>
            <w:r w:rsidRPr="00BC7BAE">
              <w:rPr>
                <w:vertAlign w:val="superscript"/>
              </w:rPr>
              <w:t>st</w:t>
            </w:r>
            <w:r w:rsidRPr="00BC7BAE">
              <w:t xml:space="preserve"> RLC Block</w:t>
            </w:r>
          </w:p>
        </w:tc>
      </w:tr>
      <w:tr w:rsidR="003A337F" w:rsidRPr="00BC7BAE" w:rsidTr="00CF09F5">
        <w:trPr>
          <w:cantSplit/>
        </w:trPr>
        <w:tc>
          <w:tcPr>
            <w:tcW w:w="8260" w:type="dxa"/>
            <w:gridSpan w:val="8"/>
          </w:tcPr>
          <w:p w:rsidR="003A337F" w:rsidRPr="00BC7BAE" w:rsidRDefault="003A337F" w:rsidP="00AB1676">
            <w:pPr>
              <w:pStyle w:val="TAC"/>
            </w:pPr>
            <w:r w:rsidRPr="00BC7BAE">
              <w:t>Bit</w:t>
            </w:r>
          </w:p>
        </w:tc>
      </w:tr>
      <w:tr w:rsidR="003A337F" w:rsidRPr="00BC7BAE" w:rsidTr="00CF09F5">
        <w:trPr>
          <w:cantSplit/>
        </w:trPr>
        <w:tc>
          <w:tcPr>
            <w:tcW w:w="1032" w:type="dxa"/>
          </w:tcPr>
          <w:p w:rsidR="003A337F" w:rsidRPr="00BC7BAE" w:rsidRDefault="003A337F" w:rsidP="00AB1676">
            <w:pPr>
              <w:pStyle w:val="TAC"/>
            </w:pPr>
            <w:r w:rsidRPr="00BC7BAE">
              <w:t>8</w:t>
            </w:r>
          </w:p>
        </w:tc>
        <w:tc>
          <w:tcPr>
            <w:tcW w:w="1032" w:type="dxa"/>
          </w:tcPr>
          <w:p w:rsidR="003A337F" w:rsidRPr="00BC7BAE" w:rsidRDefault="003A337F" w:rsidP="00AB1676">
            <w:pPr>
              <w:pStyle w:val="TAC"/>
            </w:pPr>
            <w:r w:rsidRPr="00BC7BAE">
              <w:t>7</w:t>
            </w:r>
          </w:p>
        </w:tc>
        <w:tc>
          <w:tcPr>
            <w:tcW w:w="1032" w:type="dxa"/>
          </w:tcPr>
          <w:p w:rsidR="003A337F" w:rsidRPr="00BC7BAE" w:rsidRDefault="003A337F" w:rsidP="00AB1676">
            <w:pPr>
              <w:pStyle w:val="TAC"/>
            </w:pPr>
            <w:r w:rsidRPr="00BC7BAE">
              <w:t>6</w:t>
            </w:r>
          </w:p>
        </w:tc>
        <w:tc>
          <w:tcPr>
            <w:tcW w:w="1032" w:type="dxa"/>
          </w:tcPr>
          <w:p w:rsidR="003A337F" w:rsidRPr="00BC7BAE" w:rsidRDefault="003A337F" w:rsidP="00AB1676">
            <w:pPr>
              <w:pStyle w:val="TAC"/>
            </w:pPr>
            <w:r w:rsidRPr="00BC7BAE">
              <w:t>5</w:t>
            </w:r>
          </w:p>
        </w:tc>
        <w:tc>
          <w:tcPr>
            <w:tcW w:w="1033" w:type="dxa"/>
          </w:tcPr>
          <w:p w:rsidR="003A337F" w:rsidRPr="00BC7BAE" w:rsidRDefault="003A337F" w:rsidP="00AB1676">
            <w:pPr>
              <w:pStyle w:val="TAC"/>
            </w:pPr>
            <w:r w:rsidRPr="00BC7BAE">
              <w:t>4</w:t>
            </w:r>
          </w:p>
        </w:tc>
        <w:tc>
          <w:tcPr>
            <w:tcW w:w="1033" w:type="dxa"/>
          </w:tcPr>
          <w:p w:rsidR="003A337F" w:rsidRPr="00BC7BAE" w:rsidRDefault="003A337F" w:rsidP="00AB1676">
            <w:pPr>
              <w:pStyle w:val="TAC"/>
            </w:pPr>
            <w:r w:rsidRPr="00BC7BAE">
              <w:t>3</w:t>
            </w: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:rsidR="003A337F" w:rsidRPr="00BC7BAE" w:rsidRDefault="003A337F" w:rsidP="00AB1676">
            <w:pPr>
              <w:pStyle w:val="TAC"/>
            </w:pPr>
            <w:r w:rsidRPr="00BC7BAE">
              <w:t>2</w:t>
            </w:r>
          </w:p>
        </w:tc>
        <w:tc>
          <w:tcPr>
            <w:tcW w:w="1033" w:type="dxa"/>
          </w:tcPr>
          <w:p w:rsidR="003A337F" w:rsidRPr="00BC7BAE" w:rsidRDefault="003A337F" w:rsidP="00AB1676">
            <w:pPr>
              <w:pStyle w:val="TAC"/>
            </w:pPr>
            <w:r w:rsidRPr="00BC7BAE">
              <w:t>1</w:t>
            </w:r>
          </w:p>
        </w:tc>
      </w:tr>
      <w:tr w:rsidR="003A337F" w:rsidRPr="00BC7BAE" w:rsidTr="00CF09F5">
        <w:trPr>
          <w:cantSplit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</w:tcBorders>
          </w:tcPr>
          <w:p w:rsidR="003A337F" w:rsidRPr="00BC7BAE" w:rsidRDefault="003A337F" w:rsidP="00AB1676"/>
        </w:tc>
        <w:tc>
          <w:tcPr>
            <w:tcW w:w="1032" w:type="dxa"/>
            <w:tcBorders>
              <w:top w:val="single" w:sz="6" w:space="0" w:color="auto"/>
            </w:tcBorders>
          </w:tcPr>
          <w:p w:rsidR="003A337F" w:rsidRPr="00BC7BAE" w:rsidRDefault="003A337F" w:rsidP="00AB1676"/>
        </w:tc>
        <w:tc>
          <w:tcPr>
            <w:tcW w:w="1032" w:type="dxa"/>
            <w:tcBorders>
              <w:top w:val="single" w:sz="6" w:space="0" w:color="auto"/>
            </w:tcBorders>
          </w:tcPr>
          <w:p w:rsidR="003A337F" w:rsidRPr="00BC7BAE" w:rsidRDefault="003A337F" w:rsidP="00AB1676"/>
        </w:tc>
        <w:tc>
          <w:tcPr>
            <w:tcW w:w="1032" w:type="dxa"/>
            <w:tcBorders>
              <w:top w:val="single" w:sz="6" w:space="0" w:color="auto"/>
            </w:tcBorders>
          </w:tcPr>
          <w:p w:rsidR="003A337F" w:rsidRPr="00BC7BAE" w:rsidRDefault="003A337F" w:rsidP="00AB1676"/>
        </w:tc>
        <w:tc>
          <w:tcPr>
            <w:tcW w:w="1033" w:type="dxa"/>
            <w:tcBorders>
              <w:top w:val="single" w:sz="6" w:space="0" w:color="auto"/>
            </w:tcBorders>
          </w:tcPr>
          <w:p w:rsidR="003A337F" w:rsidRPr="00BC7BAE" w:rsidRDefault="003A337F" w:rsidP="00AB1676"/>
        </w:tc>
        <w:tc>
          <w:tcPr>
            <w:tcW w:w="1033" w:type="dxa"/>
            <w:tcBorders>
              <w:top w:val="single" w:sz="6" w:space="0" w:color="auto"/>
              <w:right w:val="single" w:sz="4" w:space="0" w:color="auto"/>
            </w:tcBorders>
          </w:tcPr>
          <w:p w:rsidR="003A337F" w:rsidRPr="00BC7BAE" w:rsidRDefault="003A337F" w:rsidP="00AB1676"/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7F" w:rsidRPr="00BC7BAE" w:rsidRDefault="003A337F" w:rsidP="00AB1676">
            <w:pPr>
              <w:pStyle w:val="TAC"/>
            </w:pPr>
            <w:r w:rsidRPr="00BC7BAE">
              <w:t>FBI=0</w:t>
            </w:r>
          </w:p>
        </w:tc>
        <w:tc>
          <w:tcPr>
            <w:tcW w:w="10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A337F" w:rsidRPr="00BC7BAE" w:rsidRDefault="003A337F" w:rsidP="00AB1676">
            <w:pPr>
              <w:pStyle w:val="TAC"/>
            </w:pPr>
            <w:r w:rsidRPr="00BC7BAE">
              <w:t>E = 0</w:t>
            </w:r>
          </w:p>
        </w:tc>
      </w:tr>
      <w:tr w:rsidR="003A337F" w:rsidRPr="00BC7BAE" w:rsidTr="00CF09F5">
        <w:trPr>
          <w:cantSplit/>
        </w:trPr>
        <w:tc>
          <w:tcPr>
            <w:tcW w:w="7227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A337F" w:rsidRPr="00BC7BAE" w:rsidRDefault="003A337F" w:rsidP="00AB1676">
            <w:pPr>
              <w:pStyle w:val="TAC"/>
            </w:pPr>
            <w:r w:rsidRPr="00BC7BAE">
              <w:lastRenderedPageBreak/>
              <w:t>Length indicator = 11</w:t>
            </w:r>
          </w:p>
        </w:tc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37F" w:rsidRPr="00BC7BAE" w:rsidRDefault="003A337F" w:rsidP="00AB1676">
            <w:pPr>
              <w:pStyle w:val="TAC"/>
            </w:pPr>
            <w:r w:rsidRPr="00BC7BAE">
              <w:t>E = 0</w:t>
            </w:r>
          </w:p>
        </w:tc>
      </w:tr>
      <w:tr w:rsidR="003A337F" w:rsidRPr="00BC7BAE" w:rsidTr="00CF09F5">
        <w:trPr>
          <w:cantSplit/>
        </w:trPr>
        <w:tc>
          <w:tcPr>
            <w:tcW w:w="7227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337F" w:rsidRPr="00BC7BAE" w:rsidRDefault="003A337F" w:rsidP="00AB1676">
            <w:pPr>
              <w:pStyle w:val="TAC"/>
            </w:pPr>
            <w:r w:rsidRPr="00BC7BAE">
              <w:t>Length indicator = 26</w:t>
            </w:r>
          </w:p>
        </w:tc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337F" w:rsidRPr="00BC7BAE" w:rsidRDefault="003A337F" w:rsidP="00AB1676">
            <w:pPr>
              <w:pStyle w:val="TAC"/>
            </w:pPr>
            <w:r w:rsidRPr="00BC7BAE">
              <w:t>E = 1</w:t>
            </w:r>
          </w:p>
        </w:tc>
      </w:tr>
      <w:tr w:rsidR="003A337F" w:rsidRPr="00BC7BAE" w:rsidTr="00CF09F5">
        <w:trPr>
          <w:cantSplit/>
        </w:trPr>
        <w:tc>
          <w:tcPr>
            <w:tcW w:w="82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7F" w:rsidRPr="00BC7BAE" w:rsidRDefault="003A337F" w:rsidP="00CF09F5">
            <w:pPr>
              <w:pStyle w:val="TAC"/>
              <w:spacing w:before="120" w:after="120"/>
            </w:pPr>
            <w:r w:rsidRPr="00BC7BAE">
              <w:t>LLC PDU 1 (cont)</w:t>
            </w:r>
          </w:p>
        </w:tc>
      </w:tr>
      <w:tr w:rsidR="00CF09F5" w:rsidRPr="00BC7BAE" w:rsidTr="00CF09F5">
        <w:trPr>
          <w:cantSplit/>
        </w:trPr>
        <w:tc>
          <w:tcPr>
            <w:tcW w:w="82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F5" w:rsidRPr="00BC7BAE" w:rsidRDefault="00CF09F5" w:rsidP="00CF09F5">
            <w:pPr>
              <w:pStyle w:val="TAC"/>
              <w:spacing w:before="120" w:after="120"/>
            </w:pPr>
            <w:r w:rsidRPr="00BC7BAE">
              <w:t>LLC PDU 2</w:t>
            </w:r>
          </w:p>
        </w:tc>
      </w:tr>
      <w:tr w:rsidR="00CF09F5" w:rsidRPr="00BC7BAE" w:rsidTr="00CF09F5">
        <w:trPr>
          <w:cantSplit/>
        </w:trPr>
        <w:tc>
          <w:tcPr>
            <w:tcW w:w="82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F5" w:rsidRPr="00BC7BAE" w:rsidRDefault="00CF09F5" w:rsidP="00CF09F5">
            <w:pPr>
              <w:pStyle w:val="TAC"/>
              <w:spacing w:before="120" w:after="120"/>
            </w:pPr>
            <w:r>
              <w:t>LLC PDU 3</w:t>
            </w:r>
          </w:p>
        </w:tc>
      </w:tr>
    </w:tbl>
    <w:p w:rsidR="003A337F" w:rsidRDefault="005858D5" w:rsidP="00CF09F5">
      <w:pPr>
        <w:pStyle w:val="11BodyText"/>
        <w:spacing w:before="120" w:after="0"/>
        <w:ind w:left="0"/>
        <w:jc w:val="center"/>
      </w:pPr>
      <w:r w:rsidRPr="003A337F">
        <w:rPr>
          <w:b/>
        </w:rPr>
        <w:t>Figure 1: RLC Data block with Length Indicator to indicate higher layer PDU delimitation</w:t>
      </w:r>
      <w:r>
        <w:rPr>
          <w:b/>
        </w:rPr>
        <w:t>.</w:t>
      </w:r>
    </w:p>
    <w:p w:rsidR="00CF09F5" w:rsidRDefault="00CF09F5" w:rsidP="007118E7">
      <w:pPr>
        <w:pStyle w:val="11BodyText"/>
        <w:ind w:left="0"/>
      </w:pPr>
    </w:p>
    <w:p w:rsidR="003A337F" w:rsidRDefault="003A337F" w:rsidP="007118E7">
      <w:pPr>
        <w:pStyle w:val="11BodyText"/>
        <w:ind w:left="0"/>
      </w:pPr>
      <w:r>
        <w:t>With the proposed solution</w:t>
      </w:r>
      <w:r w:rsidR="005858D5">
        <w:t xml:space="preserve">, the length indicator value </w:t>
      </w:r>
      <w:r>
        <w:t xml:space="preserve">121 is </w:t>
      </w:r>
      <w:r w:rsidR="005858D5">
        <w:t xml:space="preserve">proposed to be </w:t>
      </w:r>
      <w:r>
        <w:t>used to indicate the CC5 capability information.</w:t>
      </w:r>
      <w:r w:rsidR="008A7BC6">
        <w:t xml:space="preserve"> </w:t>
      </w:r>
      <w:r>
        <w:t>The proposed solution is given in Figure 2.</w:t>
      </w:r>
    </w:p>
    <w:tbl>
      <w:tblPr>
        <w:tblW w:w="8640" w:type="dxa"/>
        <w:tblInd w:w="432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24"/>
        <w:gridCol w:w="808"/>
        <w:gridCol w:w="1032"/>
        <w:gridCol w:w="1032"/>
        <w:gridCol w:w="1032"/>
        <w:gridCol w:w="1033"/>
        <w:gridCol w:w="1033"/>
        <w:gridCol w:w="1033"/>
        <w:gridCol w:w="226"/>
        <w:gridCol w:w="807"/>
        <w:gridCol w:w="380"/>
      </w:tblGrid>
      <w:tr w:rsidR="00CF09F5" w:rsidRPr="00BC7BAE" w:rsidTr="00811657">
        <w:trPr>
          <w:gridAfter w:val="1"/>
          <w:wAfter w:w="380" w:type="dxa"/>
          <w:cantSplit/>
        </w:trPr>
        <w:tc>
          <w:tcPr>
            <w:tcW w:w="8260" w:type="dxa"/>
            <w:gridSpan w:val="10"/>
          </w:tcPr>
          <w:p w:rsidR="00CF09F5" w:rsidRPr="00BC7BAE" w:rsidRDefault="00CF09F5" w:rsidP="00C578ED">
            <w:pPr>
              <w:pStyle w:val="TAC"/>
            </w:pPr>
            <w:r w:rsidRPr="00BC7BAE">
              <w:t>1</w:t>
            </w:r>
            <w:r w:rsidRPr="00BC7BAE">
              <w:rPr>
                <w:vertAlign w:val="superscript"/>
              </w:rPr>
              <w:t>st</w:t>
            </w:r>
            <w:r w:rsidRPr="00BC7BAE">
              <w:t xml:space="preserve"> RLC Block</w:t>
            </w:r>
          </w:p>
        </w:tc>
      </w:tr>
      <w:tr w:rsidR="00CF09F5" w:rsidRPr="00BC7BAE" w:rsidTr="00811657">
        <w:trPr>
          <w:gridAfter w:val="1"/>
          <w:wAfter w:w="380" w:type="dxa"/>
          <w:cantSplit/>
        </w:trPr>
        <w:tc>
          <w:tcPr>
            <w:tcW w:w="8260" w:type="dxa"/>
            <w:gridSpan w:val="10"/>
          </w:tcPr>
          <w:p w:rsidR="00CF09F5" w:rsidRPr="00BC7BAE" w:rsidRDefault="00CF09F5" w:rsidP="00C578ED">
            <w:pPr>
              <w:pStyle w:val="TAC"/>
            </w:pPr>
            <w:r w:rsidRPr="00BC7BAE">
              <w:t>Bit</w:t>
            </w:r>
          </w:p>
        </w:tc>
      </w:tr>
      <w:tr w:rsidR="00CF09F5" w:rsidRPr="00BC7BAE" w:rsidTr="00811657">
        <w:trPr>
          <w:gridAfter w:val="1"/>
          <w:wAfter w:w="380" w:type="dxa"/>
          <w:cantSplit/>
        </w:trPr>
        <w:tc>
          <w:tcPr>
            <w:tcW w:w="1032" w:type="dxa"/>
            <w:gridSpan w:val="2"/>
          </w:tcPr>
          <w:p w:rsidR="00CF09F5" w:rsidRPr="00BC7BAE" w:rsidRDefault="00CF09F5" w:rsidP="00C578ED">
            <w:pPr>
              <w:pStyle w:val="TAC"/>
            </w:pPr>
            <w:r w:rsidRPr="00BC7BAE">
              <w:t>8</w:t>
            </w:r>
          </w:p>
        </w:tc>
        <w:tc>
          <w:tcPr>
            <w:tcW w:w="1032" w:type="dxa"/>
          </w:tcPr>
          <w:p w:rsidR="00CF09F5" w:rsidRPr="00BC7BAE" w:rsidRDefault="00CF09F5" w:rsidP="00C578ED">
            <w:pPr>
              <w:pStyle w:val="TAC"/>
            </w:pPr>
            <w:r w:rsidRPr="00BC7BAE">
              <w:t>7</w:t>
            </w:r>
          </w:p>
        </w:tc>
        <w:tc>
          <w:tcPr>
            <w:tcW w:w="1032" w:type="dxa"/>
          </w:tcPr>
          <w:p w:rsidR="00CF09F5" w:rsidRPr="00BC7BAE" w:rsidRDefault="00CF09F5" w:rsidP="00C578ED">
            <w:pPr>
              <w:pStyle w:val="TAC"/>
            </w:pPr>
            <w:r w:rsidRPr="00BC7BAE">
              <w:t>6</w:t>
            </w:r>
          </w:p>
        </w:tc>
        <w:tc>
          <w:tcPr>
            <w:tcW w:w="1032" w:type="dxa"/>
          </w:tcPr>
          <w:p w:rsidR="00CF09F5" w:rsidRPr="00BC7BAE" w:rsidRDefault="00CF09F5" w:rsidP="00C578ED">
            <w:pPr>
              <w:pStyle w:val="TAC"/>
            </w:pPr>
            <w:r w:rsidRPr="00BC7BAE">
              <w:t>5</w:t>
            </w:r>
          </w:p>
        </w:tc>
        <w:tc>
          <w:tcPr>
            <w:tcW w:w="1033" w:type="dxa"/>
          </w:tcPr>
          <w:p w:rsidR="00CF09F5" w:rsidRPr="00BC7BAE" w:rsidRDefault="00CF09F5" w:rsidP="00C578ED">
            <w:pPr>
              <w:pStyle w:val="TAC"/>
            </w:pPr>
            <w:r w:rsidRPr="00BC7BAE">
              <w:t>4</w:t>
            </w:r>
          </w:p>
        </w:tc>
        <w:tc>
          <w:tcPr>
            <w:tcW w:w="1033" w:type="dxa"/>
          </w:tcPr>
          <w:p w:rsidR="00CF09F5" w:rsidRPr="00BC7BAE" w:rsidRDefault="00CF09F5" w:rsidP="00C578ED">
            <w:pPr>
              <w:pStyle w:val="TAC"/>
            </w:pPr>
            <w:r w:rsidRPr="00BC7BAE">
              <w:t>3</w:t>
            </w:r>
          </w:p>
        </w:tc>
        <w:tc>
          <w:tcPr>
            <w:tcW w:w="1033" w:type="dxa"/>
          </w:tcPr>
          <w:p w:rsidR="00CF09F5" w:rsidRPr="00BC7BAE" w:rsidRDefault="00CF09F5" w:rsidP="00C578ED">
            <w:pPr>
              <w:pStyle w:val="TAC"/>
            </w:pPr>
            <w:r w:rsidRPr="00BC7BAE">
              <w:t>2</w:t>
            </w:r>
          </w:p>
        </w:tc>
        <w:tc>
          <w:tcPr>
            <w:tcW w:w="1033" w:type="dxa"/>
            <w:gridSpan w:val="2"/>
          </w:tcPr>
          <w:p w:rsidR="00CF09F5" w:rsidRPr="00BC7BAE" w:rsidRDefault="00CF09F5" w:rsidP="00C578ED">
            <w:pPr>
              <w:pStyle w:val="TAC"/>
            </w:pPr>
            <w:r w:rsidRPr="00BC7BAE">
              <w:t>1</w:t>
            </w:r>
          </w:p>
        </w:tc>
      </w:tr>
      <w:tr w:rsidR="00CF09F5" w:rsidRPr="00BC7BAE" w:rsidTr="00811657">
        <w:trPr>
          <w:gridAfter w:val="1"/>
          <w:wAfter w:w="380" w:type="dxa"/>
          <w:cantSplit/>
        </w:trPr>
        <w:tc>
          <w:tcPr>
            <w:tcW w:w="1032" w:type="dxa"/>
            <w:gridSpan w:val="2"/>
          </w:tcPr>
          <w:p w:rsidR="00CF09F5" w:rsidRPr="00BC7BAE" w:rsidRDefault="00CF09F5" w:rsidP="00C578ED">
            <w:pPr>
              <w:pStyle w:val="TAC"/>
            </w:pPr>
          </w:p>
        </w:tc>
        <w:tc>
          <w:tcPr>
            <w:tcW w:w="1032" w:type="dxa"/>
          </w:tcPr>
          <w:p w:rsidR="00CF09F5" w:rsidRPr="00BC7BAE" w:rsidRDefault="00CF09F5" w:rsidP="00C578ED">
            <w:pPr>
              <w:pStyle w:val="TAC"/>
            </w:pPr>
          </w:p>
        </w:tc>
        <w:tc>
          <w:tcPr>
            <w:tcW w:w="1032" w:type="dxa"/>
          </w:tcPr>
          <w:p w:rsidR="00CF09F5" w:rsidRPr="00BC7BAE" w:rsidRDefault="00CF09F5" w:rsidP="00C578ED">
            <w:pPr>
              <w:pStyle w:val="TAC"/>
            </w:pPr>
          </w:p>
        </w:tc>
        <w:tc>
          <w:tcPr>
            <w:tcW w:w="1032" w:type="dxa"/>
          </w:tcPr>
          <w:p w:rsidR="00CF09F5" w:rsidRPr="00BC7BAE" w:rsidRDefault="00CF09F5" w:rsidP="00C578ED">
            <w:pPr>
              <w:pStyle w:val="TAC"/>
            </w:pPr>
          </w:p>
        </w:tc>
        <w:tc>
          <w:tcPr>
            <w:tcW w:w="1033" w:type="dxa"/>
          </w:tcPr>
          <w:p w:rsidR="00CF09F5" w:rsidRPr="00BC7BAE" w:rsidRDefault="00CF09F5" w:rsidP="00C578ED">
            <w:pPr>
              <w:pStyle w:val="TAC"/>
            </w:pPr>
          </w:p>
        </w:tc>
        <w:tc>
          <w:tcPr>
            <w:tcW w:w="1033" w:type="dxa"/>
          </w:tcPr>
          <w:p w:rsidR="00CF09F5" w:rsidRPr="00BC7BAE" w:rsidRDefault="00CF09F5" w:rsidP="00C578ED">
            <w:pPr>
              <w:pStyle w:val="TAC"/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:rsidR="00CF09F5" w:rsidRPr="00BC7BAE" w:rsidRDefault="00CF09F5" w:rsidP="00C578ED">
            <w:pPr>
              <w:pStyle w:val="TAC"/>
            </w:pPr>
          </w:p>
        </w:tc>
        <w:tc>
          <w:tcPr>
            <w:tcW w:w="1033" w:type="dxa"/>
            <w:gridSpan w:val="2"/>
          </w:tcPr>
          <w:p w:rsidR="00CF09F5" w:rsidRPr="00BC7BAE" w:rsidRDefault="00CF09F5" w:rsidP="00C578ED">
            <w:pPr>
              <w:pStyle w:val="TAC"/>
            </w:pPr>
          </w:p>
        </w:tc>
      </w:tr>
      <w:tr w:rsidR="003A337F" w:rsidRPr="00BC7BAE" w:rsidTr="00811657">
        <w:trPr>
          <w:gridBefore w:val="1"/>
          <w:wBefore w:w="224" w:type="dxa"/>
          <w:cantSplit/>
        </w:trPr>
        <w:tc>
          <w:tcPr>
            <w:tcW w:w="7229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A337F" w:rsidRPr="00BC7BAE" w:rsidRDefault="003A337F" w:rsidP="00AB1676">
            <w:pPr>
              <w:pStyle w:val="TAC"/>
            </w:pPr>
            <w:r>
              <w:t>Length indicator = 121</w:t>
            </w:r>
          </w:p>
        </w:tc>
        <w:tc>
          <w:tcPr>
            <w:tcW w:w="11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37F" w:rsidRPr="00BC7BAE" w:rsidRDefault="003A337F" w:rsidP="00AB1676">
            <w:pPr>
              <w:pStyle w:val="TAC"/>
            </w:pPr>
            <w:r w:rsidRPr="00BC7BAE">
              <w:t>E = 0</w:t>
            </w:r>
          </w:p>
        </w:tc>
      </w:tr>
      <w:tr w:rsidR="003A337F" w:rsidRPr="00BC7BAE" w:rsidTr="00811657">
        <w:trPr>
          <w:gridBefore w:val="1"/>
          <w:wBefore w:w="224" w:type="dxa"/>
          <w:cantSplit/>
        </w:trPr>
        <w:tc>
          <w:tcPr>
            <w:tcW w:w="722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37F" w:rsidRPr="00BC7BAE" w:rsidRDefault="00811657" w:rsidP="00AB1676">
            <w:pPr>
              <w:pStyle w:val="TAC"/>
            </w:pPr>
            <w:r>
              <w:t>HCS</w:t>
            </w:r>
          </w:p>
        </w:tc>
        <w:tc>
          <w:tcPr>
            <w:tcW w:w="11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37F" w:rsidRPr="00BC7BAE" w:rsidRDefault="00811657" w:rsidP="00AB1676">
            <w:pPr>
              <w:pStyle w:val="TAC"/>
            </w:pPr>
            <w:r>
              <w:t>CC5 CAP</w:t>
            </w:r>
          </w:p>
        </w:tc>
      </w:tr>
      <w:tr w:rsidR="003A337F" w:rsidRPr="00BC7BAE" w:rsidTr="00811657">
        <w:trPr>
          <w:gridBefore w:val="1"/>
          <w:wBefore w:w="224" w:type="dxa"/>
          <w:cantSplit/>
        </w:trPr>
        <w:tc>
          <w:tcPr>
            <w:tcW w:w="7229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337F" w:rsidRPr="00BC7BAE" w:rsidRDefault="003A337F" w:rsidP="00AB1676">
            <w:pPr>
              <w:pStyle w:val="TAC"/>
            </w:pPr>
            <w:r>
              <w:t>Length Indicator = 11</w:t>
            </w:r>
          </w:p>
        </w:tc>
        <w:tc>
          <w:tcPr>
            <w:tcW w:w="118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337F" w:rsidRPr="00BC7BAE" w:rsidRDefault="003A337F" w:rsidP="00AB1676">
            <w:pPr>
              <w:pStyle w:val="TAC"/>
            </w:pPr>
          </w:p>
        </w:tc>
      </w:tr>
      <w:tr w:rsidR="003A337F" w:rsidRPr="00BC7BAE" w:rsidTr="00811657">
        <w:trPr>
          <w:gridBefore w:val="1"/>
          <w:wBefore w:w="224" w:type="dxa"/>
          <w:cantSplit/>
        </w:trPr>
        <w:tc>
          <w:tcPr>
            <w:tcW w:w="84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7F" w:rsidRPr="00BC7BAE" w:rsidRDefault="003A337F" w:rsidP="00811657">
            <w:pPr>
              <w:pStyle w:val="TAC"/>
              <w:spacing w:before="120" w:after="120"/>
            </w:pPr>
            <w:r w:rsidRPr="00BC7BAE">
              <w:t>LLC PDU 1 (cont)</w:t>
            </w:r>
          </w:p>
        </w:tc>
      </w:tr>
    </w:tbl>
    <w:p w:rsidR="005858D5" w:rsidRPr="003A337F" w:rsidRDefault="005858D5" w:rsidP="00811657">
      <w:pPr>
        <w:pStyle w:val="11BodyText"/>
        <w:spacing w:before="120"/>
        <w:ind w:left="0"/>
        <w:jc w:val="center"/>
        <w:rPr>
          <w:b/>
        </w:rPr>
      </w:pPr>
      <w:r>
        <w:rPr>
          <w:b/>
        </w:rPr>
        <w:t>Figure 2</w:t>
      </w:r>
      <w:r w:rsidRPr="003A337F">
        <w:rPr>
          <w:b/>
        </w:rPr>
        <w:t xml:space="preserve">: RLC Data block with </w:t>
      </w:r>
      <w:r>
        <w:rPr>
          <w:b/>
        </w:rPr>
        <w:t xml:space="preserve">Length Indicator </w:t>
      </w:r>
      <w:r w:rsidR="00811657">
        <w:rPr>
          <w:b/>
        </w:rPr>
        <w:t>to indicate</w:t>
      </w:r>
      <w:r>
        <w:rPr>
          <w:b/>
        </w:rPr>
        <w:t xml:space="preserve"> CC5 capability followed by length indicator for LLC PDU</w:t>
      </w:r>
      <w:r w:rsidR="00811657">
        <w:rPr>
          <w:b/>
        </w:rPr>
        <w:t>.</w:t>
      </w:r>
    </w:p>
    <w:p w:rsidR="003A337F" w:rsidRDefault="00811657" w:rsidP="007118E7">
      <w:pPr>
        <w:pStyle w:val="11BodyText"/>
        <w:ind w:left="0"/>
      </w:pPr>
      <w:r>
        <w:t>A l</w:t>
      </w:r>
      <w:r w:rsidR="003A337F">
        <w:t xml:space="preserve">ength indicator of value 121 indicates the following byte to </w:t>
      </w:r>
      <w:r>
        <w:t>the length indicator as Higher Coverage class S</w:t>
      </w:r>
      <w:r w:rsidR="003A337F">
        <w:t xml:space="preserve">upport </w:t>
      </w:r>
      <w:r>
        <w:t xml:space="preserve">(HCS) </w:t>
      </w:r>
      <w:r w:rsidR="003A337F">
        <w:t>octet. The last bit of next octet indicates the CC5 capability.</w:t>
      </w:r>
    </w:p>
    <w:p w:rsidR="007118E7" w:rsidRDefault="00332D22" w:rsidP="007118E7">
      <w:pPr>
        <w:pStyle w:val="11BodyText"/>
        <w:ind w:left="0"/>
      </w:pPr>
      <w:r>
        <w:t>The s</w:t>
      </w:r>
      <w:r w:rsidR="007118E7">
        <w:t xml:space="preserve">econd solution introduces </w:t>
      </w:r>
      <w:r>
        <w:t xml:space="preserve">a </w:t>
      </w:r>
      <w:r w:rsidR="007118E7">
        <w:t xml:space="preserve">new signaling procedure </w:t>
      </w:r>
      <w:r>
        <w:t>between BSS and</w:t>
      </w:r>
      <w:r w:rsidR="007118E7">
        <w:t xml:space="preserve"> SGSN to query the CC5 capability of </w:t>
      </w:r>
      <w:r>
        <w:t xml:space="preserve">the </w:t>
      </w:r>
      <w:r w:rsidR="007118E7">
        <w:t>MS. This signaling procedure is required only when there is need to change the coverage class beyond CC4 based on uplink receive levels</w:t>
      </w:r>
      <w:r w:rsidR="00A45A15">
        <w:t xml:space="preserve"> /interference</w:t>
      </w:r>
      <w:r w:rsidR="007118E7">
        <w:t xml:space="preserve"> or </w:t>
      </w:r>
      <w:r w:rsidR="007118E7" w:rsidRPr="00CF09F5">
        <w:t xml:space="preserve">the uplink </w:t>
      </w:r>
      <w:r w:rsidR="00A45A15" w:rsidRPr="00CF09F5">
        <w:t xml:space="preserve">performance in terms of BEP /SINR </w:t>
      </w:r>
      <w:r w:rsidR="005858D5" w:rsidRPr="00CF09F5">
        <w:t>estimation at the base station</w:t>
      </w:r>
      <w:r w:rsidR="00A45A15" w:rsidRPr="00CF09F5">
        <w:t>.</w:t>
      </w:r>
      <w:r w:rsidR="008F3B86" w:rsidRPr="00CF09F5">
        <w:t xml:space="preserve"> </w:t>
      </w:r>
      <w:r w:rsidR="0045476A" w:rsidRPr="00CF09F5">
        <w:t xml:space="preserve">This solution requires new </w:t>
      </w:r>
      <w:r w:rsidR="005858D5" w:rsidRPr="00CF09F5">
        <w:t xml:space="preserve">a </w:t>
      </w:r>
      <w:r w:rsidR="0045476A" w:rsidRPr="00CF09F5">
        <w:t>signa</w:t>
      </w:r>
      <w:r w:rsidR="00CF09F5">
        <w:t>l</w:t>
      </w:r>
      <w:r w:rsidR="0045476A" w:rsidRPr="00CF09F5">
        <w:t>ling procedure between BSS and SGSN to obtain the MS capability</w:t>
      </w:r>
      <w:r w:rsidR="005858D5" w:rsidRPr="00CF09F5">
        <w:t xml:space="preserve"> information. This solution has thus the drawback of increased</w:t>
      </w:r>
      <w:r w:rsidR="0045476A" w:rsidRPr="00CF09F5">
        <w:t xml:space="preserve"> CN signaling load compared to </w:t>
      </w:r>
      <w:r w:rsidR="00CF09F5" w:rsidRPr="00CF09F5">
        <w:t>the Rel-13 network</w:t>
      </w:r>
      <w:r w:rsidR="0045476A" w:rsidRPr="00CF09F5">
        <w:t>.</w:t>
      </w:r>
      <w:r w:rsidR="0045476A">
        <w:t xml:space="preserve"> </w:t>
      </w:r>
    </w:p>
    <w:p w:rsidR="00A45A15" w:rsidRDefault="00811657" w:rsidP="00A45A15">
      <w:pPr>
        <w:pStyle w:val="Heading1"/>
      </w:pPr>
      <w:r>
        <w:t>aLTERNATIVE</w:t>
      </w:r>
      <w:r w:rsidR="00A45A15">
        <w:t xml:space="preserve"> solution</w:t>
      </w:r>
    </w:p>
    <w:p w:rsidR="00A45A15" w:rsidRDefault="00A45A15" w:rsidP="007118E7">
      <w:pPr>
        <w:pStyle w:val="11BodyText"/>
        <w:ind w:left="0"/>
      </w:pPr>
      <w:r>
        <w:t xml:space="preserve">Another solution which was not discussed as part of [2] is to reuse existing parameters of </w:t>
      </w:r>
      <w:r w:rsidR="00267C08">
        <w:t xml:space="preserve">the </w:t>
      </w:r>
      <w:r>
        <w:t>RLC</w:t>
      </w:r>
      <w:r w:rsidR="00267C08">
        <w:t>/</w:t>
      </w:r>
      <w:r>
        <w:t>MAC header to indicate th</w:t>
      </w:r>
      <w:r w:rsidR="00267C08">
        <w:t>e</w:t>
      </w:r>
      <w:r w:rsidR="00811657">
        <w:t xml:space="preserve"> </w:t>
      </w:r>
      <w:r w:rsidR="00267C08">
        <w:t xml:space="preserve">CC5 </w:t>
      </w:r>
      <w:r>
        <w:t xml:space="preserve">capability. The coverage class adaptation to CC5 is expected </w:t>
      </w:r>
      <w:r w:rsidR="00267C08">
        <w:t>to be needed for an</w:t>
      </w:r>
      <w:r w:rsidR="00811657">
        <w:t xml:space="preserve"> </w:t>
      </w:r>
      <w:r>
        <w:t>MS which s</w:t>
      </w:r>
      <w:r w:rsidR="00811657">
        <w:t>tarted with coverage class high</w:t>
      </w:r>
      <w:r>
        <w:t xml:space="preserve">er than CC1. Because the </w:t>
      </w:r>
      <w:r w:rsidR="00267C08">
        <w:t xml:space="preserve">abrupt </w:t>
      </w:r>
      <w:r>
        <w:t xml:space="preserve">change of coverage condition from CC1 to CC5 from the time of TBF establishment to </w:t>
      </w:r>
      <w:r w:rsidR="00267C08">
        <w:t>its subsequent</w:t>
      </w:r>
      <w:r>
        <w:t xml:space="preserve"> </w:t>
      </w:r>
      <w:r w:rsidR="00267C08">
        <w:t xml:space="preserve">FUA </w:t>
      </w:r>
      <w:r>
        <w:t xml:space="preserve">transmission is </w:t>
      </w:r>
      <w:r w:rsidR="00267C08">
        <w:t>rather unlikely to occur</w:t>
      </w:r>
      <w:r>
        <w:t xml:space="preserve">. Based on these assumptions, the CPS parameter of </w:t>
      </w:r>
      <w:r w:rsidR="00267C08">
        <w:t xml:space="preserve">the </w:t>
      </w:r>
      <w:r>
        <w:t>RLC</w:t>
      </w:r>
      <w:r w:rsidR="00267C08">
        <w:t>/</w:t>
      </w:r>
      <w:r>
        <w:t xml:space="preserve">MAC header can be </w:t>
      </w:r>
      <w:r w:rsidR="00267C08">
        <w:t>used in this case</w:t>
      </w:r>
      <w:r>
        <w:t xml:space="preserve"> to indicate the CC5 capability when the </w:t>
      </w:r>
      <w:r w:rsidR="00267C08">
        <w:t>EC TBF is using a</w:t>
      </w:r>
      <w:r>
        <w:t xml:space="preserve"> higher coverage class.</w:t>
      </w:r>
      <w:r w:rsidR="00EB5F87">
        <w:t xml:space="preserve"> Hence since CC4 is mandatory for </w:t>
      </w:r>
      <w:r w:rsidR="009647CA">
        <w:t xml:space="preserve">the BSS to support on uplink, </w:t>
      </w:r>
      <w:r w:rsidR="00EB5F87">
        <w:t xml:space="preserve">coverage adaptation from CC1 to CC5 </w:t>
      </w:r>
      <w:r w:rsidR="009647CA">
        <w:t>will always pass through CC4</w:t>
      </w:r>
      <w:r w:rsidR="00EB5F87">
        <w:t>.</w:t>
      </w:r>
      <w:r w:rsidR="009647CA">
        <w:t xml:space="preserve"> The encoding of the CPS field, used in Rel-13, is depicted </w:t>
      </w:r>
      <w:r w:rsidR="00B011D2">
        <w:t xml:space="preserve">in Table 1 </w:t>
      </w:r>
      <w:r w:rsidR="009647CA">
        <w:t xml:space="preserve">below. </w:t>
      </w:r>
    </w:p>
    <w:p w:rsidR="00A45A15" w:rsidRPr="00811657" w:rsidRDefault="00A45A15" w:rsidP="00A45A15">
      <w:pPr>
        <w:pStyle w:val="TH"/>
        <w:rPr>
          <w:rFonts w:ascii="Verdana" w:hAnsi="Verdana"/>
        </w:rPr>
      </w:pPr>
      <w:r w:rsidRPr="00811657">
        <w:rPr>
          <w:rFonts w:ascii="Verdana" w:hAnsi="Verdana"/>
        </w:rPr>
        <w:lastRenderedPageBreak/>
        <w:t xml:space="preserve">Table </w:t>
      </w:r>
      <w:r w:rsidR="00B011D2">
        <w:rPr>
          <w:rFonts w:ascii="Verdana" w:hAnsi="Verdana"/>
        </w:rPr>
        <w:t>1</w:t>
      </w:r>
      <w:r w:rsidR="00F96A3D" w:rsidRPr="00811657">
        <w:rPr>
          <w:rFonts w:ascii="Verdana" w:hAnsi="Verdana"/>
        </w:rPr>
        <w:t>:</w:t>
      </w:r>
      <w:r w:rsidR="009647CA" w:rsidRPr="00811657">
        <w:rPr>
          <w:rFonts w:ascii="Verdana" w:hAnsi="Verdana"/>
        </w:rPr>
        <w:t xml:space="preserve"> </w:t>
      </w:r>
      <w:r w:rsidRPr="00811657">
        <w:rPr>
          <w:rFonts w:ascii="Verdana" w:hAnsi="Verdana"/>
        </w:rPr>
        <w:t>CPS field for Header type 3 in EC TBF (</w:t>
      </w:r>
      <w:r w:rsidR="00B011D2">
        <w:rPr>
          <w:rFonts w:ascii="Verdana" w:hAnsi="Verdana"/>
        </w:rPr>
        <w:t xml:space="preserve">uplink </w:t>
      </w:r>
      <w:r w:rsidR="00F96A3D" w:rsidRPr="00811657">
        <w:rPr>
          <w:rFonts w:ascii="Verdana" w:hAnsi="Verdana"/>
        </w:rPr>
        <w:t>CC1 in Rel-14</w:t>
      </w:r>
      <w:r w:rsidRPr="00811657">
        <w:rPr>
          <w:rFonts w:ascii="Verdana" w:hAnsi="Verdana"/>
        </w:rPr>
        <w:t>)</w:t>
      </w:r>
      <w:r w:rsidR="00811657" w:rsidRPr="00811657">
        <w:rPr>
          <w:rFonts w:ascii="Verdana" w:hAnsi="Verdana"/>
        </w:rPr>
        <w:t>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57"/>
        <w:gridCol w:w="2048"/>
      </w:tblGrid>
      <w:tr w:rsidR="00A45A15" w:rsidRPr="00BC7BAE" w:rsidTr="005A2535">
        <w:trPr>
          <w:cantSplit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15" w:rsidRPr="00BC7BAE" w:rsidRDefault="00A45A15" w:rsidP="005A2535">
            <w:pPr>
              <w:pStyle w:val="TAH"/>
              <w:jc w:val="left"/>
            </w:pPr>
            <w:r w:rsidRPr="00BC7BAE">
              <w:t>bits</w:t>
            </w:r>
            <w:r w:rsidRPr="00BC7BAE">
              <w:br/>
              <w:t>3 2 1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15" w:rsidRPr="00BC7BAE" w:rsidRDefault="00A45A15" w:rsidP="005A2535">
            <w:pPr>
              <w:pStyle w:val="TAH"/>
            </w:pPr>
            <w:r w:rsidRPr="00BC7BAE">
              <w:t>CPS</w:t>
            </w:r>
          </w:p>
        </w:tc>
      </w:tr>
      <w:tr w:rsidR="00A45A15" w:rsidRPr="00BC7BAE" w:rsidTr="005A2535">
        <w:trPr>
          <w:cantSplit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15" w:rsidRPr="00BC7BAE" w:rsidRDefault="00A45A15" w:rsidP="005A2535">
            <w:pPr>
              <w:pStyle w:val="TAL"/>
            </w:pPr>
            <w:r w:rsidRPr="00BC7BAE">
              <w:t>0 0 0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15" w:rsidRPr="00BC7BAE" w:rsidRDefault="00A45A15" w:rsidP="005A2535">
            <w:pPr>
              <w:pStyle w:val="TAL"/>
            </w:pPr>
            <w:r w:rsidRPr="00BC7BAE">
              <w:t xml:space="preserve">MCS-4/P1 </w:t>
            </w:r>
          </w:p>
        </w:tc>
      </w:tr>
      <w:tr w:rsidR="00A45A15" w:rsidRPr="00BC7BAE" w:rsidTr="005A2535">
        <w:trPr>
          <w:cantSplit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15" w:rsidRPr="00BC7BAE" w:rsidRDefault="00A45A15" w:rsidP="005A2535">
            <w:pPr>
              <w:pStyle w:val="TAL"/>
            </w:pPr>
            <w:r w:rsidRPr="00BC7BAE">
              <w:t>0 0 1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15" w:rsidRPr="00BC7BAE" w:rsidRDefault="00A45A15" w:rsidP="005A2535">
            <w:pPr>
              <w:pStyle w:val="TAL"/>
            </w:pPr>
            <w:r w:rsidRPr="00BC7BAE">
              <w:t xml:space="preserve">MCS-4/P2 </w:t>
            </w:r>
          </w:p>
        </w:tc>
      </w:tr>
      <w:tr w:rsidR="00A45A15" w:rsidRPr="00BC7BAE" w:rsidTr="005A2535">
        <w:trPr>
          <w:cantSplit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15" w:rsidRPr="00BC7BAE" w:rsidRDefault="00A45A15" w:rsidP="005A2535">
            <w:pPr>
              <w:pStyle w:val="TAL"/>
            </w:pPr>
            <w:r w:rsidRPr="00BC7BAE">
              <w:t>0 1 0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15" w:rsidRPr="00BC7BAE" w:rsidRDefault="00A45A15" w:rsidP="005A2535">
            <w:pPr>
              <w:pStyle w:val="TAL"/>
            </w:pPr>
            <w:r w:rsidRPr="00BC7BAE">
              <w:t xml:space="preserve">MCS-3/P1 </w:t>
            </w:r>
          </w:p>
        </w:tc>
      </w:tr>
      <w:tr w:rsidR="00A45A15" w:rsidRPr="00BC7BAE" w:rsidTr="005A2535">
        <w:trPr>
          <w:cantSplit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15" w:rsidRPr="00BC7BAE" w:rsidRDefault="00A45A15" w:rsidP="005A2535">
            <w:pPr>
              <w:pStyle w:val="TAL"/>
            </w:pPr>
            <w:r w:rsidRPr="00BC7BAE">
              <w:t>0 1 1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15" w:rsidRPr="00BC7BAE" w:rsidRDefault="00A45A15" w:rsidP="005A2535">
            <w:pPr>
              <w:pStyle w:val="TAL"/>
            </w:pPr>
            <w:r w:rsidRPr="00BC7BAE">
              <w:t xml:space="preserve">MCS-3/P2 </w:t>
            </w:r>
          </w:p>
        </w:tc>
      </w:tr>
      <w:tr w:rsidR="00A45A15" w:rsidRPr="00BC7BAE" w:rsidTr="005A2535">
        <w:trPr>
          <w:cantSplit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15" w:rsidRPr="00BC7BAE" w:rsidRDefault="00A45A15" w:rsidP="005A2535">
            <w:pPr>
              <w:pStyle w:val="TAL"/>
            </w:pPr>
            <w:r w:rsidRPr="00BC7BAE">
              <w:t>1 0 0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15" w:rsidRPr="00BC7BAE" w:rsidRDefault="00A45A15" w:rsidP="005A2535">
            <w:pPr>
              <w:pStyle w:val="TAL"/>
            </w:pPr>
            <w:r w:rsidRPr="00BC7BAE">
              <w:t>MCS-3/P1 with padding</w:t>
            </w:r>
          </w:p>
        </w:tc>
      </w:tr>
      <w:tr w:rsidR="00A45A15" w:rsidRPr="00BC7BAE" w:rsidTr="005A2535">
        <w:trPr>
          <w:cantSplit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15" w:rsidRPr="00BC7BAE" w:rsidRDefault="00A45A15" w:rsidP="005A2535">
            <w:pPr>
              <w:pStyle w:val="TAL"/>
            </w:pPr>
            <w:r w:rsidRPr="00BC7BAE">
              <w:t>1 0 1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15" w:rsidRPr="00BC7BAE" w:rsidRDefault="00A45A15" w:rsidP="005A2535">
            <w:pPr>
              <w:pStyle w:val="TAL"/>
            </w:pPr>
            <w:r w:rsidRPr="00BC7BAE">
              <w:t>MCS-3/P2 with padding</w:t>
            </w:r>
          </w:p>
        </w:tc>
      </w:tr>
      <w:tr w:rsidR="00A45A15" w:rsidRPr="00BC7BAE" w:rsidTr="005A2535">
        <w:trPr>
          <w:cantSplit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15" w:rsidRPr="00BC7BAE" w:rsidRDefault="00A45A15" w:rsidP="005A2535">
            <w:pPr>
              <w:pStyle w:val="TAL"/>
            </w:pPr>
            <w:r w:rsidRPr="00BC7BAE">
              <w:t>1 1 0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15" w:rsidRPr="00BC7BAE" w:rsidRDefault="00A45A15" w:rsidP="005A2535">
            <w:pPr>
              <w:pStyle w:val="TAL"/>
            </w:pPr>
            <w:r w:rsidRPr="00BC7BAE">
              <w:t xml:space="preserve">MCS-2/P1 </w:t>
            </w:r>
          </w:p>
        </w:tc>
      </w:tr>
      <w:tr w:rsidR="00A45A15" w:rsidRPr="00BC7BAE" w:rsidTr="005A2535">
        <w:trPr>
          <w:cantSplit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15" w:rsidRPr="00BC7BAE" w:rsidRDefault="00A45A15" w:rsidP="005A2535">
            <w:pPr>
              <w:pStyle w:val="TAL"/>
            </w:pPr>
            <w:r w:rsidRPr="00BC7BAE">
              <w:t>1 1 1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15" w:rsidRPr="00BC7BAE" w:rsidRDefault="00A45A15" w:rsidP="005A2535">
            <w:pPr>
              <w:pStyle w:val="TAL"/>
            </w:pPr>
            <w:r w:rsidRPr="00BC7BAE">
              <w:t xml:space="preserve">MCS-1/P1 </w:t>
            </w:r>
          </w:p>
        </w:tc>
      </w:tr>
    </w:tbl>
    <w:p w:rsidR="00A45A15" w:rsidRPr="00BC7BAE" w:rsidRDefault="00A45A15" w:rsidP="00A45A15"/>
    <w:p w:rsidR="00B011D2" w:rsidRDefault="009647CA" w:rsidP="003A337F">
      <w:pPr>
        <w:pStyle w:val="11BodyText"/>
        <w:ind w:left="0"/>
      </w:pPr>
      <w:r>
        <w:t xml:space="preserve">This encoding </w:t>
      </w:r>
      <w:r w:rsidR="007E03C7">
        <w:t xml:space="preserve">is irrelevant for higher coverage classes, since only MCS-1/P1 with code point '111' is used. </w:t>
      </w:r>
      <w:r w:rsidR="00902C93">
        <w:t>Hence the CPS</w:t>
      </w:r>
      <w:r w:rsidR="007E03C7">
        <w:t xml:space="preserve"> encoding </w:t>
      </w:r>
      <w:r>
        <w:t xml:space="preserve">is proposed to </w:t>
      </w:r>
      <w:r w:rsidR="00164418">
        <w:t>be used in Rel-14 for</w:t>
      </w:r>
      <w:r>
        <w:t xml:space="preserve"> CC1 </w:t>
      </w:r>
      <w:r w:rsidR="00164418">
        <w:t xml:space="preserve">in UL </w:t>
      </w:r>
      <w:r>
        <w:t>only.</w:t>
      </w:r>
      <w:r w:rsidR="007E03C7">
        <w:t xml:space="preserve"> </w:t>
      </w:r>
    </w:p>
    <w:p w:rsidR="00B011D2" w:rsidRDefault="00B011D2" w:rsidP="003A337F">
      <w:pPr>
        <w:pStyle w:val="11BodyText"/>
        <w:ind w:left="0"/>
      </w:pPr>
    </w:p>
    <w:p w:rsidR="000A54A1" w:rsidRDefault="007E03C7" w:rsidP="003A337F">
      <w:pPr>
        <w:pStyle w:val="11BodyText"/>
        <w:ind w:left="0"/>
      </w:pPr>
      <w:r>
        <w:t xml:space="preserve">In case of higher CC's, the </w:t>
      </w:r>
      <w:r w:rsidR="00164418">
        <w:t xml:space="preserve">CPS </w:t>
      </w:r>
      <w:r>
        <w:t xml:space="preserve">field </w:t>
      </w:r>
      <w:r w:rsidR="00164418">
        <w:t xml:space="preserve">is proposed to be </w:t>
      </w:r>
      <w:r w:rsidR="00902C93">
        <w:t>re</w:t>
      </w:r>
      <w:r w:rsidR="00164418">
        <w:t xml:space="preserve">defined as given </w:t>
      </w:r>
      <w:r w:rsidR="00B011D2">
        <w:t xml:space="preserve">in Table 2 </w:t>
      </w:r>
      <w:r w:rsidR="00164418">
        <w:t>below to indicate the support of CC5 by means of one additional code point</w:t>
      </w:r>
      <w:r w:rsidR="00902C93">
        <w:t xml:space="preserve"> for Higher Coverage Class Support (HCS)</w:t>
      </w:r>
      <w:r w:rsidR="00164418">
        <w:t>.</w:t>
      </w:r>
    </w:p>
    <w:p w:rsidR="00A45A15" w:rsidRPr="00B011D2" w:rsidRDefault="00A45A15" w:rsidP="00A45A15">
      <w:pPr>
        <w:pStyle w:val="TH"/>
        <w:rPr>
          <w:rFonts w:ascii="Verdana" w:hAnsi="Verdana"/>
        </w:rPr>
      </w:pPr>
      <w:r w:rsidRPr="00B011D2">
        <w:rPr>
          <w:rFonts w:ascii="Verdana" w:hAnsi="Verdana"/>
        </w:rPr>
        <w:t xml:space="preserve">Table </w:t>
      </w:r>
      <w:r w:rsidR="00B011D2" w:rsidRPr="00B011D2">
        <w:rPr>
          <w:rFonts w:ascii="Verdana" w:hAnsi="Verdana"/>
        </w:rPr>
        <w:t>2</w:t>
      </w:r>
      <w:r w:rsidR="00F96A3D" w:rsidRPr="00B011D2">
        <w:rPr>
          <w:rFonts w:ascii="Verdana" w:hAnsi="Verdana"/>
        </w:rPr>
        <w:t>:</w:t>
      </w:r>
      <w:r w:rsidR="009647CA" w:rsidRPr="00B011D2">
        <w:rPr>
          <w:rFonts w:ascii="Verdana" w:hAnsi="Verdana"/>
        </w:rPr>
        <w:t xml:space="preserve"> </w:t>
      </w:r>
      <w:r w:rsidR="000A54A1" w:rsidRPr="00B011D2">
        <w:rPr>
          <w:rFonts w:ascii="Verdana" w:hAnsi="Verdana"/>
        </w:rPr>
        <w:t>HCS</w:t>
      </w:r>
      <w:r w:rsidRPr="00B011D2">
        <w:rPr>
          <w:rFonts w:ascii="Verdana" w:hAnsi="Verdana"/>
        </w:rPr>
        <w:t xml:space="preserve"> field for Header type 3 in EC TBF</w:t>
      </w:r>
      <w:r w:rsidR="00F931C2" w:rsidRPr="00B011D2">
        <w:rPr>
          <w:rFonts w:ascii="Verdana" w:hAnsi="Verdana"/>
        </w:rPr>
        <w:t xml:space="preserve"> </w:t>
      </w:r>
      <w:r w:rsidR="00164418" w:rsidRPr="00B011D2">
        <w:rPr>
          <w:rFonts w:ascii="Verdana" w:hAnsi="Verdana"/>
        </w:rPr>
        <w:t>for</w:t>
      </w:r>
      <w:r w:rsidR="00F931C2" w:rsidRPr="00B011D2">
        <w:rPr>
          <w:rFonts w:ascii="Verdana" w:hAnsi="Verdana"/>
        </w:rPr>
        <w:t xml:space="preserve"> </w:t>
      </w:r>
      <w:r w:rsidR="00F96A3D" w:rsidRPr="00B011D2">
        <w:rPr>
          <w:rFonts w:ascii="Verdana" w:hAnsi="Verdana"/>
        </w:rPr>
        <w:t>(</w:t>
      </w:r>
      <w:r w:rsidR="00F931C2" w:rsidRPr="00B011D2">
        <w:rPr>
          <w:rFonts w:ascii="Verdana" w:hAnsi="Verdana"/>
        </w:rPr>
        <w:t xml:space="preserve">higher </w:t>
      </w:r>
      <w:r w:rsidR="00B011D2" w:rsidRPr="00B011D2">
        <w:rPr>
          <w:rFonts w:ascii="Verdana" w:hAnsi="Verdana"/>
        </w:rPr>
        <w:t xml:space="preserve">uplink </w:t>
      </w:r>
      <w:r w:rsidR="00F931C2" w:rsidRPr="00B011D2">
        <w:rPr>
          <w:rFonts w:ascii="Verdana" w:hAnsi="Verdana"/>
        </w:rPr>
        <w:t>CC</w:t>
      </w:r>
      <w:r w:rsidR="00F96A3D" w:rsidRPr="00B011D2">
        <w:rPr>
          <w:rFonts w:ascii="Verdana" w:hAnsi="Verdana"/>
        </w:rPr>
        <w:t>'s in Rel-14</w:t>
      </w:r>
      <w:r w:rsidRPr="00B011D2">
        <w:rPr>
          <w:rFonts w:ascii="Verdana" w:hAnsi="Verdana"/>
        </w:rPr>
        <w:t>)</w:t>
      </w:r>
      <w:r w:rsidR="00B011D2" w:rsidRPr="00B011D2">
        <w:rPr>
          <w:rFonts w:ascii="Verdana" w:hAnsi="Verdana"/>
        </w:rPr>
        <w:t>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809"/>
        <w:gridCol w:w="2977"/>
      </w:tblGrid>
      <w:tr w:rsidR="00A45A15" w:rsidRPr="00BC7BAE" w:rsidTr="00A45A15">
        <w:trPr>
          <w:cantSplit/>
          <w:trHeight w:val="433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15" w:rsidRPr="00BC7BAE" w:rsidRDefault="00A45A15" w:rsidP="005A2535">
            <w:pPr>
              <w:pStyle w:val="TAH"/>
              <w:jc w:val="left"/>
            </w:pPr>
            <w:r>
              <w:t>bits</w:t>
            </w:r>
            <w:r>
              <w:br/>
              <w:t xml:space="preserve">3 </w:t>
            </w:r>
            <w:r w:rsidRPr="00BC7BAE">
              <w:t>2 1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A15" w:rsidRPr="00BC7BAE" w:rsidRDefault="00902C93" w:rsidP="005A2535">
            <w:pPr>
              <w:pStyle w:val="TAH"/>
            </w:pPr>
            <w:r>
              <w:t>HCS</w:t>
            </w:r>
          </w:p>
        </w:tc>
      </w:tr>
      <w:tr w:rsidR="007E03C7" w:rsidRPr="00BC7BAE" w:rsidTr="00A45A15">
        <w:trPr>
          <w:cantSplit/>
          <w:trHeight w:val="224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C7" w:rsidRDefault="007E03C7" w:rsidP="005A2535">
            <w:pPr>
              <w:pStyle w:val="TAL"/>
            </w:pPr>
            <w:r>
              <w:t xml:space="preserve">0  0  0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C7" w:rsidDel="007E03C7" w:rsidRDefault="007E03C7" w:rsidP="005A2535">
            <w:pPr>
              <w:pStyle w:val="TAL"/>
            </w:pPr>
            <w:r>
              <w:t>reserved</w:t>
            </w:r>
          </w:p>
        </w:tc>
      </w:tr>
      <w:tr w:rsidR="00164418" w:rsidRPr="00BC7BAE" w:rsidTr="00A45A15">
        <w:trPr>
          <w:cantSplit/>
          <w:trHeight w:val="224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18" w:rsidRDefault="00164418" w:rsidP="005A2535">
            <w:pPr>
              <w:pStyle w:val="TAL"/>
            </w:pPr>
            <w:r>
              <w:t>…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18" w:rsidRDefault="00164418" w:rsidP="005A2535">
            <w:pPr>
              <w:pStyle w:val="TAL"/>
            </w:pPr>
            <w:r>
              <w:t>…</w:t>
            </w:r>
          </w:p>
        </w:tc>
      </w:tr>
      <w:tr w:rsidR="00164418" w:rsidRPr="00BC7BAE" w:rsidTr="00A45A15">
        <w:trPr>
          <w:cantSplit/>
          <w:trHeight w:val="224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18" w:rsidRDefault="00164418" w:rsidP="005A2535">
            <w:pPr>
              <w:pStyle w:val="TAL"/>
            </w:pPr>
            <w:r>
              <w:t>1  0  1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18" w:rsidRDefault="00164418" w:rsidP="005A2535">
            <w:pPr>
              <w:pStyle w:val="TAL"/>
            </w:pPr>
            <w:r>
              <w:t>reserved</w:t>
            </w:r>
          </w:p>
        </w:tc>
      </w:tr>
      <w:tr w:rsidR="00A45A15" w:rsidRPr="00BC7BAE" w:rsidTr="00A45A15">
        <w:trPr>
          <w:cantSplit/>
          <w:trHeight w:val="224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15" w:rsidRPr="00BC7BAE" w:rsidRDefault="00164418" w:rsidP="005A2535">
            <w:pPr>
              <w:pStyle w:val="TAL"/>
            </w:pPr>
            <w:r>
              <w:t>1</w:t>
            </w:r>
            <w:r w:rsidR="00A45A15">
              <w:t xml:space="preserve">  1 </w:t>
            </w:r>
            <w:r>
              <w:t xml:space="preserve"> 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15" w:rsidRPr="00BC7BAE" w:rsidRDefault="00A45A15" w:rsidP="005A2535">
            <w:pPr>
              <w:pStyle w:val="TAL"/>
            </w:pPr>
            <w:r>
              <w:t>MCS-1/P1</w:t>
            </w:r>
            <w:r w:rsidR="007E03C7">
              <w:t>, CC5 is supported</w:t>
            </w:r>
          </w:p>
        </w:tc>
      </w:tr>
      <w:tr w:rsidR="00A45A15" w:rsidRPr="00BC7BAE" w:rsidTr="00811657">
        <w:trPr>
          <w:cantSplit/>
          <w:trHeight w:val="143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15" w:rsidRPr="00BC7BAE" w:rsidRDefault="00A45A15" w:rsidP="00A45A15">
            <w:pPr>
              <w:pStyle w:val="TAL"/>
            </w:pPr>
            <w:r>
              <w:t xml:space="preserve">1  1 </w:t>
            </w:r>
            <w:r w:rsidR="00164418">
              <w:t xml:space="preserve"> </w:t>
            </w:r>
            <w: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A15" w:rsidRPr="00BC7BAE" w:rsidRDefault="00A45A15" w:rsidP="00A45A15">
            <w:pPr>
              <w:pStyle w:val="TAL"/>
            </w:pPr>
            <w:r>
              <w:t>MCS-1/P1</w:t>
            </w:r>
            <w:r w:rsidR="007E03C7">
              <w:t>, CC5 is not supported</w:t>
            </w:r>
          </w:p>
        </w:tc>
      </w:tr>
    </w:tbl>
    <w:p w:rsidR="00EB5A78" w:rsidRDefault="00EB5A78" w:rsidP="00EB5A78">
      <w:pPr>
        <w:pStyle w:val="Heading2"/>
      </w:pPr>
      <w:r>
        <w:t>Modified solution with additional indication for interpretation of CPS parameter</w:t>
      </w:r>
    </w:p>
    <w:p w:rsidR="00EB5A78" w:rsidRPr="008607D4" w:rsidRDefault="00EB5A78" w:rsidP="00EB5A78">
      <w:pPr>
        <w:pStyle w:val="11BodyText"/>
        <w:ind w:left="0"/>
        <w:rPr>
          <w:color w:val="000000" w:themeColor="text1"/>
        </w:rPr>
      </w:pPr>
      <w:r w:rsidRPr="008607D4">
        <w:rPr>
          <w:color w:val="000000" w:themeColor="text1"/>
        </w:rPr>
        <w:t>The solution mentioned in above section is enhanced with additional indication in Header type 3 for the interpretation of the CPS Field.</w:t>
      </w:r>
    </w:p>
    <w:p w:rsidR="00EB5A78" w:rsidRPr="008607D4" w:rsidRDefault="00EB5A78" w:rsidP="00EB5A78">
      <w:pPr>
        <w:pStyle w:val="11BodyText"/>
        <w:ind w:left="0"/>
        <w:rPr>
          <w:color w:val="000000" w:themeColor="text1"/>
        </w:rPr>
      </w:pPr>
      <w:r w:rsidRPr="008607D4">
        <w:rPr>
          <w:color w:val="000000" w:themeColor="text1"/>
        </w:rPr>
        <w:t xml:space="preserve">Figure 1 provides the modified Header type 3 where one of the spare bit is changed as </w:t>
      </w:r>
      <w:r w:rsidR="00792C7F" w:rsidRPr="008607D4">
        <w:rPr>
          <w:color w:val="000000" w:themeColor="text1"/>
        </w:rPr>
        <w:t>C</w:t>
      </w:r>
      <w:r w:rsidRPr="008607D4">
        <w:rPr>
          <w:color w:val="000000" w:themeColor="text1"/>
        </w:rPr>
        <w:t>I(CPS Interpretation).</w:t>
      </w:r>
      <w:r w:rsidR="00792C7F" w:rsidRPr="008607D4">
        <w:rPr>
          <w:color w:val="000000" w:themeColor="text1"/>
        </w:rPr>
        <w:t>This field indicates whether the CPS field represent CPS value or support for higher coverage class.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466"/>
        <w:gridCol w:w="567"/>
        <w:gridCol w:w="567"/>
        <w:gridCol w:w="567"/>
        <w:gridCol w:w="567"/>
        <w:gridCol w:w="567"/>
        <w:gridCol w:w="567"/>
        <w:gridCol w:w="668"/>
        <w:gridCol w:w="924"/>
        <w:gridCol w:w="6"/>
      </w:tblGrid>
      <w:tr w:rsidR="008607D4" w:rsidRPr="008607D4" w:rsidTr="003251C2">
        <w:trPr>
          <w:gridAfter w:val="1"/>
          <w:wAfter w:w="6" w:type="dxa"/>
          <w:cantSplit/>
          <w:jc w:val="center"/>
        </w:trPr>
        <w:tc>
          <w:tcPr>
            <w:tcW w:w="466" w:type="dxa"/>
          </w:tcPr>
          <w:p w:rsidR="00792C7F" w:rsidRPr="008607D4" w:rsidRDefault="00792C7F" w:rsidP="003251C2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567" w:type="dxa"/>
          </w:tcPr>
          <w:p w:rsidR="00792C7F" w:rsidRPr="008607D4" w:rsidRDefault="00792C7F" w:rsidP="003251C2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567" w:type="dxa"/>
          </w:tcPr>
          <w:p w:rsidR="00792C7F" w:rsidRPr="008607D4" w:rsidRDefault="00792C7F" w:rsidP="003251C2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567" w:type="dxa"/>
          </w:tcPr>
          <w:p w:rsidR="00792C7F" w:rsidRPr="008607D4" w:rsidRDefault="00792C7F" w:rsidP="003251C2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567" w:type="dxa"/>
          </w:tcPr>
          <w:p w:rsidR="00792C7F" w:rsidRPr="008607D4" w:rsidRDefault="00792C7F" w:rsidP="003251C2">
            <w:pPr>
              <w:pStyle w:val="TAC"/>
              <w:rPr>
                <w:color w:val="000000" w:themeColor="text1"/>
              </w:rPr>
            </w:pPr>
            <w:r w:rsidRPr="008607D4">
              <w:rPr>
                <w:color w:val="000000" w:themeColor="text1"/>
              </w:rPr>
              <w:t>Bit</w:t>
            </w:r>
          </w:p>
        </w:tc>
        <w:tc>
          <w:tcPr>
            <w:tcW w:w="567" w:type="dxa"/>
          </w:tcPr>
          <w:p w:rsidR="00792C7F" w:rsidRPr="008607D4" w:rsidRDefault="00792C7F" w:rsidP="003251C2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567" w:type="dxa"/>
          </w:tcPr>
          <w:p w:rsidR="00792C7F" w:rsidRPr="008607D4" w:rsidRDefault="00792C7F" w:rsidP="003251C2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668" w:type="dxa"/>
          </w:tcPr>
          <w:p w:rsidR="00792C7F" w:rsidRPr="008607D4" w:rsidRDefault="00792C7F" w:rsidP="003251C2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924" w:type="dxa"/>
          </w:tcPr>
          <w:p w:rsidR="00792C7F" w:rsidRPr="008607D4" w:rsidRDefault="00792C7F" w:rsidP="003251C2">
            <w:pPr>
              <w:pStyle w:val="TAC"/>
              <w:rPr>
                <w:color w:val="000000" w:themeColor="text1"/>
              </w:rPr>
            </w:pPr>
          </w:p>
        </w:tc>
      </w:tr>
      <w:tr w:rsidR="008607D4" w:rsidRPr="008607D4" w:rsidTr="003251C2">
        <w:trPr>
          <w:cantSplit/>
          <w:jc w:val="center"/>
        </w:trPr>
        <w:tc>
          <w:tcPr>
            <w:tcW w:w="466" w:type="dxa"/>
            <w:hideMark/>
          </w:tcPr>
          <w:p w:rsidR="00792C7F" w:rsidRPr="008607D4" w:rsidRDefault="00792C7F" w:rsidP="003251C2">
            <w:pPr>
              <w:pStyle w:val="TAC"/>
              <w:rPr>
                <w:color w:val="000000" w:themeColor="text1"/>
              </w:rPr>
            </w:pPr>
            <w:r w:rsidRPr="008607D4">
              <w:rPr>
                <w:color w:val="000000" w:themeColor="text1"/>
              </w:rPr>
              <w:t>8</w:t>
            </w:r>
          </w:p>
        </w:tc>
        <w:tc>
          <w:tcPr>
            <w:tcW w:w="567" w:type="dxa"/>
            <w:hideMark/>
          </w:tcPr>
          <w:p w:rsidR="00792C7F" w:rsidRPr="008607D4" w:rsidRDefault="00792C7F" w:rsidP="003251C2">
            <w:pPr>
              <w:pStyle w:val="TAC"/>
              <w:rPr>
                <w:color w:val="000000" w:themeColor="text1"/>
              </w:rPr>
            </w:pPr>
            <w:r w:rsidRPr="008607D4"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hideMark/>
          </w:tcPr>
          <w:p w:rsidR="00792C7F" w:rsidRPr="008607D4" w:rsidRDefault="00792C7F" w:rsidP="003251C2">
            <w:pPr>
              <w:pStyle w:val="TAC"/>
              <w:rPr>
                <w:color w:val="000000" w:themeColor="text1"/>
              </w:rPr>
            </w:pPr>
            <w:r w:rsidRPr="008607D4">
              <w:rPr>
                <w:color w:val="000000" w:themeColor="text1"/>
              </w:rPr>
              <w:t>6</w:t>
            </w:r>
          </w:p>
        </w:tc>
        <w:tc>
          <w:tcPr>
            <w:tcW w:w="567" w:type="dxa"/>
            <w:hideMark/>
          </w:tcPr>
          <w:p w:rsidR="00792C7F" w:rsidRPr="008607D4" w:rsidRDefault="00792C7F" w:rsidP="003251C2">
            <w:pPr>
              <w:pStyle w:val="TAC"/>
              <w:rPr>
                <w:color w:val="000000" w:themeColor="text1"/>
              </w:rPr>
            </w:pPr>
            <w:r w:rsidRPr="008607D4">
              <w:rPr>
                <w:color w:val="000000" w:themeColor="text1"/>
              </w:rPr>
              <w:t>5</w:t>
            </w:r>
          </w:p>
        </w:tc>
        <w:tc>
          <w:tcPr>
            <w:tcW w:w="567" w:type="dxa"/>
          </w:tcPr>
          <w:p w:rsidR="00792C7F" w:rsidRPr="008607D4" w:rsidRDefault="00792C7F" w:rsidP="003251C2">
            <w:pPr>
              <w:pStyle w:val="TAC"/>
              <w:rPr>
                <w:color w:val="000000" w:themeColor="text1"/>
              </w:rPr>
            </w:pPr>
            <w:r w:rsidRPr="008607D4">
              <w:rPr>
                <w:color w:val="000000" w:themeColor="text1"/>
              </w:rPr>
              <w:t>4</w:t>
            </w:r>
          </w:p>
        </w:tc>
        <w:tc>
          <w:tcPr>
            <w:tcW w:w="567" w:type="dxa"/>
            <w:hideMark/>
          </w:tcPr>
          <w:p w:rsidR="00792C7F" w:rsidRPr="008607D4" w:rsidRDefault="00792C7F" w:rsidP="003251C2">
            <w:pPr>
              <w:pStyle w:val="TAC"/>
              <w:rPr>
                <w:color w:val="000000" w:themeColor="text1"/>
              </w:rPr>
            </w:pPr>
            <w:r w:rsidRPr="008607D4">
              <w:rPr>
                <w:color w:val="000000" w:themeColor="text1"/>
              </w:rPr>
              <w:t>3</w:t>
            </w:r>
          </w:p>
        </w:tc>
        <w:tc>
          <w:tcPr>
            <w:tcW w:w="567" w:type="dxa"/>
            <w:hideMark/>
          </w:tcPr>
          <w:p w:rsidR="00792C7F" w:rsidRPr="008607D4" w:rsidRDefault="00792C7F" w:rsidP="003251C2">
            <w:pPr>
              <w:pStyle w:val="TAC"/>
              <w:rPr>
                <w:color w:val="000000" w:themeColor="text1"/>
              </w:rPr>
            </w:pPr>
            <w:r w:rsidRPr="008607D4">
              <w:rPr>
                <w:color w:val="000000" w:themeColor="text1"/>
              </w:rPr>
              <w:t>2</w:t>
            </w:r>
          </w:p>
        </w:tc>
        <w:tc>
          <w:tcPr>
            <w:tcW w:w="668" w:type="dxa"/>
            <w:hideMark/>
          </w:tcPr>
          <w:p w:rsidR="00792C7F" w:rsidRPr="008607D4" w:rsidRDefault="00792C7F" w:rsidP="003251C2">
            <w:pPr>
              <w:pStyle w:val="TAC"/>
              <w:rPr>
                <w:color w:val="000000" w:themeColor="text1"/>
              </w:rPr>
            </w:pPr>
            <w:r w:rsidRPr="008607D4">
              <w:rPr>
                <w:color w:val="000000" w:themeColor="text1"/>
              </w:rPr>
              <w:t>1</w:t>
            </w:r>
          </w:p>
        </w:tc>
        <w:tc>
          <w:tcPr>
            <w:tcW w:w="930" w:type="dxa"/>
            <w:gridSpan w:val="2"/>
            <w:tcBorders>
              <w:left w:val="nil"/>
            </w:tcBorders>
            <w:hideMark/>
          </w:tcPr>
          <w:p w:rsidR="00792C7F" w:rsidRPr="008607D4" w:rsidRDefault="00792C7F" w:rsidP="003251C2">
            <w:pPr>
              <w:pStyle w:val="TAC"/>
              <w:rPr>
                <w:color w:val="000000" w:themeColor="text1"/>
              </w:rPr>
            </w:pPr>
            <w:r w:rsidRPr="008607D4">
              <w:rPr>
                <w:color w:val="000000" w:themeColor="text1"/>
              </w:rPr>
              <w:t>Octet</w:t>
            </w:r>
          </w:p>
        </w:tc>
      </w:tr>
      <w:tr w:rsidR="008607D4" w:rsidRPr="008607D4" w:rsidTr="003251C2">
        <w:trPr>
          <w:cantSplit/>
          <w:jc w:val="center"/>
        </w:trPr>
        <w:tc>
          <w:tcPr>
            <w:tcW w:w="10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792C7F" w:rsidRPr="008607D4" w:rsidRDefault="00792C7F" w:rsidP="003251C2">
            <w:pPr>
              <w:pStyle w:val="TAC"/>
              <w:rPr>
                <w:color w:val="000000" w:themeColor="text1"/>
              </w:rPr>
            </w:pPr>
            <w:r w:rsidRPr="008607D4">
              <w:rPr>
                <w:color w:val="000000" w:themeColor="text1"/>
              </w:rPr>
              <w:t>TFI</w:t>
            </w: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792C7F" w:rsidRPr="008607D4" w:rsidRDefault="00792C7F" w:rsidP="003251C2">
            <w:pPr>
              <w:pStyle w:val="TAC"/>
              <w:rPr>
                <w:color w:val="000000" w:themeColor="text1"/>
              </w:rPr>
            </w:pPr>
            <w:r w:rsidRPr="008607D4">
              <w:rPr>
                <w:color w:val="000000" w:themeColor="text1"/>
              </w:rPr>
              <w:t>Countdown Value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792C7F" w:rsidRPr="008607D4" w:rsidRDefault="00792C7F" w:rsidP="003251C2">
            <w:pPr>
              <w:pStyle w:val="TAC"/>
              <w:rPr>
                <w:color w:val="000000" w:themeColor="text1"/>
              </w:rPr>
            </w:pPr>
            <w:r w:rsidRPr="008607D4">
              <w:rPr>
                <w:color w:val="000000" w:themeColor="text1"/>
              </w:rPr>
              <w:t>FOI</w:t>
            </w:r>
          </w:p>
        </w:tc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2C7F" w:rsidRPr="008607D4" w:rsidRDefault="00792C7F" w:rsidP="003251C2">
            <w:pPr>
              <w:pStyle w:val="TAC"/>
              <w:rPr>
                <w:color w:val="000000" w:themeColor="text1"/>
              </w:rPr>
            </w:pPr>
            <w:r w:rsidRPr="008607D4">
              <w:rPr>
                <w:color w:val="000000" w:themeColor="text1"/>
              </w:rPr>
              <w:t>RI</w:t>
            </w:r>
          </w:p>
        </w:tc>
        <w:tc>
          <w:tcPr>
            <w:tcW w:w="930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:rsidR="00792C7F" w:rsidRPr="008607D4" w:rsidRDefault="00792C7F" w:rsidP="003251C2">
            <w:pPr>
              <w:pStyle w:val="TAC"/>
              <w:rPr>
                <w:color w:val="000000" w:themeColor="text1"/>
              </w:rPr>
            </w:pPr>
            <w:r w:rsidRPr="008607D4">
              <w:rPr>
                <w:color w:val="000000" w:themeColor="text1"/>
              </w:rPr>
              <w:t>1</w:t>
            </w:r>
          </w:p>
        </w:tc>
      </w:tr>
      <w:tr w:rsidR="008607D4" w:rsidRPr="008607D4" w:rsidTr="003251C2">
        <w:trPr>
          <w:cantSplit/>
          <w:jc w:val="center"/>
        </w:trPr>
        <w:tc>
          <w:tcPr>
            <w:tcW w:w="2734" w:type="dxa"/>
            <w:gridSpan w:val="5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92C7F" w:rsidRPr="008607D4" w:rsidRDefault="00792C7F" w:rsidP="003251C2">
            <w:pPr>
              <w:pStyle w:val="TAC"/>
              <w:rPr>
                <w:color w:val="000000" w:themeColor="text1"/>
              </w:rPr>
            </w:pPr>
            <w:r w:rsidRPr="008607D4">
              <w:rPr>
                <w:color w:val="000000" w:themeColor="text1"/>
              </w:rPr>
              <w:t>BSN1</w:t>
            </w:r>
          </w:p>
        </w:tc>
        <w:tc>
          <w:tcPr>
            <w:tcW w:w="180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92C7F" w:rsidRPr="008607D4" w:rsidRDefault="00792C7F" w:rsidP="003251C2">
            <w:pPr>
              <w:pStyle w:val="TAC"/>
              <w:rPr>
                <w:color w:val="000000" w:themeColor="text1"/>
              </w:rPr>
            </w:pPr>
            <w:r w:rsidRPr="008607D4">
              <w:rPr>
                <w:color w:val="000000" w:themeColor="text1"/>
              </w:rPr>
              <w:t>TFI</w:t>
            </w:r>
          </w:p>
        </w:tc>
        <w:tc>
          <w:tcPr>
            <w:tcW w:w="930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:rsidR="00792C7F" w:rsidRPr="008607D4" w:rsidRDefault="00792C7F" w:rsidP="003251C2">
            <w:pPr>
              <w:pStyle w:val="TAC"/>
              <w:rPr>
                <w:color w:val="000000" w:themeColor="text1"/>
              </w:rPr>
            </w:pPr>
            <w:r w:rsidRPr="008607D4">
              <w:rPr>
                <w:color w:val="000000" w:themeColor="text1"/>
              </w:rPr>
              <w:t>2</w:t>
            </w:r>
          </w:p>
        </w:tc>
      </w:tr>
      <w:tr w:rsidR="008607D4" w:rsidRPr="008607D4" w:rsidTr="003251C2">
        <w:trPr>
          <w:cantSplit/>
          <w:jc w:val="center"/>
        </w:trPr>
        <w:tc>
          <w:tcPr>
            <w:tcW w:w="160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92C7F" w:rsidRPr="008607D4" w:rsidRDefault="00792C7F" w:rsidP="003251C2">
            <w:pPr>
              <w:pStyle w:val="TAC"/>
              <w:ind w:right="-3"/>
              <w:rPr>
                <w:color w:val="000000" w:themeColor="text1"/>
              </w:rPr>
            </w:pPr>
            <w:r w:rsidRPr="008607D4">
              <w:rPr>
                <w:color w:val="000000" w:themeColor="text1"/>
              </w:rPr>
              <w:t>DCCE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92C7F" w:rsidRPr="008607D4" w:rsidRDefault="00792C7F" w:rsidP="003251C2">
            <w:pPr>
              <w:pStyle w:val="TAC"/>
              <w:ind w:left="-53"/>
              <w:rPr>
                <w:color w:val="000000" w:themeColor="text1"/>
              </w:rPr>
            </w:pPr>
            <w:r w:rsidRPr="008607D4">
              <w:rPr>
                <w:color w:val="000000" w:themeColor="text1"/>
              </w:rPr>
              <w:t>SPB</w:t>
            </w:r>
          </w:p>
        </w:tc>
        <w:tc>
          <w:tcPr>
            <w:tcW w:w="1802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92C7F" w:rsidRPr="008607D4" w:rsidRDefault="00792C7F" w:rsidP="003251C2">
            <w:pPr>
              <w:pStyle w:val="TAC"/>
              <w:rPr>
                <w:color w:val="000000" w:themeColor="text1"/>
              </w:rPr>
            </w:pPr>
            <w:r w:rsidRPr="008607D4">
              <w:rPr>
                <w:color w:val="000000" w:themeColor="text1"/>
              </w:rPr>
              <w:t>CPS/HCS</w:t>
            </w:r>
          </w:p>
        </w:tc>
        <w:tc>
          <w:tcPr>
            <w:tcW w:w="930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:rsidR="00792C7F" w:rsidRPr="008607D4" w:rsidRDefault="00792C7F" w:rsidP="003251C2">
            <w:pPr>
              <w:pStyle w:val="TAC"/>
              <w:rPr>
                <w:color w:val="000000" w:themeColor="text1"/>
              </w:rPr>
            </w:pPr>
            <w:r w:rsidRPr="008607D4">
              <w:rPr>
                <w:color w:val="000000" w:themeColor="text1"/>
              </w:rPr>
              <w:t>3</w:t>
            </w:r>
          </w:p>
        </w:tc>
      </w:tr>
      <w:tr w:rsidR="00792C7F" w:rsidRPr="008607D4" w:rsidTr="00A806C6">
        <w:trPr>
          <w:cantSplit/>
          <w:trHeight w:val="260"/>
          <w:jc w:val="center"/>
        </w:trPr>
        <w:tc>
          <w:tcPr>
            <w:tcW w:w="46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792C7F" w:rsidRPr="008607D4" w:rsidRDefault="00792C7F" w:rsidP="003251C2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792C7F" w:rsidRPr="008607D4" w:rsidRDefault="00792C7F" w:rsidP="003251C2">
            <w:pPr>
              <w:pStyle w:val="TAC"/>
              <w:ind w:right="-28"/>
              <w:rPr>
                <w:color w:val="000000" w:themeColor="text1"/>
              </w:rPr>
            </w:pPr>
            <w:r w:rsidRPr="008607D4">
              <w:rPr>
                <w:color w:val="000000" w:themeColor="text1"/>
              </w:rPr>
              <w:t>Spare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792C7F" w:rsidRPr="008607D4" w:rsidRDefault="00792C7F" w:rsidP="003251C2">
            <w:pPr>
              <w:pStyle w:val="TAC"/>
              <w:ind w:right="-28"/>
              <w:rPr>
                <w:color w:val="000000" w:themeColor="text1"/>
              </w:rPr>
            </w:pPr>
            <w:r w:rsidRPr="008607D4">
              <w:rPr>
                <w:color w:val="000000" w:themeColor="text1"/>
              </w:rPr>
              <w:t>CI</w:t>
            </w: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792C7F" w:rsidRPr="008607D4" w:rsidRDefault="00792C7F" w:rsidP="003251C2">
            <w:pPr>
              <w:pStyle w:val="TAC"/>
              <w:rPr>
                <w:color w:val="000000" w:themeColor="text1"/>
              </w:rPr>
            </w:pPr>
            <w:r w:rsidRPr="008607D4">
              <w:rPr>
                <w:color w:val="000000" w:themeColor="text1"/>
              </w:rPr>
              <w:t xml:space="preserve">rTLLI </w:t>
            </w:r>
          </w:p>
        </w:tc>
        <w:tc>
          <w:tcPr>
            <w:tcW w:w="668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792C7F" w:rsidRPr="008607D4" w:rsidRDefault="00792C7F" w:rsidP="003251C2">
            <w:pPr>
              <w:pStyle w:val="TAC"/>
              <w:rPr>
                <w:color w:val="000000" w:themeColor="text1"/>
              </w:rPr>
            </w:pPr>
            <w:r w:rsidRPr="008607D4">
              <w:rPr>
                <w:color w:val="000000" w:themeColor="text1"/>
              </w:rPr>
              <w:t>DCCE</w:t>
            </w:r>
          </w:p>
        </w:tc>
        <w:tc>
          <w:tcPr>
            <w:tcW w:w="930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:rsidR="00792C7F" w:rsidRPr="008607D4" w:rsidRDefault="00792C7F" w:rsidP="003251C2">
            <w:pPr>
              <w:pStyle w:val="TAC"/>
              <w:rPr>
                <w:color w:val="000000" w:themeColor="text1"/>
              </w:rPr>
            </w:pPr>
            <w:r w:rsidRPr="008607D4">
              <w:rPr>
                <w:color w:val="000000" w:themeColor="text1"/>
              </w:rPr>
              <w:t>4</w:t>
            </w:r>
          </w:p>
        </w:tc>
      </w:tr>
    </w:tbl>
    <w:p w:rsidR="00792C7F" w:rsidRPr="008607D4" w:rsidRDefault="00792C7F" w:rsidP="00EB5A78">
      <w:pPr>
        <w:pStyle w:val="11BodyText"/>
        <w:ind w:left="0"/>
        <w:rPr>
          <w:color w:val="000000" w:themeColor="text1"/>
        </w:rPr>
      </w:pPr>
    </w:p>
    <w:p w:rsidR="00792C7F" w:rsidRPr="008607D4" w:rsidRDefault="00792C7F" w:rsidP="00EB5A78">
      <w:pPr>
        <w:pStyle w:val="11BodyText"/>
        <w:ind w:left="0"/>
        <w:rPr>
          <w:color w:val="000000" w:themeColor="text1"/>
        </w:rPr>
      </w:pPr>
      <w:r w:rsidRPr="008607D4">
        <w:rPr>
          <w:color w:val="000000" w:themeColor="text1"/>
        </w:rPr>
        <w:t>When Rel-14 MS sends uplink packet using higher coverage class, it sets the CI parameter to 1 and indicates that bits B1-B3 of second octet represent the HCS parameter refered in Table 2. When Rel-14 MS sends uplink packet using CC1, this parameter is set to 0 and bits B1-B3 of second octet represent the CPS parameter.</w:t>
      </w:r>
    </w:p>
    <w:p w:rsidR="00EB5A78" w:rsidRPr="00EB5A78" w:rsidRDefault="00EB5A78" w:rsidP="00EB5A78">
      <w:pPr>
        <w:pStyle w:val="11BodyText"/>
      </w:pPr>
    </w:p>
    <w:p w:rsidR="00A45A15" w:rsidRDefault="00A45A15" w:rsidP="00A45A15">
      <w:pPr>
        <w:pStyle w:val="Heading1"/>
      </w:pPr>
      <w:r>
        <w:lastRenderedPageBreak/>
        <w:t>comparision</w:t>
      </w:r>
    </w:p>
    <w:p w:rsidR="00A45A15" w:rsidRDefault="00164418" w:rsidP="003A337F">
      <w:pPr>
        <w:pStyle w:val="11BodyText"/>
        <w:ind w:left="0"/>
      </w:pPr>
      <w:r>
        <w:t>T</w:t>
      </w:r>
      <w:r w:rsidR="00A45A15">
        <w:t xml:space="preserve">able </w:t>
      </w:r>
      <w:r w:rsidR="00B011D2">
        <w:t>3</w:t>
      </w:r>
      <w:r w:rsidR="00F96A3D">
        <w:t xml:space="preserve"> </w:t>
      </w:r>
      <w:r w:rsidR="00B011D2">
        <w:t xml:space="preserve">below </w:t>
      </w:r>
      <w:r w:rsidR="00A45A15">
        <w:t>compares the different solution candidate</w:t>
      </w:r>
      <w:r w:rsidR="00B011D2">
        <w:t>s in terms of different criteria.</w:t>
      </w:r>
    </w:p>
    <w:p w:rsidR="00F96A3D" w:rsidRPr="003A337F" w:rsidRDefault="00B011D2" w:rsidP="003A337F">
      <w:pPr>
        <w:pStyle w:val="11BodyText"/>
        <w:ind w:left="0"/>
        <w:jc w:val="center"/>
        <w:rPr>
          <w:b/>
        </w:rPr>
      </w:pPr>
      <w:r>
        <w:rPr>
          <w:b/>
        </w:rPr>
        <w:t>Table 3</w:t>
      </w:r>
      <w:r w:rsidR="00F96A3D" w:rsidRPr="003A337F">
        <w:rPr>
          <w:b/>
        </w:rPr>
        <w:t xml:space="preserve">: </w:t>
      </w:r>
      <w:r w:rsidR="00F96A3D">
        <w:rPr>
          <w:b/>
        </w:rPr>
        <w:t>Comparison of benefits and d</w:t>
      </w:r>
      <w:r w:rsidR="00F96A3D" w:rsidRPr="00F96A3D">
        <w:rPr>
          <w:b/>
        </w:rPr>
        <w:t>rawbacks for the 3 depicted solutions</w:t>
      </w:r>
      <w:r w:rsidR="00F96A3D">
        <w:rPr>
          <w:b/>
        </w:rPr>
        <w:t>.</w:t>
      </w:r>
    </w:p>
    <w:tbl>
      <w:tblPr>
        <w:tblStyle w:val="TableGrid"/>
        <w:tblW w:w="0" w:type="auto"/>
        <w:tblInd w:w="650" w:type="dxa"/>
        <w:tblLook w:val="04A0"/>
      </w:tblPr>
      <w:tblGrid>
        <w:gridCol w:w="1929"/>
        <w:gridCol w:w="1929"/>
        <w:gridCol w:w="1930"/>
        <w:gridCol w:w="1930"/>
      </w:tblGrid>
      <w:tr w:rsidR="00A45A15" w:rsidTr="00B011D2">
        <w:tc>
          <w:tcPr>
            <w:tcW w:w="1929" w:type="dxa"/>
          </w:tcPr>
          <w:p w:rsidR="00A45A15" w:rsidRDefault="00A45A15" w:rsidP="00A45A15">
            <w:pPr>
              <w:pStyle w:val="11BodyText"/>
              <w:ind w:left="0"/>
            </w:pPr>
          </w:p>
        </w:tc>
        <w:tc>
          <w:tcPr>
            <w:tcW w:w="1929" w:type="dxa"/>
          </w:tcPr>
          <w:p w:rsidR="00A45A15" w:rsidRDefault="00A45A15" w:rsidP="00A45A15">
            <w:pPr>
              <w:pStyle w:val="11BodyText"/>
              <w:ind w:left="0"/>
            </w:pPr>
            <w:r>
              <w:t>Solution 1</w:t>
            </w:r>
          </w:p>
          <w:p w:rsidR="00A45A15" w:rsidRDefault="00F96A3D" w:rsidP="00A45A15">
            <w:pPr>
              <w:pStyle w:val="11BodyText"/>
              <w:ind w:left="0"/>
            </w:pPr>
            <w:r>
              <w:t xml:space="preserve">New </w:t>
            </w:r>
            <w:r w:rsidR="00A45A15">
              <w:t xml:space="preserve">LI in </w:t>
            </w:r>
            <w:r w:rsidR="00B011D2">
              <w:t xml:space="preserve">the </w:t>
            </w:r>
            <w:r w:rsidR="00A45A15">
              <w:t>RLC Block</w:t>
            </w:r>
          </w:p>
        </w:tc>
        <w:tc>
          <w:tcPr>
            <w:tcW w:w="1930" w:type="dxa"/>
          </w:tcPr>
          <w:p w:rsidR="00A45A15" w:rsidRDefault="00A45A15" w:rsidP="00A45A15">
            <w:pPr>
              <w:pStyle w:val="11BodyText"/>
              <w:ind w:left="0"/>
            </w:pPr>
            <w:r>
              <w:t>Solution 2</w:t>
            </w:r>
          </w:p>
          <w:p w:rsidR="00A45A15" w:rsidRDefault="00A45A15" w:rsidP="00A45A15">
            <w:pPr>
              <w:pStyle w:val="11BodyText"/>
              <w:ind w:left="0"/>
            </w:pPr>
            <w:r>
              <w:t xml:space="preserve">Query </w:t>
            </w:r>
            <w:r w:rsidR="00F96A3D">
              <w:t xml:space="preserve">to </w:t>
            </w:r>
            <w:r>
              <w:t>SGSN</w:t>
            </w:r>
          </w:p>
        </w:tc>
        <w:tc>
          <w:tcPr>
            <w:tcW w:w="1930" w:type="dxa"/>
          </w:tcPr>
          <w:p w:rsidR="00A45A15" w:rsidRDefault="00A45A15" w:rsidP="00A45A15">
            <w:pPr>
              <w:pStyle w:val="11BodyText"/>
              <w:ind w:left="0"/>
            </w:pPr>
            <w:r>
              <w:t>Solution 3</w:t>
            </w:r>
          </w:p>
          <w:p w:rsidR="00A45A15" w:rsidRDefault="00F96A3D" w:rsidP="00A45A15">
            <w:pPr>
              <w:pStyle w:val="11BodyText"/>
              <w:ind w:left="0"/>
            </w:pPr>
            <w:r>
              <w:t xml:space="preserve">Modified </w:t>
            </w:r>
            <w:r w:rsidR="00A45A15">
              <w:t xml:space="preserve">CPS </w:t>
            </w:r>
            <w:r>
              <w:t>e</w:t>
            </w:r>
            <w:r w:rsidR="00A45A15">
              <w:t>ncoding</w:t>
            </w:r>
          </w:p>
        </w:tc>
      </w:tr>
      <w:tr w:rsidR="00A45A15" w:rsidTr="00B011D2">
        <w:tc>
          <w:tcPr>
            <w:tcW w:w="1929" w:type="dxa"/>
          </w:tcPr>
          <w:p w:rsidR="00A45A15" w:rsidRDefault="00B011D2" w:rsidP="00B011D2">
            <w:pPr>
              <w:pStyle w:val="11BodyText"/>
              <w:ind w:left="0"/>
              <w:jc w:val="left"/>
            </w:pPr>
            <w:r>
              <w:t>Specification i</w:t>
            </w:r>
            <w:r w:rsidR="00A45A15">
              <w:t>mpact</w:t>
            </w:r>
          </w:p>
        </w:tc>
        <w:tc>
          <w:tcPr>
            <w:tcW w:w="1929" w:type="dxa"/>
          </w:tcPr>
          <w:p w:rsidR="00A45A15" w:rsidRDefault="00A45A15" w:rsidP="00A45A15">
            <w:pPr>
              <w:pStyle w:val="11BodyText"/>
              <w:ind w:left="0"/>
            </w:pPr>
            <w:r>
              <w:t>High</w:t>
            </w:r>
          </w:p>
        </w:tc>
        <w:tc>
          <w:tcPr>
            <w:tcW w:w="1930" w:type="dxa"/>
          </w:tcPr>
          <w:p w:rsidR="00A45A15" w:rsidRDefault="00A45A15" w:rsidP="00A45A15">
            <w:pPr>
              <w:pStyle w:val="11BodyText"/>
              <w:ind w:left="0"/>
            </w:pPr>
            <w:r>
              <w:t>High</w:t>
            </w:r>
          </w:p>
        </w:tc>
        <w:tc>
          <w:tcPr>
            <w:tcW w:w="1930" w:type="dxa"/>
          </w:tcPr>
          <w:p w:rsidR="00A45A15" w:rsidRDefault="00A45A15" w:rsidP="00A45A15">
            <w:pPr>
              <w:pStyle w:val="11BodyText"/>
              <w:ind w:left="0"/>
            </w:pPr>
            <w:r>
              <w:t>Low</w:t>
            </w:r>
          </w:p>
        </w:tc>
      </w:tr>
      <w:tr w:rsidR="00A45A15" w:rsidTr="00B011D2">
        <w:tc>
          <w:tcPr>
            <w:tcW w:w="1929" w:type="dxa"/>
          </w:tcPr>
          <w:p w:rsidR="00A45A15" w:rsidRDefault="00A45A15" w:rsidP="00B011D2">
            <w:pPr>
              <w:pStyle w:val="11BodyText"/>
              <w:ind w:left="0"/>
              <w:jc w:val="left"/>
            </w:pPr>
            <w:r>
              <w:t xml:space="preserve">Complexity of solution </w:t>
            </w:r>
          </w:p>
        </w:tc>
        <w:tc>
          <w:tcPr>
            <w:tcW w:w="1929" w:type="dxa"/>
          </w:tcPr>
          <w:p w:rsidR="00A45A15" w:rsidRDefault="00A45A15" w:rsidP="00A45A15">
            <w:pPr>
              <w:pStyle w:val="11BodyText"/>
              <w:ind w:left="0"/>
            </w:pPr>
            <w:r>
              <w:t>High</w:t>
            </w:r>
          </w:p>
        </w:tc>
        <w:tc>
          <w:tcPr>
            <w:tcW w:w="1930" w:type="dxa"/>
          </w:tcPr>
          <w:p w:rsidR="00A45A15" w:rsidRDefault="00A45A15" w:rsidP="00A45A15">
            <w:pPr>
              <w:pStyle w:val="11BodyText"/>
              <w:ind w:left="0"/>
            </w:pPr>
            <w:r>
              <w:t>Low</w:t>
            </w:r>
          </w:p>
        </w:tc>
        <w:tc>
          <w:tcPr>
            <w:tcW w:w="1930" w:type="dxa"/>
          </w:tcPr>
          <w:p w:rsidR="00A45A15" w:rsidRDefault="00A45A15" w:rsidP="00A45A15">
            <w:pPr>
              <w:pStyle w:val="11BodyText"/>
              <w:ind w:left="0"/>
            </w:pPr>
            <w:r>
              <w:t>Low</w:t>
            </w:r>
          </w:p>
        </w:tc>
      </w:tr>
      <w:tr w:rsidR="00F96A3D" w:rsidTr="00B011D2">
        <w:tc>
          <w:tcPr>
            <w:tcW w:w="1929" w:type="dxa"/>
          </w:tcPr>
          <w:p w:rsidR="00F96A3D" w:rsidRDefault="00B011D2" w:rsidP="00B011D2">
            <w:pPr>
              <w:pStyle w:val="11BodyText"/>
              <w:ind w:left="0"/>
              <w:jc w:val="left"/>
            </w:pPr>
            <w:r>
              <w:t>Future signalling e</w:t>
            </w:r>
            <w:r w:rsidR="00F96A3D">
              <w:t>nhancements</w:t>
            </w:r>
            <w:r>
              <w:t xml:space="preserve"> possible</w:t>
            </w:r>
          </w:p>
        </w:tc>
        <w:tc>
          <w:tcPr>
            <w:tcW w:w="1929" w:type="dxa"/>
          </w:tcPr>
          <w:p w:rsidR="00F96A3D" w:rsidRDefault="00F96A3D" w:rsidP="00A45A15">
            <w:pPr>
              <w:pStyle w:val="11BodyText"/>
              <w:ind w:left="0"/>
            </w:pPr>
            <w:r>
              <w:t>Yes</w:t>
            </w:r>
          </w:p>
        </w:tc>
        <w:tc>
          <w:tcPr>
            <w:tcW w:w="1930" w:type="dxa"/>
          </w:tcPr>
          <w:p w:rsidR="00F96A3D" w:rsidRDefault="00F96A3D" w:rsidP="00A45A15">
            <w:pPr>
              <w:pStyle w:val="11BodyText"/>
              <w:ind w:left="0"/>
            </w:pPr>
            <w:r>
              <w:t>No</w:t>
            </w:r>
          </w:p>
        </w:tc>
        <w:tc>
          <w:tcPr>
            <w:tcW w:w="1930" w:type="dxa"/>
          </w:tcPr>
          <w:p w:rsidR="00F96A3D" w:rsidRDefault="00F96A3D" w:rsidP="00A45A15">
            <w:pPr>
              <w:pStyle w:val="11BodyText"/>
              <w:ind w:left="0"/>
            </w:pPr>
            <w:r>
              <w:t>Yes</w:t>
            </w:r>
          </w:p>
        </w:tc>
      </w:tr>
      <w:tr w:rsidR="00A45A15" w:rsidTr="00B011D2">
        <w:tc>
          <w:tcPr>
            <w:tcW w:w="1929" w:type="dxa"/>
          </w:tcPr>
          <w:p w:rsidR="00A45A15" w:rsidRDefault="00B011D2" w:rsidP="00B011D2">
            <w:pPr>
              <w:pStyle w:val="11BodyText"/>
              <w:ind w:left="0"/>
              <w:jc w:val="left"/>
            </w:pPr>
            <w:r>
              <w:t>CN i</w:t>
            </w:r>
            <w:r w:rsidR="00A45A15">
              <w:t>mpact</w:t>
            </w:r>
          </w:p>
        </w:tc>
        <w:tc>
          <w:tcPr>
            <w:tcW w:w="1929" w:type="dxa"/>
          </w:tcPr>
          <w:p w:rsidR="00A45A15" w:rsidRDefault="00A45A15" w:rsidP="00A45A15">
            <w:pPr>
              <w:pStyle w:val="11BodyText"/>
              <w:ind w:left="0"/>
            </w:pPr>
            <w:r>
              <w:t>No</w:t>
            </w:r>
          </w:p>
        </w:tc>
        <w:tc>
          <w:tcPr>
            <w:tcW w:w="1930" w:type="dxa"/>
          </w:tcPr>
          <w:p w:rsidR="00A45A15" w:rsidRDefault="00A45A15" w:rsidP="00A45A15">
            <w:pPr>
              <w:pStyle w:val="11BodyText"/>
              <w:ind w:left="0"/>
            </w:pPr>
            <w:r>
              <w:t>Yes</w:t>
            </w:r>
          </w:p>
        </w:tc>
        <w:tc>
          <w:tcPr>
            <w:tcW w:w="1930" w:type="dxa"/>
          </w:tcPr>
          <w:p w:rsidR="00A45A15" w:rsidRDefault="00A45A15" w:rsidP="00A45A15">
            <w:pPr>
              <w:pStyle w:val="11BodyText"/>
              <w:ind w:left="0"/>
            </w:pPr>
            <w:r>
              <w:t>No</w:t>
            </w:r>
          </w:p>
        </w:tc>
      </w:tr>
    </w:tbl>
    <w:p w:rsidR="00F96A3D" w:rsidRDefault="00F96A3D" w:rsidP="00A45A15">
      <w:pPr>
        <w:pStyle w:val="11BodyText"/>
        <w:ind w:left="0"/>
      </w:pPr>
    </w:p>
    <w:p w:rsidR="00A45A15" w:rsidRDefault="00A45A15" w:rsidP="00A45A15">
      <w:pPr>
        <w:pStyle w:val="11BodyText"/>
        <w:ind w:left="0"/>
      </w:pPr>
      <w:r>
        <w:t xml:space="preserve">As per the above </w:t>
      </w:r>
      <w:r w:rsidR="00F931C2">
        <w:t xml:space="preserve">comparison, solution 3 is simpler compared to </w:t>
      </w:r>
      <w:r w:rsidR="00F96A3D">
        <w:t xml:space="preserve">both </w:t>
      </w:r>
      <w:r w:rsidR="00F931C2">
        <w:t xml:space="preserve">other solutions. Moreover </w:t>
      </w:r>
      <w:r w:rsidR="00F96A3D">
        <w:t xml:space="preserve">the coverage class based </w:t>
      </w:r>
      <w:r w:rsidR="00F931C2">
        <w:t>interpretation of parameter</w:t>
      </w:r>
      <w:r w:rsidR="00F96A3D">
        <w:t>s</w:t>
      </w:r>
      <w:r w:rsidR="0045476A">
        <w:t xml:space="preserve"> </w:t>
      </w:r>
      <w:r w:rsidR="00F931C2">
        <w:t>is already used in EC</w:t>
      </w:r>
      <w:r w:rsidR="00F96A3D">
        <w:t xml:space="preserve"> </w:t>
      </w:r>
      <w:r w:rsidR="00F931C2">
        <w:t xml:space="preserve">PACKET CHANNEL REQUEST messages where </w:t>
      </w:r>
      <w:r w:rsidR="009179B0">
        <w:t xml:space="preserve">the </w:t>
      </w:r>
      <w:r w:rsidR="00F931C2">
        <w:t xml:space="preserve">DLCC field </w:t>
      </w:r>
      <w:r w:rsidR="009179B0">
        <w:t>is</w:t>
      </w:r>
      <w:r w:rsidR="00F931C2">
        <w:t xml:space="preserve"> interpreted as signal strength or </w:t>
      </w:r>
      <w:r w:rsidR="009179B0">
        <w:t xml:space="preserve">downlink </w:t>
      </w:r>
      <w:r w:rsidR="00F931C2">
        <w:t xml:space="preserve">coverage class </w:t>
      </w:r>
      <w:r w:rsidR="009179B0">
        <w:t xml:space="preserve">depending on the </w:t>
      </w:r>
      <w:r w:rsidR="00F931C2">
        <w:t xml:space="preserve"> uplink coverage class.</w:t>
      </w:r>
      <w:r w:rsidR="009179B0">
        <w:t xml:space="preserve"> The following working assumption is thus proposed:</w:t>
      </w:r>
    </w:p>
    <w:p w:rsidR="008607D4" w:rsidRDefault="00F931C2" w:rsidP="00A45A15">
      <w:pPr>
        <w:pStyle w:val="11BodyText"/>
        <w:ind w:left="0"/>
        <w:rPr>
          <w:b/>
          <w:color w:val="00B0F0"/>
        </w:rPr>
      </w:pPr>
      <w:r w:rsidRPr="008607D4">
        <w:rPr>
          <w:b/>
          <w:color w:val="000000" w:themeColor="text1"/>
        </w:rPr>
        <w:t xml:space="preserve">Working assumption: </w:t>
      </w:r>
      <w:r w:rsidR="00792C7F" w:rsidRPr="008607D4">
        <w:rPr>
          <w:b/>
          <w:color w:val="000000" w:themeColor="text1"/>
        </w:rPr>
        <w:t>The solution proposed in section 3.1 shall be considered for further specification work for indicating the CC5 capability of Rel-14 MS.</w:t>
      </w:r>
      <w:r w:rsidRPr="00792C7F">
        <w:rPr>
          <w:b/>
          <w:color w:val="00B0F0"/>
        </w:rPr>
        <w:t xml:space="preserve"> </w:t>
      </w:r>
    </w:p>
    <w:p w:rsidR="00BA4786" w:rsidRPr="00792C7F" w:rsidRDefault="008607D4" w:rsidP="00A45A15">
      <w:pPr>
        <w:pStyle w:val="11BodyText"/>
        <w:ind w:left="0"/>
        <w:rPr>
          <w:b/>
          <w:color w:val="00B0F0"/>
        </w:rPr>
      </w:pPr>
      <w:r>
        <w:rPr>
          <w:b/>
          <w:color w:val="00B0F0"/>
        </w:rPr>
        <w:t>Note: This working assumption was agreed in Telco#3 for EC-GSM Radio Interface Enhancements for further specification work related to CC5 capability indication.</w:t>
      </w:r>
    </w:p>
    <w:p w:rsidR="00BA4786" w:rsidRPr="00B011D2" w:rsidRDefault="00BA4786" w:rsidP="003A337F">
      <w:pPr>
        <w:pStyle w:val="Heading1"/>
        <w:numPr>
          <w:ilvl w:val="0"/>
          <w:numId w:val="0"/>
        </w:numPr>
      </w:pPr>
      <w:r w:rsidRPr="00B011D2">
        <w:t>References</w:t>
      </w:r>
    </w:p>
    <w:p w:rsidR="00BA4786" w:rsidRPr="00B011D2" w:rsidRDefault="00BA4786">
      <w:pPr>
        <w:pStyle w:val="11BodyText"/>
        <w:ind w:left="0"/>
      </w:pPr>
      <w:r w:rsidRPr="00B011D2">
        <w:t>[1]</w:t>
      </w:r>
      <w:r w:rsidRPr="00B011D2">
        <w:tab/>
        <w:t>RP-161806, WID</w:t>
      </w:r>
      <w:r w:rsidR="003A3AD4">
        <w:t xml:space="preserve"> on </w:t>
      </w:r>
      <w:r w:rsidR="0045476A" w:rsidRPr="00B011D2">
        <w:t>Radio Interface Enhancements for EC-GSM-IoT</w:t>
      </w:r>
      <w:r w:rsidR="00B011D2" w:rsidRPr="00B011D2">
        <w:t>, Nokia et al.</w:t>
      </w:r>
      <w:r w:rsidR="003A3AD4">
        <w:t xml:space="preserve">, </w:t>
      </w:r>
      <w:r w:rsidR="003A3AD4">
        <w:tab/>
        <w:t>RAN#73</w:t>
      </w:r>
    </w:p>
    <w:p w:rsidR="00BA4786" w:rsidRDefault="00BA4786">
      <w:pPr>
        <w:pStyle w:val="11BodyText"/>
        <w:ind w:left="0"/>
      </w:pPr>
      <w:r w:rsidRPr="00B011D2">
        <w:t>[2]</w:t>
      </w:r>
      <w:r w:rsidRPr="00B011D2">
        <w:tab/>
        <w:t>R6-170</w:t>
      </w:r>
      <w:r w:rsidR="0045476A" w:rsidRPr="00B011D2">
        <w:t>141</w:t>
      </w:r>
      <w:r w:rsidRPr="00B011D2">
        <w:t xml:space="preserve">, </w:t>
      </w:r>
      <w:r w:rsidR="0045476A" w:rsidRPr="00B011D2">
        <w:rPr>
          <w:rFonts w:cs="Arial"/>
          <w:szCs w:val="22"/>
        </w:rPr>
        <w:t xml:space="preserve">New Uplink Coverage Class CC5 - Link Layer Aspects, </w:t>
      </w:r>
      <w:r w:rsidR="00915701" w:rsidRPr="00B011D2">
        <w:t>Nokia, RAN6#3</w:t>
      </w:r>
    </w:p>
    <w:sectPr w:rsidR="00BA4786" w:rsidSect="004544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74A5" w:rsidRDefault="00A374A5" w:rsidP="00BA4786">
      <w:r>
        <w:separator/>
      </w:r>
    </w:p>
  </w:endnote>
  <w:endnote w:type="continuationSeparator" w:id="0">
    <w:p w:rsidR="00A374A5" w:rsidRDefault="00A374A5" w:rsidP="00BA4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9BB" w:rsidRDefault="00CE49B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7550531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:rsidR="003A3AD4" w:rsidRPr="003A3AD4" w:rsidRDefault="0045449C">
        <w:pPr>
          <w:pStyle w:val="Footer"/>
          <w:jc w:val="center"/>
          <w:rPr>
            <w:sz w:val="20"/>
          </w:rPr>
        </w:pPr>
        <w:r w:rsidRPr="003A3AD4">
          <w:rPr>
            <w:sz w:val="20"/>
          </w:rPr>
          <w:fldChar w:fldCharType="begin"/>
        </w:r>
        <w:r w:rsidR="003A3AD4" w:rsidRPr="003A3AD4">
          <w:rPr>
            <w:sz w:val="20"/>
          </w:rPr>
          <w:instrText xml:space="preserve"> PAGE   \* MERGEFORMAT </w:instrText>
        </w:r>
        <w:r w:rsidRPr="003A3AD4">
          <w:rPr>
            <w:sz w:val="20"/>
          </w:rPr>
          <w:fldChar w:fldCharType="separate"/>
        </w:r>
        <w:r w:rsidR="00CE49BB">
          <w:rPr>
            <w:noProof/>
            <w:sz w:val="20"/>
          </w:rPr>
          <w:t>1</w:t>
        </w:r>
        <w:r w:rsidRPr="003A3AD4">
          <w:rPr>
            <w:noProof/>
            <w:sz w:val="20"/>
          </w:rPr>
          <w:fldChar w:fldCharType="end"/>
        </w:r>
      </w:p>
    </w:sdtContent>
  </w:sdt>
  <w:p w:rsidR="003A3AD4" w:rsidRDefault="003A3AD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9BB" w:rsidRDefault="00CE49B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74A5" w:rsidRDefault="00A374A5" w:rsidP="00BA4786">
      <w:r>
        <w:separator/>
      </w:r>
    </w:p>
  </w:footnote>
  <w:footnote w:type="continuationSeparator" w:id="0">
    <w:p w:rsidR="00A374A5" w:rsidRDefault="00A374A5" w:rsidP="00BA47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9BB" w:rsidRDefault="00CE49B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7D4" w:rsidRPr="00871FB5" w:rsidRDefault="008607D4" w:rsidP="008607D4">
    <w:pPr>
      <w:pBdr>
        <w:bottom w:val="single" w:sz="4" w:space="10" w:color="auto"/>
      </w:pBdr>
      <w:tabs>
        <w:tab w:val="left" w:pos="7797"/>
        <w:tab w:val="right" w:pos="9639"/>
      </w:tabs>
      <w:rPr>
        <w:b/>
        <w:color w:val="000000"/>
        <w:lang w:val="sv-SE"/>
      </w:rPr>
    </w:pPr>
    <w:r w:rsidRPr="00871FB5">
      <w:rPr>
        <w:b/>
        <w:color w:val="000000"/>
        <w:lang w:val="sv-SE"/>
      </w:rPr>
      <w:t>3</w:t>
    </w:r>
    <w:r>
      <w:rPr>
        <w:b/>
        <w:color w:val="000000"/>
        <w:lang w:val="sv-SE"/>
      </w:rPr>
      <w:t>GPP TSG RAN WG6 #4</w:t>
    </w:r>
    <w:r>
      <w:rPr>
        <w:b/>
        <w:color w:val="000000"/>
        <w:lang w:val="sv-SE"/>
      </w:rPr>
      <w:tab/>
    </w:r>
    <w:r>
      <w:rPr>
        <w:b/>
        <w:color w:val="000000"/>
        <w:lang w:val="sv-SE"/>
      </w:rPr>
      <w:tab/>
      <w:t>R6-170</w:t>
    </w:r>
    <w:r w:rsidR="00CE49BB">
      <w:rPr>
        <w:b/>
        <w:color w:val="000000"/>
        <w:lang w:val="sv-SE"/>
      </w:rPr>
      <w:t>206</w:t>
    </w:r>
  </w:p>
  <w:p w:rsidR="008607D4" w:rsidRPr="00871FB5" w:rsidRDefault="008607D4" w:rsidP="008607D4">
    <w:pPr>
      <w:pBdr>
        <w:bottom w:val="single" w:sz="4" w:space="10" w:color="auto"/>
      </w:pBdr>
      <w:tabs>
        <w:tab w:val="left" w:pos="5954"/>
        <w:tab w:val="right" w:pos="9639"/>
      </w:tabs>
      <w:rPr>
        <w:b/>
        <w:color w:val="000000"/>
        <w:lang w:val="sv-SE"/>
      </w:rPr>
    </w:pPr>
    <w:r>
      <w:rPr>
        <w:b/>
        <w:color w:val="000000"/>
        <w:lang w:val="sv-SE"/>
      </w:rPr>
      <w:t>Hangzho</w:t>
    </w:r>
    <w:r w:rsidR="00EA5D86">
      <w:rPr>
        <w:b/>
        <w:color w:val="000000"/>
        <w:lang w:val="sv-SE"/>
      </w:rPr>
      <w:t>u, P.R. China</w:t>
    </w:r>
    <w:r w:rsidR="00EA5D86">
      <w:rPr>
        <w:b/>
        <w:color w:val="000000"/>
        <w:lang w:val="sv-SE"/>
      </w:rPr>
      <w:tab/>
    </w:r>
    <w:r w:rsidR="00EA5D86">
      <w:rPr>
        <w:b/>
        <w:color w:val="000000"/>
        <w:lang w:val="sv-SE"/>
      </w:rPr>
      <w:tab/>
      <w:t>Agenda item 6.3.1</w:t>
    </w:r>
  </w:p>
  <w:p w:rsidR="008607D4" w:rsidRPr="00F62836" w:rsidRDefault="008607D4" w:rsidP="008607D4">
    <w:pPr>
      <w:pBdr>
        <w:bottom w:val="single" w:sz="4" w:space="10" w:color="auto"/>
      </w:pBdr>
      <w:tabs>
        <w:tab w:val="left" w:pos="7655"/>
        <w:tab w:val="right" w:pos="9639"/>
      </w:tabs>
      <w:rPr>
        <w:b/>
        <w:color w:val="000000"/>
        <w:lang w:val="sv-SE"/>
      </w:rPr>
    </w:pPr>
    <w:r>
      <w:rPr>
        <w:b/>
        <w:color w:val="000000"/>
        <w:lang w:val="sv-SE"/>
      </w:rPr>
      <w:t>15 - 19 May, 2017</w:t>
    </w:r>
    <w:r w:rsidRPr="003732D1">
      <w:rPr>
        <w:b/>
        <w:color w:val="000000"/>
      </w:rPr>
      <w:tab/>
    </w:r>
  </w:p>
  <w:p w:rsidR="008607D4" w:rsidRPr="00885695" w:rsidRDefault="008607D4" w:rsidP="008607D4">
    <w:pPr>
      <w:pBdr>
        <w:bottom w:val="single" w:sz="4" w:space="10" w:color="auto"/>
      </w:pBdr>
      <w:tabs>
        <w:tab w:val="right" w:pos="9639"/>
      </w:tabs>
      <w:spacing w:before="120"/>
      <w:rPr>
        <w:b/>
        <w:bCs/>
      </w:rPr>
    </w:pPr>
    <w:r>
      <w:rPr>
        <w:b/>
        <w:bCs/>
      </w:rPr>
      <w:t xml:space="preserve">Source: </w:t>
    </w:r>
    <w:r w:rsidRPr="00954027">
      <w:rPr>
        <w:b/>
        <w:bCs/>
      </w:rPr>
      <w:t>Nokia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9BB" w:rsidRDefault="00CE49B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3C90E3A2"/>
    <w:lvl w:ilvl="0">
      <w:start w:val="1"/>
      <w:numFmt w:val="decimal"/>
      <w:pStyle w:val="Heading1"/>
      <w:lvlText w:val="%1."/>
      <w:legacy w:legacy="1" w:legacySpace="113" w:legacyIndent="0"/>
      <w:lvlJc w:val="left"/>
    </w:lvl>
    <w:lvl w:ilvl="1">
      <w:start w:val="1"/>
      <w:numFmt w:val="decimal"/>
      <w:pStyle w:val="Heading2"/>
      <w:lvlText w:val="%1.%2"/>
      <w:legacy w:legacy="1" w:legacySpace="113" w:legacyIndent="0"/>
      <w:lvlJc w:val="left"/>
    </w:lvl>
    <w:lvl w:ilvl="2">
      <w:start w:val="1"/>
      <w:numFmt w:val="decimal"/>
      <w:pStyle w:val="Heading3"/>
      <w:lvlText w:val="%1.%2.%3"/>
      <w:legacy w:legacy="1" w:legacySpace="113" w:legacyIndent="0"/>
      <w:lvlJc w:val="left"/>
    </w:lvl>
    <w:lvl w:ilvl="3">
      <w:start w:val="1"/>
      <w:numFmt w:val="decimal"/>
      <w:pStyle w:val="Heading4"/>
      <w:lvlText w:val="%1.%2.%3.%4"/>
      <w:legacy w:legacy="1" w:legacySpace="113" w:legacyIndent="0"/>
      <w:lvlJc w:val="left"/>
    </w:lvl>
    <w:lvl w:ilvl="4">
      <w:start w:val="1"/>
      <w:numFmt w:val="decimal"/>
      <w:pStyle w:val="Heading5"/>
      <w:lvlText w:val="%1.%2.%3.%4.%5"/>
      <w:legacy w:legacy="1" w:legacySpace="113" w:legacyIndent="0"/>
      <w:lvlJc w:val="left"/>
    </w:lvl>
    <w:lvl w:ilvl="5">
      <w:start w:val="1"/>
      <w:numFmt w:val="decimal"/>
      <w:pStyle w:val="Heading6"/>
      <w:lvlText w:val="%1.%2.%3.%4.%5.%6"/>
      <w:legacy w:legacy="1" w:legacySpace="113" w:legacyIndent="0"/>
      <w:lvlJc w:val="left"/>
    </w:lvl>
    <w:lvl w:ilvl="6">
      <w:start w:val="1"/>
      <w:numFmt w:val="decimal"/>
      <w:pStyle w:val="Heading7"/>
      <w:lvlText w:val="%1.%2.%3.%4.%5.%6.%7"/>
      <w:legacy w:legacy="1" w:legacySpace="113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13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13" w:legacyIndent="0"/>
      <w:lvlJc w:val="left"/>
    </w:lvl>
  </w:abstractNum>
  <w:abstractNum w:abstractNumId="1">
    <w:nsid w:val="1220041D"/>
    <w:multiLevelType w:val="hybridMultilevel"/>
    <w:tmpl w:val="D9682A90"/>
    <w:lvl w:ilvl="0" w:tplc="B5C60604">
      <w:start w:val="1"/>
      <w:numFmt w:val="bullet"/>
      <w:pStyle w:val="Bulleted-1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2">
    <w:nsid w:val="12A335B0"/>
    <w:multiLevelType w:val="hybridMultilevel"/>
    <w:tmpl w:val="BCE8887C"/>
    <w:lvl w:ilvl="0" w:tplc="40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>
    <w:nsid w:val="1EF30F1D"/>
    <w:multiLevelType w:val="hybridMultilevel"/>
    <w:tmpl w:val="032269BC"/>
    <w:lvl w:ilvl="0" w:tplc="0409000F">
      <w:start w:val="1"/>
      <w:numFmt w:val="decimal"/>
      <w:pStyle w:val="Reference"/>
      <w:lvlText w:val="%1."/>
      <w:lvlJc w:val="left"/>
      <w:pPr>
        <w:tabs>
          <w:tab w:val="num" w:pos="2018"/>
        </w:tabs>
        <w:ind w:left="201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738"/>
        </w:tabs>
        <w:ind w:left="27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58"/>
        </w:tabs>
        <w:ind w:left="34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78"/>
        </w:tabs>
        <w:ind w:left="41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98"/>
        </w:tabs>
        <w:ind w:left="48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18"/>
        </w:tabs>
        <w:ind w:left="56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38"/>
        </w:tabs>
        <w:ind w:left="63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58"/>
        </w:tabs>
        <w:ind w:left="70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78"/>
        </w:tabs>
        <w:ind w:left="7778" w:hanging="180"/>
      </w:pPr>
    </w:lvl>
  </w:abstractNum>
  <w:abstractNum w:abstractNumId="4">
    <w:nsid w:val="21113E9E"/>
    <w:multiLevelType w:val="singleLevel"/>
    <w:tmpl w:val="B4D4D9E8"/>
    <w:lvl w:ilvl="0">
      <w:start w:val="1"/>
      <w:numFmt w:val="decimal"/>
      <w:pStyle w:val="AppendixH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>
    <w:nsid w:val="262C2F94"/>
    <w:multiLevelType w:val="hybridMultilevel"/>
    <w:tmpl w:val="1904FC8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9857C1"/>
    <w:multiLevelType w:val="hybridMultilevel"/>
    <w:tmpl w:val="E7123E7E"/>
    <w:lvl w:ilvl="0" w:tplc="6B5622D4">
      <w:start w:val="19"/>
      <w:numFmt w:val="bullet"/>
      <w:pStyle w:val="TableContent-Bulleted"/>
      <w:lvlText w:val="-"/>
      <w:lvlJc w:val="left"/>
      <w:pPr>
        <w:ind w:left="720" w:hanging="360"/>
      </w:pPr>
      <w:rPr>
        <w:rFonts w:ascii="Verdana" w:hAnsi="Verdana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055330"/>
    <w:multiLevelType w:val="multilevel"/>
    <w:tmpl w:val="8C4CA342"/>
    <w:lvl w:ilvl="0">
      <w:start w:val="1"/>
      <w:numFmt w:val="upperLetter"/>
      <w:pStyle w:val="AppendixH4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1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2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Text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47960BD9"/>
    <w:multiLevelType w:val="hybridMultilevel"/>
    <w:tmpl w:val="900C8C36"/>
    <w:lvl w:ilvl="0" w:tplc="40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>
    <w:nsid w:val="53A40B84"/>
    <w:multiLevelType w:val="hybridMultilevel"/>
    <w:tmpl w:val="CC92B4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3803A5"/>
    <w:multiLevelType w:val="hybridMultilevel"/>
    <w:tmpl w:val="55308874"/>
    <w:lvl w:ilvl="0" w:tplc="5FD258E6">
      <w:start w:val="1"/>
      <w:numFmt w:val="decimal"/>
      <w:pStyle w:val="ReferenceList"/>
      <w:lvlText w:val="[%1]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92148B2"/>
    <w:multiLevelType w:val="hybridMultilevel"/>
    <w:tmpl w:val="54AA5DD8"/>
    <w:lvl w:ilvl="0" w:tplc="4009000F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0"/>
  </w:num>
  <w:num w:numId="4">
    <w:abstractNumId w:val="7"/>
  </w:num>
  <w:num w:numId="5">
    <w:abstractNumId w:val="0"/>
  </w:num>
  <w:num w:numId="6">
    <w:abstractNumId w:val="4"/>
  </w:num>
  <w:num w:numId="7">
    <w:abstractNumId w:val="0"/>
  </w:num>
  <w:num w:numId="8">
    <w:abstractNumId w:val="7"/>
  </w:num>
  <w:num w:numId="9">
    <w:abstractNumId w:val="1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3"/>
  </w:num>
  <w:num w:numId="16">
    <w:abstractNumId w:val="10"/>
  </w:num>
  <w:num w:numId="17">
    <w:abstractNumId w:val="6"/>
  </w:num>
  <w:num w:numId="18">
    <w:abstractNumId w:val="7"/>
  </w:num>
  <w:num w:numId="19">
    <w:abstractNumId w:val="5"/>
  </w:num>
  <w:num w:numId="20">
    <w:abstractNumId w:val="9"/>
  </w:num>
  <w:num w:numId="21">
    <w:abstractNumId w:val="8"/>
  </w:num>
  <w:num w:numId="22">
    <w:abstractNumId w:val="2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2F9A"/>
    <w:rsid w:val="00016BF9"/>
    <w:rsid w:val="0004241C"/>
    <w:rsid w:val="00046B09"/>
    <w:rsid w:val="000675B5"/>
    <w:rsid w:val="00073693"/>
    <w:rsid w:val="00083EF0"/>
    <w:rsid w:val="000A54A1"/>
    <w:rsid w:val="000F5D1E"/>
    <w:rsid w:val="001003BB"/>
    <w:rsid w:val="001073A1"/>
    <w:rsid w:val="00115E2D"/>
    <w:rsid w:val="0012273C"/>
    <w:rsid w:val="00164418"/>
    <w:rsid w:val="001659E3"/>
    <w:rsid w:val="001768DB"/>
    <w:rsid w:val="001B1A71"/>
    <w:rsid w:val="001B2C37"/>
    <w:rsid w:val="001C74D1"/>
    <w:rsid w:val="001D0C21"/>
    <w:rsid w:val="001D2254"/>
    <w:rsid w:val="001D4272"/>
    <w:rsid w:val="001E2F0D"/>
    <w:rsid w:val="002009F4"/>
    <w:rsid w:val="00202AFB"/>
    <w:rsid w:val="00216704"/>
    <w:rsid w:val="00217221"/>
    <w:rsid w:val="00220A19"/>
    <w:rsid w:val="0023797C"/>
    <w:rsid w:val="002622E3"/>
    <w:rsid w:val="00264158"/>
    <w:rsid w:val="00267333"/>
    <w:rsid w:val="00267C08"/>
    <w:rsid w:val="00271000"/>
    <w:rsid w:val="002A2CA9"/>
    <w:rsid w:val="003065BB"/>
    <w:rsid w:val="00332D22"/>
    <w:rsid w:val="003701E1"/>
    <w:rsid w:val="003A337F"/>
    <w:rsid w:val="003A3AD4"/>
    <w:rsid w:val="003D1C27"/>
    <w:rsid w:val="003F4F60"/>
    <w:rsid w:val="00423AB0"/>
    <w:rsid w:val="0045449C"/>
    <w:rsid w:val="0045476A"/>
    <w:rsid w:val="004A196C"/>
    <w:rsid w:val="004C1408"/>
    <w:rsid w:val="004D284C"/>
    <w:rsid w:val="004D73F4"/>
    <w:rsid w:val="004F1C90"/>
    <w:rsid w:val="00520991"/>
    <w:rsid w:val="00532F3E"/>
    <w:rsid w:val="005858D5"/>
    <w:rsid w:val="005E56CC"/>
    <w:rsid w:val="00612F9E"/>
    <w:rsid w:val="00671530"/>
    <w:rsid w:val="00684246"/>
    <w:rsid w:val="006946E3"/>
    <w:rsid w:val="006C3AF9"/>
    <w:rsid w:val="007118E7"/>
    <w:rsid w:val="00743436"/>
    <w:rsid w:val="00792C7F"/>
    <w:rsid w:val="007A7CF0"/>
    <w:rsid w:val="007C5FBE"/>
    <w:rsid w:val="007E03C7"/>
    <w:rsid w:val="007E4A14"/>
    <w:rsid w:val="00811657"/>
    <w:rsid w:val="008135D2"/>
    <w:rsid w:val="00834611"/>
    <w:rsid w:val="008607D4"/>
    <w:rsid w:val="00877B41"/>
    <w:rsid w:val="00885695"/>
    <w:rsid w:val="008A62E2"/>
    <w:rsid w:val="008A7BC6"/>
    <w:rsid w:val="008B450C"/>
    <w:rsid w:val="008E1FD9"/>
    <w:rsid w:val="008F3B86"/>
    <w:rsid w:val="008F698F"/>
    <w:rsid w:val="00902C93"/>
    <w:rsid w:val="00912F6A"/>
    <w:rsid w:val="00915701"/>
    <w:rsid w:val="009179B0"/>
    <w:rsid w:val="00955271"/>
    <w:rsid w:val="009647CA"/>
    <w:rsid w:val="009D4355"/>
    <w:rsid w:val="009F034D"/>
    <w:rsid w:val="009F4D75"/>
    <w:rsid w:val="00A374A5"/>
    <w:rsid w:val="00A45A15"/>
    <w:rsid w:val="00AA4367"/>
    <w:rsid w:val="00AB1A0F"/>
    <w:rsid w:val="00B011D2"/>
    <w:rsid w:val="00B17EF8"/>
    <w:rsid w:val="00B4202A"/>
    <w:rsid w:val="00B76D81"/>
    <w:rsid w:val="00BA4786"/>
    <w:rsid w:val="00BB6E01"/>
    <w:rsid w:val="00BC1DC3"/>
    <w:rsid w:val="00C06835"/>
    <w:rsid w:val="00C2001D"/>
    <w:rsid w:val="00C42BC4"/>
    <w:rsid w:val="00C53EB8"/>
    <w:rsid w:val="00C7741B"/>
    <w:rsid w:val="00C85C80"/>
    <w:rsid w:val="00C86EEF"/>
    <w:rsid w:val="00CA40A6"/>
    <w:rsid w:val="00CC5E15"/>
    <w:rsid w:val="00CE49BB"/>
    <w:rsid w:val="00CF09F5"/>
    <w:rsid w:val="00D059F7"/>
    <w:rsid w:val="00D23240"/>
    <w:rsid w:val="00D551FA"/>
    <w:rsid w:val="00DA0BE8"/>
    <w:rsid w:val="00DD3CAE"/>
    <w:rsid w:val="00E270F8"/>
    <w:rsid w:val="00E31165"/>
    <w:rsid w:val="00E82F9A"/>
    <w:rsid w:val="00E87FF3"/>
    <w:rsid w:val="00E912BD"/>
    <w:rsid w:val="00E95233"/>
    <w:rsid w:val="00EA5D86"/>
    <w:rsid w:val="00EB5A78"/>
    <w:rsid w:val="00EB5F87"/>
    <w:rsid w:val="00EB6465"/>
    <w:rsid w:val="00F931C2"/>
    <w:rsid w:val="00F96A3D"/>
    <w:rsid w:val="00FB483B"/>
    <w:rsid w:val="00FD4D7D"/>
    <w:rsid w:val="00FE68AB"/>
    <w:rsid w:val="00FF3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BC4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GB"/>
    </w:rPr>
  </w:style>
  <w:style w:type="paragraph" w:styleId="Heading1">
    <w:name w:val="heading 1"/>
    <w:aliases w:val="H1,heading 1,h1,h1A,HHeading 1,l1,1st level,h11,h12,h13,h14,h15,h16,app heading 1"/>
    <w:basedOn w:val="Normal"/>
    <w:next w:val="11BodyText"/>
    <w:link w:val="Heading1Char"/>
    <w:qFormat/>
    <w:rsid w:val="00C42BC4"/>
    <w:pPr>
      <w:keepNext/>
      <w:numPr>
        <w:numId w:val="14"/>
      </w:numPr>
      <w:spacing w:before="300" w:after="240"/>
      <w:outlineLvl w:val="0"/>
    </w:pPr>
    <w:rPr>
      <w:b/>
      <w:caps/>
    </w:rPr>
  </w:style>
  <w:style w:type="paragraph" w:styleId="Heading2">
    <w:name w:val="heading 2"/>
    <w:aliases w:val="Head2A,2,UNDERRUBRIK 1-2,H2,h2"/>
    <w:basedOn w:val="Normal"/>
    <w:next w:val="11BodyText"/>
    <w:link w:val="Heading2Char"/>
    <w:qFormat/>
    <w:rsid w:val="00C42BC4"/>
    <w:pPr>
      <w:keepNext/>
      <w:numPr>
        <w:ilvl w:val="1"/>
        <w:numId w:val="14"/>
      </w:numPr>
      <w:spacing w:before="120" w:after="220"/>
      <w:outlineLvl w:val="1"/>
    </w:pPr>
    <w:rPr>
      <w:b/>
    </w:rPr>
  </w:style>
  <w:style w:type="paragraph" w:styleId="Heading3">
    <w:name w:val="heading 3"/>
    <w:aliases w:val="no break,H3,Underrubrik2,h3,0H,H31,H32,H311,H33,H312,H34,H313,H35,H314,H36,H315,H37,H316,H38,H317,H39,H318,H310,H319,H320,H3110,H321,H3111,H322,H3112,H323,H3113,H331,H3121,H341,H3131,H351,H3141,H361,H3151,H371,H3161,H381,H3171,H391,H3181"/>
    <w:basedOn w:val="Normal"/>
    <w:next w:val="11BodyText"/>
    <w:link w:val="Heading3Char"/>
    <w:qFormat/>
    <w:rsid w:val="00C42BC4"/>
    <w:pPr>
      <w:keepNext/>
      <w:numPr>
        <w:ilvl w:val="2"/>
        <w:numId w:val="14"/>
      </w:numPr>
      <w:spacing w:after="2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Testliste4"/>
    <w:basedOn w:val="Heading3"/>
    <w:next w:val="11BodyText"/>
    <w:link w:val="Heading4Char"/>
    <w:qFormat/>
    <w:rsid w:val="00C42BC4"/>
    <w:pPr>
      <w:numPr>
        <w:ilvl w:val="3"/>
      </w:numPr>
      <w:outlineLvl w:val="3"/>
    </w:pPr>
  </w:style>
  <w:style w:type="paragraph" w:styleId="Heading5">
    <w:name w:val="heading 5"/>
    <w:aliases w:val="H5"/>
    <w:basedOn w:val="Heading3"/>
    <w:next w:val="Normal"/>
    <w:link w:val="Heading5Char"/>
    <w:qFormat/>
    <w:rsid w:val="00C42BC4"/>
    <w:pPr>
      <w:numPr>
        <w:ilvl w:val="4"/>
      </w:numPr>
      <w:outlineLvl w:val="4"/>
    </w:pPr>
  </w:style>
  <w:style w:type="paragraph" w:styleId="Heading6">
    <w:name w:val="heading 6"/>
    <w:basedOn w:val="Heading3"/>
    <w:next w:val="11BodyText"/>
    <w:link w:val="Heading6Char"/>
    <w:qFormat/>
    <w:rsid w:val="00C42BC4"/>
    <w:pPr>
      <w:numPr>
        <w:ilvl w:val="5"/>
      </w:numPr>
      <w:outlineLvl w:val="5"/>
    </w:pPr>
  </w:style>
  <w:style w:type="paragraph" w:styleId="Heading7">
    <w:name w:val="heading 7"/>
    <w:basedOn w:val="Heading3"/>
    <w:next w:val="11BodyText"/>
    <w:link w:val="Heading7Char"/>
    <w:qFormat/>
    <w:rsid w:val="00C42BC4"/>
    <w:pPr>
      <w:numPr>
        <w:ilvl w:val="6"/>
      </w:numPr>
      <w:outlineLvl w:val="6"/>
    </w:pPr>
  </w:style>
  <w:style w:type="paragraph" w:styleId="Heading8">
    <w:name w:val="heading 8"/>
    <w:aliases w:val="Table Heading"/>
    <w:basedOn w:val="Heading3"/>
    <w:next w:val="11BodyText"/>
    <w:link w:val="Heading8Char"/>
    <w:qFormat/>
    <w:rsid w:val="00C42BC4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3"/>
    <w:next w:val="11BodyText"/>
    <w:link w:val="Heading9Char"/>
    <w:qFormat/>
    <w:rsid w:val="00C42BC4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0BodyText">
    <w:name w:val="00 BodyText"/>
    <w:basedOn w:val="Normal"/>
    <w:rsid w:val="00C42BC4"/>
    <w:pPr>
      <w:spacing w:after="220"/>
      <w:jc w:val="both"/>
    </w:pPr>
  </w:style>
  <w:style w:type="paragraph" w:customStyle="1" w:styleId="01BodyText">
    <w:name w:val="01 BodyText"/>
    <w:basedOn w:val="Normal"/>
    <w:rsid w:val="00C42BC4"/>
    <w:pPr>
      <w:spacing w:after="220"/>
      <w:ind w:left="1298" w:hanging="1298"/>
      <w:jc w:val="both"/>
    </w:pPr>
  </w:style>
  <w:style w:type="paragraph" w:customStyle="1" w:styleId="02BodyText">
    <w:name w:val="02 BodyText"/>
    <w:basedOn w:val="Normal"/>
    <w:rsid w:val="00C42BC4"/>
    <w:pPr>
      <w:spacing w:after="220"/>
      <w:ind w:left="2597" w:hanging="2597"/>
      <w:jc w:val="both"/>
    </w:pPr>
  </w:style>
  <w:style w:type="paragraph" w:customStyle="1" w:styleId="11BodyText">
    <w:name w:val="11 BodyText"/>
    <w:basedOn w:val="Normal"/>
    <w:link w:val="11BodyTextChar"/>
    <w:rsid w:val="00C42BC4"/>
    <w:pPr>
      <w:spacing w:after="220"/>
      <w:ind w:left="1298"/>
      <w:jc w:val="both"/>
    </w:pPr>
  </w:style>
  <w:style w:type="character" w:customStyle="1" w:styleId="11BodyTextChar">
    <w:name w:val="11 BodyText Char"/>
    <w:basedOn w:val="DefaultParagraphFont"/>
    <w:link w:val="11BodyText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12BodyText">
    <w:name w:val="12 BodyText"/>
    <w:basedOn w:val="Normal"/>
    <w:rsid w:val="00C42BC4"/>
    <w:pPr>
      <w:spacing w:after="220"/>
      <w:ind w:left="2596" w:hanging="1298"/>
      <w:jc w:val="both"/>
    </w:pPr>
  </w:style>
  <w:style w:type="paragraph" w:customStyle="1" w:styleId="22BodyText">
    <w:name w:val="22 BodyText"/>
    <w:basedOn w:val="Normal"/>
    <w:rsid w:val="00C42BC4"/>
    <w:pPr>
      <w:spacing w:after="220"/>
      <w:ind w:left="2597"/>
      <w:jc w:val="both"/>
    </w:pPr>
  </w:style>
  <w:style w:type="paragraph" w:customStyle="1" w:styleId="23BodyText">
    <w:name w:val="23 BodyText"/>
    <w:basedOn w:val="Normal"/>
    <w:rsid w:val="00C42BC4"/>
    <w:pPr>
      <w:spacing w:after="220"/>
      <w:ind w:left="3895" w:hanging="1298"/>
      <w:jc w:val="both"/>
    </w:pPr>
  </w:style>
  <w:style w:type="paragraph" w:customStyle="1" w:styleId="33BodyText">
    <w:name w:val="33 BodyText"/>
    <w:basedOn w:val="Normal"/>
    <w:rsid w:val="00C42BC4"/>
    <w:pPr>
      <w:spacing w:after="220"/>
      <w:ind w:left="3895"/>
      <w:jc w:val="both"/>
    </w:pPr>
  </w:style>
  <w:style w:type="character" w:customStyle="1" w:styleId="Heading1Char">
    <w:name w:val="Heading 1 Char"/>
    <w:aliases w:val="H1 Char,heading 1 Char,h1 Char,h1A Char,HHeading 1 Char,l1 Char,1st level Char,h11 Char,h12 Char,h13 Char,h14 Char,h15 Char,h16 Char,app heading 1 Char"/>
    <w:basedOn w:val="DefaultParagraphFont"/>
    <w:link w:val="Heading1"/>
    <w:rsid w:val="00C42BC4"/>
    <w:rPr>
      <w:rFonts w:ascii="Verdana" w:eastAsia="Times New Roman" w:hAnsi="Verdana" w:cs="Times New Roman"/>
      <w:b/>
      <w:caps/>
      <w:sz w:val="20"/>
      <w:szCs w:val="20"/>
      <w:lang w:val="en-GB"/>
    </w:rPr>
  </w:style>
  <w:style w:type="paragraph" w:customStyle="1" w:styleId="AppendixH1">
    <w:name w:val="Appendix H1"/>
    <w:basedOn w:val="Heading1"/>
    <w:next w:val="BodyText"/>
    <w:rsid w:val="00C42BC4"/>
    <w:pPr>
      <w:pageBreakBefore/>
      <w:numPr>
        <w:ilvl w:val="1"/>
        <w:numId w:val="18"/>
      </w:numPr>
      <w:pBdr>
        <w:top w:val="single" w:sz="12" w:space="3" w:color="auto"/>
      </w:pBdr>
      <w:spacing w:before="120" w:after="180"/>
    </w:pPr>
    <w:rPr>
      <w:rFonts w:ascii="Arial" w:hAnsi="Arial"/>
      <w:sz w:val="22"/>
      <w:lang w:val="en-US"/>
    </w:rPr>
  </w:style>
  <w:style w:type="paragraph" w:styleId="BodyText">
    <w:name w:val="Body Text"/>
    <w:basedOn w:val="Normal"/>
    <w:link w:val="BodyTextChar"/>
    <w:rsid w:val="00C42BC4"/>
    <w:pPr>
      <w:spacing w:after="120"/>
      <w:jc w:val="both"/>
    </w:pPr>
  </w:style>
  <w:style w:type="character" w:customStyle="1" w:styleId="BodyTextChar">
    <w:name w:val="Body Text Char"/>
    <w:basedOn w:val="DefaultParagraphFont"/>
    <w:link w:val="BodyText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2Char">
    <w:name w:val="Heading 2 Char"/>
    <w:aliases w:val="Head2A Char,2 Char,UNDERRUBRIK 1-2 Char,H2 Char,h2 Char"/>
    <w:basedOn w:val="DefaultParagraphFont"/>
    <w:link w:val="Heading2"/>
    <w:rsid w:val="00C42BC4"/>
    <w:rPr>
      <w:rFonts w:ascii="Verdana" w:eastAsia="Times New Roman" w:hAnsi="Verdana" w:cs="Times New Roman"/>
      <w:b/>
      <w:sz w:val="20"/>
      <w:szCs w:val="20"/>
      <w:lang w:val="en-GB"/>
    </w:rPr>
  </w:style>
  <w:style w:type="paragraph" w:customStyle="1" w:styleId="AppendixH2">
    <w:name w:val="Appendix H2"/>
    <w:basedOn w:val="Heading2"/>
    <w:next w:val="BodyText"/>
    <w:rsid w:val="00C42BC4"/>
    <w:pPr>
      <w:numPr>
        <w:ilvl w:val="2"/>
        <w:numId w:val="18"/>
      </w:numPr>
      <w:spacing w:before="0"/>
    </w:pPr>
    <w:rPr>
      <w:rFonts w:ascii="Arial" w:hAnsi="Arial"/>
      <w:sz w:val="22"/>
      <w:lang w:val="en-US"/>
    </w:rPr>
  </w:style>
  <w:style w:type="character" w:customStyle="1" w:styleId="Heading3Char">
    <w:name w:val="Heading 3 Char"/>
    <w:aliases w:val="no break Char,H3 Char,Underrubrik2 Char,h3 Char,0H Char,H31 Char,H32 Char,H311 Char,H33 Char,H312 Char,H34 Char,H313 Char,H35 Char,H314 Char,H36 Char,H315 Char,H37 Char,H316 Char,H38 Char,H317 Char,H39 Char,H318 Char,H310 Char,H319 Char"/>
    <w:basedOn w:val="DefaultParagraphFont"/>
    <w:link w:val="Heading3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AppendixH3">
    <w:name w:val="Appendix H3"/>
    <w:basedOn w:val="Heading3"/>
    <w:next w:val="BodyText"/>
    <w:rsid w:val="00C42BC4"/>
    <w:pPr>
      <w:numPr>
        <w:ilvl w:val="0"/>
        <w:numId w:val="6"/>
      </w:numPr>
      <w:tabs>
        <w:tab w:val="clear" w:pos="360"/>
      </w:tabs>
    </w:pPr>
    <w:rPr>
      <w:rFonts w:ascii="Arial" w:hAnsi="Arial"/>
      <w:sz w:val="22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AppendixH4">
    <w:name w:val="Appendix H4"/>
    <w:basedOn w:val="Heading4"/>
    <w:next w:val="BodyText"/>
    <w:rsid w:val="00C42BC4"/>
    <w:pPr>
      <w:numPr>
        <w:ilvl w:val="0"/>
        <w:numId w:val="18"/>
      </w:numPr>
      <w:tabs>
        <w:tab w:val="left" w:pos="851"/>
      </w:tabs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semiHidden/>
    <w:rsid w:val="00C42B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42BC4"/>
    <w:rPr>
      <w:rFonts w:ascii="Tahoma" w:eastAsia="Times New Roman" w:hAnsi="Tahoma" w:cs="Tahoma"/>
      <w:sz w:val="16"/>
      <w:szCs w:val="16"/>
      <w:lang w:val="en-GB"/>
    </w:rPr>
  </w:style>
  <w:style w:type="paragraph" w:styleId="BlockText">
    <w:name w:val="Block Text"/>
    <w:basedOn w:val="Normal"/>
    <w:rsid w:val="00C42BC4"/>
    <w:pPr>
      <w:spacing w:after="120"/>
      <w:ind w:left="1440" w:right="1440"/>
      <w:jc w:val="both"/>
    </w:pPr>
  </w:style>
  <w:style w:type="paragraph" w:customStyle="1" w:styleId="Bulleted-1">
    <w:name w:val="Bulleted - 1"/>
    <w:basedOn w:val="11BodyText"/>
    <w:rsid w:val="00C42BC4"/>
    <w:pPr>
      <w:numPr>
        <w:numId w:val="9"/>
      </w:numPr>
    </w:pPr>
  </w:style>
  <w:style w:type="paragraph" w:customStyle="1" w:styleId="Bulletedo2">
    <w:name w:val="Bulleted o 2"/>
    <w:basedOn w:val="22BodyText"/>
    <w:rsid w:val="00C42BC4"/>
    <w:pPr>
      <w:ind w:left="2954" w:hanging="357"/>
    </w:pPr>
  </w:style>
  <w:style w:type="paragraph" w:customStyle="1" w:styleId="Bulleted-2">
    <w:name w:val="Bulleted - 2"/>
    <w:basedOn w:val="Bulletedo2"/>
    <w:rsid w:val="00C42BC4"/>
  </w:style>
  <w:style w:type="paragraph" w:customStyle="1" w:styleId="Bulletedo1">
    <w:name w:val="Bulleted o 1"/>
    <w:basedOn w:val="11BodyText"/>
    <w:rsid w:val="00C42BC4"/>
    <w:pPr>
      <w:ind w:left="1655" w:hanging="357"/>
    </w:pPr>
  </w:style>
  <w:style w:type="paragraph" w:styleId="Caption">
    <w:name w:val="caption"/>
    <w:basedOn w:val="Normal"/>
    <w:next w:val="Normal"/>
    <w:qFormat/>
    <w:rsid w:val="00C42BC4"/>
    <w:pPr>
      <w:spacing w:before="240" w:after="160"/>
      <w:jc w:val="center"/>
    </w:pPr>
    <w:rPr>
      <w:b/>
      <w:bCs/>
    </w:rPr>
  </w:style>
  <w:style w:type="character" w:styleId="CommentReference">
    <w:name w:val="annotation reference"/>
    <w:basedOn w:val="DefaultParagraphFont"/>
    <w:semiHidden/>
    <w:rsid w:val="00C42BC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42BC4"/>
  </w:style>
  <w:style w:type="character" w:customStyle="1" w:styleId="CommentTextChar">
    <w:name w:val="Comment Text Char"/>
    <w:basedOn w:val="DefaultParagraphFont"/>
    <w:link w:val="CommentText"/>
    <w:semiHidden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C42B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42BC4"/>
    <w:rPr>
      <w:rFonts w:ascii="Verdana" w:eastAsia="Times New Roman" w:hAnsi="Verdana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C42BC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C42BC4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customStyle="1" w:styleId="DocumentTitle">
    <w:name w:val="Document Title"/>
    <w:basedOn w:val="Normal"/>
    <w:rsid w:val="00C42BC4"/>
    <w:pPr>
      <w:spacing w:before="2800"/>
    </w:pPr>
    <w:rPr>
      <w:b/>
      <w:sz w:val="36"/>
    </w:rPr>
  </w:style>
  <w:style w:type="paragraph" w:customStyle="1" w:styleId="EQ">
    <w:name w:val="EQ"/>
    <w:basedOn w:val="Normal"/>
    <w:next w:val="Normal"/>
    <w:rsid w:val="00C42BC4"/>
    <w:pPr>
      <w:keepLines/>
      <w:tabs>
        <w:tab w:val="center" w:pos="4536"/>
        <w:tab w:val="right" w:pos="9072"/>
      </w:tabs>
      <w:spacing w:after="180"/>
    </w:pPr>
    <w:rPr>
      <w:rFonts w:ascii="Times New Roman" w:hAnsi="Times New Roman"/>
      <w:noProof/>
    </w:rPr>
  </w:style>
  <w:style w:type="character" w:styleId="FollowedHyperlink">
    <w:name w:val="FollowedHyperlink"/>
    <w:basedOn w:val="DefaultParagraphFont"/>
    <w:rsid w:val="00C42BC4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C42BC4"/>
    <w:rPr>
      <w:sz w:val="14"/>
    </w:rPr>
  </w:style>
  <w:style w:type="character" w:customStyle="1" w:styleId="FooterChar">
    <w:name w:val="Footer Char"/>
    <w:basedOn w:val="DefaultParagraphFont"/>
    <w:link w:val="Footer"/>
    <w:uiPriority w:val="99"/>
    <w:rsid w:val="00C42BC4"/>
    <w:rPr>
      <w:rFonts w:ascii="Verdana" w:eastAsia="Times New Roman" w:hAnsi="Verdana" w:cs="Times New Roman"/>
      <w:sz w:val="14"/>
      <w:szCs w:val="20"/>
      <w:lang w:val="en-GB"/>
    </w:rPr>
  </w:style>
  <w:style w:type="character" w:styleId="FootnoteReference">
    <w:name w:val="footnote reference"/>
    <w:basedOn w:val="DefaultParagraphFont"/>
    <w:semiHidden/>
    <w:rsid w:val="00C42BC4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C42BC4"/>
  </w:style>
  <w:style w:type="character" w:customStyle="1" w:styleId="FootnoteTextChar">
    <w:name w:val="Footnote Text Char"/>
    <w:basedOn w:val="DefaultParagraphFont"/>
    <w:link w:val="FootnoteText"/>
    <w:semiHidden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FormatvorlageLateinFett">
    <w:name w:val="Formatvorlage (Latein) Fett"/>
    <w:basedOn w:val="DefaultParagraphFont"/>
    <w:rsid w:val="00C42BC4"/>
  </w:style>
  <w:style w:type="paragraph" w:customStyle="1" w:styleId="FP">
    <w:name w:val="FP"/>
    <w:basedOn w:val="Normal"/>
    <w:rsid w:val="00C42BC4"/>
    <w:rPr>
      <w:rFonts w:ascii="Times New Roman" w:hAnsi="Times New Roman"/>
    </w:rPr>
  </w:style>
  <w:style w:type="paragraph" w:customStyle="1" w:styleId="Guidance">
    <w:name w:val="Guidance"/>
    <w:basedOn w:val="Normal"/>
    <w:rsid w:val="00C42BC4"/>
    <w:pPr>
      <w:spacing w:after="180"/>
    </w:pPr>
    <w:rPr>
      <w:rFonts w:ascii="Times New Roman" w:hAnsi="Times New Roman"/>
      <w:i/>
      <w:color w:val="0000FF"/>
    </w:rPr>
  </w:style>
  <w:style w:type="paragraph" w:styleId="Header">
    <w:name w:val="header"/>
    <w:basedOn w:val="Normal"/>
    <w:link w:val="HeaderChar"/>
    <w:rsid w:val="00C42BC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C42BC4"/>
    <w:rPr>
      <w:color w:val="0000FF"/>
      <w:u w:val="single"/>
    </w:rPr>
  </w:style>
  <w:style w:type="paragraph" w:styleId="ListParagraph">
    <w:name w:val="List Paragraph"/>
    <w:basedOn w:val="Normal"/>
    <w:qFormat/>
    <w:rsid w:val="00C42BC4"/>
    <w:pPr>
      <w:ind w:left="708"/>
    </w:pPr>
    <w:rPr>
      <w:rFonts w:ascii="Arial" w:hAnsi="Arial"/>
      <w:sz w:val="22"/>
    </w:rPr>
  </w:style>
  <w:style w:type="paragraph" w:customStyle="1" w:styleId="Listenabsatz">
    <w:name w:val="Listenabsatz"/>
    <w:basedOn w:val="Normal"/>
    <w:uiPriority w:val="34"/>
    <w:qFormat/>
    <w:rsid w:val="00C42BC4"/>
    <w:pPr>
      <w:ind w:left="708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C42BC4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val="en-US"/>
    </w:rPr>
  </w:style>
  <w:style w:type="paragraph" w:customStyle="1" w:styleId="NumberedList0">
    <w:name w:val="Numbered List 0"/>
    <w:basedOn w:val="Normal"/>
    <w:rsid w:val="00C42BC4"/>
    <w:pPr>
      <w:spacing w:after="220"/>
      <w:ind w:left="1298" w:hanging="1298"/>
    </w:pPr>
  </w:style>
  <w:style w:type="paragraph" w:customStyle="1" w:styleId="NumberedList1">
    <w:name w:val="Numbered List 1"/>
    <w:basedOn w:val="Normal"/>
    <w:rsid w:val="00C42BC4"/>
    <w:pPr>
      <w:spacing w:after="220"/>
      <w:ind w:left="1655" w:hanging="357"/>
    </w:pPr>
  </w:style>
  <w:style w:type="paragraph" w:customStyle="1" w:styleId="NumberedList2">
    <w:name w:val="Numbered List 2"/>
    <w:basedOn w:val="NumberedList1"/>
    <w:rsid w:val="00C42BC4"/>
    <w:pPr>
      <w:ind w:left="2954"/>
    </w:pPr>
  </w:style>
  <w:style w:type="character" w:styleId="PageNumber">
    <w:name w:val="page number"/>
    <w:basedOn w:val="DefaultParagraphFont"/>
    <w:rsid w:val="00C42BC4"/>
  </w:style>
  <w:style w:type="character" w:styleId="PlaceholderText">
    <w:name w:val="Placeholder Text"/>
    <w:basedOn w:val="DefaultParagraphFont"/>
    <w:uiPriority w:val="99"/>
    <w:semiHidden/>
    <w:rsid w:val="00C42BC4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C42BC4"/>
    <w:rPr>
      <w:rFonts w:ascii="Consolas" w:eastAsia="SimSun" w:hAnsi="Consolas" w:cs="Arial"/>
      <w:sz w:val="21"/>
      <w:szCs w:val="21"/>
      <w:lang w:val="de-D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42BC4"/>
    <w:rPr>
      <w:rFonts w:ascii="Consolas" w:eastAsia="SimSun" w:hAnsi="Consolas" w:cs="Arial"/>
      <w:sz w:val="21"/>
      <w:szCs w:val="21"/>
      <w:lang w:val="de-DE" w:eastAsia="zh-CN"/>
    </w:rPr>
  </w:style>
  <w:style w:type="paragraph" w:customStyle="1" w:styleId="Reference">
    <w:name w:val="Reference"/>
    <w:basedOn w:val="Normal"/>
    <w:link w:val="ReferenceChar"/>
    <w:rsid w:val="00C42BC4"/>
    <w:pPr>
      <w:numPr>
        <w:numId w:val="15"/>
      </w:numPr>
    </w:pPr>
    <w:rPr>
      <w:rFonts w:ascii="Arial" w:hAnsi="Arial"/>
      <w:sz w:val="22"/>
      <w:lang w:val="en-US"/>
    </w:rPr>
  </w:style>
  <w:style w:type="character" w:customStyle="1" w:styleId="ReferenceChar">
    <w:name w:val="Reference Char"/>
    <w:basedOn w:val="DefaultParagraphFont"/>
    <w:link w:val="Reference"/>
    <w:rsid w:val="00C42BC4"/>
    <w:rPr>
      <w:rFonts w:ascii="Arial" w:eastAsia="Times New Roman" w:hAnsi="Arial" w:cs="Times New Roman"/>
      <w:szCs w:val="20"/>
      <w:lang w:val="en-US"/>
    </w:rPr>
  </w:style>
  <w:style w:type="paragraph" w:customStyle="1" w:styleId="ReferenceList">
    <w:name w:val="Reference List"/>
    <w:basedOn w:val="Normal"/>
    <w:rsid w:val="00C42BC4"/>
    <w:pPr>
      <w:numPr>
        <w:numId w:val="16"/>
      </w:numPr>
      <w:spacing w:before="240" w:after="240"/>
      <w:contextualSpacing/>
      <w:jc w:val="both"/>
    </w:pPr>
    <w:rPr>
      <w:rFonts w:ascii="Times New Roman" w:eastAsia="MS Mincho" w:hAnsi="Times New Roman"/>
      <w:sz w:val="16"/>
      <w:szCs w:val="24"/>
      <w:lang w:val="en-US" w:eastAsia="ja-JP"/>
    </w:rPr>
  </w:style>
  <w:style w:type="character" w:customStyle="1" w:styleId="st1">
    <w:name w:val="st1"/>
    <w:basedOn w:val="DefaultParagraphFont"/>
    <w:rsid w:val="00C42BC4"/>
  </w:style>
  <w:style w:type="paragraph" w:customStyle="1" w:styleId="Table">
    <w:name w:val="Table"/>
    <w:basedOn w:val="Normal"/>
    <w:rsid w:val="00C42BC4"/>
    <w:pPr>
      <w:jc w:val="center"/>
    </w:pPr>
    <w:rPr>
      <w:sz w:val="16"/>
    </w:rPr>
  </w:style>
  <w:style w:type="paragraph" w:customStyle="1" w:styleId="TableContent-Bulleted">
    <w:name w:val="Table Content - Bulleted"/>
    <w:basedOn w:val="Normal"/>
    <w:rsid w:val="00C42BC4"/>
    <w:pPr>
      <w:numPr>
        <w:numId w:val="17"/>
      </w:numPr>
      <w:spacing w:after="180"/>
    </w:pPr>
    <w:rPr>
      <w:rFonts w:ascii="Times New Roman" w:hAnsi="Times New Roman"/>
    </w:rPr>
  </w:style>
  <w:style w:type="paragraph" w:customStyle="1" w:styleId="tablecopy">
    <w:name w:val="table copy"/>
    <w:rsid w:val="00C42BC4"/>
    <w:pPr>
      <w:spacing w:after="0" w:line="240" w:lineRule="auto"/>
      <w:jc w:val="both"/>
    </w:pPr>
    <w:rPr>
      <w:rFonts w:ascii="Times New Roman" w:eastAsia="SimSun" w:hAnsi="Times New Roman" w:cs="Times New Roman"/>
      <w:noProof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C42B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">
    <w:name w:val="TAC"/>
    <w:basedOn w:val="Normal"/>
    <w:link w:val="TACChar"/>
    <w:rsid w:val="00C42BC4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C42BC4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L">
    <w:name w:val="TAL"/>
    <w:basedOn w:val="Normal"/>
    <w:link w:val="TALChar"/>
    <w:rsid w:val="00C42BC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C42B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ext">
    <w:name w:val="Text"/>
    <w:rsid w:val="00C42BC4"/>
    <w:pPr>
      <w:keepLines/>
      <w:numPr>
        <w:ilvl w:val="3"/>
        <w:numId w:val="18"/>
      </w:numPr>
      <w:tabs>
        <w:tab w:val="clear" w:pos="144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customStyle="1" w:styleId="TH">
    <w:name w:val="TH"/>
    <w:basedOn w:val="Normal"/>
    <w:link w:val="THChar"/>
    <w:rsid w:val="00C42BC4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C42BC4"/>
    <w:pPr>
      <w:keepNext w:val="0"/>
      <w:spacing w:before="0" w:after="240"/>
    </w:pPr>
  </w:style>
  <w:style w:type="paragraph" w:customStyle="1" w:styleId="TitleText">
    <w:name w:val="Title Text"/>
    <w:basedOn w:val="00BodyText"/>
    <w:next w:val="11BodyText"/>
    <w:rsid w:val="00C42BC4"/>
    <w:rPr>
      <w:b/>
    </w:rPr>
  </w:style>
  <w:style w:type="paragraph" w:styleId="TOC1">
    <w:name w:val="toc 1"/>
    <w:basedOn w:val="Normal"/>
    <w:next w:val="Normal"/>
    <w:semiHidden/>
    <w:rsid w:val="00C42BC4"/>
    <w:pPr>
      <w:tabs>
        <w:tab w:val="right" w:leader="dot" w:pos="9921"/>
      </w:tabs>
    </w:pPr>
  </w:style>
  <w:style w:type="paragraph" w:styleId="TOC2">
    <w:name w:val="toc 2"/>
    <w:basedOn w:val="Normal"/>
    <w:next w:val="Normal"/>
    <w:semiHidden/>
    <w:rsid w:val="00C42BC4"/>
    <w:pPr>
      <w:tabs>
        <w:tab w:val="right" w:leader="dot" w:pos="9921"/>
      </w:tabs>
      <w:ind w:left="238"/>
    </w:pPr>
  </w:style>
  <w:style w:type="paragraph" w:styleId="TOC3">
    <w:name w:val="toc 3"/>
    <w:basedOn w:val="Normal"/>
    <w:next w:val="Normal"/>
    <w:semiHidden/>
    <w:rsid w:val="00C42BC4"/>
    <w:pPr>
      <w:tabs>
        <w:tab w:val="right" w:leader="dot" w:pos="9921"/>
      </w:tabs>
      <w:ind w:left="482"/>
    </w:pPr>
  </w:style>
  <w:style w:type="paragraph" w:styleId="TOC4">
    <w:name w:val="toc 4"/>
    <w:basedOn w:val="TOC3"/>
    <w:next w:val="Normal"/>
    <w:semiHidden/>
    <w:rsid w:val="00C42BC4"/>
  </w:style>
  <w:style w:type="paragraph" w:styleId="TOC5">
    <w:name w:val="toc 5"/>
    <w:basedOn w:val="Normal"/>
    <w:next w:val="Normal"/>
    <w:semiHidden/>
    <w:rsid w:val="00C42BC4"/>
    <w:pPr>
      <w:tabs>
        <w:tab w:val="right" w:leader="dot" w:pos="9921"/>
      </w:tabs>
      <w:ind w:left="880"/>
    </w:pPr>
  </w:style>
  <w:style w:type="paragraph" w:styleId="TOC6">
    <w:name w:val="toc 6"/>
    <w:basedOn w:val="Normal"/>
    <w:next w:val="Normal"/>
    <w:semiHidden/>
    <w:rsid w:val="00C42BC4"/>
    <w:pPr>
      <w:tabs>
        <w:tab w:val="right" w:leader="dot" w:pos="9921"/>
      </w:tabs>
      <w:ind w:left="1100"/>
    </w:pPr>
  </w:style>
  <w:style w:type="paragraph" w:styleId="TOC7">
    <w:name w:val="toc 7"/>
    <w:basedOn w:val="Normal"/>
    <w:next w:val="Normal"/>
    <w:semiHidden/>
    <w:rsid w:val="00C42BC4"/>
    <w:pPr>
      <w:tabs>
        <w:tab w:val="right" w:leader="dot" w:pos="9921"/>
      </w:tabs>
      <w:ind w:left="1320"/>
    </w:pPr>
  </w:style>
  <w:style w:type="paragraph" w:styleId="TOC8">
    <w:name w:val="toc 8"/>
    <w:basedOn w:val="Normal"/>
    <w:next w:val="Normal"/>
    <w:semiHidden/>
    <w:rsid w:val="00C42BC4"/>
    <w:pPr>
      <w:tabs>
        <w:tab w:val="right" w:leader="dot" w:pos="9921"/>
      </w:tabs>
      <w:ind w:left="1540"/>
    </w:pPr>
  </w:style>
  <w:style w:type="paragraph" w:styleId="TOC9">
    <w:name w:val="toc 9"/>
    <w:basedOn w:val="Normal"/>
    <w:next w:val="Normal"/>
    <w:semiHidden/>
    <w:rsid w:val="00C42BC4"/>
    <w:pPr>
      <w:tabs>
        <w:tab w:val="right" w:leader="dot" w:pos="9921"/>
      </w:tabs>
      <w:ind w:left="1760"/>
    </w:pPr>
  </w:style>
  <w:style w:type="paragraph" w:customStyle="1" w:styleId="ZT">
    <w:name w:val="ZT"/>
    <w:rsid w:val="00C42BC4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H">
    <w:name w:val="TAH"/>
    <w:basedOn w:val="TAC"/>
    <w:link w:val="TAHChar"/>
    <w:rsid w:val="00A45A15"/>
    <w:pPr>
      <w:overflowPunct w:val="0"/>
      <w:autoSpaceDE w:val="0"/>
      <w:autoSpaceDN w:val="0"/>
      <w:adjustRightInd w:val="0"/>
      <w:textAlignment w:val="baseline"/>
    </w:pPr>
    <w:rPr>
      <w:b/>
      <w:lang/>
    </w:rPr>
  </w:style>
  <w:style w:type="character" w:customStyle="1" w:styleId="THChar">
    <w:name w:val="TH Char"/>
    <w:link w:val="TH"/>
    <w:rsid w:val="00A45A15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har">
    <w:name w:val="TAH Char"/>
    <w:link w:val="TAH"/>
    <w:rsid w:val="00A45A15"/>
    <w:rPr>
      <w:rFonts w:ascii="Arial" w:eastAsia="Times New Roman" w:hAnsi="Arial" w:cs="Times New Roman"/>
      <w:b/>
      <w:sz w:val="18"/>
      <w:szCs w:val="2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BA478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4786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1125</Words>
  <Characters>6414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7524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Nokia</dc:creator>
  <cp:lastModifiedBy>9720</cp:lastModifiedBy>
  <cp:revision>2</cp:revision>
  <dcterms:created xsi:type="dcterms:W3CDTF">2017-05-06T16:48:00Z</dcterms:created>
  <dcterms:modified xsi:type="dcterms:W3CDTF">2017-05-06T16:48:00Z</dcterms:modified>
</cp:coreProperties>
</file>