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87"/>
        <w:tblW w:w="9889" w:type="dxa"/>
        <w:tblLayout w:type="fixed"/>
        <w:tblLook w:val="0000"/>
      </w:tblPr>
      <w:tblGrid>
        <w:gridCol w:w="1526"/>
        <w:gridCol w:w="4912"/>
        <w:gridCol w:w="1892"/>
        <w:gridCol w:w="1559"/>
      </w:tblGrid>
      <w:tr w:rsidR="00DB178B" w:rsidTr="00D046A7">
        <w:trPr>
          <w:cantSplit/>
        </w:trPr>
        <w:tc>
          <w:tcPr>
            <w:tcW w:w="1526" w:type="dxa"/>
            <w:vAlign w:val="center"/>
          </w:tcPr>
          <w:p w:rsidR="00DB178B" w:rsidRPr="00D8032B" w:rsidRDefault="00D94767" w:rsidP="00D94767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itulogo"/>
            <w:bookmarkEnd w:id="0"/>
            <w:r w:rsidRPr="00D94767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en-US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D8032B" w:rsidRDefault="00DB178B" w:rsidP="000604B9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:rsidR="00DB178B" w:rsidRDefault="00DB178B" w:rsidP="00163271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val="en-US"/>
              </w:rPr>
              <w:drawing>
                <wp:inline distT="0" distB="0" distL="0" distR="0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D046A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163271" w:rsidRDefault="00DB178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840AD6" w:rsidTr="00D046A7">
        <w:trPr>
          <w:cantSplit/>
        </w:trPr>
        <w:tc>
          <w:tcPr>
            <w:tcW w:w="6438" w:type="dxa"/>
            <w:gridSpan w:val="2"/>
            <w:vMerge w:val="restart"/>
          </w:tcPr>
          <w:p w:rsidR="00840AD6" w:rsidRPr="00840AD6" w:rsidRDefault="00840AD6" w:rsidP="00840AD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840AD6">
              <w:rPr>
                <w:rFonts w:ascii="Verdana" w:hAnsi="Verdana"/>
                <w:sz w:val="20"/>
                <w:lang w:val="fr-CH"/>
              </w:rPr>
              <w:t>Attachment</w:t>
            </w:r>
            <w:r>
              <w:rPr>
                <w:rFonts w:ascii="Verdana" w:hAnsi="Verdana"/>
                <w:sz w:val="20"/>
                <w:lang w:val="fr-CH"/>
              </w:rPr>
              <w:t xml:space="preserve"> </w:t>
            </w:r>
            <w:r w:rsidRPr="00626DB5">
              <w:rPr>
                <w:rFonts w:ascii="Verdana" w:hAnsi="Verdana"/>
                <w:sz w:val="20"/>
                <w:lang w:val="en-US"/>
              </w:rPr>
              <w:t>5.</w:t>
            </w:r>
            <w:r>
              <w:rPr>
                <w:rFonts w:ascii="Verdana" w:hAnsi="Verdana"/>
                <w:sz w:val="20"/>
                <w:lang w:val="en-US"/>
              </w:rPr>
              <w:t>6</w:t>
            </w:r>
            <w:r w:rsidRPr="00626DB5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626DB5">
              <w:rPr>
                <w:rFonts w:ascii="Verdana" w:hAnsi="Verdana"/>
                <w:bCs/>
                <w:sz w:val="20"/>
                <w:lang w:val="en-US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en-US"/>
              </w:rPr>
              <w:t>374</w:t>
            </w:r>
          </w:p>
          <w:p w:rsidR="00D94767" w:rsidRPr="009F22B1" w:rsidRDefault="00840AD6" w:rsidP="00D9476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 w:rsidRPr="00840AD6">
              <w:rPr>
                <w:rFonts w:ascii="Verdana" w:hAnsi="Verdana"/>
                <w:sz w:val="20"/>
                <w:lang w:val="fr-CH"/>
              </w:rPr>
              <w:t>(</w:t>
            </w:r>
            <w:r w:rsidR="009F22B1" w:rsidRPr="009F22B1">
              <w:rPr>
                <w:rFonts w:ascii="Verdana" w:hAnsi="Verdana"/>
                <w:sz w:val="20"/>
                <w:lang w:val="fr-CH"/>
              </w:rPr>
              <w:t>Source:</w:t>
            </w:r>
            <w:r w:rsidR="009F22B1" w:rsidRPr="009F22B1">
              <w:rPr>
                <w:rFonts w:ascii="Verdana" w:hAnsi="Verdana"/>
                <w:sz w:val="20"/>
                <w:lang w:val="fr-CH"/>
              </w:rPr>
              <w:tab/>
              <w:t>Document 5D/TEMP/210(Rev.2)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51" w:type="dxa"/>
            <w:gridSpan w:val="2"/>
          </w:tcPr>
          <w:p w:rsidR="000069D4" w:rsidRPr="00840AD6" w:rsidRDefault="000069D4" w:rsidP="00D32C0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840AD6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  <w:gridSpan w:val="2"/>
          </w:tcPr>
          <w:p w:rsidR="000069D4" w:rsidRPr="00D94767" w:rsidRDefault="00D94767" w:rsidP="00D32C0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984570">
              <w:rPr>
                <w:rFonts w:ascii="Verdana" w:hAnsi="Verdana"/>
                <w:b/>
                <w:sz w:val="20"/>
                <w:lang w:eastAsia="zh-CN"/>
              </w:rPr>
              <w:t>8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October 2016</w:t>
            </w: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  <w:gridSpan w:val="2"/>
          </w:tcPr>
          <w:p w:rsidR="000069D4" w:rsidRPr="00D94767" w:rsidRDefault="00D94767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9F22B1" w:rsidP="00D9476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val="en-US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D94767" w:rsidP="008D69DA">
            <w:pPr>
              <w:pStyle w:val="Title1"/>
              <w:spacing w:before="360" w:after="120"/>
              <w:rPr>
                <w:lang w:eastAsia="zh-CN"/>
              </w:rPr>
            </w:pPr>
            <w:bookmarkStart w:id="6" w:name="drec" w:colFirst="0" w:colLast="0"/>
            <w:bookmarkEnd w:id="5"/>
            <w:r w:rsidRPr="003E51AB">
              <w:rPr>
                <w:lang w:val="en-US"/>
              </w:rPr>
              <w:t>Liaison statement to 3GPP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D94767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  <w:r>
              <w:t xml:space="preserve">Finalization of the revision of Recommendations ITU-R M.2070 and </w:t>
            </w:r>
            <w:r w:rsidR="00A124A1">
              <w:t xml:space="preserve">ITU-R </w:t>
            </w:r>
            <w:r>
              <w:t>M.2071 and studies on protection RNSS operation from unwanted emissions of IMT stations</w:t>
            </w:r>
          </w:p>
        </w:tc>
      </w:tr>
    </w:tbl>
    <w:p w:rsidR="00D94767" w:rsidRDefault="00D94767" w:rsidP="008D69DA">
      <w:pPr>
        <w:pStyle w:val="Normalaftertitle"/>
        <w:spacing w:before="480"/>
        <w:rPr>
          <w:lang w:val="en-US" w:eastAsia="zh-CN"/>
        </w:rPr>
      </w:pPr>
      <w:bookmarkStart w:id="8" w:name="dbreak"/>
      <w:bookmarkEnd w:id="7"/>
      <w:bookmarkEnd w:id="8"/>
      <w:r>
        <w:rPr>
          <w:lang w:val="en-US" w:eastAsia="zh-CN"/>
        </w:rPr>
        <w:t xml:space="preserve">Working Party 5D (WP 5D) would like to thank 3GPP and its members for providing the proposals on modification of the Recommendations ITU-R M.2070 and </w:t>
      </w:r>
      <w:r w:rsidR="00A124A1">
        <w:t xml:space="preserve">ITU-R </w:t>
      </w:r>
      <w:r>
        <w:rPr>
          <w:lang w:val="en-US" w:eastAsia="zh-CN"/>
        </w:rPr>
        <w:t xml:space="preserve">M.2071 in the </w:t>
      </w:r>
      <w:r w:rsidR="00A124A1">
        <w:rPr>
          <w:lang w:val="en-US" w:eastAsia="zh-CN"/>
        </w:rPr>
        <w:t>Document </w:t>
      </w:r>
      <w:hyperlink r:id="rId9" w:history="1">
        <w:r w:rsidRPr="00A124A1">
          <w:rPr>
            <w:rStyle w:val="Hyperlink"/>
            <w:lang w:val="en-US" w:eastAsia="zh-CN"/>
          </w:rPr>
          <w:t>5D/204</w:t>
        </w:r>
      </w:hyperlink>
      <w:r>
        <w:rPr>
          <w:lang w:val="en-US" w:eastAsia="zh-CN"/>
        </w:rPr>
        <w:t>. At i</w:t>
      </w:r>
      <w:r w:rsidR="005E7AFD">
        <w:rPr>
          <w:lang w:val="en-US" w:eastAsia="zh-CN"/>
        </w:rPr>
        <w:t>t</w:t>
      </w:r>
      <w:r>
        <w:rPr>
          <w:lang w:val="en-US" w:eastAsia="zh-CN"/>
        </w:rPr>
        <w:t>s 25</w:t>
      </w:r>
      <w:r w:rsidRPr="00427C38">
        <w:rPr>
          <w:vertAlign w:val="superscript"/>
          <w:lang w:val="en-US" w:eastAsia="zh-CN"/>
        </w:rPr>
        <w:t>th</w:t>
      </w:r>
      <w:r>
        <w:rPr>
          <w:lang w:val="en-US" w:eastAsia="zh-CN"/>
        </w:rPr>
        <w:t xml:space="preserve"> meeting, WP 5D has finalized the revision of these two Recommendations which have been submitted to SG5 meeting in November this year for final approval</w:t>
      </w:r>
      <w:r w:rsidR="009F22B1">
        <w:rPr>
          <w:lang w:val="en-US" w:eastAsia="zh-CN"/>
        </w:rPr>
        <w:t xml:space="preserve"> (see attachments)</w:t>
      </w:r>
      <w:r>
        <w:rPr>
          <w:lang w:val="en-US" w:eastAsia="zh-CN"/>
        </w:rPr>
        <w:t>.</w:t>
      </w:r>
    </w:p>
    <w:p w:rsidR="00D94767" w:rsidRDefault="00D94767" w:rsidP="009F22B1">
      <w:pPr>
        <w:rPr>
          <w:lang w:val="en-US" w:eastAsia="zh-CN"/>
        </w:rPr>
      </w:pPr>
      <w:r>
        <w:rPr>
          <w:lang w:val="en-US" w:eastAsia="zh-CN"/>
        </w:rPr>
        <w:t>At the same time WP 5D was informed by WP 4C that it has initiated a study on p</w:t>
      </w:r>
      <w:r w:rsidRPr="00427C38">
        <w:rPr>
          <w:lang w:val="en-US" w:eastAsia="zh-CN"/>
        </w:rPr>
        <w:t>rotection of radio</w:t>
      </w:r>
      <w:r>
        <w:rPr>
          <w:lang w:val="en-US" w:eastAsia="zh-CN"/>
        </w:rPr>
        <w:t>-</w:t>
      </w:r>
      <w:r w:rsidRPr="00427C38">
        <w:rPr>
          <w:lang w:val="en-US" w:eastAsia="zh-CN"/>
        </w:rPr>
        <w:t xml:space="preserve">navigation satellite service </w:t>
      </w:r>
      <w:r w:rsidRPr="0021641E">
        <w:rPr>
          <w:lang w:val="en-US" w:eastAsia="zh-CN"/>
        </w:rPr>
        <w:t>receiving</w:t>
      </w:r>
      <w:r w:rsidRPr="00427C38">
        <w:rPr>
          <w:lang w:val="en-US" w:eastAsia="zh-CN"/>
        </w:rPr>
        <w:t xml:space="preserve"> earth stations operating in the frequency bands 1</w:t>
      </w:r>
      <w:r w:rsidR="005B56F2">
        <w:rPr>
          <w:lang w:val="en-US" w:eastAsia="zh-CN"/>
        </w:rPr>
        <w:t> </w:t>
      </w:r>
      <w:r w:rsidRPr="00427C38">
        <w:rPr>
          <w:lang w:val="en-US" w:eastAsia="zh-CN"/>
        </w:rPr>
        <w:t>164</w:t>
      </w:r>
      <w:r w:rsidR="005B56F2">
        <w:rPr>
          <w:lang w:val="en-US" w:eastAsia="zh-CN"/>
        </w:rPr>
        <w:noBreakHyphen/>
      </w:r>
      <w:r w:rsidRPr="00427C38">
        <w:rPr>
          <w:lang w:val="en-US" w:eastAsia="zh-CN"/>
        </w:rPr>
        <w:t>1</w:t>
      </w:r>
      <w:r w:rsidR="005B56F2">
        <w:rPr>
          <w:lang w:val="en-US" w:eastAsia="zh-CN"/>
        </w:rPr>
        <w:t> </w:t>
      </w:r>
      <w:r w:rsidRPr="00427C38">
        <w:rPr>
          <w:lang w:val="en-US" w:eastAsia="zh-CN"/>
        </w:rPr>
        <w:t>215 MHz, 1 215</w:t>
      </w:r>
      <w:r w:rsidR="00F345A5">
        <w:rPr>
          <w:lang w:val="en-US" w:eastAsia="zh-CN"/>
        </w:rPr>
        <w:noBreakHyphen/>
      </w:r>
      <w:r w:rsidRPr="00427C38">
        <w:rPr>
          <w:lang w:val="en-US" w:eastAsia="zh-CN"/>
        </w:rPr>
        <w:t>1 300 MHz and 1 559</w:t>
      </w:r>
      <w:r w:rsidR="00F345A5">
        <w:rPr>
          <w:lang w:val="en-US" w:eastAsia="zh-CN"/>
        </w:rPr>
        <w:noBreakHyphen/>
      </w:r>
      <w:r w:rsidRPr="00427C38">
        <w:rPr>
          <w:lang w:val="en-US" w:eastAsia="zh-CN"/>
        </w:rPr>
        <w:t>1 610 MHz from unwanted emissions of IMT stations in the frequency bands below 3 GHz.</w:t>
      </w:r>
      <w:r>
        <w:rPr>
          <w:lang w:val="en-US" w:eastAsia="zh-CN"/>
        </w:rPr>
        <w:t xml:space="preserve"> A working document towards draft new Report ITU</w:t>
      </w:r>
      <w:r w:rsidR="005B56F2">
        <w:rPr>
          <w:lang w:val="en-US" w:eastAsia="zh-CN"/>
        </w:rPr>
        <w:noBreakHyphen/>
      </w:r>
      <w:r>
        <w:rPr>
          <w:lang w:val="en-US" w:eastAsia="zh-CN"/>
        </w:rPr>
        <w:t xml:space="preserve">R.[IMT-RNSS] is presented as Annex 10 to WP 4C </w:t>
      </w:r>
      <w:r w:rsidR="00F345A5">
        <w:rPr>
          <w:lang w:val="en-US" w:eastAsia="zh-CN"/>
        </w:rPr>
        <w:t xml:space="preserve">Chairman’s Report </w:t>
      </w:r>
      <w:r>
        <w:rPr>
          <w:lang w:val="en-US" w:eastAsia="zh-CN"/>
        </w:rPr>
        <w:t>(</w:t>
      </w:r>
      <w:r w:rsidR="00A124A1">
        <w:rPr>
          <w:lang w:val="en-US" w:eastAsia="zh-CN"/>
        </w:rPr>
        <w:t>Doc</w:t>
      </w:r>
      <w:r w:rsidR="009F22B1">
        <w:rPr>
          <w:lang w:val="en-US" w:eastAsia="zh-CN"/>
        </w:rPr>
        <w:t>ument</w:t>
      </w:r>
      <w:r w:rsidR="00A124A1">
        <w:rPr>
          <w:lang w:val="en-US" w:eastAsia="zh-CN"/>
        </w:rPr>
        <w:t xml:space="preserve"> </w:t>
      </w:r>
      <w:r w:rsidRPr="009F22B1">
        <w:rPr>
          <w:lang w:val="en-US" w:eastAsia="zh-CN"/>
        </w:rPr>
        <w:t>4С/102</w:t>
      </w:r>
      <w:r w:rsidR="009F22B1">
        <w:rPr>
          <w:lang w:val="en-US" w:eastAsia="zh-CN"/>
        </w:rPr>
        <w:t>, attached</w:t>
      </w:r>
      <w:r w:rsidRPr="00445A62">
        <w:rPr>
          <w:lang w:val="en-US" w:eastAsia="zh-CN"/>
        </w:rPr>
        <w:t>).</w:t>
      </w:r>
      <w:r>
        <w:rPr>
          <w:lang w:val="en-US" w:eastAsia="zh-CN"/>
        </w:rPr>
        <w:t xml:space="preserve"> According to the information from this draft report, it was stated that </w:t>
      </w:r>
      <w:r w:rsidR="00F345A5">
        <w:rPr>
          <w:lang w:val="en-US" w:eastAsia="zh-CN"/>
        </w:rPr>
        <w:t>—</w:t>
      </w:r>
      <w:r>
        <w:rPr>
          <w:lang w:val="en-US" w:eastAsia="zh-CN"/>
        </w:rPr>
        <w:t>despite frequency bands 470</w:t>
      </w:r>
      <w:r w:rsidR="00F345A5">
        <w:rPr>
          <w:lang w:val="en-US" w:eastAsia="zh-CN"/>
        </w:rPr>
        <w:noBreakHyphen/>
      </w:r>
      <w:r>
        <w:rPr>
          <w:lang w:val="en-US" w:eastAsia="zh-CN"/>
        </w:rPr>
        <w:t>694 MHz, 694</w:t>
      </w:r>
      <w:r w:rsidR="00F345A5">
        <w:rPr>
          <w:lang w:val="en-US" w:eastAsia="zh-CN"/>
        </w:rPr>
        <w:noBreakHyphen/>
      </w:r>
      <w:r>
        <w:rPr>
          <w:lang w:val="en-US" w:eastAsia="zh-CN"/>
        </w:rPr>
        <w:t>790 MHz, 790</w:t>
      </w:r>
      <w:r w:rsidR="00F345A5">
        <w:rPr>
          <w:lang w:val="en-US" w:eastAsia="zh-CN"/>
        </w:rPr>
        <w:noBreakHyphen/>
      </w:r>
      <w:r>
        <w:rPr>
          <w:lang w:val="en-US" w:eastAsia="zh-CN"/>
        </w:rPr>
        <w:t>862 MHz and 1 427</w:t>
      </w:r>
      <w:r w:rsidR="00F345A5">
        <w:rPr>
          <w:lang w:val="en-US" w:eastAsia="zh-CN"/>
        </w:rPr>
        <w:noBreakHyphen/>
      </w:r>
      <w:r>
        <w:rPr>
          <w:lang w:val="en-US" w:eastAsia="zh-CN"/>
        </w:rPr>
        <w:t>1 518 MHz identified for IMT do not overlap by their main emission with RNSS frequency band</w:t>
      </w:r>
      <w:r w:rsidR="00F345A5">
        <w:rPr>
          <w:lang w:val="en-US" w:eastAsia="zh-CN"/>
        </w:rPr>
        <w:t xml:space="preserve">s— </w:t>
      </w:r>
      <w:r>
        <w:rPr>
          <w:lang w:val="en-US" w:eastAsia="zh-CN"/>
        </w:rPr>
        <w:t xml:space="preserve">there is a possible impact on RNSS from IMT through out-of-band and spurious emissions. </w:t>
      </w:r>
    </w:p>
    <w:p w:rsidR="00D94767" w:rsidRDefault="00D94767" w:rsidP="005B56F2">
      <w:pPr>
        <w:rPr>
          <w:lang w:val="en-US"/>
        </w:rPr>
      </w:pPr>
      <w:r w:rsidRPr="0036643A">
        <w:rPr>
          <w:lang w:val="en-US"/>
        </w:rPr>
        <w:t>Considering</w:t>
      </w:r>
      <w:r>
        <w:rPr>
          <w:lang w:val="en-US"/>
        </w:rPr>
        <w:t xml:space="preserve"> the</w:t>
      </w:r>
      <w:r w:rsidRPr="0036643A">
        <w:rPr>
          <w:lang w:val="en-US"/>
        </w:rPr>
        <w:t xml:space="preserve"> emerging role of both IMT and RNSS systems and taking into account that new technologies based on RNSS</w:t>
      </w:r>
      <w:r>
        <w:rPr>
          <w:lang w:val="en-US"/>
        </w:rPr>
        <w:t xml:space="preserve"> and IMT</w:t>
      </w:r>
      <w:r w:rsidRPr="0036643A">
        <w:rPr>
          <w:lang w:val="en-US"/>
        </w:rPr>
        <w:t xml:space="preserve"> are expanding to the market, it </w:t>
      </w:r>
      <w:r>
        <w:rPr>
          <w:lang w:val="en-US"/>
        </w:rPr>
        <w:t>may be beneficial for both services</w:t>
      </w:r>
      <w:r w:rsidRPr="0036643A">
        <w:rPr>
          <w:lang w:val="en-US"/>
        </w:rPr>
        <w:t xml:space="preserve"> to evaluate this problem in order to avoid possible </w:t>
      </w:r>
      <w:r>
        <w:rPr>
          <w:lang w:val="en-US"/>
        </w:rPr>
        <w:t>interference situations</w:t>
      </w:r>
      <w:r w:rsidRPr="0036643A">
        <w:rPr>
          <w:lang w:val="en-US"/>
        </w:rPr>
        <w:t xml:space="preserve"> in the future</w:t>
      </w:r>
      <w:r>
        <w:rPr>
          <w:lang w:val="en-US"/>
        </w:rPr>
        <w:t>.</w:t>
      </w:r>
    </w:p>
    <w:p w:rsidR="00D94767" w:rsidRDefault="00D94767" w:rsidP="009F22B1">
      <w:pPr>
        <w:rPr>
          <w:lang w:val="en-US"/>
        </w:rPr>
      </w:pPr>
      <w:r w:rsidRPr="00D9476E">
        <w:rPr>
          <w:lang w:val="en-US"/>
        </w:rPr>
        <w:t xml:space="preserve">WP 5D will further address this issue at the next meeting scheduled on 14-22 February 2017 (Contribution deadline </w:t>
      </w:r>
      <w:r w:rsidR="009F22B1">
        <w:rPr>
          <w:lang w:val="en-US"/>
        </w:rPr>
        <w:t>7</w:t>
      </w:r>
      <w:r w:rsidRPr="00D9476E">
        <w:rPr>
          <w:lang w:val="en-US"/>
        </w:rPr>
        <w:t xml:space="preserve"> February 2017, 16:00 hours UTC) and hence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WP 5D would like to draw the attention of 3GPP to the referenced and annexed document and would appreciate any view on this matter, </w:t>
      </w:r>
      <w:r>
        <w:rPr>
          <w:lang w:val="en-US"/>
        </w:rPr>
        <w:t>as well as any information on similar studies made in the past within 3GPP if any.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9"/>
        <w:gridCol w:w="4850"/>
      </w:tblGrid>
      <w:tr w:rsidR="00D94767" w:rsidTr="005B56F2">
        <w:tc>
          <w:tcPr>
            <w:tcW w:w="4789" w:type="dxa"/>
          </w:tcPr>
          <w:p w:rsidR="00D94767" w:rsidRPr="00D9476E" w:rsidRDefault="00D94767" w:rsidP="008D69DA">
            <w:pPr>
              <w:spacing w:before="360"/>
            </w:pPr>
            <w:r w:rsidRPr="00D9476E">
              <w:rPr>
                <w:b/>
                <w:bCs/>
                <w:szCs w:val="24"/>
              </w:rPr>
              <w:t>Status:</w:t>
            </w:r>
            <w:r w:rsidRPr="00D9476E">
              <w:rPr>
                <w:b/>
                <w:bCs/>
                <w:szCs w:val="24"/>
              </w:rPr>
              <w:tab/>
            </w:r>
            <w:r w:rsidR="009F22B1">
              <w:rPr>
                <w:bCs/>
                <w:szCs w:val="24"/>
              </w:rPr>
              <w:t>F</w:t>
            </w:r>
            <w:r w:rsidRPr="00D9476E">
              <w:rPr>
                <w:bCs/>
                <w:szCs w:val="24"/>
              </w:rPr>
              <w:t>or consideration</w:t>
            </w:r>
          </w:p>
        </w:tc>
        <w:tc>
          <w:tcPr>
            <w:tcW w:w="4850" w:type="dxa"/>
          </w:tcPr>
          <w:p w:rsidR="00D94767" w:rsidRPr="00D9476E" w:rsidRDefault="00D94767" w:rsidP="006D2818"/>
        </w:tc>
      </w:tr>
      <w:tr w:rsidR="00D94767" w:rsidTr="005B56F2">
        <w:tc>
          <w:tcPr>
            <w:tcW w:w="4789" w:type="dxa"/>
          </w:tcPr>
          <w:p w:rsidR="00D94767" w:rsidRPr="00D9476E" w:rsidRDefault="00D94767" w:rsidP="005B56F2">
            <w:r w:rsidRPr="00D9476E">
              <w:rPr>
                <w:b/>
                <w:bCs/>
                <w:szCs w:val="24"/>
                <w:lang w:val="en-US"/>
              </w:rPr>
              <w:t>Contact:</w:t>
            </w:r>
            <w:r w:rsidRPr="00D9476E">
              <w:rPr>
                <w:bCs/>
                <w:szCs w:val="24"/>
                <w:lang w:val="en-US"/>
              </w:rPr>
              <w:t xml:space="preserve"> </w:t>
            </w:r>
            <w:r w:rsidRPr="00D9476E">
              <w:rPr>
                <w:bCs/>
                <w:szCs w:val="24"/>
                <w:lang w:val="en-US"/>
              </w:rPr>
              <w:tab/>
              <w:t>Sergio Buonomo, SG5 Coun</w:t>
            </w:r>
            <w:r w:rsidR="005B56F2">
              <w:rPr>
                <w:bCs/>
                <w:szCs w:val="24"/>
                <w:lang w:val="en-US"/>
              </w:rPr>
              <w:t>s</w:t>
            </w:r>
            <w:r w:rsidRPr="00D9476E">
              <w:rPr>
                <w:bCs/>
                <w:szCs w:val="24"/>
                <w:lang w:val="en-US"/>
              </w:rPr>
              <w:t>ellor</w:t>
            </w:r>
            <w:r w:rsidRPr="00D9476E" w:rsidDel="007860E2">
              <w:rPr>
                <w:bCs/>
                <w:szCs w:val="24"/>
                <w:lang w:val="en-US"/>
              </w:rPr>
              <w:t xml:space="preserve"> </w:t>
            </w:r>
          </w:p>
        </w:tc>
        <w:tc>
          <w:tcPr>
            <w:tcW w:w="4850" w:type="dxa"/>
          </w:tcPr>
          <w:p w:rsidR="00D94767" w:rsidRPr="00D9476E" w:rsidRDefault="00D94767" w:rsidP="006D2818">
            <w:r w:rsidRPr="00D9476E">
              <w:rPr>
                <w:b/>
                <w:bCs/>
                <w:szCs w:val="24"/>
                <w:lang w:val="en-US"/>
              </w:rPr>
              <w:t>E-mail:</w:t>
            </w:r>
            <w:r w:rsidRPr="00D9476E">
              <w:rPr>
                <w:bCs/>
                <w:szCs w:val="24"/>
                <w:lang w:val="en-US"/>
              </w:rPr>
              <w:tab/>
            </w:r>
            <w:hyperlink r:id="rId10" w:history="1">
              <w:r w:rsidR="005B56F2" w:rsidRPr="0075705D">
                <w:rPr>
                  <w:rStyle w:val="Hyperlink"/>
                  <w:bCs/>
                  <w:szCs w:val="24"/>
                  <w:lang w:val="en-US"/>
                </w:rPr>
                <w:t>Sergio.Buonomo@itu.int</w:t>
              </w:r>
            </w:hyperlink>
            <w:r w:rsidR="005B56F2">
              <w:rPr>
                <w:bCs/>
                <w:szCs w:val="24"/>
                <w:lang w:val="en-US"/>
              </w:rPr>
              <w:t xml:space="preserve"> </w:t>
            </w:r>
          </w:p>
        </w:tc>
      </w:tr>
    </w:tbl>
    <w:p w:rsidR="00205286" w:rsidRDefault="009F22B1" w:rsidP="008D69DA">
      <w:pPr>
        <w:tabs>
          <w:tab w:val="clear" w:pos="1134"/>
          <w:tab w:val="left" w:pos="0"/>
        </w:tabs>
        <w:spacing w:before="480"/>
        <w:ind w:left="1701" w:hanging="1701"/>
        <w:rPr>
          <w:lang w:val="en-US" w:eastAsia="zh-CN"/>
        </w:rPr>
      </w:pPr>
      <w:r>
        <w:rPr>
          <w:b/>
          <w:bCs/>
        </w:rPr>
        <w:t>Attachments</w:t>
      </w:r>
      <w:r w:rsidR="00205286" w:rsidRPr="00FB7D09">
        <w:rPr>
          <w:b/>
          <w:bCs/>
        </w:rPr>
        <w:t>:</w:t>
      </w:r>
      <w:r w:rsidR="00205286">
        <w:tab/>
        <w:t>Doc</w:t>
      </w:r>
      <w:r>
        <w:t>ument</w:t>
      </w:r>
      <w:r w:rsidR="00205286">
        <w:t xml:space="preserve"> </w:t>
      </w:r>
      <w:r w:rsidR="00205286" w:rsidRPr="008D69DA">
        <w:rPr>
          <w:lang w:val="en-US" w:eastAsia="zh-CN"/>
        </w:rPr>
        <w:t>4С/102</w:t>
      </w:r>
      <w:r w:rsidR="00205286">
        <w:rPr>
          <w:lang w:val="en-US" w:eastAsia="zh-CN"/>
        </w:rPr>
        <w:t xml:space="preserve"> Att.10: Current version of draft report “</w:t>
      </w:r>
      <w:r w:rsidR="00205286" w:rsidRPr="007527F1">
        <w:rPr>
          <w:lang w:val="en-US" w:eastAsia="zh-CN"/>
        </w:rPr>
        <w:t xml:space="preserve">Protection of radionavigation-satellite service receiving earth stations operating in the </w:t>
      </w:r>
      <w:r w:rsidR="00205286" w:rsidRPr="007527F1">
        <w:rPr>
          <w:lang w:val="en-US" w:eastAsia="zh-CN"/>
        </w:rPr>
        <w:lastRenderedPageBreak/>
        <w:t>frequency bands 1</w:t>
      </w:r>
      <w:r w:rsidR="00205286">
        <w:rPr>
          <w:lang w:val="en-US" w:eastAsia="zh-CN"/>
        </w:rPr>
        <w:t> </w:t>
      </w:r>
      <w:r w:rsidR="00205286" w:rsidRPr="007527F1">
        <w:rPr>
          <w:lang w:val="en-US" w:eastAsia="zh-CN"/>
        </w:rPr>
        <w:t>164</w:t>
      </w:r>
      <w:r w:rsidR="00205286">
        <w:rPr>
          <w:lang w:val="en-US" w:eastAsia="zh-CN"/>
        </w:rPr>
        <w:noBreakHyphen/>
      </w:r>
      <w:r w:rsidR="00205286" w:rsidRPr="007527F1">
        <w:rPr>
          <w:lang w:val="en-US" w:eastAsia="zh-CN"/>
        </w:rPr>
        <w:t>1</w:t>
      </w:r>
      <w:r w:rsidR="00205286">
        <w:rPr>
          <w:lang w:val="en-US" w:eastAsia="zh-CN"/>
        </w:rPr>
        <w:t> </w:t>
      </w:r>
      <w:r w:rsidR="00205286" w:rsidRPr="007527F1">
        <w:rPr>
          <w:lang w:val="en-US" w:eastAsia="zh-CN"/>
        </w:rPr>
        <w:t>215</w:t>
      </w:r>
      <w:r w:rsidR="00205286">
        <w:rPr>
          <w:lang w:val="en-US" w:eastAsia="zh-CN"/>
        </w:rPr>
        <w:t> </w:t>
      </w:r>
      <w:r w:rsidR="00205286" w:rsidRPr="007527F1">
        <w:rPr>
          <w:lang w:val="en-US" w:eastAsia="zh-CN"/>
        </w:rPr>
        <w:t>MHz, 1 215 1 300 MHz and 1 559-1 610 MHz from unwanted emissions of IMT stations in the frequency bands below 3 GHz.</w:t>
      </w:r>
      <w:r w:rsidR="00205286">
        <w:rPr>
          <w:lang w:val="en-US" w:eastAsia="zh-CN"/>
        </w:rPr>
        <w:t>”</w:t>
      </w:r>
    </w:p>
    <w:p w:rsidR="00205286" w:rsidRDefault="00205286" w:rsidP="00F345A5">
      <w:pPr>
        <w:pStyle w:val="Normalaftertitle"/>
        <w:jc w:val="center"/>
        <w:rPr>
          <w:lang w:val="en-US" w:eastAsia="zh-CN"/>
        </w:rPr>
      </w:pPr>
    </w:p>
    <w:p w:rsidR="009F22B1" w:rsidRDefault="009F22B1" w:rsidP="009F22B1">
      <w:pPr>
        <w:pStyle w:val="Reasons"/>
      </w:pPr>
    </w:p>
    <w:p w:rsidR="008D69DA" w:rsidRDefault="008D69DA" w:rsidP="008D69DA">
      <w:pPr>
        <w:pStyle w:val="Reasons"/>
        <w:tabs>
          <w:tab w:val="clear" w:pos="1134"/>
          <w:tab w:val="clear" w:pos="1588"/>
          <w:tab w:val="clear" w:pos="1985"/>
        </w:tabs>
        <w:ind w:left="1701" w:hanging="1701"/>
        <w:rPr>
          <w:lang w:val="en-US"/>
        </w:rPr>
      </w:pPr>
      <w:r>
        <w:rPr>
          <w:lang w:val="en-US"/>
        </w:rPr>
        <w:tab/>
        <w:t xml:space="preserve">Document 5/20: </w:t>
      </w:r>
      <w:r w:rsidRPr="008D69DA">
        <w:rPr>
          <w:lang w:val="en-US"/>
        </w:rPr>
        <w:t>Draft revision of Recommendation ITU-R M.2070-0</w:t>
      </w:r>
      <w:r>
        <w:rPr>
          <w:lang w:val="en-US"/>
        </w:rPr>
        <w:t xml:space="preserve"> - </w:t>
      </w:r>
      <w:r w:rsidRPr="008D69DA">
        <w:rPr>
          <w:lang w:val="en-US"/>
        </w:rPr>
        <w:t>Generic unwanted emission characteristics of base stations using the terrestrial radio interfaces of IMT-Advanced</w:t>
      </w:r>
    </w:p>
    <w:p w:rsidR="008D69DA" w:rsidRDefault="008D69DA" w:rsidP="008D69DA">
      <w:pPr>
        <w:pStyle w:val="Reasons"/>
        <w:tabs>
          <w:tab w:val="clear" w:pos="1134"/>
          <w:tab w:val="clear" w:pos="1588"/>
          <w:tab w:val="clear" w:pos="1985"/>
        </w:tabs>
        <w:ind w:left="1701" w:hanging="1701"/>
        <w:jc w:val="center"/>
        <w:rPr>
          <w:lang w:val="en-US"/>
        </w:rPr>
      </w:pPr>
    </w:p>
    <w:p w:rsidR="008D69DA" w:rsidRDefault="008D69DA" w:rsidP="008D69DA">
      <w:pPr>
        <w:pStyle w:val="Reasons"/>
        <w:tabs>
          <w:tab w:val="clear" w:pos="1134"/>
          <w:tab w:val="clear" w:pos="1588"/>
          <w:tab w:val="clear" w:pos="1985"/>
        </w:tabs>
        <w:ind w:left="1701" w:hanging="1701"/>
        <w:jc w:val="center"/>
        <w:rPr>
          <w:lang w:val="en-US"/>
        </w:rPr>
      </w:pPr>
    </w:p>
    <w:p w:rsidR="008D69DA" w:rsidRDefault="008D69DA" w:rsidP="008D69DA">
      <w:pPr>
        <w:pStyle w:val="Reasons"/>
        <w:tabs>
          <w:tab w:val="clear" w:pos="1134"/>
          <w:tab w:val="clear" w:pos="1588"/>
          <w:tab w:val="clear" w:pos="1985"/>
        </w:tabs>
        <w:ind w:left="1701" w:hanging="1701"/>
        <w:rPr>
          <w:lang w:val="en-US"/>
        </w:rPr>
      </w:pPr>
      <w:r>
        <w:rPr>
          <w:lang w:val="en-US"/>
        </w:rPr>
        <w:tab/>
        <w:t xml:space="preserve">Document 5/21: </w:t>
      </w:r>
      <w:r w:rsidRPr="008D69DA">
        <w:rPr>
          <w:lang w:val="en-US"/>
        </w:rPr>
        <w:t>Draft revision of Recommendation ITU-R M.207</w:t>
      </w:r>
      <w:r>
        <w:rPr>
          <w:lang w:val="en-US"/>
        </w:rPr>
        <w:t>1</w:t>
      </w:r>
      <w:r w:rsidRPr="008D69DA">
        <w:rPr>
          <w:lang w:val="en-US"/>
        </w:rPr>
        <w:t>-0</w:t>
      </w:r>
      <w:r>
        <w:rPr>
          <w:lang w:val="en-US"/>
        </w:rPr>
        <w:t xml:space="preserve"> - </w:t>
      </w:r>
      <w:r w:rsidRPr="008D69DA">
        <w:rPr>
          <w:lang w:val="en-US"/>
        </w:rPr>
        <w:t xml:space="preserve">Generic unwanted emission characteristics of </w:t>
      </w:r>
      <w:r>
        <w:rPr>
          <w:lang w:val="en-US"/>
        </w:rPr>
        <w:t>mobile</w:t>
      </w:r>
      <w:r w:rsidRPr="008D69DA">
        <w:rPr>
          <w:lang w:val="en-US"/>
        </w:rPr>
        <w:t xml:space="preserve"> stations using the terrestrial radio interfaces of IMT-Advanced</w:t>
      </w:r>
    </w:p>
    <w:p w:rsidR="008D69DA" w:rsidRPr="008D69DA" w:rsidRDefault="008D69DA" w:rsidP="008D69DA">
      <w:pPr>
        <w:pStyle w:val="Reasons"/>
        <w:tabs>
          <w:tab w:val="clear" w:pos="1134"/>
          <w:tab w:val="clear" w:pos="1588"/>
          <w:tab w:val="clear" w:pos="1985"/>
        </w:tabs>
        <w:ind w:left="1701" w:hanging="1701"/>
        <w:jc w:val="center"/>
        <w:rPr>
          <w:lang w:val="en-US"/>
        </w:rPr>
      </w:pPr>
    </w:p>
    <w:p w:rsidR="008D69DA" w:rsidRDefault="008D69DA" w:rsidP="00F345A5">
      <w:pPr>
        <w:jc w:val="center"/>
      </w:pPr>
    </w:p>
    <w:p w:rsidR="008D69DA" w:rsidRDefault="008D69DA" w:rsidP="00F345A5">
      <w:pPr>
        <w:jc w:val="center"/>
      </w:pPr>
    </w:p>
    <w:p w:rsidR="00F345A5" w:rsidRDefault="00F345A5" w:rsidP="00F345A5">
      <w:pPr>
        <w:jc w:val="center"/>
      </w:pPr>
      <w:r>
        <w:t>______________</w:t>
      </w:r>
    </w:p>
    <w:sectPr w:rsidR="00F345A5" w:rsidSect="009845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4C7" w:rsidRDefault="00A514C7">
      <w:r>
        <w:separator/>
      </w:r>
    </w:p>
  </w:endnote>
  <w:endnote w:type="continuationSeparator" w:id="0">
    <w:p w:rsidR="00A514C7" w:rsidRDefault="00A51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8E2" w:rsidRDefault="007308E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7308E2" w:rsidRDefault="00FA124A" w:rsidP="007308E2">
    <w:pPr>
      <w:pStyle w:val="Footer"/>
    </w:pPr>
    <w:bookmarkStart w:id="9" w:name="_GoBack"/>
    <w:bookmarkEnd w:id="9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8E2" w:rsidRDefault="007308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4C7" w:rsidRDefault="00A514C7">
      <w:r>
        <w:t>____________________</w:t>
      </w:r>
    </w:p>
  </w:footnote>
  <w:footnote w:type="continuationSeparator" w:id="0">
    <w:p w:rsidR="00A514C7" w:rsidRDefault="00A51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8E2" w:rsidRDefault="007308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984570" w:rsidRDefault="00FA124A" w:rsidP="00984570">
    <w:pPr>
      <w:pStyle w:val="Header"/>
    </w:pPr>
    <w:r>
      <w:rPr>
        <w:lang w:val="en-US"/>
      </w:rPr>
      <w:t xml:space="preserve">- </w:t>
    </w:r>
    <w:r w:rsidR="00E923B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923BF">
      <w:rPr>
        <w:rStyle w:val="PageNumber"/>
      </w:rPr>
      <w:fldChar w:fldCharType="separate"/>
    </w:r>
    <w:r w:rsidR="00585B7A">
      <w:rPr>
        <w:rStyle w:val="PageNumber"/>
        <w:noProof/>
      </w:rPr>
      <w:t>2</w:t>
    </w:r>
    <w:r w:rsidR="00E923BF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B7A" w:rsidRPr="00585B7A" w:rsidRDefault="00585B7A" w:rsidP="00585B7A">
    <w:pPr>
      <w:pStyle w:val="CRCoverPage"/>
      <w:tabs>
        <w:tab w:val="left" w:pos="6521"/>
      </w:tabs>
      <w:spacing w:after="0"/>
      <w:ind w:left="1440"/>
      <w:outlineLvl w:val="0"/>
      <w:rPr>
        <w:b/>
        <w:noProof/>
      </w:rPr>
    </w:pPr>
    <w:r w:rsidRPr="00585B7A">
      <w:rPr>
        <w:b/>
        <w:noProof/>
      </w:rPr>
      <w:t>3GPP TSG RAN WG6 Meeting #02</w:t>
    </w:r>
    <w:r w:rsidRPr="00585B7A">
      <w:rPr>
        <w:b/>
        <w:noProof/>
      </w:rPr>
      <w:tab/>
      <w:t>TDoc R6-16020</w:t>
    </w:r>
    <w:r>
      <w:rPr>
        <w:b/>
        <w:noProof/>
      </w:rPr>
      <w:t>1</w:t>
    </w:r>
  </w:p>
  <w:p w:rsidR="00585B7A" w:rsidRPr="00585B7A" w:rsidRDefault="00585B7A" w:rsidP="00585B7A">
    <w:pPr>
      <w:tabs>
        <w:tab w:val="clear" w:pos="1134"/>
        <w:tab w:val="clear" w:pos="1871"/>
        <w:tab w:val="clear" w:pos="2268"/>
        <w:tab w:val="left" w:pos="6521"/>
      </w:tabs>
      <w:ind w:left="1440"/>
      <w:rPr>
        <w:rFonts w:ascii="Arial" w:hAnsi="Arial" w:cs="Arial"/>
        <w:sz w:val="20"/>
      </w:rPr>
    </w:pPr>
    <w:r w:rsidRPr="00585B7A">
      <w:rPr>
        <w:rFonts w:ascii="Arial" w:hAnsi="Arial"/>
        <w:b/>
        <w:noProof/>
        <w:sz w:val="20"/>
      </w:rPr>
      <w:t>Reno, Nevada, USA, 14-18 November 2016</w:t>
    </w:r>
    <w:r>
      <w:rPr>
        <w:rFonts w:ascii="Arial" w:hAnsi="Arial"/>
        <w:b/>
        <w:noProof/>
        <w:sz w:val="20"/>
      </w:rPr>
      <w:tab/>
    </w:r>
    <w:r w:rsidRPr="00585B7A">
      <w:rPr>
        <w:rFonts w:ascii="Arial" w:hAnsi="Arial"/>
        <w:b/>
        <w:noProof/>
        <w:sz w:val="20"/>
      </w:rPr>
      <w:t>Agenda Item: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0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94767"/>
    <w:rsid w:val="000069D4"/>
    <w:rsid w:val="000174AD"/>
    <w:rsid w:val="00047A1D"/>
    <w:rsid w:val="000523A8"/>
    <w:rsid w:val="000604B9"/>
    <w:rsid w:val="000A7D55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05286"/>
    <w:rsid w:val="002116EE"/>
    <w:rsid w:val="002309D8"/>
    <w:rsid w:val="002A7FE2"/>
    <w:rsid w:val="002E1B4F"/>
    <w:rsid w:val="002F2E67"/>
    <w:rsid w:val="002F7CB3"/>
    <w:rsid w:val="00315546"/>
    <w:rsid w:val="00330567"/>
    <w:rsid w:val="00342DD0"/>
    <w:rsid w:val="00371623"/>
    <w:rsid w:val="00381599"/>
    <w:rsid w:val="00386A9D"/>
    <w:rsid w:val="00391081"/>
    <w:rsid w:val="003B2789"/>
    <w:rsid w:val="003C13CE"/>
    <w:rsid w:val="003C1424"/>
    <w:rsid w:val="003E2518"/>
    <w:rsid w:val="003E7CEF"/>
    <w:rsid w:val="004B1EF7"/>
    <w:rsid w:val="004B3FAD"/>
    <w:rsid w:val="00501DCA"/>
    <w:rsid w:val="00513A47"/>
    <w:rsid w:val="005408DF"/>
    <w:rsid w:val="00573344"/>
    <w:rsid w:val="00583F9B"/>
    <w:rsid w:val="00585B7A"/>
    <w:rsid w:val="005B56F2"/>
    <w:rsid w:val="005D2FA4"/>
    <w:rsid w:val="005E5C10"/>
    <w:rsid w:val="005E7AFD"/>
    <w:rsid w:val="005F2C78"/>
    <w:rsid w:val="006144E4"/>
    <w:rsid w:val="006356BB"/>
    <w:rsid w:val="00650299"/>
    <w:rsid w:val="00655FC5"/>
    <w:rsid w:val="006E77E3"/>
    <w:rsid w:val="007308E2"/>
    <w:rsid w:val="00754334"/>
    <w:rsid w:val="00814E0A"/>
    <w:rsid w:val="00822581"/>
    <w:rsid w:val="008309DD"/>
    <w:rsid w:val="0083227A"/>
    <w:rsid w:val="00840AD6"/>
    <w:rsid w:val="00866900"/>
    <w:rsid w:val="00881BA1"/>
    <w:rsid w:val="008C26B8"/>
    <w:rsid w:val="008D69DA"/>
    <w:rsid w:val="008F208F"/>
    <w:rsid w:val="00982084"/>
    <w:rsid w:val="00984570"/>
    <w:rsid w:val="00995963"/>
    <w:rsid w:val="009B61EB"/>
    <w:rsid w:val="009C2064"/>
    <w:rsid w:val="009D1697"/>
    <w:rsid w:val="009F22B1"/>
    <w:rsid w:val="009F3A46"/>
    <w:rsid w:val="00A014F8"/>
    <w:rsid w:val="00A124A1"/>
    <w:rsid w:val="00A514C7"/>
    <w:rsid w:val="00A5173C"/>
    <w:rsid w:val="00A61AEF"/>
    <w:rsid w:val="00A71D73"/>
    <w:rsid w:val="00AD2345"/>
    <w:rsid w:val="00AF173A"/>
    <w:rsid w:val="00B066A4"/>
    <w:rsid w:val="00B07A13"/>
    <w:rsid w:val="00B4279B"/>
    <w:rsid w:val="00B45FC9"/>
    <w:rsid w:val="00B81138"/>
    <w:rsid w:val="00BC7CCF"/>
    <w:rsid w:val="00BE470B"/>
    <w:rsid w:val="00C57A91"/>
    <w:rsid w:val="00CC01C2"/>
    <w:rsid w:val="00CF21F2"/>
    <w:rsid w:val="00CF3A8C"/>
    <w:rsid w:val="00D02712"/>
    <w:rsid w:val="00D046A7"/>
    <w:rsid w:val="00D214D0"/>
    <w:rsid w:val="00D32C03"/>
    <w:rsid w:val="00D6546B"/>
    <w:rsid w:val="00D94767"/>
    <w:rsid w:val="00DB178B"/>
    <w:rsid w:val="00DC0453"/>
    <w:rsid w:val="00DC17D3"/>
    <w:rsid w:val="00DD4BED"/>
    <w:rsid w:val="00DE39F0"/>
    <w:rsid w:val="00DF0AF3"/>
    <w:rsid w:val="00DF7E9F"/>
    <w:rsid w:val="00E27D7E"/>
    <w:rsid w:val="00E35FE1"/>
    <w:rsid w:val="00E42E13"/>
    <w:rsid w:val="00E56D5C"/>
    <w:rsid w:val="00E6257C"/>
    <w:rsid w:val="00E63C59"/>
    <w:rsid w:val="00E923BF"/>
    <w:rsid w:val="00EB163A"/>
    <w:rsid w:val="00F25662"/>
    <w:rsid w:val="00F345A5"/>
    <w:rsid w:val="00F76364"/>
    <w:rsid w:val="00FA124A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aliases w:val="CEO_Hyperlink"/>
    <w:unhideWhenUsed/>
    <w:qFormat/>
    <w:rsid w:val="00D94767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D9476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20528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05286"/>
    <w:rPr>
      <w:rFonts w:ascii="Segoe UI" w:hAnsi="Segoe UI" w:cs="Segoe UI"/>
      <w:sz w:val="18"/>
      <w:szCs w:val="18"/>
      <w:lang w:val="en-GB" w:eastAsia="en-US"/>
    </w:rPr>
  </w:style>
  <w:style w:type="paragraph" w:customStyle="1" w:styleId="CRCoverPage">
    <w:name w:val="CR Cover Page"/>
    <w:rsid w:val="00585B7A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Sergio.Buonomo@itu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R15-WP5D-C-0204/en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38E14-414B-4A89-A74D-D50035BBD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usai</cp:lastModifiedBy>
  <cp:revision>2</cp:revision>
  <cp:lastPrinted>2008-02-21T14:04:00Z</cp:lastPrinted>
  <dcterms:created xsi:type="dcterms:W3CDTF">2016-11-08T20:40:00Z</dcterms:created>
  <dcterms:modified xsi:type="dcterms:W3CDTF">2016-11-08T20:40:00Z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