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R5s250516</w:t>
      </w:r>
      <w:r>
        <w:rPr>
          <w:b/>
          <w:i/>
          <w:sz w:val="28"/>
        </w:rPr>
        <w:fldChar w:fldCharType="end"/>
      </w:r>
    </w:p>
    <w:p w14:paraId="7CB45193"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2025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3785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https://www.3gpp.org/Change-Requests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RRC NR NTN test case 8.1.5.14.1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Keysight Technologies UK Ltd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NR_NTN_solutions_plus_CT-UEConTest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2025-12-05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411EE11">
            <w:pPr>
              <w:pStyle w:val="83"/>
              <w:spacing w:after="0"/>
              <w:ind w:left="100"/>
            </w:pPr>
            <w:r>
              <w:t>Due to the residual T1 timer (~2s) expiry at Step 26 and 2s wait at Step 26A, it can take more than 4 seconds between Step 25 and Step 29 considering the processing time of the other steps involved.</w:t>
            </w:r>
          </w:p>
          <w:p w14:paraId="6EE6F6FD">
            <w:pPr>
              <w:pStyle w:val="83"/>
              <w:spacing w:after="0"/>
              <w:ind w:left="100"/>
            </w:pPr>
          </w:p>
          <w:p w14:paraId="2D9E28A5">
            <w:pPr>
              <w:pStyle w:val="83"/>
              <w:spacing w:after="0"/>
              <w:ind w:left="100"/>
            </w:pPr>
            <w:r>
              <w:t>So, SS RLC entity, which sent data with poll bit set to 1, will have to wait for more than 4 seconds for STATUS PDU as UL grant was stopped at Step 24 and was later to be resumed at Step 28.</w:t>
            </w:r>
          </w:p>
          <w:p w14:paraId="278A089A">
            <w:pPr>
              <w:pStyle w:val="83"/>
              <w:spacing w:after="0"/>
              <w:ind w:left="100"/>
            </w:pPr>
          </w:p>
          <w:p w14:paraId="708AA7DE">
            <w:pPr>
              <w:pStyle w:val="83"/>
              <w:spacing w:after="0"/>
              <w:ind w:left="100"/>
            </w:pPr>
            <w:r>
              <w:t>Since the value of t-PollRetransmit is ms80 and maxRetxThreshold is t8, SS RLC entity will wait for STATUS PDU till 640ms(80x8) only. This will cause test case to fail.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</w:pPr>
            <w:r>
              <w:t>Added TTCN code to handle the RRCReconfiguration procedure which is added in the prose to reconfigure the t-PollRetransmit to ms1000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</w:pPr>
            <w:r>
              <w:t>A conformant UE may unfairly fail the test case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</w:pPr>
            <w:r>
              <w:t>8.1.5.14.1.NR5GC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 38.523-1 CR xxxx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66BDE62">
      <w:pPr>
        <w:pStyle w:val="41"/>
        <w:jc w:val="left"/>
        <w:rPr>
          <w:rStyle w:val="46"/>
          <w:rFonts w:ascii="Arial" w:hAnsi="Arial" w:cs="Arial"/>
          <w:b w:val="0"/>
          <w:i w:val="0"/>
          <w:lang w:eastAsia="en-GB"/>
        </w:rPr>
      </w:pPr>
      <w:bookmarkStart w:id="1" w:name="_Toc215863141"/>
      <w:r>
        <w:rPr>
          <w:rStyle w:val="46"/>
          <w:rFonts w:ascii="Arial" w:hAnsi="Arial" w:cs="Arial"/>
          <w:b w:val="0"/>
        </w:rPr>
        <w:t>Table of Contents</w:t>
      </w:r>
      <w:bookmarkEnd w:id="1"/>
    </w:p>
    <w:p w14:paraId="46DB7BB2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_Toc215863141 \h </w:instrText>
      </w:r>
      <w:r>
        <w:fldChar w:fldCharType="separate"/>
      </w:r>
      <w:r>
        <w:t>2</w:t>
      </w:r>
      <w:r>
        <w:fldChar w:fldCharType="end"/>
      </w:r>
    </w:p>
    <w:p w14:paraId="6D254037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t>1</w:t>
      </w:r>
      <w:r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_Toc215863142 \h </w:instrText>
      </w:r>
      <w:r>
        <w:fldChar w:fldCharType="separate"/>
      </w:r>
      <w:r>
        <w:t>3</w:t>
      </w:r>
      <w:r>
        <w:fldChar w:fldCharType="end"/>
      </w:r>
    </w:p>
    <w:p w14:paraId="491D750B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t>2</w:t>
      </w:r>
      <w:r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_Toc215863143 \h </w:instrText>
      </w:r>
      <w:r>
        <w:fldChar w:fldCharType="separate"/>
      </w:r>
      <w:r>
        <w:t>3</w:t>
      </w:r>
      <w:r>
        <w:fldChar w:fldCharType="end"/>
      </w:r>
    </w:p>
    <w:p w14:paraId="0A1FF29A">
      <w:pPr>
        <w:pStyle w:val="20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rFonts w:cs="Arial"/>
          <w:b/>
          <w:lang w:val="en-US"/>
        </w:rPr>
        <w:t>2.1</w:t>
      </w:r>
      <w:r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  <w:tab/>
      </w:r>
      <w:r>
        <w:rPr>
          <w:rFonts w:cs="Arial"/>
          <w:b/>
          <w:lang w:val="en-US"/>
        </w:rPr>
        <w:t xml:space="preserve">Correction in </w:t>
      </w:r>
      <w:r>
        <w:rPr>
          <w:rFonts w:cs="Arial"/>
          <w:b/>
        </w:rPr>
        <w:t>f_TC_8_1_5_14_1_NR5GC_TestBody()</w:t>
      </w:r>
      <w:r>
        <w:tab/>
      </w:r>
      <w:r>
        <w:fldChar w:fldCharType="begin"/>
      </w:r>
      <w:r>
        <w:instrText xml:space="preserve"> PAGEREF _Toc215863144 \h </w:instrText>
      </w:r>
      <w:r>
        <w:fldChar w:fldCharType="separate"/>
      </w:r>
      <w:r>
        <w:t>3</w:t>
      </w:r>
      <w:r>
        <w:fldChar w:fldCharType="end"/>
      </w:r>
    </w:p>
    <w:p w14:paraId="06AABBFD">
      <w:pPr>
        <w:pStyle w:val="20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b/>
          <w:lang w:val="en-US"/>
        </w:rPr>
        <w:t>2.2</w:t>
      </w:r>
      <w:r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  <w:tab/>
      </w:r>
      <w:r>
        <w:rPr>
          <w:b/>
          <w:lang w:val="en-US"/>
        </w:rPr>
        <w:t xml:space="preserve">Addition of </w:t>
      </w:r>
      <w:r>
        <w:rPr>
          <w:rFonts w:cs="Arial"/>
          <w:b/>
        </w:rPr>
        <w:t>f_NR_UL_AM_RLC_8_1_5_14_1</w:t>
      </w:r>
      <w:r>
        <w:tab/>
      </w:r>
      <w:r>
        <w:fldChar w:fldCharType="begin"/>
      </w:r>
      <w:r>
        <w:instrText xml:space="preserve"> PAGEREF _Toc215863145 \h </w:instrText>
      </w:r>
      <w:r>
        <w:fldChar w:fldCharType="separate"/>
      </w:r>
      <w:r>
        <w:t>4</w:t>
      </w:r>
      <w:r>
        <w:fldChar w:fldCharType="end"/>
      </w:r>
    </w:p>
    <w:p w14:paraId="78963928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en-US"/>
        </w:rPr>
        <w:br w:type="page"/>
      </w:r>
    </w:p>
    <w:p w14:paraId="361B9A69">
      <w:pPr>
        <w:pStyle w:val="2"/>
        <w:numPr>
          <w:ilvl w:val="0"/>
          <w:numId w:val="1"/>
        </w:numPr>
        <w:rPr>
          <w:rFonts w:cs="Arial"/>
        </w:rPr>
      </w:pPr>
      <w:bookmarkStart w:id="2" w:name="_Toc193139303"/>
      <w:bookmarkStart w:id="3" w:name="_Toc215863142"/>
      <w:bookmarkStart w:id="4" w:name="_Toc122434485"/>
      <w:r>
        <w:rPr>
          <w:rFonts w:cs="Arial"/>
        </w:rPr>
        <w:t>Overview</w:t>
      </w:r>
      <w:bookmarkEnd w:id="2"/>
      <w:bookmarkEnd w:id="3"/>
      <w:bookmarkEnd w:id="4"/>
    </w:p>
    <w:p w14:paraId="5BFF70C1"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 iwd-TTCN3-B2024-06_D25wk38</w:t>
      </w:r>
      <w:r>
        <w:rPr>
          <w:rFonts w:cs="Arial"/>
          <w:color w:val="FF0000"/>
          <w:lang w:eastAsia="ja-JP"/>
        </w:rPr>
        <w:t xml:space="preserve"> </w:t>
      </w:r>
      <w:r>
        <w:t>related to the title of this CR</w:t>
      </w:r>
      <w:r>
        <w:rPr>
          <w:rFonts w:cs="Arial"/>
        </w:rPr>
        <w:t>.</w:t>
      </w:r>
    </w:p>
    <w:p w14:paraId="7195884F"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</w:pPr>
      <w:r>
        <w:rPr>
          <w:rFonts w:cs="Arial"/>
          <w:sz w:val="24"/>
          <w:lang w:eastAsia="ja-JP"/>
        </w:rPr>
        <w:t xml:space="preserve">Contact:  </w:t>
      </w:r>
      <w:r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"mailto:mohit.kanchan@keysight.com" </w:instrText>
      </w:r>
      <w:r>
        <w:fldChar w:fldCharType="separate"/>
      </w:r>
      <w:r>
        <w:rPr>
          <w:rStyle w:val="47"/>
          <w:rFonts w:cs="Arial"/>
          <w:lang w:eastAsia="ja-JP"/>
        </w:rPr>
        <w:t>mohit.kanchan@keysight.com</w:t>
      </w:r>
      <w:r>
        <w:rPr>
          <w:rStyle w:val="47"/>
          <w:rFonts w:cs="Arial"/>
          <w:lang w:eastAsia="ja-JP"/>
        </w:rPr>
        <w:fldChar w:fldCharType="end"/>
      </w:r>
      <w:r>
        <w:rPr>
          <w:rFonts w:cs="Arial"/>
          <w:sz w:val="24"/>
          <w:lang w:val="es-ES" w:eastAsia="ja-JP"/>
        </w:rPr>
        <w:br w:type="textWrapping"/>
      </w:r>
    </w:p>
    <w:p w14:paraId="109B23A1">
      <w:pPr>
        <w:pStyle w:val="2"/>
        <w:numPr>
          <w:ilvl w:val="0"/>
          <w:numId w:val="1"/>
        </w:numPr>
        <w:rPr>
          <w:rFonts w:cs="Arial"/>
        </w:rPr>
      </w:pPr>
      <w:bookmarkStart w:id="5" w:name="_Toc295288959"/>
      <w:bookmarkStart w:id="6" w:name="_Toc122434488"/>
      <w:bookmarkStart w:id="7" w:name="_Toc193139304"/>
      <w:bookmarkStart w:id="8" w:name="_Toc215863143"/>
      <w:r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2AB2A4BE">
      <w:pPr>
        <w:pStyle w:val="3"/>
        <w:numPr>
          <w:ilvl w:val="1"/>
          <w:numId w:val="1"/>
        </w:numPr>
        <w:tabs>
          <w:tab w:val="left" w:pos="360"/>
          <w:tab w:val="clear" w:pos="576"/>
        </w:tabs>
        <w:spacing w:before="480"/>
        <w:ind w:left="1134" w:hanging="1134"/>
        <w:rPr>
          <w:rFonts w:cs="Arial"/>
          <w:b/>
          <w:szCs w:val="32"/>
          <w:lang w:val="en-US"/>
        </w:rPr>
      </w:pPr>
      <w:bookmarkStart w:id="9" w:name="_Toc215863144"/>
      <w:bookmarkStart w:id="10" w:name="_Toc122434493"/>
      <w:bookmarkStart w:id="11" w:name="_Toc295288970"/>
      <w:bookmarkStart w:id="12" w:name="_Toc325725665"/>
      <w:r>
        <w:rPr>
          <w:rFonts w:cs="Arial"/>
          <w:b/>
          <w:szCs w:val="32"/>
          <w:lang w:val="en-US"/>
        </w:rPr>
        <w:t xml:space="preserve">Correction in </w:t>
      </w:r>
      <w:r>
        <w:rPr>
          <w:rFonts w:cs="Arial"/>
          <w:b/>
          <w:szCs w:val="32"/>
        </w:rPr>
        <w:t>f_TC_8_1_5_14_1_NR5GC_TestBody()</w:t>
      </w:r>
      <w:bookmarkEnd w:id="9"/>
    </w:p>
    <w:bookmarkEnd w:id="10"/>
    <w:bookmarkEnd w:id="11"/>
    <w:bookmarkEnd w:id="12"/>
    <w:tbl>
      <w:tblPr>
        <w:tblStyle w:val="43"/>
        <w:tblW w:w="1027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8288"/>
      </w:tblGrid>
      <w:tr w14:paraId="345BB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 w14:paraId="2266CAE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8288" w:type="dxa"/>
          </w:tcPr>
          <w:p w14:paraId="5C834E3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f_TC_8_1_5_14_1_NR5GC_TestBody()</w:t>
            </w:r>
          </w:p>
        </w:tc>
      </w:tr>
      <w:tr w14:paraId="52607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 w14:paraId="3C828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288" w:type="dxa"/>
          </w:tcPr>
          <w:p w14:paraId="73D6776E">
            <w:pPr>
              <w:pStyle w:val="8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Due to the residual T1 timer (~2s) expiry at Step 26 and 2s wait at Step 26A, it can take more than 4 seconds between Step 25 and Step 29 considering the processing time of the other steps involved.</w:t>
            </w:r>
          </w:p>
          <w:p w14:paraId="05B0B4B2">
            <w:pPr>
              <w:pStyle w:val="83"/>
              <w:spacing w:after="0"/>
              <w:rPr>
                <w:lang w:eastAsia="zh-CN"/>
              </w:rPr>
            </w:pPr>
          </w:p>
          <w:p w14:paraId="6710BC58">
            <w:pPr>
              <w:pStyle w:val="8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So, SS RLC entity, which sent data with poll bit set to 1, will have to wait for more than 4 seconds for STATUS PDU as UL grant was stopped at Step 24 and was later to be resumed at Step 28.</w:t>
            </w:r>
          </w:p>
          <w:p w14:paraId="08167834">
            <w:pPr>
              <w:pStyle w:val="83"/>
              <w:spacing w:after="0"/>
              <w:rPr>
                <w:lang w:eastAsia="zh-CN"/>
              </w:rPr>
            </w:pPr>
          </w:p>
          <w:p w14:paraId="76FFE77C">
            <w:pPr>
              <w:pStyle w:val="83"/>
              <w:spacing w:after="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Since the value of t-PollRetransmit is ms80 and maxRetxThreshold is t8, SS RLC entity will wait for STATUS PDU till 640ms(80x8) only. This will cause test case to fail.</w:t>
            </w:r>
          </w:p>
        </w:tc>
      </w:tr>
      <w:tr w14:paraId="1DBA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5B082A4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288" w:type="dxa"/>
          </w:tcPr>
          <w:p w14:paraId="584D04B6">
            <w:pPr>
              <w:pStyle w:val="83"/>
              <w:spacing w:after="0"/>
              <w:rPr>
                <w:rFonts w:cs="Arial"/>
              </w:rPr>
            </w:pPr>
            <w:r>
              <w:t>Added TTCN code to handle the RRCReconfiguration procedure which is added in the prose to reconfigure the t-PollRetransmit to ms1000</w:t>
            </w:r>
          </w:p>
        </w:tc>
      </w:tr>
      <w:tr w14:paraId="4FE6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1D03EA9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288" w:type="dxa"/>
          </w:tcPr>
          <w:p w14:paraId="3A4A4FD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RRC_Others_NTN_NR5GC.ttcn</w:t>
            </w:r>
          </w:p>
        </w:tc>
      </w:tr>
      <w:tr w14:paraId="1F01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3BBF48AE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 w:eastAsia="等线" w:cs="Times New Roman"/>
                <w:b/>
                <w:bCs w:val="0"/>
                <w:sz w:val="20"/>
                <w:szCs w:val="20"/>
                <w:lang w:val="en-US" w:eastAsia="en-US" w:bidi="ar"/>
              </w:rPr>
              <w:t>MCCTF160 comment</w:t>
            </w:r>
          </w:p>
        </w:tc>
        <w:tc>
          <w:tcPr>
            <w:tcW w:w="8288" w:type="dxa"/>
          </w:tcPr>
          <w:p w14:paraId="281AA13F">
            <w:pPr>
              <w:spacing w:after="0"/>
              <w:rPr>
                <w:rFonts w:hint="default" w:ascii="Arial" w:hAnsi="Arial" w:cs="Arial"/>
                <w:highlight w:val="red"/>
                <w:lang w:val="en-US" w:eastAsia="zh-CN"/>
              </w:rPr>
            </w:pPr>
            <w:r>
              <w:rPr>
                <w:rFonts w:hint="default" w:ascii="Arial" w:hAnsi="Arial" w:cs="Arial"/>
                <w:highlight w:val="cyan"/>
                <w:lang w:val="en-US" w:eastAsia="zh-CN"/>
              </w:rPr>
              <w:t>Accepte</w:t>
            </w:r>
            <w:bookmarkStart w:id="14" w:name="_GoBack"/>
            <w:bookmarkEnd w:id="14"/>
            <w:r>
              <w:rPr>
                <w:rFonts w:hint="default" w:ascii="Arial" w:hAnsi="Arial" w:cs="Arial"/>
                <w:highlight w:val="cyan"/>
                <w:lang w:val="en-US" w:eastAsia="zh-CN"/>
              </w:rPr>
              <w:t>d conditional to prose CR agreement at RAN5#</w:t>
            </w:r>
            <w:r>
              <w:rPr>
                <w:rFonts w:hint="eastAsia" w:ascii="Arial" w:hAnsi="Arial" w:cs="Arial"/>
                <w:highlight w:val="cyan"/>
                <w:lang w:val="en-US" w:eastAsia="zh-CN"/>
              </w:rPr>
              <w:t>110</w:t>
            </w:r>
          </w:p>
        </w:tc>
      </w:tr>
    </w:tbl>
    <w:p w14:paraId="463A764B"/>
    <w:p w14:paraId="57E9DCF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Style w:val="43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3"/>
      </w:tblGrid>
      <w:tr w14:paraId="13F4B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</w:tcPr>
          <w:p w14:paraId="41CEF780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f_TC_8_1_5_14_1_NR5GC_TestBody() runs on NR5GC_PTC</w:t>
            </w:r>
          </w:p>
          <w:p w14:paraId="3BF9C86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{ //@sic R5-255092 R5s250232 sic@</w:t>
            </w:r>
          </w:p>
          <w:p w14:paraId="788B297B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DC347C0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17A4522A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…    </w:t>
            </w:r>
          </w:p>
          <w:p w14:paraId="15F0DEB1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1" siclog@</w:t>
            </w:r>
          </w:p>
          <w:p w14:paraId="549BE01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//Power on UE.</w:t>
            </w:r>
          </w:p>
          <w:p w14:paraId="7AF02672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f_UT_SwitchOnUE(UT, false);</w:t>
            </w:r>
          </w:p>
          <w:p w14:paraId="69FFD2AE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6425360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09854E8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5A21B9C0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22" siclog@</w:t>
            </w:r>
          </w:p>
          <w:p w14:paraId="5ADFE380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stops broadcasting SIB19</w:t>
            </w:r>
          </w:p>
          <w:p w14:paraId="5A277CCA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f_NR_SetSysinfoCombinationToNR_1(nr_Cell1);</w:t>
            </w:r>
          </w:p>
          <w:p w14:paraId="37EB42AD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R5s250232 sic@</w:t>
            </w:r>
          </w:p>
          <w:p w14:paraId="5769B2E6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f_NR_ModifySysinfo_SIB19(nr_Cell1,false);   // WI = 1458048</w:t>
            </w:r>
          </w:p>
          <w:p w14:paraId="0D01096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</w:p>
          <w:p w14:paraId="7BD2AB2D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23" siclog@</w:t>
            </w:r>
          </w:p>
          <w:p w14:paraId="5BFDD9BA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3496A27E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start a timer T1 with value = T430-(((Current SFN- epochsfn)*10)/1000)</w:t>
            </w:r>
          </w:p>
          <w:p w14:paraId="11E4812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v_Timing := f_NR_GetCurrentTiming(nr_Cell1);</w:t>
            </w:r>
          </w:p>
          <w:p w14:paraId="063BBD04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v_T430fl := 20.0 - (int2float(v_Timing.SFN.Number * 10)) / 1000.0; //considering epoch time from SFN=0 and SIB modifiction</w:t>
            </w:r>
          </w:p>
          <w:p w14:paraId="3CCF01FE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6C8C484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v_BeforeStep24 := v_T430fl - 2.0;</w:t>
            </w:r>
          </w:p>
          <w:p w14:paraId="5CBEF32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t_T430.start(v_T430fl);</w:t>
            </w:r>
          </w:p>
          <w:p w14:paraId="24826A0C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3A2B0A2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t_BeforeStep24.start(v_BeforeStep24);</w:t>
            </w:r>
          </w:p>
          <w:p w14:paraId="20315210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t_BeforeStep24.timeout;</w:t>
            </w:r>
          </w:p>
          <w:p w14:paraId="1F25E5C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BEC3B4A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0AB4A5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24" siclog@</w:t>
            </w:r>
          </w:p>
          <w:p w14:paraId="4650D2BD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stops UL periodic grant allocation</w:t>
            </w:r>
          </w:p>
          <w:p w14:paraId="25B1674B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f_NR_ULGrantConfiguration_Stop(nr_Cell1);</w:t>
            </w:r>
          </w:p>
          <w:p w14:paraId="21D463E4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6C08EBC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2D4A3C36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2DBC12B2">
      <w:pPr>
        <w:spacing w:after="0"/>
        <w:rPr>
          <w:rFonts w:ascii="Arial" w:hAnsi="Arial"/>
          <w:b/>
        </w:rPr>
      </w:pPr>
    </w:p>
    <w:p w14:paraId="23260BDC">
      <w:pPr>
        <w:spacing w:after="0"/>
        <w:rPr>
          <w:rFonts w:ascii="Arial" w:hAnsi="Arial"/>
          <w:b/>
        </w:rPr>
      </w:pPr>
    </w:p>
    <w:p w14:paraId="05A1BE8F">
      <w:pPr>
        <w:spacing w:after="0"/>
        <w:rPr>
          <w:rFonts w:ascii="Arial" w:hAnsi="Arial"/>
          <w:b/>
        </w:rPr>
      </w:pPr>
    </w:p>
    <w:p w14:paraId="291819F1">
      <w:pPr>
        <w:spacing w:after="0"/>
        <w:rPr>
          <w:rFonts w:ascii="Arial" w:hAnsi="Arial"/>
          <w:b/>
        </w:rPr>
      </w:pPr>
    </w:p>
    <w:p w14:paraId="1CA7E98D">
      <w:pPr>
        <w:spacing w:after="0"/>
        <w:rPr>
          <w:rFonts w:ascii="Arial" w:hAnsi="Arial"/>
          <w:b/>
        </w:rPr>
      </w:pPr>
    </w:p>
    <w:p w14:paraId="70B7862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Style w:val="43"/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1"/>
      </w:tblGrid>
      <w:tr w14:paraId="7C885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1" w:type="dxa"/>
          </w:tcPr>
          <w:p w14:paraId="1A7DA7D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import from NR_RRC_Templates all;</w:t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br w:type="textWrapping"/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import from NR5GC_RRCSteps all;</w:t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br w:type="textWrapping"/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import from NR_CommonFunctions all;</w:t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br w:type="textWrapping"/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import from NR_ASP_TypeDefs all;</w:t>
            </w: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</w:p>
          <w:p w14:paraId="7D3EF27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7CDE295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4FBA34A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…..</w:t>
            </w:r>
          </w:p>
          <w:p w14:paraId="7FEE3FD4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5E74C92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4BA1C43B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function f_TC_8_1_5_14_1_NR5GC_TestBody() runs on NR5GC_PTC</w:t>
            </w:r>
          </w:p>
          <w:p w14:paraId="17F1EB45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{ //@sic R5-255092 R5s250232 sic@</w:t>
            </w:r>
          </w:p>
          <w:p w14:paraId="36DB75C2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</w:p>
          <w:p w14:paraId="1C41561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…</w:t>
            </w:r>
          </w:p>
          <w:p w14:paraId="11907631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…    </w:t>
            </w:r>
          </w:p>
          <w:p w14:paraId="6E12F45D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  <w:t>var DRB_Identity v_DRBIdTemp;</w:t>
            </w:r>
          </w:p>
          <w:p w14:paraId="6835875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var template(omit) NR_RLC_BearerToAddModList_Type v_RLC_ConfigList:= omit;</w:t>
            </w:r>
          </w:p>
          <w:p w14:paraId="68955896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var template (omit) NR_RadioBearer_Type v_SS_Drb_Config:= omit;</w:t>
            </w:r>
          </w:p>
          <w:p w14:paraId="44745FBD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3F89A90E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1" siclog@</w:t>
            </w:r>
          </w:p>
          <w:p w14:paraId="1F275E4C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//Power on UE.</w:t>
            </w:r>
          </w:p>
          <w:p w14:paraId="445945C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f_UT_SwitchOnUE(UT, false);</w:t>
            </w:r>
          </w:p>
          <w:p w14:paraId="2FD6B7AA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5B50BC76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435AF48D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13649E7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22" siclog@</w:t>
            </w:r>
          </w:p>
          <w:p w14:paraId="161FFB86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stops broadcasting SIB19</w:t>
            </w:r>
          </w:p>
          <w:p w14:paraId="6400F14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f_NR_SetSysinfoCombinationToNR_1(nr_Cell1);</w:t>
            </w:r>
          </w:p>
          <w:p w14:paraId="1336554B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R5s250232 sic@</w:t>
            </w:r>
          </w:p>
          <w:p w14:paraId="2672DFC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f_NR_ModifySysinfo_SIB19(nr_Cell1,false);   // WI = 1458048</w:t>
            </w:r>
          </w:p>
          <w:p w14:paraId="2000DF91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C8D8F92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//@siclog "Step 22A" siclog@</w:t>
            </w:r>
          </w:p>
          <w:p w14:paraId="3DC9C255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0311F1C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v_DRBIdTemp := f_NR_GetDefaultDRB_ForFirstPDUSession();</w:t>
            </w:r>
          </w:p>
          <w:p w14:paraId="77831BA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v_SS_Drb_Config := f_NR_GetRadioBearerConfig_FullAM(nr_Cell1, v_DRBIdTemp,-, -, -,-,-,ms1000);</w:t>
            </w:r>
          </w:p>
          <w:p w14:paraId="7BC9F05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</w:t>
            </w:r>
          </w:p>
          <w:p w14:paraId="0D16849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v_RLC_ConfigList[0] := cs_38508_RLC_BearerConfig_DRB(v_DRBIdTemp,</w:t>
            </w:r>
          </w:p>
          <w:p w14:paraId="33E94AE1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 cs_38508_RLC_Config_AM_DRB(f_NR_UL_AM_RLC_8_1_5_14_1(f_NR_CellInfo_GetIsFR1(nr_Cell1)),f_NR_DL_AM_RLC(f_NR_CellInfo_GetIsFR1(nr_Cell1))),</w:t>
            </w:r>
          </w:p>
          <w:p w14:paraId="17EA722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cs_38508_LogicalChannelConfig_DRB(-,-,-,true)</w:t>
            </w:r>
          </w:p>
          <w:p w14:paraId="182A28E6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);</w:t>
            </w:r>
          </w:p>
          <w:p w14:paraId="246FB42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  <w:p w14:paraId="6C5F29A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f_NR_RRCReconfigExistingDRBs(nr_Cell1,omit,v_RLC_ConfigList,-,-,cs_TimingInfo_Now,{v_SS_Drb_Config});</w:t>
            </w:r>
          </w:p>
          <w:p w14:paraId="19CD3A85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14AADCC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8FA4EC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23" siclog@</w:t>
            </w:r>
          </w:p>
          <w:p w14:paraId="15AC7F2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1597061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start a timer T1 with value = T430-(((Current SFN- epochsfn)*10)/1000)</w:t>
            </w:r>
          </w:p>
          <w:p w14:paraId="5DD14AB0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v_Timing := f_NR_GetCurrentTiming(nr_Cell1);</w:t>
            </w:r>
          </w:p>
          <w:p w14:paraId="412B33D4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v_T430fl := 20.0 - (int2float(v_Timing.SFN.Number * 10)) / 1000.0; //considering epoch time from SFN=0 and SIB modifiction</w:t>
            </w:r>
          </w:p>
          <w:p w14:paraId="31702974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36F30E06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v_BeforeStep24 := v_T430fl - 2.0;</w:t>
            </w:r>
          </w:p>
          <w:p w14:paraId="256DCF94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t_T430.start(v_T430fl);</w:t>
            </w:r>
          </w:p>
          <w:p w14:paraId="00C11A9D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0B26B535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t_BeforeStep24.start(v_BeforeStep24);</w:t>
            </w:r>
          </w:p>
          <w:p w14:paraId="67026042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t_BeforeStep24.timeout;</w:t>
            </w:r>
          </w:p>
          <w:p w14:paraId="6133BD8C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8FB85DE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44B5F9B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24" siclog@</w:t>
            </w:r>
          </w:p>
          <w:p w14:paraId="5A9F7B7F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stops UL periodic grant allocation</w:t>
            </w:r>
          </w:p>
          <w:p w14:paraId="3351AE3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f_NR_ULGrantConfiguration_Stop(nr_Cell1);</w:t>
            </w:r>
          </w:p>
          <w:p w14:paraId="5F94A60E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64B34485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4C588F90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160CB1F7">
      <w:pPr>
        <w:pStyle w:val="3"/>
        <w:numPr>
          <w:ilvl w:val="1"/>
          <w:numId w:val="1"/>
        </w:numPr>
        <w:tabs>
          <w:tab w:val="left" w:pos="360"/>
          <w:tab w:val="clear" w:pos="576"/>
        </w:tabs>
        <w:spacing w:before="480"/>
        <w:ind w:left="1134" w:hanging="1134"/>
        <w:rPr>
          <w:b/>
          <w:lang w:val="en-US"/>
        </w:rPr>
      </w:pPr>
      <w:bookmarkStart w:id="13" w:name="_Toc215863145"/>
      <w:r>
        <w:rPr>
          <w:b/>
          <w:lang w:val="en-US"/>
        </w:rPr>
        <w:t xml:space="preserve">Addition of </w:t>
      </w:r>
      <w:r>
        <w:rPr>
          <w:rFonts w:cs="Arial"/>
          <w:b/>
        </w:rPr>
        <w:t>f_NR_UL_AM_RLC_8_1_5_14_1</w:t>
      </w:r>
      <w:bookmarkEnd w:id="13"/>
    </w:p>
    <w:tbl>
      <w:tblPr>
        <w:tblStyle w:val="43"/>
        <w:tblW w:w="10131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8146"/>
      </w:tblGrid>
      <w:tr w14:paraId="5119F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 w14:paraId="00140CE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8146" w:type="dxa"/>
          </w:tcPr>
          <w:p w14:paraId="1C3FA7E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f_NR_UL_AM_RLC_8_1_5_14_1</w:t>
            </w:r>
          </w:p>
        </w:tc>
      </w:tr>
      <w:tr w14:paraId="28665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 w14:paraId="6C1E1D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146" w:type="dxa"/>
          </w:tcPr>
          <w:p w14:paraId="5A69D03B">
            <w:pPr>
              <w:pStyle w:val="83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Please refer to change 2.1</w:t>
            </w:r>
          </w:p>
        </w:tc>
      </w:tr>
      <w:tr w14:paraId="0467D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7A66781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146" w:type="dxa"/>
          </w:tcPr>
          <w:p w14:paraId="45B3238E">
            <w:pPr>
              <w:pStyle w:val="83"/>
              <w:spacing w:after="0"/>
              <w:rPr>
                <w:rFonts w:cs="Arial"/>
              </w:rPr>
            </w:pPr>
            <w:r>
              <w:t>Please refer to change 2.1</w:t>
            </w:r>
          </w:p>
        </w:tc>
      </w:tr>
      <w:tr w14:paraId="76B68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1E6545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146" w:type="dxa"/>
          </w:tcPr>
          <w:p w14:paraId="2E18566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NR_RRC_Templates.ttcn</w:t>
            </w:r>
          </w:p>
        </w:tc>
      </w:tr>
      <w:tr w14:paraId="7F1C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04363D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 w:eastAsia="等线" w:cs="Times New Roman"/>
                <w:b/>
                <w:bCs w:val="0"/>
                <w:sz w:val="20"/>
                <w:szCs w:val="20"/>
                <w:lang w:val="en-US" w:eastAsia="en-US" w:bidi="ar"/>
              </w:rPr>
              <w:t>MCCTF160</w:t>
            </w:r>
            <w:r>
              <w:rPr>
                <w:rFonts w:hint="eastAsia" w:ascii="Arial" w:hAnsi="Arial" w:eastAsia="等线" w:cs="Times New Roman"/>
                <w:b/>
                <w:bCs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ascii="Arial" w:hAnsi="Arial" w:eastAsia="等线" w:cs="Times New Roman"/>
                <w:b/>
                <w:bCs w:val="0"/>
                <w:sz w:val="20"/>
                <w:szCs w:val="20"/>
                <w:lang w:val="en-US" w:eastAsia="en-US" w:bidi="ar"/>
              </w:rPr>
              <w:t>comment</w:t>
            </w:r>
          </w:p>
        </w:tc>
        <w:tc>
          <w:tcPr>
            <w:tcW w:w="8146" w:type="dxa"/>
          </w:tcPr>
          <w:p w14:paraId="3C21748B">
            <w:pPr>
              <w:spacing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highlight w:val="cyan"/>
                <w:lang w:val="en-US" w:eastAsia="zh-CN"/>
              </w:rPr>
              <w:t>Accepted conditional to prose CR agreement at RAN5#</w:t>
            </w:r>
            <w:r>
              <w:rPr>
                <w:rFonts w:hint="eastAsia" w:ascii="Arial" w:hAnsi="Arial" w:cs="Arial"/>
                <w:highlight w:val="cyan"/>
                <w:lang w:val="en-US" w:eastAsia="zh-CN"/>
              </w:rPr>
              <w:t>110</w:t>
            </w:r>
          </w:p>
        </w:tc>
      </w:tr>
    </w:tbl>
    <w:p w14:paraId="7F14B949"/>
    <w:p w14:paraId="2061773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Change:</w:t>
      </w:r>
    </w:p>
    <w:tbl>
      <w:tblPr>
        <w:tblStyle w:val="43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3"/>
      </w:tblGrid>
      <w:tr w14:paraId="6135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</w:tcPr>
          <w:p w14:paraId="56286715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function f_NR_UL_AM_RLC_8_1_5_14_1(boolean p_IsFR1) return template (value) UL_AM_RLC</w:t>
            </w:r>
          </w:p>
          <w:p w14:paraId="670762A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{</w:t>
            </w:r>
          </w:p>
          <w:p w14:paraId="215FECD2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var T_PollRetransmit v_T_PollRetransmit;</w:t>
            </w:r>
          </w:p>
          <w:p w14:paraId="780CF37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  <w:p w14:paraId="23E487B4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if (p_IsFR1) {</w:t>
            </w:r>
          </w:p>
          <w:p w14:paraId="1136C0DC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v_T_PollRetransmit := ms1000;</w:t>
            </w:r>
          </w:p>
          <w:p w14:paraId="7C9181CC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} else {</w:t>
            </w:r>
          </w:p>
          <w:p w14:paraId="752D730E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v_T_PollRetransmit := ms30;</w:t>
            </w:r>
          </w:p>
          <w:p w14:paraId="6BA3DB5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}</w:t>
            </w:r>
          </w:p>
          <w:p w14:paraId="0822912B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return cs_38508_UL_AM_RLC(v_T_PollRetransmit);</w:t>
            </w:r>
          </w:p>
          <w:p w14:paraId="3127DC23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}</w:t>
            </w:r>
          </w:p>
        </w:tc>
      </w:tr>
    </w:tbl>
    <w:p w14:paraId="4AB764DA">
      <w:pPr>
        <w:pStyle w:val="3"/>
        <w:spacing w:before="480"/>
        <w:rPr>
          <w:lang w:val="en-US"/>
        </w:rPr>
      </w:pPr>
    </w:p>
    <w:p w14:paraId="78A4D942">
      <w:pPr>
        <w:pStyle w:val="3"/>
      </w:pPr>
    </w:p>
    <w:p w14:paraId="053D9300">
      <w:pPr>
        <w:pStyle w:val="85"/>
      </w:pP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宋体"/>
    <w:panose1 w:val="00000000000000000000"/>
    <w:charset w:val="86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383E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4EB1"/>
    <w:rsid w:val="00665C47"/>
    <w:rsid w:val="00694A5B"/>
    <w:rsid w:val="00695808"/>
    <w:rsid w:val="006B46FB"/>
    <w:rsid w:val="006E21FB"/>
    <w:rsid w:val="007645F5"/>
    <w:rsid w:val="0079137D"/>
    <w:rsid w:val="00792342"/>
    <w:rsid w:val="007977A8"/>
    <w:rsid w:val="007B512A"/>
    <w:rsid w:val="007C2097"/>
    <w:rsid w:val="007D6A07"/>
    <w:rsid w:val="007F7259"/>
    <w:rsid w:val="008040A8"/>
    <w:rsid w:val="00813CAF"/>
    <w:rsid w:val="008279FA"/>
    <w:rsid w:val="008626E7"/>
    <w:rsid w:val="00870EE7"/>
    <w:rsid w:val="008863B9"/>
    <w:rsid w:val="0088692D"/>
    <w:rsid w:val="008A45A6"/>
    <w:rsid w:val="008C20F1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3B6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B55"/>
    <w:rsid w:val="00B258BB"/>
    <w:rsid w:val="00B67B97"/>
    <w:rsid w:val="00B968C8"/>
    <w:rsid w:val="00BA3EC5"/>
    <w:rsid w:val="00BA51D9"/>
    <w:rsid w:val="00BB5DFC"/>
    <w:rsid w:val="00BD279D"/>
    <w:rsid w:val="00BD31DB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00C81"/>
    <w:rsid w:val="00F25D98"/>
    <w:rsid w:val="00F300FB"/>
    <w:rsid w:val="00F370D2"/>
    <w:rsid w:val="00FB6386"/>
    <w:rsid w:val="00FC7F4D"/>
    <w:rsid w:val="4FDE2349"/>
    <w:rsid w:val="75264CAF"/>
    <w:rsid w:val="759F1D72"/>
    <w:rsid w:val="7660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 w:eastAsiaTheme="minorEastAsia"/>
      <w:b/>
      <w:bCs/>
      <w:kern w:val="28"/>
      <w:sz w:val="32"/>
      <w:szCs w:val="32"/>
      <w:lang w:eastAsia="en-US"/>
    </w:r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semiHidden/>
    <w:uiPriority w:val="0"/>
    <w:rPr>
      <w:sz w:val="16"/>
    </w:rPr>
  </w:style>
  <w:style w:type="character" w:styleId="49">
    <w:name w:val="footnote reference"/>
    <w:basedOn w:val="44"/>
    <w:semiHidden/>
    <w:qFormat/>
    <w:uiPriority w:val="0"/>
    <w:rPr>
      <w:b/>
      <w:position w:val="6"/>
      <w:sz w:val="16"/>
    </w:r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2">
    <w:name w:val="TT"/>
    <w:basedOn w:val="2"/>
    <w:next w:val="1"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uiPriority w:val="0"/>
    <w:pPr>
      <w:keepNext w:val="0"/>
      <w:spacing w:before="0" w:after="240"/>
    </w:pPr>
  </w:style>
  <w:style w:type="paragraph" w:customStyle="1" w:styleId="5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uiPriority w:val="0"/>
    <w:pPr>
      <w:keepLines/>
      <w:ind w:left="1135" w:hanging="851"/>
    </w:p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2">
    <w:name w:val="NW"/>
    <w:basedOn w:val="58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uiPriority w:val="0"/>
  </w:style>
  <w:style w:type="paragraph" w:customStyle="1" w:styleId="81">
    <w:name w:val="B5"/>
    <w:basedOn w:val="36"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_Separator"/>
    <w:basedOn w:val="1"/>
    <w:link w:val="86"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Title Char"/>
    <w:basedOn w:val="44"/>
    <w:link w:val="41"/>
    <w:qFormat/>
    <w:uiPriority w:val="0"/>
    <w:rPr>
      <w:rFonts w:ascii="Cambria" w:hAnsi="Cambria" w:eastAsiaTheme="minorEastAsia"/>
      <w:b/>
      <w:bCs/>
      <w:kern w:val="28"/>
      <w:sz w:val="32"/>
      <w:szCs w:val="32"/>
      <w:lang w:val="en-GB" w:eastAsia="en-US"/>
    </w:rPr>
  </w:style>
  <w:style w:type="character" w:customStyle="1" w:styleId="88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865</Words>
  <Characters>5663</Characters>
  <Lines>59</Lines>
  <Paragraphs>16</Paragraphs>
  <TotalTime>2</TotalTime>
  <ScaleCrop>false</ScaleCrop>
  <LinksUpToDate>false</LinksUpToDate>
  <CharactersWithSpaces>6847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2025-12-05T20:01:00Z</dcterms:created>
  <dc:creator>Michael Sanders, John M Meredith</dc:creator>
  <cp:lastModifiedBy>王雨斐</cp:lastModifiedBy>
  <cp:lastPrinted>1899-12-31T00:00:00Z</cp:lastPrinted>
  <dcterms:modified xsi:type="dcterms:W3CDTF">2025-12-23T02:13:05Z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R5s250516</vt:lpwstr>
  </property>
  <property fmtid="{D5CDD505-2E9C-101B-9397-08002B2CF9AE}" pid="10" name="Spec#">
    <vt:lpwstr>38.523-3</vt:lpwstr>
  </property>
  <property fmtid="{D5CDD505-2E9C-101B-9397-08002B2CF9AE}" pid="11" name="Cr#">
    <vt:lpwstr>3785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RRC NR NTN test case 8.1.5.14.1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2025-12-05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eyJoZGlkIjoiNTYyNGNjNmY4MmRkYWZiZGVjYmY3NDQ3YzJhMTA0ZWQiLCJ1c2VySWQiOiIxNzgyODM2MDUwIn0=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1A9B48988D944FBBB2644F5D63229834_13</vt:lpwstr>
  </property>
</Properties>
</file>