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2023</w:t>
      </w:r>
      <w:r>
        <w:rPr>
          <w:b/>
          <w:sz w:val="24"/>
        </w:rPr>
        <w:fldChar w:fldCharType="end"/>
      </w:r>
      <w:r>
        <w:fldChar w:fldCharType="begin"/>
      </w:r>
      <w:r>
        <w:instrText xml:space="preserve"> DOCPROPERTY  MtgTitle  \* MERGEFORMAT </w:instrText>
      </w:r>
      <w:r>
        <w:fldChar w:fldCharType="separate"/>
      </w:r>
      <w:r>
        <w:rPr>
          <w:b/>
          <w:sz w:val="24"/>
        </w:rPr>
        <w:t>-TTCN email</w:t>
      </w:r>
      <w:r>
        <w:rPr>
          <w:b/>
          <w:sz w:val="24"/>
        </w:rPr>
        <w:fldChar w:fldCharType="end"/>
      </w:r>
      <w:r>
        <w:rPr>
          <w:b/>
          <w:i/>
          <w:sz w:val="28"/>
        </w:rPr>
        <w:tab/>
      </w:r>
      <w:r>
        <w:fldChar w:fldCharType="begin"/>
      </w:r>
      <w:r>
        <w:instrText xml:space="preserve"> DOCPROPERTY  Tdoc#  \* MERGEFORMAT </w:instrText>
      </w:r>
      <w:r>
        <w:fldChar w:fldCharType="separate"/>
      </w:r>
      <w:r>
        <w:rPr>
          <w:b/>
          <w:i/>
          <w:sz w:val="28"/>
        </w:rPr>
        <w:t>R5s230158</w:t>
      </w:r>
      <w:r>
        <w:rPr>
          <w:b/>
          <w:i/>
          <w:sz w:val="28"/>
        </w:rPr>
        <w:fldChar w:fldCharType="end"/>
      </w:r>
    </w:p>
    <w:p>
      <w:pPr>
        <w:pStyle w:val="83"/>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end"/>
      </w:r>
      <w:r>
        <w:rPr>
          <w:b/>
          <w:sz w:val="24"/>
        </w:rPr>
        <w:t xml:space="preserve">, </w:t>
      </w:r>
      <w:r>
        <w:fldChar w:fldCharType="begin"/>
      </w:r>
      <w:r>
        <w:instrText xml:space="preserve"> DOCPROPERTY  StartDate  \* MERGEFORMAT </w:instrText>
      </w:r>
      <w:r>
        <w:fldChar w:fldCharType="separate"/>
      </w:r>
      <w:r>
        <w:rPr>
          <w:b/>
          <w:sz w:val="24"/>
        </w:rPr>
        <w:t>9th Dec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31st Dec 2023</w:t>
      </w:r>
      <w:r>
        <w:rPr>
          <w:b/>
          <w:sz w:val="24"/>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fldChar w:fldCharType="begin"/>
            </w:r>
            <w:r>
              <w:instrText xml:space="preserve"> DOCPROPERTY  Spec#  \* MERGEFORMAT </w:instrText>
            </w:r>
            <w:r>
              <w:fldChar w:fldCharType="separate"/>
            </w:r>
            <w:r>
              <w:rPr>
                <w:b/>
                <w:sz w:val="28"/>
              </w:rPr>
              <w:t>38.523-3</w:t>
            </w:r>
            <w:r>
              <w:rPr>
                <w:b/>
                <w:sz w:val="28"/>
              </w:rPr>
              <w:fldChar w:fldCharType="end"/>
            </w:r>
          </w:p>
        </w:tc>
        <w:tc>
          <w:tcPr>
            <w:tcW w:w="709" w:type="dxa"/>
          </w:tcPr>
          <w:p>
            <w:pPr>
              <w:pStyle w:val="83"/>
              <w:spacing w:after="0"/>
              <w:jc w:val="center"/>
            </w:pPr>
            <w:r>
              <w:rPr>
                <w:b/>
                <w:sz w:val="28"/>
              </w:rPr>
              <w:t>CR</w:t>
            </w:r>
          </w:p>
        </w:tc>
        <w:tc>
          <w:tcPr>
            <w:tcW w:w="1276" w:type="dxa"/>
            <w:shd w:val="pct30" w:color="FFFF00" w:fill="auto"/>
          </w:tcPr>
          <w:p>
            <w:pPr>
              <w:pStyle w:val="83"/>
              <w:spacing w:after="0"/>
            </w:pPr>
            <w:r>
              <w:fldChar w:fldCharType="begin"/>
            </w:r>
            <w:r>
              <w:instrText xml:space="preserve"> DOCPROPERTY  Cr#  \* MERGEFORMAT </w:instrText>
            </w:r>
            <w:r>
              <w:fldChar w:fldCharType="separate"/>
            </w:r>
            <w:r>
              <w:rPr>
                <w:b/>
                <w:sz w:val="28"/>
              </w:rPr>
              <w:t>2976</w:t>
            </w:r>
            <w:r>
              <w:rPr>
                <w:b/>
                <w:sz w:val="28"/>
              </w:rPr>
              <w:fldChar w:fldCharType="end"/>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rPr>
            </w:pPr>
            <w:r>
              <w:fldChar w:fldCharType="begin"/>
            </w:r>
            <w:r>
              <w:instrText xml:space="preserve"> DOCPROPERTY  Version  \* MERGEFORMAT </w:instrText>
            </w:r>
            <w:r>
              <w:fldChar w:fldCharType="separate"/>
            </w:r>
            <w:r>
              <w:rPr>
                <w:b/>
                <w:sz w:val="28"/>
              </w:rPr>
              <w:t>17.5.0</w:t>
            </w:r>
            <w:r>
              <w:rPr>
                <w:b/>
                <w:sz w:val="28"/>
              </w:rPr>
              <w:fldChar w:fldCharType="end"/>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pPr>
            <w:r>
              <w:fldChar w:fldCharType="begin"/>
            </w:r>
            <w:r>
              <w:instrText xml:space="preserve"> DOCPROPERTY  CrTitle  \* MERGEFORMAT </w:instrText>
            </w:r>
            <w:r>
              <w:fldChar w:fldCharType="separate"/>
            </w:r>
            <w:r>
              <w:t>Addition of NR-DC test case 8.2.6.2.2 in FR1+FR2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pPr>
            <w:r>
              <w:fldChar w:fldCharType="begin"/>
            </w:r>
            <w:r>
              <w:instrText xml:space="preserve"> DOCPROPERTY  SourceIfWg  \* MERGEFORMAT </w:instrText>
            </w:r>
            <w:r>
              <w:fldChar w:fldCharType="separate"/>
            </w:r>
            <w:r>
              <w:t>ROHDE &amp; SCHWARZ</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R5</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fldChar w:fldCharType="begin"/>
            </w:r>
            <w:r>
              <w:instrText xml:space="preserve"> DOCPROPERTY  RelatedWis  \* MERGEFORMAT </w:instrText>
            </w:r>
            <w:r>
              <w:fldChar w:fldCharType="separate"/>
            </w:r>
            <w:r>
              <w:t>TEI15_Test, 5GS_NR_LTE-UEConTest</w:t>
            </w:r>
            <w:r>
              <w:fldChar w:fldCharType="end"/>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pPr>
            <w:r>
              <w:t>2023-02-09</w:t>
            </w:r>
            <w:r>
              <w:fldChar w:fldCharType="begin"/>
            </w:r>
            <w:r>
              <w:instrText xml:space="preserve"> DOCPROPERTY  ResDate  \* MERGEFORMAT </w:instrText>
            </w:r>
            <w:r>
              <w:fldChar w:fldCharType="end"/>
            </w:r>
          </w:p>
        </w:tc>
      </w:tr>
      <w:tr>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spacing w:after="0"/>
              <w:ind w:left="100"/>
            </w:pPr>
            <w:r>
              <w:t>To add NR test case 8.2.6.2.2 to the IWD_22wk49 ATS.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spacing w:after="0"/>
              <w:ind w:left="100"/>
            </w:pPr>
            <w:r>
              <w:t>This document lists all changes applied to test case 8.2.6.2.2 required for approval. See the detailed change description for further information.</w:t>
            </w:r>
          </w:p>
        </w:tc>
      </w:tr>
      <w:tr>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pPr>
            <w:r>
              <w:rPr>
                <w:lang w:eastAsia="zh-CN"/>
              </w:rPr>
              <w:t>Test case will not be added to ATS</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pPr>
            <w:r>
              <w:t>8.2.6.2.2.NR5GC</w:t>
            </w:r>
          </w:p>
        </w:tc>
      </w:tr>
      <w:tr>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pPr>
    </w:p>
    <w:p>
      <w:pPr>
        <w:pStyle w:val="41"/>
        <w:jc w:val="left"/>
        <w:rPr>
          <w:rStyle w:val="46"/>
          <w:rFonts w:ascii="Arial" w:hAnsi="Arial" w:cs="Arial"/>
          <w:b w:val="0"/>
          <w:i w:val="0"/>
          <w:lang w:eastAsia="en-GB"/>
        </w:rPr>
      </w:pPr>
      <w:bookmarkStart w:id="1" w:name="_Toc126845571"/>
      <w:r>
        <w:rPr>
          <w:rStyle w:val="46"/>
          <w:rFonts w:ascii="Arial" w:hAnsi="Arial" w:cs="Arial"/>
          <w:b w:val="0"/>
          <w:i w:val="0"/>
        </w:rPr>
        <w:t>Table of Contents</w:t>
      </w:r>
      <w:bookmarkEnd w:id="1"/>
    </w:p>
    <w:p>
      <w:pPr>
        <w:pStyle w:val="21"/>
        <w:rPr>
          <w:rFonts w:asciiTheme="minorHAnsi" w:hAnsiTheme="minorHAnsi" w:eastAsiaTheme="minorEastAsia" w:cstheme="minorBidi"/>
          <w:szCs w:val="22"/>
          <w:lang w:eastAsia="en-GB"/>
        </w:rPr>
      </w:pPr>
      <w:r>
        <w:rPr>
          <w:rFonts w:cs="Arial"/>
        </w:rPr>
        <w:fldChar w:fldCharType="begin"/>
      </w:r>
      <w:r>
        <w:rPr>
          <w:rFonts w:cs="Arial"/>
        </w:rPr>
        <w:instrText xml:space="preserve"> TOC \o "1-3" </w:instrText>
      </w:r>
      <w:r>
        <w:rPr>
          <w:rFonts w:cs="Arial"/>
        </w:rPr>
        <w:fldChar w:fldCharType="separate"/>
      </w:r>
      <w:r>
        <w:rPr>
          <w:rFonts w:ascii="Arial" w:hAnsi="Arial" w:cs="Arial"/>
          <w:iCs/>
        </w:rPr>
        <w:t>Table of Contents</w:t>
      </w:r>
      <w:r>
        <w:tab/>
      </w:r>
      <w:r>
        <w:fldChar w:fldCharType="begin"/>
      </w:r>
      <w:r>
        <w:instrText xml:space="preserve"> PAGEREF _Toc126845571 \h </w:instrText>
      </w:r>
      <w:r>
        <w:fldChar w:fldCharType="separate"/>
      </w:r>
      <w:r>
        <w:t>2</w:t>
      </w:r>
      <w:r>
        <w:fldChar w:fldCharType="end"/>
      </w:r>
    </w:p>
    <w:p>
      <w:pPr>
        <w:pStyle w:val="21"/>
        <w:rPr>
          <w:rFonts w:asciiTheme="minorHAnsi" w:hAnsiTheme="minorHAnsi" w:eastAsiaTheme="minorEastAsia" w:cstheme="minorBidi"/>
          <w:szCs w:val="22"/>
          <w:lang w:eastAsia="en-GB"/>
        </w:rPr>
      </w:pPr>
      <w:r>
        <w:rPr>
          <w:rFonts w:cs="Arial"/>
        </w:rPr>
        <w:t>1</w:t>
      </w:r>
      <w:r>
        <w:rPr>
          <w:rFonts w:asciiTheme="minorHAnsi" w:hAnsiTheme="minorHAnsi" w:eastAsiaTheme="minorEastAsia" w:cstheme="minorBidi"/>
          <w:szCs w:val="22"/>
          <w:lang w:eastAsia="en-GB"/>
        </w:rPr>
        <w:tab/>
      </w:r>
      <w:r>
        <w:rPr>
          <w:rFonts w:cs="Arial"/>
        </w:rPr>
        <w:t>Overview</w:t>
      </w:r>
      <w:r>
        <w:tab/>
      </w:r>
      <w:r>
        <w:fldChar w:fldCharType="begin"/>
      </w:r>
      <w:r>
        <w:instrText xml:space="preserve"> PAGEREF _Toc126845572 \h </w:instrText>
      </w:r>
      <w:r>
        <w:fldChar w:fldCharType="separate"/>
      </w:r>
      <w:r>
        <w:t>3</w:t>
      </w:r>
      <w:r>
        <w:fldChar w:fldCharType="end"/>
      </w:r>
    </w:p>
    <w:p>
      <w:pPr>
        <w:pStyle w:val="20"/>
        <w:rPr>
          <w:rFonts w:asciiTheme="minorHAnsi" w:hAnsiTheme="minorHAnsi" w:eastAsiaTheme="minorEastAsia" w:cstheme="minorBidi"/>
          <w:sz w:val="22"/>
          <w:szCs w:val="22"/>
          <w:lang w:eastAsia="en-GB"/>
        </w:rPr>
      </w:pPr>
      <w:r>
        <w:rPr>
          <w:b/>
        </w:rPr>
        <w:t>1.1</w:t>
      </w:r>
      <w:r>
        <w:rPr>
          <w:rFonts w:asciiTheme="minorHAnsi" w:hAnsiTheme="minorHAnsi" w:eastAsiaTheme="minorEastAsia" w:cstheme="minorBidi"/>
          <w:sz w:val="22"/>
          <w:szCs w:val="22"/>
          <w:lang w:eastAsia="en-GB"/>
        </w:rPr>
        <w:tab/>
      </w:r>
      <w:r>
        <w:t>Verification Test Summary</w:t>
      </w:r>
      <w:r>
        <w:tab/>
      </w:r>
      <w:r>
        <w:fldChar w:fldCharType="begin"/>
      </w:r>
      <w:r>
        <w:instrText xml:space="preserve"> PAGEREF _Toc126845573 \h </w:instrText>
      </w:r>
      <w:r>
        <w:fldChar w:fldCharType="separate"/>
      </w:r>
      <w:r>
        <w:t>3</w:t>
      </w:r>
      <w:r>
        <w:fldChar w:fldCharType="end"/>
      </w:r>
    </w:p>
    <w:p>
      <w:pPr>
        <w:pStyle w:val="21"/>
        <w:rPr>
          <w:rFonts w:asciiTheme="minorHAnsi" w:hAnsiTheme="minorHAnsi" w:eastAsiaTheme="minorEastAsia" w:cstheme="minorBidi"/>
          <w:szCs w:val="22"/>
          <w:lang w:eastAsia="en-GB"/>
        </w:rPr>
      </w:pPr>
      <w:r>
        <w:rPr>
          <w:rFonts w:cs="Arial"/>
        </w:rPr>
        <w:t>2</w:t>
      </w:r>
      <w:r>
        <w:rPr>
          <w:rFonts w:asciiTheme="minorHAnsi" w:hAnsiTheme="minorHAnsi" w:eastAsiaTheme="minorEastAsia" w:cstheme="minorBidi"/>
          <w:szCs w:val="22"/>
          <w:lang w:eastAsia="en-GB"/>
        </w:rPr>
        <w:tab/>
      </w:r>
      <w:r>
        <w:rPr>
          <w:rFonts w:cs="Arial"/>
        </w:rPr>
        <w:t>Corrections required</w:t>
      </w:r>
      <w:r>
        <w:tab/>
      </w:r>
      <w:r>
        <w:fldChar w:fldCharType="begin"/>
      </w:r>
      <w:r>
        <w:instrText xml:space="preserve"> PAGEREF _Toc126845574 \h </w:instrText>
      </w:r>
      <w:r>
        <w:fldChar w:fldCharType="separate"/>
      </w:r>
      <w:r>
        <w:t>4</w:t>
      </w:r>
      <w:r>
        <w:fldChar w:fldCharType="end"/>
      </w:r>
    </w:p>
    <w:p>
      <w:pPr>
        <w:pStyle w:val="20"/>
        <w:rPr>
          <w:rFonts w:asciiTheme="minorHAnsi" w:hAnsiTheme="minorHAnsi" w:eastAsiaTheme="minorEastAsia" w:cstheme="minorBidi"/>
          <w:sz w:val="22"/>
          <w:szCs w:val="22"/>
          <w:lang w:eastAsia="en-GB"/>
        </w:rPr>
      </w:pPr>
      <w:r>
        <w:rPr>
          <w:rFonts w:cs="Arial"/>
          <w:b/>
          <w:lang w:eastAsia="en-GB"/>
        </w:rPr>
        <w:t>2.1</w:t>
      </w:r>
      <w:r>
        <w:rPr>
          <w:rFonts w:asciiTheme="minorHAnsi" w:hAnsiTheme="minorHAnsi" w:eastAsiaTheme="minorEastAsia" w:cstheme="minorBidi"/>
          <w:sz w:val="22"/>
          <w:szCs w:val="22"/>
          <w:lang w:eastAsia="en-GB"/>
        </w:rPr>
        <w:tab/>
      </w:r>
      <w:r>
        <w:rPr>
          <w:rFonts w:cs="Arial"/>
          <w:color w:val="000000"/>
          <w:lang w:eastAsia="en-GB"/>
        </w:rPr>
        <w:t>Function f_NR5GC_RRC_ProcedureDelay ()</w:t>
      </w:r>
      <w:r>
        <w:tab/>
      </w:r>
      <w:r>
        <w:fldChar w:fldCharType="begin"/>
      </w:r>
      <w:r>
        <w:instrText xml:space="preserve"> PAGEREF _Toc126845575 \h </w:instrText>
      </w:r>
      <w:r>
        <w:fldChar w:fldCharType="separate"/>
      </w:r>
      <w:r>
        <w:t>4</w:t>
      </w:r>
      <w:r>
        <w:fldChar w:fldCharType="end"/>
      </w:r>
    </w:p>
    <w:p>
      <w:pPr>
        <w:pStyle w:val="20"/>
        <w:rPr>
          <w:rFonts w:asciiTheme="minorHAnsi" w:hAnsiTheme="minorHAnsi" w:eastAsiaTheme="minorEastAsia" w:cstheme="minorBidi"/>
          <w:sz w:val="22"/>
          <w:szCs w:val="22"/>
          <w:lang w:eastAsia="en-GB"/>
        </w:rPr>
      </w:pPr>
      <w:r>
        <w:rPr>
          <w:rFonts w:cs="Arial"/>
          <w:b/>
          <w:lang w:eastAsia="en-GB"/>
        </w:rPr>
        <w:t>2.2</w:t>
      </w:r>
      <w:r>
        <w:rPr>
          <w:rFonts w:asciiTheme="minorHAnsi" w:hAnsiTheme="minorHAnsi" w:eastAsiaTheme="minorEastAsia" w:cstheme="minorBidi"/>
          <w:sz w:val="22"/>
          <w:szCs w:val="22"/>
          <w:lang w:eastAsia="en-GB"/>
        </w:rPr>
        <w:tab/>
      </w:r>
      <w:r>
        <w:rPr>
          <w:rFonts w:cs="Arial"/>
          <w:color w:val="000000"/>
          <w:lang w:eastAsia="en-GB"/>
        </w:rPr>
        <w:t>Function f_TC_8_2_6_2_2_NR5GC_TestBody ()</w:t>
      </w:r>
      <w:r>
        <w:tab/>
      </w:r>
      <w:r>
        <w:fldChar w:fldCharType="begin"/>
      </w:r>
      <w:r>
        <w:instrText xml:space="preserve"> PAGEREF _Toc126845576 \h </w:instrText>
      </w:r>
      <w:r>
        <w:fldChar w:fldCharType="separate"/>
      </w:r>
      <w:r>
        <w:t>13</w:t>
      </w:r>
      <w:r>
        <w:fldChar w:fldCharType="end"/>
      </w:r>
    </w:p>
    <w:p>
      <w:pPr>
        <w:pStyle w:val="21"/>
        <w:rPr>
          <w:rFonts w:asciiTheme="minorHAnsi" w:hAnsiTheme="minorHAnsi" w:eastAsiaTheme="minorEastAsia" w:cstheme="minorBidi"/>
          <w:szCs w:val="22"/>
          <w:lang w:eastAsia="en-GB"/>
        </w:rPr>
      </w:pPr>
      <w:r>
        <w:rPr>
          <w:rFonts w:cs="Arial"/>
        </w:rPr>
        <w:t>3</w:t>
      </w:r>
      <w:r>
        <w:rPr>
          <w:rFonts w:asciiTheme="minorHAnsi" w:hAnsiTheme="minorHAnsi" w:eastAsiaTheme="minorEastAsia" w:cstheme="minorBidi"/>
          <w:szCs w:val="22"/>
          <w:lang w:eastAsia="en-GB"/>
        </w:rPr>
        <w:tab/>
      </w:r>
      <w:r>
        <w:rPr>
          <w:rFonts w:cs="Arial"/>
        </w:rPr>
        <w:t>Branches executed</w:t>
      </w:r>
      <w:r>
        <w:tab/>
      </w:r>
      <w:r>
        <w:fldChar w:fldCharType="begin"/>
      </w:r>
      <w:r>
        <w:instrText xml:space="preserve"> PAGEREF _Toc126845577 \h </w:instrText>
      </w:r>
      <w:r>
        <w:fldChar w:fldCharType="separate"/>
      </w:r>
      <w:r>
        <w:t>19</w:t>
      </w:r>
      <w:r>
        <w:fldChar w:fldCharType="end"/>
      </w:r>
    </w:p>
    <w:p>
      <w:pPr>
        <w:pStyle w:val="21"/>
        <w:rPr>
          <w:rFonts w:asciiTheme="minorHAnsi" w:hAnsiTheme="minorHAnsi" w:eastAsiaTheme="minorEastAsia" w:cstheme="minorBidi"/>
          <w:szCs w:val="22"/>
          <w:lang w:eastAsia="en-GB"/>
        </w:rPr>
      </w:pPr>
      <w:r>
        <w:rPr>
          <w:rFonts w:cs="Arial"/>
        </w:rPr>
        <w:t>4</w:t>
      </w:r>
      <w:r>
        <w:rPr>
          <w:rFonts w:asciiTheme="minorHAnsi" w:hAnsiTheme="minorHAnsi" w:eastAsiaTheme="minorEastAsia" w:cstheme="minorBidi"/>
          <w:szCs w:val="22"/>
          <w:lang w:eastAsia="en-GB"/>
        </w:rPr>
        <w:tab/>
      </w:r>
      <w:r>
        <w:rPr>
          <w:rFonts w:cs="Arial"/>
        </w:rPr>
        <w:t>Execution Log Files</w:t>
      </w:r>
      <w:r>
        <w:tab/>
      </w:r>
      <w:r>
        <w:fldChar w:fldCharType="begin"/>
      </w:r>
      <w:r>
        <w:instrText xml:space="preserve"> PAGEREF _Toc126845578 \h </w:instrText>
      </w:r>
      <w:r>
        <w:fldChar w:fldCharType="separate"/>
      </w:r>
      <w:r>
        <w:t>19</w:t>
      </w:r>
      <w:r>
        <w:fldChar w:fldCharType="end"/>
      </w:r>
    </w:p>
    <w:p>
      <w:pPr>
        <w:pStyle w:val="20"/>
        <w:rPr>
          <w:rFonts w:asciiTheme="minorHAnsi" w:hAnsiTheme="minorHAnsi" w:eastAsiaTheme="minorEastAsia" w:cstheme="minorBidi"/>
          <w:sz w:val="22"/>
          <w:szCs w:val="22"/>
          <w:lang w:eastAsia="en-GB"/>
        </w:rPr>
      </w:pPr>
      <w:r>
        <w:rPr>
          <w:rFonts w:cs="Arial"/>
          <w:b/>
          <w:lang w:val="de-DE"/>
        </w:rPr>
        <w:t>4.1</w:t>
      </w:r>
      <w:r>
        <w:rPr>
          <w:rFonts w:asciiTheme="minorHAnsi" w:hAnsiTheme="minorHAnsi" w:eastAsiaTheme="minorEastAsia" w:cstheme="minorBidi"/>
          <w:sz w:val="22"/>
          <w:szCs w:val="22"/>
          <w:lang w:eastAsia="en-GB"/>
        </w:rPr>
        <w:tab/>
      </w:r>
      <w:r>
        <w:rPr>
          <w:b/>
          <w:lang w:val="de-DE" w:eastAsia="ja-JP"/>
        </w:rPr>
        <w:t>Snapdragon X70 5G Modem-RF System</w:t>
      </w:r>
      <w:r>
        <w:tab/>
      </w:r>
      <w:r>
        <w:fldChar w:fldCharType="begin"/>
      </w:r>
      <w:r>
        <w:instrText xml:space="preserve"> PAGEREF _Toc126845579 \h </w:instrText>
      </w:r>
      <w:r>
        <w:fldChar w:fldCharType="separate"/>
      </w:r>
      <w:r>
        <w:t>19</w:t>
      </w:r>
      <w:r>
        <w:fldChar w:fldCharType="end"/>
      </w:r>
    </w:p>
    <w:p>
      <w:pPr>
        <w:pStyle w:val="21"/>
        <w:rPr>
          <w:rFonts w:asciiTheme="minorHAnsi" w:hAnsiTheme="minorHAnsi" w:eastAsiaTheme="minorEastAsia" w:cstheme="minorBidi"/>
          <w:szCs w:val="22"/>
          <w:lang w:eastAsia="en-GB"/>
        </w:rPr>
      </w:pPr>
      <w:r>
        <w:rPr>
          <w:rFonts w:cs="Arial"/>
        </w:rPr>
        <w:t>5</w:t>
      </w:r>
      <w:r>
        <w:rPr>
          <w:rFonts w:asciiTheme="minorHAnsi" w:hAnsiTheme="minorHAnsi" w:eastAsiaTheme="minorEastAsia" w:cstheme="minorBidi"/>
          <w:szCs w:val="22"/>
          <w:lang w:eastAsia="en-GB"/>
        </w:rPr>
        <w:tab/>
      </w:r>
      <w:r>
        <w:rPr>
          <w:rFonts w:cs="Arial"/>
        </w:rPr>
        <w:t>References</w:t>
      </w:r>
      <w:r>
        <w:tab/>
      </w:r>
      <w:r>
        <w:fldChar w:fldCharType="begin"/>
      </w:r>
      <w:r>
        <w:instrText xml:space="preserve"> PAGEREF _Toc126845580 \h </w:instrText>
      </w:r>
      <w:r>
        <w:fldChar w:fldCharType="separate"/>
      </w:r>
      <w:r>
        <w:t>19</w:t>
      </w:r>
      <w:r>
        <w:fldChar w:fldCharType="end"/>
      </w:r>
    </w:p>
    <w:p>
      <w:pPr>
        <w:rPr>
          <w:sz w:val="24"/>
          <w:lang w:eastAsia="ja-JP"/>
        </w:rPr>
      </w:pPr>
      <w:r>
        <w:rPr>
          <w:rFonts w:cs="Arial"/>
        </w:rPr>
        <w:fldChar w:fldCharType="end"/>
      </w:r>
      <w:r>
        <w:rPr>
          <w:lang w:val="pt-BR"/>
        </w:rPr>
        <w:br w:type="page"/>
      </w:r>
    </w:p>
    <w:p>
      <w:pPr>
        <w:pStyle w:val="2"/>
        <w:numPr>
          <w:ilvl w:val="0"/>
          <w:numId w:val="1"/>
        </w:numPr>
        <w:autoSpaceDN w:val="0"/>
        <w:rPr>
          <w:rFonts w:cs="Arial"/>
        </w:rPr>
      </w:pPr>
      <w:bookmarkStart w:id="2" w:name="_Toc122434485"/>
      <w:bookmarkStart w:id="3" w:name="_Toc126845572"/>
      <w:r>
        <w:rPr>
          <w:rFonts w:cs="Arial"/>
        </w:rPr>
        <w:t>Overview</w:t>
      </w:r>
      <w:bookmarkEnd w:id="2"/>
      <w:bookmarkEnd w:id="3"/>
    </w:p>
    <w:p>
      <w:pPr>
        <w:pBdr>
          <w:top w:val="single" w:color="00B050" w:sz="4" w:space="3"/>
          <w:left w:val="single" w:color="00B050" w:sz="4" w:space="4"/>
          <w:bottom w:val="single" w:color="00B050" w:sz="4" w:space="1"/>
          <w:right w:val="single" w:color="00B050" w:sz="4" w:space="4"/>
        </w:pBdr>
        <w:rPr>
          <w:rFonts w:cs="Arial"/>
          <w:lang w:eastAsia="en-GB"/>
        </w:rPr>
      </w:pPr>
      <w:r>
        <w:rPr>
          <w:rFonts w:cs="Arial"/>
        </w:rPr>
        <w:t xml:space="preserve">This document lists all the essencial changes needed to correct problems in the TTCN implementation of NR5GC test case </w:t>
      </w:r>
      <w:r>
        <w:t xml:space="preserve">8.2.6.2.2 </w:t>
      </w:r>
      <w:r>
        <w:rPr>
          <w:rFonts w:cs="Arial"/>
        </w:rPr>
        <w:t xml:space="preserve"> which is part of the NR5GC test suite in </w:t>
      </w:r>
      <w:r>
        <w:t>iwd-TTCN3-B2022-09_D22wk49</w:t>
      </w:r>
      <w:r>
        <w:rPr>
          <w:rFonts w:cs="Arial"/>
        </w:rPr>
        <w:t>.</w:t>
      </w:r>
    </w:p>
    <w:p>
      <w:pPr>
        <w:pBdr>
          <w:top w:val="single" w:color="00B050" w:sz="4" w:space="3"/>
          <w:left w:val="single" w:color="00B050" w:sz="4" w:space="4"/>
          <w:bottom w:val="single" w:color="00B050" w:sz="4" w:space="1"/>
          <w:right w:val="single" w:color="00B050" w:sz="4" w:space="4"/>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pPr>
        <w:pBdr>
          <w:top w:val="single" w:color="00B050" w:sz="4" w:space="3"/>
          <w:left w:val="single" w:color="00B050" w:sz="4" w:space="4"/>
          <w:bottom w:val="single" w:color="00B050" w:sz="4" w:space="1"/>
          <w:right w:val="single" w:color="00B050" w:sz="4" w:space="4"/>
        </w:pBdr>
        <w:tabs>
          <w:tab w:val="left" w:pos="2127"/>
        </w:tabs>
        <w:rPr>
          <w:rFonts w:cs="Arial"/>
          <w:sz w:val="24"/>
          <w:lang w:eastAsia="ja-JP"/>
        </w:rPr>
      </w:pPr>
      <w:r>
        <w:rPr>
          <w:rFonts w:cs="Arial"/>
          <w:sz w:val="24"/>
          <w:lang w:eastAsia="ja-JP"/>
        </w:rPr>
        <w:t>Contact:</w:t>
      </w:r>
      <w:r>
        <w:rPr>
          <w:rFonts w:cs="Arial"/>
          <w:sz w:val="24"/>
          <w:lang w:eastAsia="ja-JP"/>
        </w:rPr>
        <w:tab/>
      </w:r>
      <w:r>
        <w:rPr>
          <w:rFonts w:cs="Arial"/>
          <w:sz w:val="24"/>
          <w:lang w:eastAsia="ja-JP"/>
        </w:rPr>
        <w:t>Parikshit Bhise</w:t>
      </w:r>
    </w:p>
    <w:p>
      <w:pPr>
        <w:pBdr>
          <w:top w:val="single" w:color="00B050" w:sz="4" w:space="3"/>
          <w:left w:val="single" w:color="00B050" w:sz="4" w:space="4"/>
          <w:bottom w:val="single" w:color="00B050" w:sz="4" w:space="1"/>
          <w:right w:val="single" w:color="00B050" w:sz="4" w:space="4"/>
        </w:pBdr>
        <w:tabs>
          <w:tab w:val="left" w:pos="2127"/>
        </w:tabs>
        <w:rPr>
          <w:rFonts w:cs="Arial"/>
          <w:sz w:val="24"/>
          <w:lang w:eastAsia="ja-JP"/>
        </w:rPr>
      </w:pPr>
      <w:r>
        <w:rPr>
          <w:rFonts w:cs="Arial"/>
          <w:sz w:val="24"/>
          <w:lang w:eastAsia="ja-JP"/>
        </w:rPr>
        <w:tab/>
      </w:r>
      <w:r>
        <w:fldChar w:fldCharType="begin"/>
      </w:r>
      <w:r>
        <w:instrText xml:space="preserve"> HYPERLINK "mailto:parikshit.bhise@rohde-schwarz.com" </w:instrText>
      </w:r>
      <w:r>
        <w:fldChar w:fldCharType="separate"/>
      </w:r>
      <w:r>
        <w:rPr>
          <w:rStyle w:val="47"/>
          <w:rFonts w:cs="Arial"/>
          <w:sz w:val="24"/>
          <w:lang w:eastAsia="ja-JP"/>
        </w:rPr>
        <w:t>parikshit.bhise@rohde-schwarz.com</w:t>
      </w:r>
      <w:r>
        <w:rPr>
          <w:rStyle w:val="47"/>
          <w:rFonts w:cs="Arial"/>
          <w:sz w:val="24"/>
          <w:lang w:eastAsia="ja-JP"/>
        </w:rPr>
        <w:fldChar w:fldCharType="end"/>
      </w:r>
      <w:r>
        <w:rPr>
          <w:rFonts w:cs="Arial"/>
          <w:sz w:val="24"/>
          <w:lang w:eastAsia="ja-JP"/>
        </w:rPr>
        <w:t xml:space="preserve"> </w:t>
      </w:r>
    </w:p>
    <w:p>
      <w:pPr>
        <w:pBdr>
          <w:top w:val="single" w:color="00B050" w:sz="4" w:space="3"/>
          <w:left w:val="single" w:color="00B050" w:sz="4" w:space="4"/>
          <w:bottom w:val="single" w:color="00B050" w:sz="4" w:space="1"/>
          <w:right w:val="single" w:color="00B050" w:sz="4" w:space="4"/>
        </w:pBdr>
        <w:tabs>
          <w:tab w:val="left" w:pos="2127"/>
        </w:tabs>
        <w:rPr>
          <w:rFonts w:cs="Arial"/>
          <w:lang w:eastAsia="ja-JP"/>
        </w:rPr>
      </w:pPr>
      <w:r>
        <w:rPr>
          <w:rFonts w:cs="Arial"/>
          <w:lang w:eastAsia="ja-JP"/>
        </w:rPr>
        <w:tab/>
      </w:r>
    </w:p>
    <w:p>
      <w:pPr>
        <w:pStyle w:val="3"/>
        <w:numPr>
          <w:ilvl w:val="1"/>
          <w:numId w:val="2"/>
        </w:numPr>
        <w:pBdr>
          <w:top w:val="single" w:color="00B050" w:sz="4" w:space="3"/>
          <w:left w:val="single" w:color="00B050" w:sz="4" w:space="4"/>
          <w:bottom w:val="single" w:color="00B050" w:sz="4" w:space="1"/>
          <w:right w:val="single" w:color="00B050" w:sz="4" w:space="4"/>
        </w:pBdr>
        <w:tabs>
          <w:tab w:val="left" w:pos="576"/>
        </w:tabs>
        <w:rPr>
          <w:sz w:val="28"/>
          <w:szCs w:val="28"/>
        </w:rPr>
      </w:pPr>
      <w:bookmarkStart w:id="4" w:name="_Toc126845573"/>
      <w:r>
        <w:rPr>
          <w:sz w:val="28"/>
          <w:szCs w:val="28"/>
        </w:rPr>
        <w:t>Verification Test Summary</w:t>
      </w:r>
      <w:bookmarkEnd w:id="4"/>
      <w:r>
        <w:rPr>
          <w:sz w:val="28"/>
          <w:szCs w:val="28"/>
        </w:rPr>
        <w:t xml:space="preserve"> </w:t>
      </w:r>
    </w:p>
    <w:p>
      <w:pPr>
        <w:pBdr>
          <w:top w:val="single" w:color="00B050" w:sz="4" w:space="3"/>
          <w:left w:val="single" w:color="00B050" w:sz="4" w:space="4"/>
          <w:bottom w:val="single" w:color="00B050" w:sz="4" w:space="1"/>
          <w:right w:val="single" w:color="00B050" w:sz="4" w:space="4"/>
        </w:pBdr>
        <w:tabs>
          <w:tab w:val="left" w:pos="2410"/>
        </w:tabs>
        <w:spacing w:before="60" w:after="60"/>
        <w:rPr>
          <w:lang w:eastAsia="ja-JP"/>
        </w:rPr>
      </w:pPr>
      <w:r>
        <w:rPr>
          <w:rFonts w:cs="Arial"/>
          <w:lang w:eastAsia="ja-JP"/>
        </w:rPr>
        <w:t xml:space="preserve">Test Case: </w:t>
      </w:r>
      <w:r>
        <w:rPr>
          <w:rFonts w:cs="Arial"/>
          <w:lang w:eastAsia="ja-JP"/>
        </w:rPr>
        <w:tab/>
      </w:r>
      <w:r>
        <w:t>8.2.6.2.2</w:t>
      </w:r>
    </w:p>
    <w:p>
      <w:pPr>
        <w:pBdr>
          <w:top w:val="single" w:color="00B050" w:sz="4" w:space="3"/>
          <w:left w:val="single" w:color="00B050" w:sz="4" w:space="4"/>
          <w:bottom w:val="single" w:color="00B050" w:sz="4" w:space="1"/>
          <w:right w:val="single" w:color="00B050" w:sz="4" w:space="4"/>
        </w:pBdr>
        <w:tabs>
          <w:tab w:val="left" w:pos="2410"/>
        </w:tabs>
        <w:spacing w:before="60" w:after="60"/>
        <w:rPr>
          <w:lang w:eastAsia="ja-JP"/>
        </w:rPr>
      </w:pPr>
      <w:r>
        <w:rPr>
          <w:lang w:eastAsia="ja-JP"/>
        </w:rPr>
        <w:t>ATS Version:</w:t>
      </w:r>
      <w:r>
        <w:rPr>
          <w:lang w:eastAsia="ja-JP"/>
        </w:rPr>
        <w:tab/>
      </w:r>
      <w:r>
        <w:t>iwd-TTCN3-B2022-09_D22wk49</w:t>
      </w:r>
    </w:p>
    <w:p>
      <w:pPr>
        <w:pBdr>
          <w:top w:val="single" w:color="00B050" w:sz="4" w:space="3"/>
          <w:left w:val="single" w:color="00B050" w:sz="4" w:space="4"/>
          <w:bottom w:val="single" w:color="00B050" w:sz="4" w:space="1"/>
          <w:right w:val="single" w:color="00B050" w:sz="4" w:space="4"/>
        </w:pBdr>
        <w:tabs>
          <w:tab w:val="left" w:pos="2410"/>
        </w:tabs>
        <w:spacing w:before="60" w:after="60"/>
        <w:rPr>
          <w:lang w:eastAsia="ja-JP"/>
        </w:rPr>
      </w:pPr>
      <w:r>
        <w:rPr>
          <w:lang w:eastAsia="ja-JP"/>
        </w:rPr>
        <w:t>System Simulator used:</w:t>
      </w:r>
      <w:r>
        <w:rPr>
          <w:lang w:eastAsia="ja-JP"/>
        </w:rPr>
        <w:tab/>
      </w:r>
      <w:r>
        <w:rPr>
          <w:lang w:eastAsia="ja-JP"/>
        </w:rPr>
        <w:t>R&amp;S® 5G Protocol Conformance Test platform</w:t>
      </w:r>
      <w:bookmarkStart w:id="5" w:name="_Hlk37919671"/>
    </w:p>
    <w:bookmarkEnd w:id="5"/>
    <w:p>
      <w:pPr>
        <w:pBdr>
          <w:top w:val="single" w:color="00B050" w:sz="4" w:space="3"/>
          <w:left w:val="single" w:color="00B050" w:sz="4" w:space="4"/>
          <w:bottom w:val="single" w:color="00B050" w:sz="4" w:space="1"/>
          <w:right w:val="single" w:color="00B050" w:sz="4" w:space="4"/>
        </w:pBdr>
        <w:tabs>
          <w:tab w:val="left" w:pos="2410"/>
        </w:tabs>
        <w:spacing w:before="60" w:after="60"/>
      </w:pPr>
      <w:r>
        <w:rPr>
          <w:lang w:eastAsia="ja-JP"/>
        </w:rPr>
        <w:t>UE used:</w:t>
      </w:r>
      <w:r>
        <w:rPr>
          <w:lang w:eastAsia="ja-JP"/>
        </w:rPr>
        <w:tab/>
      </w:r>
      <w:r>
        <w:t>Snapdragon X70 5G Modem-RF System, Qualcomm Technologies’ 5th generation modem-to-antenna 5G solution</w:t>
      </w:r>
    </w:p>
    <w:p>
      <w:pPr>
        <w:pBdr>
          <w:top w:val="single" w:color="00B050" w:sz="4" w:space="3"/>
          <w:left w:val="single" w:color="00B050" w:sz="4" w:space="4"/>
          <w:bottom w:val="single" w:color="00B050" w:sz="4" w:space="1"/>
          <w:right w:val="single" w:color="00B050" w:sz="4" w:space="4"/>
        </w:pBdr>
        <w:tabs>
          <w:tab w:val="left" w:pos="2410"/>
        </w:tabs>
        <w:spacing w:before="60" w:after="60"/>
        <w:rPr>
          <w:lang w:eastAsia="en-GB"/>
        </w:rPr>
      </w:pPr>
      <w:r>
        <w:rPr>
          <w:lang w:eastAsia="ja-JP"/>
        </w:rPr>
        <w:t>Verification Status:</w:t>
      </w:r>
      <w:r>
        <w:rPr>
          <w:lang w:eastAsia="ja-JP"/>
        </w:rPr>
        <w:tab/>
      </w:r>
      <w:r>
        <w:rPr>
          <w:lang w:eastAsia="ja-JP"/>
        </w:rPr>
        <w:t>PASS</w:t>
      </w:r>
    </w:p>
    <w:p/>
    <w:p>
      <w:pPr>
        <w:spacing w:after="0"/>
        <w:rPr>
          <w:rFonts w:ascii="Arial" w:hAnsi="Arial" w:cs="Arial"/>
          <w:sz w:val="36"/>
        </w:rPr>
      </w:pPr>
      <w:bookmarkStart w:id="6" w:name="_Toc122434488"/>
      <w:bookmarkStart w:id="7" w:name="_Toc295288959"/>
      <w:r>
        <w:rPr>
          <w:rFonts w:cs="Arial"/>
        </w:rPr>
        <w:br w:type="page"/>
      </w:r>
    </w:p>
    <w:p>
      <w:pPr>
        <w:pStyle w:val="2"/>
        <w:numPr>
          <w:ilvl w:val="0"/>
          <w:numId w:val="1"/>
        </w:numPr>
        <w:autoSpaceDN w:val="0"/>
        <w:rPr>
          <w:rFonts w:cs="Arial"/>
        </w:rPr>
      </w:pPr>
      <w:bookmarkStart w:id="8" w:name="_Toc126845574"/>
      <w:r>
        <w:rPr>
          <w:rFonts w:cs="Arial"/>
        </w:rPr>
        <w:t>Corrections required</w:t>
      </w:r>
      <w:bookmarkEnd w:id="6"/>
      <w:bookmarkEnd w:id="7"/>
      <w:bookmarkEnd w:id="8"/>
    </w:p>
    <w:p>
      <w:pPr>
        <w:pStyle w:val="3"/>
        <w:numPr>
          <w:ilvl w:val="1"/>
          <w:numId w:val="1"/>
        </w:numPr>
        <w:overflowPunct w:val="0"/>
        <w:autoSpaceDE w:val="0"/>
        <w:autoSpaceDN w:val="0"/>
        <w:adjustRightInd w:val="0"/>
        <w:spacing w:before="480"/>
        <w:rPr>
          <w:rFonts w:cs="Arial"/>
          <w:color w:val="000000"/>
          <w:lang w:eastAsia="en-GB"/>
        </w:rPr>
      </w:pPr>
      <w:bookmarkStart w:id="9" w:name="_Toc126845575"/>
      <w:r>
        <w:rPr>
          <w:rFonts w:cs="Arial"/>
          <w:color w:val="000000"/>
          <w:lang w:eastAsia="en-GB"/>
        </w:rPr>
        <w:t>Function f_NR5GC_RRC_ProcedureDelay ()</w:t>
      </w:r>
      <w:bookmarkEnd w:id="9"/>
    </w:p>
    <w:tbl>
      <w:tblPr>
        <w:tblStyle w:val="43"/>
        <w:tblW w:w="9498" w:type="dxa"/>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1985"/>
        <w:gridCol w:w="75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cs="Arial"/>
                <w:sz w:val="18"/>
                <w:szCs w:val="18"/>
              </w:rPr>
            </w:pPr>
            <w:r>
              <w:rPr>
                <w:rFonts w:ascii="Arial" w:hAnsi="Arial" w:cs="Arial"/>
                <w:bCs/>
                <w:sz w:val="18"/>
                <w:szCs w:val="18"/>
                <w:lang w:val="de-DE"/>
              </w:rPr>
              <w:t xml:space="preserve">Function </w:t>
            </w:r>
            <w:r>
              <w:rPr>
                <w:rFonts w:ascii="Arial" w:hAnsi="Arial" w:cs="Arial"/>
                <w:sz w:val="18"/>
                <w:szCs w:val="18"/>
              </w:rPr>
              <w:t>name</w:t>
            </w:r>
          </w:p>
        </w:tc>
        <w:tc>
          <w:tcPr>
            <w:tcW w:w="7513" w:type="dxa"/>
            <w:tcBorders>
              <w:top w:val="single" w:color="auto" w:sz="4" w:space="0"/>
              <w:left w:val="single" w:color="auto" w:sz="4" w:space="0"/>
              <w:bottom w:val="single" w:color="auto" w:sz="4" w:space="0"/>
              <w:right w:val="single" w:color="auto" w:sz="4" w:space="0"/>
            </w:tcBorders>
          </w:tcPr>
          <w:p>
            <w:pPr>
              <w:pStyle w:val="83"/>
              <w:spacing w:after="0"/>
              <w:rPr>
                <w:rFonts w:cs="Arial"/>
                <w:sz w:val="18"/>
                <w:szCs w:val="18"/>
                <w:lang w:eastAsia="en-GB"/>
              </w:rPr>
            </w:pPr>
            <w:r>
              <w:rPr>
                <w:rFonts w:cs="Arial"/>
                <w:color w:val="000000"/>
                <w:lang w:eastAsia="en-GB"/>
              </w:rPr>
              <w:t xml:space="preserve">f_TC_8_2_6_2_2_NR5GC_TestBody </w:t>
            </w: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50" w:hRule="atLeast"/>
        </w:trPr>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sz w:val="18"/>
                <w:szCs w:val="18"/>
              </w:rPr>
            </w:pPr>
            <w:r>
              <w:rPr>
                <w:rFonts w:ascii="Arial" w:hAnsi="Arial"/>
                <w:sz w:val="18"/>
                <w:szCs w:val="18"/>
              </w:rPr>
              <w:t>Reason for change</w:t>
            </w:r>
          </w:p>
        </w:tc>
        <w:tc>
          <w:tcPr>
            <w:tcW w:w="7513" w:type="dxa"/>
            <w:tcBorders>
              <w:top w:val="single" w:color="auto" w:sz="4" w:space="0"/>
              <w:left w:val="single" w:color="auto" w:sz="4" w:space="0"/>
              <w:bottom w:val="single" w:color="auto" w:sz="4" w:space="0"/>
              <w:right w:val="single" w:color="auto" w:sz="4" w:space="0"/>
            </w:tcBorders>
          </w:tcPr>
          <w:p>
            <w:pPr>
              <w:pStyle w:val="83"/>
              <w:numPr>
                <w:ilvl w:val="0"/>
                <w:numId w:val="3"/>
              </w:numPr>
              <w:spacing w:after="0"/>
              <w:rPr>
                <w:rFonts w:cs="Arial"/>
                <w:sz w:val="18"/>
                <w:szCs w:val="18"/>
                <w:lang w:eastAsia="en-GB"/>
              </w:rPr>
            </w:pPr>
            <w:r>
              <w:rPr>
                <w:rFonts w:cs="Arial"/>
                <w:sz w:val="18"/>
                <w:szCs w:val="18"/>
                <w:lang w:eastAsia="en-GB"/>
              </w:rPr>
              <w:t>In the current TTCN Implementation , handling of Pdu session modification complete is done outside of the function f_NR5GC_RRC_ProcedureDelay()</w:t>
            </w:r>
          </w:p>
          <w:p>
            <w:pPr>
              <w:pStyle w:val="83"/>
              <w:spacing w:after="0"/>
              <w:ind w:left="360"/>
              <w:rPr>
                <w:rFonts w:cs="Arial"/>
                <w:sz w:val="18"/>
                <w:szCs w:val="18"/>
                <w:lang w:eastAsia="en-GB"/>
              </w:rPr>
            </w:pPr>
          </w:p>
          <w:p>
            <w:pPr>
              <w:pStyle w:val="83"/>
              <w:spacing w:after="0"/>
              <w:ind w:left="720"/>
              <w:rPr>
                <w:rFonts w:cs="Arial"/>
                <w:sz w:val="18"/>
                <w:szCs w:val="18"/>
                <w:lang w:eastAsia="en-GB"/>
              </w:rPr>
            </w:pPr>
            <w:r>
              <w:rPr>
                <w:rFonts w:cs="Arial"/>
                <w:sz w:val="18"/>
                <w:szCs w:val="18"/>
                <w:lang w:eastAsia="en-GB"/>
              </w:rPr>
              <w:t xml:space="preserve">This behaviour is not working stably with different UE behaviours . </w:t>
            </w:r>
          </w:p>
          <w:p>
            <w:pPr>
              <w:pStyle w:val="83"/>
              <w:spacing w:after="0"/>
              <w:ind w:left="720"/>
              <w:rPr>
                <w:rFonts w:cs="Arial"/>
                <w:sz w:val="18"/>
                <w:szCs w:val="18"/>
                <w:lang w:eastAsia="en-GB"/>
              </w:rPr>
            </w:pPr>
          </w:p>
          <w:p>
            <w:pPr>
              <w:pStyle w:val="83"/>
              <w:numPr>
                <w:ilvl w:val="0"/>
                <w:numId w:val="4"/>
              </w:numPr>
              <w:spacing w:after="0"/>
              <w:rPr>
                <w:rFonts w:cs="Arial"/>
                <w:sz w:val="18"/>
                <w:szCs w:val="18"/>
                <w:lang w:eastAsia="en-GB"/>
              </w:rPr>
            </w:pPr>
            <w:r>
              <w:rPr>
                <w:rFonts w:cs="Arial"/>
                <w:sz w:val="18"/>
                <w:szCs w:val="18"/>
                <w:lang w:eastAsia="en-GB"/>
              </w:rPr>
              <w:t xml:space="preserve">Some UEs are too quick in sending the Pdu Session Modification Complete along with reconfiguration complete </w:t>
            </w:r>
          </w:p>
          <w:p>
            <w:pPr>
              <w:pStyle w:val="83"/>
              <w:spacing w:after="0"/>
              <w:ind w:left="1080"/>
              <w:rPr>
                <w:rFonts w:cs="Arial"/>
                <w:sz w:val="18"/>
                <w:szCs w:val="18"/>
                <w:lang w:eastAsia="en-GB"/>
              </w:rPr>
            </w:pPr>
          </w:p>
          <w:p>
            <w:pPr>
              <w:pStyle w:val="83"/>
              <w:numPr>
                <w:ilvl w:val="0"/>
                <w:numId w:val="4"/>
              </w:numPr>
              <w:spacing w:after="0"/>
              <w:rPr>
                <w:rFonts w:cs="Arial"/>
                <w:sz w:val="18"/>
                <w:szCs w:val="18"/>
                <w:lang w:eastAsia="en-GB"/>
              </w:rPr>
            </w:pPr>
            <w:r>
              <w:rPr>
                <w:rFonts w:cs="Arial"/>
                <w:sz w:val="18"/>
                <w:szCs w:val="18"/>
                <w:lang w:eastAsia="en-GB"/>
              </w:rPr>
              <w:t>As the grant is periodic inside the function f_NR5GC_RRC_ProcedureDelay</w:t>
            </w:r>
          </w:p>
          <w:p>
            <w:pPr>
              <w:pStyle w:val="83"/>
              <w:spacing w:after="0"/>
              <w:ind w:left="1080"/>
              <w:rPr>
                <w:rFonts w:cs="Arial"/>
                <w:sz w:val="18"/>
                <w:szCs w:val="18"/>
                <w:lang w:eastAsia="en-GB"/>
              </w:rPr>
            </w:pPr>
            <w:r>
              <w:rPr>
                <w:rFonts w:cs="Arial"/>
                <w:sz w:val="18"/>
                <w:szCs w:val="18"/>
                <w:lang w:eastAsia="en-GB"/>
              </w:rPr>
              <w:t xml:space="preserve">, before stopping the grant , there could be corner case of sending second UL grant which will help UE to send the Pdu Session Modification Complete , and causes the test case to fail ( unexpected Message received ) </w:t>
            </w:r>
          </w:p>
          <w:p>
            <w:pPr>
              <w:pStyle w:val="83"/>
              <w:spacing w:after="0"/>
              <w:ind w:left="1080"/>
              <w:rPr>
                <w:rFonts w:cs="Arial"/>
                <w:sz w:val="18"/>
                <w:szCs w:val="18"/>
                <w:lang w:eastAsia="en-GB"/>
              </w:rPr>
            </w:pPr>
          </w:p>
          <w:p>
            <w:pPr>
              <w:pStyle w:val="83"/>
              <w:spacing w:after="0"/>
              <w:ind w:left="1080"/>
              <w:rPr>
                <w:rFonts w:cs="Arial"/>
                <w:sz w:val="18"/>
                <w:szCs w:val="18"/>
                <w:lang w:eastAsia="en-GB"/>
              </w:rPr>
            </w:pPr>
            <w:r>
              <w:rPr>
                <w:rFonts w:cs="Arial"/>
                <w:sz w:val="18"/>
                <w:szCs w:val="18"/>
                <w:lang w:eastAsia="en-GB"/>
              </w:rPr>
              <w:t xml:space="preserve">To avoid this race condition happening, It is proposed to handle the Pdu Session Modification Complete inside the function f_NR5GC_RRC_ProcedureDelay() in case of NR-DC ; </w:t>
            </w:r>
          </w:p>
          <w:p>
            <w:pPr>
              <w:pStyle w:val="83"/>
              <w:spacing w:after="0"/>
              <w:rPr>
                <w:rFonts w:cs="Arial"/>
                <w:sz w:val="18"/>
                <w:szCs w:val="18"/>
                <w:lang w:eastAsia="en-GB"/>
              </w:rPr>
            </w:pPr>
          </w:p>
          <w:p>
            <w:pPr>
              <w:pStyle w:val="83"/>
              <w:spacing w:after="0"/>
              <w:rPr>
                <w:rFonts w:cs="Arial"/>
                <w:sz w:val="18"/>
                <w:szCs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sz w:val="18"/>
                <w:szCs w:val="18"/>
              </w:rPr>
            </w:pPr>
            <w:r>
              <w:rPr>
                <w:rFonts w:ascii="Arial" w:hAnsi="Arial"/>
                <w:sz w:val="18"/>
                <w:szCs w:val="18"/>
              </w:rPr>
              <w:t>Summary of change</w:t>
            </w:r>
          </w:p>
        </w:tc>
        <w:tc>
          <w:tcPr>
            <w:tcW w:w="7513" w:type="dxa"/>
            <w:tcBorders>
              <w:top w:val="single" w:color="auto" w:sz="4" w:space="0"/>
              <w:left w:val="single" w:color="auto" w:sz="4" w:space="0"/>
              <w:bottom w:val="single" w:color="auto" w:sz="4" w:space="0"/>
              <w:right w:val="single" w:color="auto" w:sz="4" w:space="0"/>
            </w:tcBorders>
          </w:tcPr>
          <w:p>
            <w:pPr>
              <w:pStyle w:val="83"/>
              <w:numPr>
                <w:ilvl w:val="0"/>
                <w:numId w:val="5"/>
              </w:numPr>
              <w:spacing w:after="0"/>
              <w:rPr>
                <w:rFonts w:cs="Arial"/>
                <w:sz w:val="18"/>
                <w:szCs w:val="18"/>
                <w:lang w:eastAsia="en-GB"/>
              </w:rPr>
            </w:pPr>
            <w:r>
              <w:rPr>
                <w:rFonts w:cs="Arial"/>
                <w:sz w:val="18"/>
                <w:szCs w:val="18"/>
                <w:lang w:eastAsia="en-GB"/>
              </w:rPr>
              <w:t xml:space="preserve">To avoid the instability during the reception of Pdu Session Modification complete , it is proposed to handle the Pdu Session Modification Complete inside the function f_NR5GC_RRC_ProcedureDelay() by using the boolean flag nrdc_pdusession which is set only in case of 8.2.6.2.2 ( NR DC Procedure delay test case ) </w:t>
            </w:r>
          </w:p>
          <w:p>
            <w:pPr>
              <w:pStyle w:val="83"/>
              <w:spacing w:after="0"/>
              <w:rPr>
                <w:rFonts w:cs="Arial"/>
                <w:sz w:val="18"/>
                <w:szCs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sz w:val="18"/>
                <w:szCs w:val="18"/>
              </w:rPr>
            </w:pPr>
            <w:r>
              <w:rPr>
                <w:rFonts w:ascii="Arial" w:hAnsi="Arial"/>
                <w:sz w:val="18"/>
                <w:szCs w:val="18"/>
              </w:rPr>
              <w:t>TTCN module</w:t>
            </w:r>
          </w:p>
        </w:tc>
        <w:tc>
          <w:tcPr>
            <w:tcW w:w="7513"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lang w:val="en-US" w:eastAsia="en-GB"/>
              </w:rPr>
            </w:pPr>
            <w:r>
              <w:rPr>
                <w:rFonts w:ascii="Arial" w:hAnsi="Arial" w:cs="Arial"/>
                <w:sz w:val="18"/>
                <w:szCs w:val="18"/>
                <w:lang w:val="en-US" w:eastAsia="en-GB"/>
              </w:rPr>
              <w:t>Common\NR5GC\NR5GC_RRCSteps.ttcn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985" w:type="dxa"/>
            <w:tcBorders>
              <w:top w:val="single" w:color="auto" w:sz="4" w:space="0"/>
              <w:left w:val="single" w:color="auto" w:sz="4" w:space="0"/>
              <w:bottom w:val="single" w:color="auto" w:sz="4" w:space="0"/>
              <w:right w:val="single" w:color="auto" w:sz="4" w:space="0"/>
            </w:tcBorders>
          </w:tcPr>
          <w:p>
            <w:pPr>
              <w:spacing w:before="40" w:after="40"/>
              <w:rPr>
                <w:highlight w:val="cyan"/>
              </w:rPr>
            </w:pPr>
            <w:r>
              <w:rPr>
                <w:highlight w:val="cyan"/>
              </w:rPr>
              <w:t>MCC160 Comment</w:t>
            </w:r>
          </w:p>
        </w:tc>
        <w:tc>
          <w:tcPr>
            <w:tcW w:w="7513" w:type="dxa"/>
            <w:tcBorders>
              <w:top w:val="single" w:color="auto" w:sz="4" w:space="0"/>
              <w:left w:val="single" w:color="auto" w:sz="4" w:space="0"/>
              <w:bottom w:val="single" w:color="auto" w:sz="4" w:space="0"/>
              <w:right w:val="single" w:color="auto" w:sz="4" w:space="0"/>
            </w:tcBorders>
          </w:tcPr>
          <w:p>
            <w:pPr>
              <w:rPr>
                <w:highlight w:val="cyan"/>
                <w:lang w:eastAsia="zh-CN"/>
              </w:rPr>
            </w:pPr>
            <w:r>
              <w:rPr>
                <w:highlight w:val="cyan"/>
                <w:lang w:eastAsia="zh-CN"/>
              </w:rPr>
              <w:t xml:space="preserve">Accepted, implemented slightly differently: the new parameter </w:t>
            </w:r>
            <w:r>
              <w:rPr>
                <w:highlight w:val="cyan"/>
              </w:rPr>
              <w:t>p_NRDC_PduSession is defined as a Boolean with default value fase and the runs on is changed to NR5GC_PTC. See MCC160 proposed implementation.</w:t>
            </w:r>
          </w:p>
        </w:tc>
      </w:tr>
    </w:tbl>
    <w:p>
      <w:pPr>
        <w:spacing w:after="0"/>
        <w:rPr>
          <w:rFonts w:ascii="Arial" w:hAnsi="Arial"/>
          <w:lang w:eastAsia="en-GB"/>
        </w:rPr>
      </w:pPr>
    </w:p>
    <w:p>
      <w:pPr>
        <w:spacing w:after="0"/>
        <w:rPr>
          <w:rFonts w:ascii="Arial" w:hAnsi="Arial"/>
          <w:lang w:eastAsia="en-GB"/>
        </w:rPr>
      </w:pPr>
      <w:r>
        <w:rPr>
          <w:rFonts w:ascii="Arial" w:hAnsi="Arial"/>
          <w:lang w:eastAsia="en-GB"/>
        </w:rPr>
        <w:t>Before Change:</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75"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function f_NR5GC_RRC_ProcedureDelay(NR_CellId_Type                        p_NR_CellId,</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template (value) NR_SRB_COMMON_REQ    p_SRB_COMMON_REQ,</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template (present) NR_SRB_COMMON_IND  p_SRB_COMMON_IND,</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integer                               p_Nms,</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charstring                            p_TestcaseStep,</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template (value) NR_FreqDomainSchedulExplicit_Type p_FreqDomainSchedul := cs_NR_FreqDomainSchedulExplicitUL_Def</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runs on NR_BASE_PTC return NR_SRB_COMMON_IND</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integer v_T1Slots;</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integer v_T2Slots;</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integer v_T3Slots;</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integer v_T4Slots;</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SubFrameTiming_Type v_T1; // Send DL Msg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SubFrameTiming_Type v_T2; // HARQ ACK receive</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SubFrameTiming_Type v_T3; // Start UL Grant start</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SubFrameTiming_Type v_T4; // UL RRC PDU received</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SubFrameTiming_Type v_Tnow;</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integer v_SlotsNumberPerSubframe := f_NR_CellInfo_GetSlotsNumberPerSubframe(p_NR_CellId);</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SubcarrierSpacing v_SCS := f_NR_CellInfo_GetSCS(p_NR_CellId);</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integer v_Nslots := p_Nms*v_SlotsNumberPerSubframe + 1;  //@sic R5s210842 change 2.1 sic@</w:t>
            </w:r>
          </w:p>
          <w:p>
            <w:pPr>
              <w:autoSpaceDE w:val="0"/>
              <w:autoSpaceDN w:val="0"/>
              <w:adjustRightInd w:val="0"/>
              <w:spacing w:after="0"/>
              <w:rPr>
                <w:rFonts w:ascii="Courier New" w:hAnsi="Courier New" w:cs="Courier New"/>
                <w:color w:val="000000"/>
                <w:lang w:val="de-DE" w:eastAsia="de-DE"/>
              </w:rPr>
            </w:pPr>
            <w:r>
              <w:rPr>
                <w:rFonts w:ascii="Courier New" w:hAnsi="Courier New" w:cs="Courier New"/>
                <w:color w:val="000000"/>
                <w:lang w:eastAsia="de-DE"/>
              </w:rPr>
              <w:t xml:space="preserve">    </w:t>
            </w:r>
            <w:r>
              <w:rPr>
                <w:rFonts w:ascii="Courier New" w:hAnsi="Courier New" w:cs="Courier New"/>
                <w:color w:val="000000"/>
                <w:lang w:val="de-DE" w:eastAsia="de-DE"/>
              </w:rPr>
              <w:t>var integer v_Delta1;</w:t>
            </w:r>
          </w:p>
          <w:p>
            <w:pPr>
              <w:autoSpaceDE w:val="0"/>
              <w:autoSpaceDN w:val="0"/>
              <w:adjustRightInd w:val="0"/>
              <w:spacing w:after="0"/>
              <w:rPr>
                <w:rFonts w:ascii="Courier New" w:hAnsi="Courier New" w:cs="Courier New"/>
                <w:color w:val="000000"/>
                <w:lang w:val="de-DE" w:eastAsia="de-DE"/>
              </w:rPr>
            </w:pPr>
            <w:r>
              <w:rPr>
                <w:rFonts w:ascii="Courier New" w:hAnsi="Courier New" w:cs="Courier New"/>
                <w:color w:val="000000"/>
                <w:lang w:val="de-DE" w:eastAsia="de-DE"/>
              </w:rPr>
              <w:t xml:space="preserve">    var integer v_Delta2;</w:t>
            </w:r>
          </w:p>
          <w:p>
            <w:pPr>
              <w:autoSpaceDE w:val="0"/>
              <w:autoSpaceDN w:val="0"/>
              <w:adjustRightInd w:val="0"/>
              <w:spacing w:after="0"/>
              <w:rPr>
                <w:rFonts w:ascii="Courier New" w:hAnsi="Courier New" w:cs="Courier New"/>
                <w:color w:val="000000"/>
                <w:lang w:val="de-DE" w:eastAsia="de-DE"/>
              </w:rPr>
            </w:pPr>
            <w:r>
              <w:rPr>
                <w:rFonts w:ascii="Courier New" w:hAnsi="Courier New" w:cs="Courier New"/>
                <w:color w:val="000000"/>
                <w:lang w:val="de-DE" w:eastAsia="de-DE"/>
              </w:rPr>
              <w:t xml:space="preserve">    var integer v_GrantPeriodicity;</w:t>
            </w:r>
          </w:p>
          <w:p>
            <w:pPr>
              <w:autoSpaceDE w:val="0"/>
              <w:autoSpaceDN w:val="0"/>
              <w:adjustRightInd w:val="0"/>
              <w:spacing w:after="0"/>
              <w:rPr>
                <w:rFonts w:ascii="Courier New" w:hAnsi="Courier New" w:cs="Courier New"/>
                <w:color w:val="000000"/>
                <w:lang w:val="de-DE" w:eastAsia="de-DE"/>
              </w:rPr>
            </w:pPr>
            <w:r>
              <w:rPr>
                <w:rFonts w:ascii="Courier New" w:hAnsi="Courier New" w:cs="Courier New"/>
                <w:color w:val="000000"/>
                <w:lang w:val="de-DE" w:eastAsia="de-DE"/>
              </w:rPr>
              <w:t xml:space="preserve">    var integer v_DL_RetransmissionCnt := 0;</w:t>
            </w:r>
          </w:p>
          <w:p>
            <w:pPr>
              <w:autoSpaceDE w:val="0"/>
              <w:autoSpaceDN w:val="0"/>
              <w:adjustRightInd w:val="0"/>
              <w:spacing w:after="0"/>
              <w:rPr>
                <w:rFonts w:ascii="Courier New" w:hAnsi="Courier New" w:cs="Courier New"/>
                <w:color w:val="000000"/>
                <w:lang w:val="de-DE" w:eastAsia="de-DE"/>
              </w:rPr>
            </w:pPr>
            <w:r>
              <w:rPr>
                <w:rFonts w:ascii="Courier New" w:hAnsi="Courier New" w:cs="Courier New"/>
                <w:color w:val="000000"/>
                <w:lang w:val="de-DE" w:eastAsia="de-DE"/>
              </w:rPr>
              <w:t xml:space="preserve">    var NR_SYSTEM_IND v_SYS_IND;</w:t>
            </w:r>
          </w:p>
          <w:p>
            <w:pPr>
              <w:autoSpaceDE w:val="0"/>
              <w:autoSpaceDN w:val="0"/>
              <w:adjustRightInd w:val="0"/>
              <w:spacing w:after="0"/>
              <w:rPr>
                <w:rFonts w:ascii="Courier New" w:hAnsi="Courier New" w:cs="Courier New"/>
                <w:color w:val="000000"/>
                <w:lang w:val="de-DE" w:eastAsia="de-DE"/>
              </w:rPr>
            </w:pPr>
            <w:r>
              <w:rPr>
                <w:rFonts w:ascii="Courier New" w:hAnsi="Courier New" w:cs="Courier New"/>
                <w:color w:val="000000"/>
                <w:lang w:val="de-DE" w:eastAsia="de-DE"/>
              </w:rPr>
              <w:t xml:space="preserve">    var boolean v_T2Flag := false;</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val="de-DE" w:eastAsia="de-DE"/>
              </w:rPr>
              <w:t xml:space="preserve">    </w:t>
            </w:r>
            <w:r>
              <w:rPr>
                <w:rFonts w:ascii="Courier New" w:hAnsi="Courier New" w:cs="Courier New"/>
                <w:color w:val="000000"/>
                <w:lang w:eastAsia="de-DE"/>
              </w:rPr>
              <w:t>var boolean v_T4Flag := false;</w:t>
            </w:r>
          </w:p>
          <w:p>
            <w:pPr>
              <w:autoSpaceDE w:val="0"/>
              <w:autoSpaceDN w:val="0"/>
              <w:adjustRightInd w:val="0"/>
              <w:spacing w:after="0"/>
              <w:rPr>
                <w:rFonts w:ascii="Courier New" w:hAnsi="Courier New" w:cs="Courier New"/>
                <w:color w:val="000000"/>
                <w:lang w:val="de-DE" w:eastAsia="de-DE"/>
              </w:rPr>
            </w:pPr>
            <w:r>
              <w:rPr>
                <w:rFonts w:ascii="Courier New" w:hAnsi="Courier New" w:cs="Courier New"/>
                <w:color w:val="000000"/>
                <w:lang w:eastAsia="de-DE"/>
              </w:rPr>
              <w:t xml:space="preserve">    </w:t>
            </w:r>
            <w:r>
              <w:rPr>
                <w:rFonts w:ascii="Courier New" w:hAnsi="Courier New" w:cs="Courier New"/>
                <w:color w:val="000000"/>
                <w:lang w:val="de-DE" w:eastAsia="de-DE"/>
              </w:rPr>
              <w:t>var integer v_K1;</w:t>
            </w:r>
          </w:p>
          <w:p>
            <w:pPr>
              <w:autoSpaceDE w:val="0"/>
              <w:autoSpaceDN w:val="0"/>
              <w:adjustRightInd w:val="0"/>
              <w:spacing w:after="0"/>
              <w:rPr>
                <w:rFonts w:ascii="Courier New" w:hAnsi="Courier New" w:cs="Courier New"/>
                <w:color w:val="000000"/>
                <w:lang w:val="de-DE" w:eastAsia="de-DE"/>
              </w:rPr>
            </w:pPr>
            <w:r>
              <w:rPr>
                <w:rFonts w:ascii="Courier New" w:hAnsi="Courier New" w:cs="Courier New"/>
                <w:color w:val="000000"/>
                <w:lang w:val="de-DE" w:eastAsia="de-DE"/>
              </w:rPr>
              <w:t xml:space="preserve">    var integer v_K2 := 4;</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val="de-DE" w:eastAsia="de-DE"/>
              </w:rPr>
              <w:t xml:space="preserve">    </w:t>
            </w:r>
            <w:r>
              <w:rPr>
                <w:rFonts w:ascii="Courier New" w:hAnsi="Courier New" w:cs="Courier New"/>
                <w:color w:val="000000"/>
                <w:lang w:eastAsia="de-DE"/>
              </w:rPr>
              <w:t>var NR_SRB_COMMON_IND v_ReceivedNR_SRB_COMMON_IND;</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integer v_MaxNumberSlots := 1024 * 10 * v_SlotsNumberPerSubframe;     // Maximum number per SFN complete cycle</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template (value) NR_SRB_COMMON_REQ v_SRB_COMMON_REQ := p_SRB_COMMON_REQ;</w:t>
            </w:r>
          </w:p>
          <w:p>
            <w:pPr>
              <w:autoSpaceDE w:val="0"/>
              <w:autoSpaceDN w:val="0"/>
              <w:adjustRightInd w:val="0"/>
              <w:spacing w:after="0"/>
              <w:rPr>
                <w:rFonts w:ascii="Courier New" w:hAnsi="Courier New" w:cs="Courier New"/>
                <w:color w:val="000000"/>
                <w:lang w:eastAsia="de-DE"/>
              </w:rPr>
            </w:pP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timer t_Watchdog;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//@sic R5s210842 sic@</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if (f_TimingInfo_IsNow(v_SRB_COMMON_REQ.Common.TimingInfo))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v_T1 := f_NR_GetNextSendOccasion_DL(p_NR_CellId);</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v_SRB_COMMON_REQ.Common.TimingInfo.SubFrame := v_T1;</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else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v_T1 := valueof(v_SRB_COMMON_REQ.Common.TimingInfo.SubFrame);</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v_T1Slots := f_NR_ConvertTiming_To_TimingInSlots(v_T1, v_SlotsNumberPerSubframe);</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Initialise GrantPeriodicity, Delta1, K1</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if (f_NR_CellInfo_GetIsFDD(p_NR_CellId)){</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v_GrantPeriodicity := 1; // Grant repeated in every slot</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v_Delta1 := 0;</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v_K1 := 7;</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else { // TDD</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select(v_SCS)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case(kHz15)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v_GrantPeriodicity := 5; //Grant repeated every 5 slots</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v_Delta1 := (5 - (v_T1Slots + v_Nslots)) mod 5;</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v_K1 := 7;</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case(kHz30)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v_GrantPeriodicity := 10; //Grant repeated every 10 slots</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v_Delta1 := (4 - (v_T1Slots + v_Nslots) mod 10) mod 10;</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v_K1 := 5;</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case(kHz120)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v_GrantPeriodicity := 5; //Grant repeated every 5 slots</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v_Delta1 := (5- (v_T1Slots + v_Nslots) mod 5) mod 5;</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v_K1 := 5;</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case else { FatalError(__FILE__, __LINE__, "Invalid SCS"); }</w:t>
            </w:r>
          </w:p>
          <w:p>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eastAsia="de-DE"/>
              </w:rPr>
              <w:t xml:space="preserve">        </w:t>
            </w:r>
            <w:r>
              <w:rPr>
                <w:rFonts w:ascii="Courier New" w:hAnsi="Courier New" w:cs="Courier New"/>
                <w:color w:val="000000"/>
                <w:lang w:val="fr-FR" w:eastAsia="de-DE"/>
              </w:rPr>
              <w:t>}</w:t>
            </w:r>
          </w:p>
          <w:p>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//Calculate T3</w:t>
            </w:r>
          </w:p>
          <w:p>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v_T3Slots := v_T1Slots + v_Nslots + v_Delta1;  //@sic R5s210842 change 2 sic@</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val="fr-FR" w:eastAsia="de-DE"/>
              </w:rPr>
              <w:t xml:space="preserve">    </w:t>
            </w:r>
            <w:r>
              <w:rPr>
                <w:rFonts w:ascii="Courier New" w:hAnsi="Courier New" w:cs="Courier New"/>
                <w:color w:val="000000"/>
                <w:lang w:eastAsia="de-DE"/>
              </w:rPr>
              <w:t>v_T3 := f_NR_ConvertTimingInSlots_To_Timing(v_T3Slots, v_SCS, v_SlotsNumberPerSubframe);</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//T1: send DL Msg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SRB.send(v_SRB_COMMON_REQ);</w:t>
            </w:r>
          </w:p>
          <w:p>
            <w:pPr>
              <w:autoSpaceDE w:val="0"/>
              <w:autoSpaceDN w:val="0"/>
              <w:adjustRightInd w:val="0"/>
              <w:spacing w:after="0"/>
              <w:rPr>
                <w:rFonts w:ascii="Courier New" w:hAnsi="Courier New" w:cs="Courier New"/>
                <w:color w:val="000000"/>
                <w:lang w:eastAsia="de-DE"/>
              </w:rPr>
            </w:pP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//Enable HARQ ack/nack reporting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f_NR_SS_SystemIndCtrlConfig(p_NR_CellId, cds_NR_SystemIndCtrl_UL_HARQ(enable), cs_TimingInfo_NR(v_T1)); //@sic R5s210842 change 2.4 sic@</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//T3 configure SS with periodic UL Grant at T3</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f_NR_ULGrantConfiguration_Start(p_NR_CellId, cs_TimingInfo_NR(v_T3), -, p_FreqDomainSchedul, -, cs_UL_GrantConfig_ContPeriodic(v_GrantPeriodicity));</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Start WatchDog timer</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v_Tnow := f_NR_GetCurrentTiming(p_NR_CellId);</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t_Watchdog.start (int2float(f_SubFrameTiming_Duration(v_Tnow, v_T1) + p_Nms + 50) / 1000.0);  /* 50ms added to be at the safe side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alt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HARQ NACK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[]SYSIND.receive(car_NR_SYSTEM_UL_HARQ_IND(p_NR_CellId, nack)) {</w:t>
            </w:r>
          </w:p>
          <w:p>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eastAsia="de-DE"/>
              </w:rPr>
              <w:t xml:space="preserve">            </w:t>
            </w:r>
            <w:r>
              <w:rPr>
                <w:rFonts w:ascii="Courier New" w:hAnsi="Courier New" w:cs="Courier New"/>
                <w:color w:val="000000"/>
                <w:lang w:val="fr-FR" w:eastAsia="de-DE"/>
              </w:rPr>
              <w:t>v_DL_RetransmissionCnt := v_DL_RetransmissionCnt + 1;</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val="fr-FR" w:eastAsia="de-DE"/>
              </w:rPr>
              <w:t xml:space="preserve">            </w:t>
            </w:r>
            <w:r>
              <w:rPr>
                <w:rFonts w:ascii="Courier New" w:hAnsi="Courier New" w:cs="Courier New"/>
                <w:color w:val="000000"/>
                <w:lang w:eastAsia="de-DE"/>
              </w:rPr>
              <w:t>if (v_DL_RetransmissionCnt &gt; 4)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t_Watchdog.stop;</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f_NR_SetVerdictFailOrInconc(__FILE__, __LINE__, p_TestcaseStep &amp; "DL Msg retransmissions &gt; 4");</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else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repeat;</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HARQ ACK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[]SYSIND.receive(car_NR_SYSTEM_UL_HARQ_IND(p_NR_CellId, ack))-&gt; value v_SYS_IND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v_T2 := v_SYS_IND.Common.TimingInfo.SubFrame;</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f_NR_SS_SystemIndCtrlConfig(p_NR_CellId, cds_NR_SystemIndCtrl_UL_HARQ(disable), -, tsc_NoCnfReq);    /* disable indication of HARQ ack/nack; @sic R5s220683 sic@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v_T2Flag := true;</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repeat;</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HARQ error indication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SYSIND.receive (car_NR_SYSTEM_HARQ_ERROR(p_NR_CellId, cr_NR_HarqErrorUL_Any))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f_SetVerdictInconc(__FILE__, __LINE__, p_TestcaseStep &amp; "HARQ error for UL transmission in RRC Delay test");</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t_Watchdog.stop;</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SRB.receive(p_SRB_COMMON_IND) -&gt; value v_ReceivedNR_SRB_COMMON_IND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v_T4 := v_ReceivedNR_SRB_COMMON_IND.Common.TimingInfo.SubFrame;</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v_T4Flag := true;</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t_Watchdog.stop;</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t_Watchdog.timeout {                                                                                     /* timeout =&gt; after T5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f_NR_SetVerdictFailOrInconc(__FILE__, __LINE__, p_TestcaseStep &amp; "t_Watchdog timeout");</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//Stop UL Grant</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f_NR_ULGrantConfiguration_Stop(p_NR_CellId);</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if (not v_T2Flag)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f_NR_SetVerdictFailOrInconc(__FILE__, __LINE__, p_TestcaseStep &amp; "UL ACK not received");</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if (not v_T4Flag)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f_NR_SetVerdictFailOrInconc(__FILE__, __LINE__, p_TestcaseStep &amp; "UL Msg not received");</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//Check the Delay</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v_T2Slots := (((v_T2.SFN.Number * 10) + v_T2.Subframe.Number) * v_SlotsNumberPerSubframe) + f_NR_SubFrameTiming_GetSlotNumber(v_T2) + v_MaxNumberSlots;</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v_T4Slots := (((v_T4.SFN.Number * 10) + v_T4.Subframe.Number) * v_SlotsNumberPerSubframe) + f_NR_SubFrameTiming_GetSlotNumber(v_T4) + v_MaxNumberSlots;</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//Initialise Delta2</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if (f_NR_CellInfo_GetIsFDD(p_NR_CellId)){</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v_Delta2 := 0;</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else { //TDD</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select(v_SCS)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case(kHz15)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v_Delta2 := (5 - (v_T2Slots - v_K1 + v_Nslots)) mod 5;</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case(kHz30)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v_Delta2 := (4 - (v_T2Slots - v_K1 + v_Nslots) mod 10) mod 10;</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case(kHz120)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v_Delta2 := (5- (v_T2Slots - v_K1 + v_Nslots) mod 5) mod 5;</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case else { FatalError(__FILE__, __LINE__, "Invalid SCS");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if ( ((v_T4Slots - v_K2) - (v_T2Slots - v_K1))mod v_MaxNumberSlots &lt;= (v_Nslots + v_Delta2))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f_NR_PreliminaryPass(__FILE__, __LINE__, p_TestcaseStep);</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else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f_NR_SetVerdictFailOrInconc(__FILE__, __LINE__, p_TestcaseStep);</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return v_ReceivedNR_SRB_COMMON_IND;</w:t>
            </w:r>
          </w:p>
          <w:p>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p>
        </w:tc>
      </w:tr>
    </w:tbl>
    <w:p>
      <w:pPr>
        <w:spacing w:after="0"/>
        <w:rPr>
          <w:rFonts w:ascii="Arial" w:hAnsi="Arial"/>
          <w:color w:val="000000"/>
          <w:lang w:eastAsia="en-GB"/>
        </w:rPr>
      </w:pPr>
    </w:p>
    <w:p>
      <w:pPr>
        <w:spacing w:after="0"/>
        <w:rPr>
          <w:rFonts w:ascii="Arial" w:hAnsi="Arial"/>
          <w:color w:val="000000"/>
          <w:lang w:eastAsia="en-GB"/>
        </w:rPr>
      </w:pPr>
      <w:r>
        <w:rPr>
          <w:rFonts w:ascii="Arial" w:hAnsi="Arial"/>
          <w:color w:val="000000"/>
          <w:lang w:eastAsia="en-GB"/>
        </w:rPr>
        <w:t>After Change:</w:t>
      </w:r>
    </w:p>
    <w:tbl>
      <w:tblPr>
        <w:tblStyle w:val="43"/>
        <w:tblW w:w="142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14278"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highlight w:val="yellow"/>
                <w:lang w:eastAsia="de-DE"/>
              </w:rPr>
              <w:t>import from NG_NAS_Common all; //WA#WI=988940</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highlight w:val="yellow"/>
                <w:lang w:eastAsia="de-DE"/>
              </w:rPr>
              <w:t>import from NG_NASTemplateFunctions all; //WA#WI=988940</w:t>
            </w:r>
          </w:p>
          <w:p>
            <w:pPr>
              <w:autoSpaceDE w:val="0"/>
              <w:autoSpaceDN w:val="0"/>
              <w:adjustRightInd w:val="0"/>
              <w:spacing w:after="0"/>
              <w:rPr>
                <w:rFonts w:ascii="Courier New" w:hAnsi="Courier New" w:cs="Courier New"/>
                <w:color w:val="000000"/>
                <w:lang w:eastAsia="de-DE"/>
              </w:rPr>
            </w:pP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function f_NR5GC_RRC_ProcedureDelay(NR_CellId_Type                        p_NR_CellId,</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template (value) NR_SRB_COMMON_REQ    p_SRB_COMMON_REQ,</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template (present) NR_SRB_COMMON_IND  p_SRB_COMMON_IND,</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integer                               p_Nms,</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charstring                            p_TestcaseStep,</w:t>
            </w:r>
          </w:p>
          <w:p>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lang w:eastAsia="de-DE"/>
              </w:rPr>
              <w:t xml:space="preserve">                                      template (value) NR_FreqDomainSchedulExplicit_Type p_FreqDomainSchedul := cs_NR_FreqDomainSchedulExplicitUL_Def</w:t>
            </w:r>
            <w:r>
              <w:rPr>
                <w:rFonts w:ascii="Courier New" w:hAnsi="Courier New" w:cs="Courier New"/>
                <w:color w:val="000000"/>
                <w:highlight w:val="yellow"/>
                <w:lang w:eastAsia="de-DE"/>
              </w:rPr>
              <w:t>,</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highlight w:val="yellow"/>
                <w:lang w:eastAsia="de-DE"/>
              </w:rPr>
              <w:t xml:space="preserve">                                      template (omit) boolean nrdc_pdusession := omit //WA#WI=988940</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runs on NR_BASE_PTC return NR_SRB_COMMON_IND</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integer v_T1Slots;</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integer v_T2Slots;</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integer v_T3Slots;</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integer v_T4Slots;</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SubFrameTiming_Type v_T1; // Send DL Msg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SubFrameTiming_Type v_T2; // HARQ ACK receive</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SubFrameTiming_Type v_T3; // Start UL Grant start</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SubFrameTiming_Type v_T4; // UL RRC PDU received</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SubFrameTiming_Type v_Tnow;</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integer v_SlotsNumberPerSubframe := f_NR_CellInfo_GetSlotsNumberPerSubframe(p_NR_CellId);</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SubcarrierSpacing v_SCS := f_NR_CellInfo_GetSCS(p_NR_CellId);</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integer v_Nslots := p_Nms*v_SlotsNumberPerSubframe + 1;  //@sic R5s210842 change 2.1 sic@</w:t>
            </w:r>
          </w:p>
          <w:p>
            <w:pPr>
              <w:autoSpaceDE w:val="0"/>
              <w:autoSpaceDN w:val="0"/>
              <w:adjustRightInd w:val="0"/>
              <w:spacing w:after="0"/>
              <w:rPr>
                <w:rFonts w:ascii="Courier New" w:hAnsi="Courier New" w:cs="Courier New"/>
                <w:color w:val="000000"/>
                <w:lang w:val="de-DE" w:eastAsia="de-DE"/>
              </w:rPr>
            </w:pPr>
            <w:r>
              <w:rPr>
                <w:rFonts w:ascii="Courier New" w:hAnsi="Courier New" w:cs="Courier New"/>
                <w:color w:val="000000"/>
                <w:lang w:eastAsia="de-DE"/>
              </w:rPr>
              <w:t xml:space="preserve">    </w:t>
            </w:r>
            <w:r>
              <w:rPr>
                <w:rFonts w:ascii="Courier New" w:hAnsi="Courier New" w:cs="Courier New"/>
                <w:color w:val="000000"/>
                <w:lang w:val="de-DE" w:eastAsia="de-DE"/>
              </w:rPr>
              <w:t>var integer v_Delta1;</w:t>
            </w:r>
          </w:p>
          <w:p>
            <w:pPr>
              <w:autoSpaceDE w:val="0"/>
              <w:autoSpaceDN w:val="0"/>
              <w:adjustRightInd w:val="0"/>
              <w:spacing w:after="0"/>
              <w:rPr>
                <w:rFonts w:ascii="Courier New" w:hAnsi="Courier New" w:cs="Courier New"/>
                <w:color w:val="000000"/>
                <w:lang w:val="de-DE" w:eastAsia="de-DE"/>
              </w:rPr>
            </w:pPr>
            <w:r>
              <w:rPr>
                <w:rFonts w:ascii="Courier New" w:hAnsi="Courier New" w:cs="Courier New"/>
                <w:color w:val="000000"/>
                <w:lang w:val="de-DE" w:eastAsia="de-DE"/>
              </w:rPr>
              <w:t xml:space="preserve">    var integer v_Delta2;</w:t>
            </w:r>
          </w:p>
          <w:p>
            <w:pPr>
              <w:autoSpaceDE w:val="0"/>
              <w:autoSpaceDN w:val="0"/>
              <w:adjustRightInd w:val="0"/>
              <w:spacing w:after="0"/>
              <w:rPr>
                <w:rFonts w:ascii="Courier New" w:hAnsi="Courier New" w:cs="Courier New"/>
                <w:color w:val="000000"/>
                <w:lang w:val="de-DE" w:eastAsia="de-DE"/>
              </w:rPr>
            </w:pPr>
            <w:r>
              <w:rPr>
                <w:rFonts w:ascii="Courier New" w:hAnsi="Courier New" w:cs="Courier New"/>
                <w:color w:val="000000"/>
                <w:lang w:val="de-DE" w:eastAsia="de-DE"/>
              </w:rPr>
              <w:t xml:space="preserve">    var integer v_GrantPeriodicity;</w:t>
            </w:r>
          </w:p>
          <w:p>
            <w:pPr>
              <w:autoSpaceDE w:val="0"/>
              <w:autoSpaceDN w:val="0"/>
              <w:adjustRightInd w:val="0"/>
              <w:spacing w:after="0"/>
              <w:rPr>
                <w:rFonts w:ascii="Courier New" w:hAnsi="Courier New" w:cs="Courier New"/>
                <w:color w:val="000000"/>
                <w:lang w:val="de-DE" w:eastAsia="de-DE"/>
              </w:rPr>
            </w:pPr>
            <w:r>
              <w:rPr>
                <w:rFonts w:ascii="Courier New" w:hAnsi="Courier New" w:cs="Courier New"/>
                <w:color w:val="000000"/>
                <w:lang w:val="de-DE" w:eastAsia="de-DE"/>
              </w:rPr>
              <w:t xml:space="preserve">    var integer v_DL_RetransmissionCnt := 0;</w:t>
            </w:r>
          </w:p>
          <w:p>
            <w:pPr>
              <w:autoSpaceDE w:val="0"/>
              <w:autoSpaceDN w:val="0"/>
              <w:adjustRightInd w:val="0"/>
              <w:spacing w:after="0"/>
              <w:rPr>
                <w:rFonts w:ascii="Courier New" w:hAnsi="Courier New" w:cs="Courier New"/>
                <w:color w:val="000000"/>
                <w:lang w:val="de-DE" w:eastAsia="de-DE"/>
              </w:rPr>
            </w:pPr>
            <w:r>
              <w:rPr>
                <w:rFonts w:ascii="Courier New" w:hAnsi="Courier New" w:cs="Courier New"/>
                <w:color w:val="000000"/>
                <w:lang w:val="de-DE" w:eastAsia="de-DE"/>
              </w:rPr>
              <w:t xml:space="preserve">    var NR_SYSTEM_IND v_SYS_IND;</w:t>
            </w:r>
          </w:p>
          <w:p>
            <w:pPr>
              <w:autoSpaceDE w:val="0"/>
              <w:autoSpaceDN w:val="0"/>
              <w:adjustRightInd w:val="0"/>
              <w:spacing w:after="0"/>
              <w:rPr>
                <w:rFonts w:ascii="Courier New" w:hAnsi="Courier New" w:cs="Courier New"/>
                <w:color w:val="000000"/>
                <w:lang w:val="de-DE" w:eastAsia="de-DE"/>
              </w:rPr>
            </w:pPr>
            <w:r>
              <w:rPr>
                <w:rFonts w:ascii="Courier New" w:hAnsi="Courier New" w:cs="Courier New"/>
                <w:color w:val="000000"/>
                <w:lang w:val="de-DE" w:eastAsia="de-DE"/>
              </w:rPr>
              <w:t xml:space="preserve">    var boolean v_T2Flag := false;</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val="de-DE" w:eastAsia="de-DE"/>
              </w:rPr>
              <w:t xml:space="preserve">    </w:t>
            </w:r>
            <w:r>
              <w:rPr>
                <w:rFonts w:ascii="Courier New" w:hAnsi="Courier New" w:cs="Courier New"/>
                <w:color w:val="000000"/>
                <w:lang w:eastAsia="de-DE"/>
              </w:rPr>
              <w:t>var boolean v_T4Flag := false;</w:t>
            </w:r>
          </w:p>
          <w:p>
            <w:pPr>
              <w:autoSpaceDE w:val="0"/>
              <w:autoSpaceDN w:val="0"/>
              <w:adjustRightInd w:val="0"/>
              <w:spacing w:after="0"/>
              <w:rPr>
                <w:rFonts w:ascii="Courier New" w:hAnsi="Courier New" w:cs="Courier New"/>
                <w:color w:val="000000"/>
                <w:lang w:val="de-DE" w:eastAsia="de-DE"/>
              </w:rPr>
            </w:pPr>
            <w:r>
              <w:rPr>
                <w:rFonts w:ascii="Courier New" w:hAnsi="Courier New" w:cs="Courier New"/>
                <w:color w:val="000000"/>
                <w:lang w:eastAsia="de-DE"/>
              </w:rPr>
              <w:t xml:space="preserve">    </w:t>
            </w:r>
            <w:r>
              <w:rPr>
                <w:rFonts w:ascii="Courier New" w:hAnsi="Courier New" w:cs="Courier New"/>
                <w:color w:val="000000"/>
                <w:lang w:val="de-DE" w:eastAsia="de-DE"/>
              </w:rPr>
              <w:t>var integer v_K1;</w:t>
            </w:r>
          </w:p>
          <w:p>
            <w:pPr>
              <w:autoSpaceDE w:val="0"/>
              <w:autoSpaceDN w:val="0"/>
              <w:adjustRightInd w:val="0"/>
              <w:spacing w:after="0"/>
              <w:rPr>
                <w:rFonts w:ascii="Courier New" w:hAnsi="Courier New" w:cs="Courier New"/>
                <w:color w:val="000000"/>
                <w:lang w:val="de-DE" w:eastAsia="de-DE"/>
              </w:rPr>
            </w:pPr>
            <w:r>
              <w:rPr>
                <w:rFonts w:ascii="Courier New" w:hAnsi="Courier New" w:cs="Courier New"/>
                <w:color w:val="000000"/>
                <w:lang w:val="de-DE" w:eastAsia="de-DE"/>
              </w:rPr>
              <w:t xml:space="preserve">    var integer v_K2 := 4;</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val="de-DE" w:eastAsia="de-DE"/>
              </w:rPr>
              <w:t xml:space="preserve">    </w:t>
            </w:r>
            <w:r>
              <w:rPr>
                <w:rFonts w:ascii="Courier New" w:hAnsi="Courier New" w:cs="Courier New"/>
                <w:color w:val="000000"/>
                <w:lang w:eastAsia="de-DE"/>
              </w:rPr>
              <w:t>var NR_SRB_COMMON_IND v_ReceivedNR_SRB_COMMON_IND;</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integer v_MaxNumberSlots := 1024 * 10 * v_SlotsNumberPerSubframe;     // Maximum number per SFN complete cycle</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template (value) NR_SRB_COMMON_REQ v_SRB_COMMON_REQ := p_SRB_COMMON_REQ;</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Pr>
                <w:rFonts w:ascii="Courier New" w:hAnsi="Courier New" w:cs="Courier New"/>
                <w:color w:val="000000"/>
                <w:highlight w:val="yellow"/>
                <w:lang w:eastAsia="de-DE"/>
              </w:rPr>
              <w:t>var template (omit) GSM_MobilityInfo_Type v_GSM_MobilityInfo := f_Get_PDUSessionForDNNType(f_NR5GC_MobileInfo_GetSessionInfoList(), Internet_DNN); //WA#WI=988940</w:t>
            </w:r>
          </w:p>
          <w:p>
            <w:pPr>
              <w:autoSpaceDE w:val="0"/>
              <w:autoSpaceDN w:val="0"/>
              <w:adjustRightInd w:val="0"/>
              <w:spacing w:after="0"/>
              <w:rPr>
                <w:rFonts w:ascii="Courier New" w:hAnsi="Courier New" w:cs="Courier New"/>
                <w:color w:val="000000"/>
                <w:lang w:eastAsia="de-DE"/>
              </w:rPr>
            </w:pP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timer t_Watchdog;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//@sic R5s210842 sic@</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if (f_TimingInfo_IsNow(v_SRB_COMMON_REQ.Common.TimingInfo))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v_T1 := f_NR_GetNextSendOccasion_DL(p_NR_CellId);</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v_SRB_COMMON_REQ.Common.TimingInfo.SubFrame := v_T1;</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else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v_T1 := valueof(v_SRB_COMMON_REQ.Common.TimingInfo.SubFrame);</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v_T1Slots := f_NR_ConvertTiming_To_TimingInSlots(v_T1, v_SlotsNumberPerSubframe);</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Initialise GrantPeriodicity, Delta1, K1</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if (f_NR_CellInfo_GetIsFDD(p_NR_CellId)){</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v_GrantPeriodicity := 1; // Grant repeated in every slot</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v_Delta1 := 0;</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v_K1 := 7;</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else { // TDD</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select(v_SCS)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case(kHz15)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v_GrantPeriodicity := 5; //Grant repeated every 5 slots</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v_Delta1 := (5 - (v_T1Slots + v_Nslots)) mod 5;</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v_K1 := 7;</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case(kHz30)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v_GrantPeriodicity := 10; //Grant repeated every 10 slots</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v_Delta1 := (4 - (v_T1Slots + v_Nslots) mod 10) mod 10;</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v_K1 := 5;</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case(kHz120)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v_GrantPeriodicity := 5; //Grant repeated every 5 slots</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v_Delta1 := (5- (v_T1Slots + v_Nslots) mod 5) mod 5;</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v_K1 := 5;</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case else { FatalError(__FILE__, __LINE__, "Invalid SCS"); }</w:t>
            </w:r>
          </w:p>
          <w:p>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eastAsia="de-DE"/>
              </w:rPr>
              <w:t xml:space="preserve">        </w:t>
            </w:r>
            <w:r>
              <w:rPr>
                <w:rFonts w:ascii="Courier New" w:hAnsi="Courier New" w:cs="Courier New"/>
                <w:color w:val="000000"/>
                <w:lang w:val="fr-FR" w:eastAsia="de-DE"/>
              </w:rPr>
              <w:t>}</w:t>
            </w:r>
          </w:p>
          <w:p>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//Calculate T3</w:t>
            </w:r>
          </w:p>
          <w:p>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v_T3Slots := v_T1Slots + v_Nslots + v_Delta1;  //@sic R5s210842 change 2 sic@</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val="fr-FR" w:eastAsia="de-DE"/>
              </w:rPr>
              <w:t xml:space="preserve">    </w:t>
            </w:r>
            <w:r>
              <w:rPr>
                <w:rFonts w:ascii="Courier New" w:hAnsi="Courier New" w:cs="Courier New"/>
                <w:color w:val="000000"/>
                <w:lang w:eastAsia="de-DE"/>
              </w:rPr>
              <w:t>v_T3 := f_NR_ConvertTimingInSlots_To_Timing(v_T3Slots, v_SCS, v_SlotsNumberPerSubframe);</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//T1: send DL Msg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SRB.send(v_SRB_COMMON_REQ);</w:t>
            </w:r>
          </w:p>
          <w:p>
            <w:pPr>
              <w:autoSpaceDE w:val="0"/>
              <w:autoSpaceDN w:val="0"/>
              <w:adjustRightInd w:val="0"/>
              <w:spacing w:after="0"/>
              <w:rPr>
                <w:rFonts w:ascii="Courier New" w:hAnsi="Courier New" w:cs="Courier New"/>
                <w:color w:val="000000"/>
                <w:lang w:eastAsia="de-DE"/>
              </w:rPr>
            </w:pP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//Enable HARQ ack/nack reporting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f_NR_SS_SystemIndCtrlConfig(p_NR_CellId, cds_NR_SystemIndCtrl_UL_HARQ(enable), cs_TimingInfo_NR(v_T1)); //@sic R5s210842 change 2.4 sic@</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//T3 configure SS with periodic UL Grant at T3</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f_NR_ULGrantConfiguration_Start(p_NR_CellId, cs_TimingInfo_NR(v_T3), -, p_FreqDomainSchedul, -, cs_UL_GrantConfig_ContPeriodic(v_GrantPeriodicity));</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Start WatchDog timer</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v_Tnow := f_NR_GetCurrentTiming(p_NR_CellId);</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t_Watchdog.start (int2float(f_SubFrameTiming_Duration(v_Tnow, v_T1) + p_Nms + 50) / 1000.0);  /* 50ms added to be at the safe side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alt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HARQ NACK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[]SYSIND.receive(car_NR_SYSTEM_UL_HARQ_IND(p_NR_CellId, nack)) {</w:t>
            </w:r>
          </w:p>
          <w:p>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eastAsia="de-DE"/>
              </w:rPr>
              <w:t xml:space="preserve">            </w:t>
            </w:r>
            <w:r>
              <w:rPr>
                <w:rFonts w:ascii="Courier New" w:hAnsi="Courier New" w:cs="Courier New"/>
                <w:color w:val="000000"/>
                <w:lang w:val="fr-FR" w:eastAsia="de-DE"/>
              </w:rPr>
              <w:t>v_DL_RetransmissionCnt := v_DL_RetransmissionCnt + 1;</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val="fr-FR" w:eastAsia="de-DE"/>
              </w:rPr>
              <w:t xml:space="preserve">            </w:t>
            </w:r>
            <w:r>
              <w:rPr>
                <w:rFonts w:ascii="Courier New" w:hAnsi="Courier New" w:cs="Courier New"/>
                <w:color w:val="000000"/>
                <w:lang w:eastAsia="de-DE"/>
              </w:rPr>
              <w:t>if (v_DL_RetransmissionCnt &gt; 4)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t_Watchdog.stop;</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f_NR_SetVerdictFailOrInconc(__FILE__, __LINE__, p_TestcaseStep &amp; "DL Msg retransmissions &gt; 4");</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else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repeat;</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HARQ ACK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[]SYSIND.receive(car_NR_SYSTEM_UL_HARQ_IND(p_NR_CellId, ack))-&gt; value v_SYS_IND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v_T2 := v_SYS_IND.Common.TimingInfo.SubFrame;</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f_NR_SS_SystemIndCtrlConfig(p_NR_CellId, cds_NR_SystemIndCtrl_UL_HARQ(disable), -, tsc_NoCnfReq);    /* disable indication of HARQ ack/nack; @sic R5s220683 sic@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v_T2Flag := true;</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repeat;</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HARQ error indication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SYSIND.receive (car_NR_SYSTEM_HARQ_ERROR(p_NR_CellId, cr_NR_HarqErrorUL_Any))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f_SetVerdictInconc(__FILE__, __LINE__, p_TestcaseStep &amp; "HARQ error for UL transmission in RRC Delay test");</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t_Watchdog.stop;</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SRB.receive(p_SRB_COMMON_IND) -&gt; value v_ReceivedNR_SRB_COMMON_IND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v_T4 := v_ReceivedNR_SRB_COMMON_IND.Common.TimingInfo.SubFrame;</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v_T4Flag := true;</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t_Watchdog.stop;</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t_Watchdog.timeout {                                                                                     /* timeout =&gt; after T5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f_NR_SetVerdictFailOrInconc(__FILE__, __LINE__, p_TestcaseStep &amp; "t_Watchdog timeout");</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lang w:eastAsia="de-DE"/>
              </w:rPr>
              <w:t xml:space="preserve">    </w:t>
            </w:r>
            <w:r>
              <w:rPr>
                <w:rFonts w:ascii="Courier New" w:hAnsi="Courier New" w:cs="Courier New"/>
                <w:color w:val="000000"/>
                <w:highlight w:val="yellow"/>
                <w:lang w:eastAsia="de-DE"/>
              </w:rPr>
              <w:t>if(isvalue(nrdc_pdusession)) //WA#WI=988940</w:t>
            </w:r>
          </w:p>
          <w:p>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highlight w:val="yellow"/>
                <w:lang w:eastAsia="de-DE"/>
              </w:rPr>
              <w:t xml:space="preserve">    {</w:t>
            </w:r>
          </w:p>
          <w:p>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highlight w:val="yellow"/>
                <w:lang w:eastAsia="de-DE"/>
              </w:rPr>
              <w:t xml:space="preserve">        if(nrdc_pdusession)</w:t>
            </w:r>
          </w:p>
          <w:p>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highlight w:val="yellow"/>
                <w:lang w:eastAsia="de-DE"/>
              </w:rPr>
              <w:t xml:space="preserve">        {</w:t>
            </w:r>
          </w:p>
          <w:p>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highlight w:val="yellow"/>
                <w:lang w:eastAsia="de-DE"/>
              </w:rPr>
              <w:t xml:space="preserve">        SRB.receive(car_NR_SRB_NasPdu_IND(nr_Cell1, tsc_NR_RbId_SRB2,</w:t>
            </w:r>
          </w:p>
          <w:p>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highlight w:val="yellow"/>
                <w:lang w:eastAsia="de-DE"/>
              </w:rPr>
              <w:t xml:space="preserve">                                      cr_NG_NAS_IndWithPiggybacking((tsc_SHT_IntegrityProtected_Ciphered,tsc_SHT_IntegrityProtected)))) -&gt; value v_ReceivedNR_SRB_COMMON_IND;</w:t>
            </w:r>
          </w:p>
          <w:p>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highlight w:val="yellow"/>
                <w:lang w:eastAsia="de-DE"/>
              </w:rPr>
              <w:t xml:space="preserve">        if (not f_Check_NG_PDUSessionModificationComplete (v_ReceivedNR_SRB_COMMON_IND.Signalling.Nas[0].Pdu, v_GSM_MobilityInfo.SessionId)) {</w:t>
            </w:r>
          </w:p>
          <w:p>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highlight w:val="yellow"/>
                <w:lang w:eastAsia="de-DE"/>
              </w:rPr>
              <w:t xml:space="preserve">            f_NR_SetVerdictFailOrInconc(__FILE__, __LINE__, "PDU Session Modification Complete failed");</w:t>
            </w:r>
          </w:p>
          <w:p>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highlight w:val="yellow"/>
                <w:lang w:eastAsia="de-DE"/>
              </w:rPr>
              <w:t xml:space="preserve">        }</w:t>
            </w:r>
          </w:p>
          <w:p>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highlight w:val="yellow"/>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highlight w:val="yellow"/>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//Stop UL Grant</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f_NR_ULGrantConfiguration_Stop(p_NR_CellId);</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if (not v_T2Flag)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f_NR_SetVerdictFailOrInconc(__FILE__, __LINE__, p_TestcaseStep &amp; "UL ACK not received");</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if (not v_T4Flag)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f_NR_SetVerdictFailOrInconc(__FILE__, __LINE__, p_TestcaseStep &amp; "UL Msg not received");</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//Check the Delay</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v_T2Slots := (((v_T2.SFN.Number * 10) + v_T2.Subframe.Number) * v_SlotsNumberPerSubframe) + f_NR_SubFrameTiming_GetSlotNumber(v_T2) + v_MaxNumberSlots;</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v_T4Slots := (((v_T4.SFN.Number * 10) + v_T4.Subframe.Number) * v_SlotsNumberPerSubframe) + f_NR_SubFrameTiming_GetSlotNumber(v_T4) + v_MaxNumberSlots;</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//Initialise Delta2</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if (f_NR_CellInfo_GetIsFDD(p_NR_CellId)){</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v_Delta2 := 0;</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else { //TDD</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select(v_SCS)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case(kHz15)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v_Delta2 := (5 - (v_T2Slots - v_K1 + v_Nslots)) mod 5;</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case(kHz30)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v_Delta2 := (4 - (v_T2Slots - v_K1 + v_Nslots) mod 10) mod 10;</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case(kHz120)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v_Delta2 := (5- (v_T2Slots - v_K1 + v_Nslots) mod 5) mod 5;</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case else { FatalError(__FILE__, __LINE__, "Invalid SCS");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if ( ((v_T4Slots - v_K2) - (v_T2Slots - v_K1))mod v_MaxNumberSlots &lt;= (v_Nslots + v_Delta2))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f_NR_PreliminaryPass(__FILE__, __LINE__, p_TestcaseStep);</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else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f_NR_SetVerdictFailOrInconc(__FILE__, __LINE__, p_TestcaseStep);</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return v_ReceivedNR_SRB_COMMON_IND;</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p>
        </w:tc>
      </w:tr>
    </w:tbl>
    <w:p/>
    <w:p>
      <w:pPr>
        <w:rPr>
          <w:b/>
          <w:bCs/>
        </w:rPr>
      </w:pPr>
      <w:r>
        <w:rPr>
          <w:b/>
          <w:bCs/>
          <w:highlight w:val="cyan"/>
        </w:rPr>
        <w:t>MCC160 proposed implementation</w:t>
      </w:r>
      <w:r>
        <w:rPr>
          <w:b/>
          <w:bCs/>
        </w:rPr>
        <w:t xml:space="preserve">: </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function f_NR5GC_RRC_ProcedureDelay(NR_CellId_Type                        p_NR_CellId,</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template (value) NR_SRB_COMMON_REQ    p_SRB_COMMON_REQ,</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template (present) NR_SRB_COMMON_IND  p_SRB_COMMON_IND,</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integer                               p_Nms,</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charstring                            p_TestcaseStep,</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template (value) NR_FreqDomainSchedulExplicit_Type p_FreqDomainSchedul := cs_NR_FreqDomainSchedulExplicitUL_Def,</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sz w:val="16"/>
          <w:szCs w:val="16"/>
          <w:highlight w:val="cyan"/>
        </w:rPr>
        <w:t>boolean p_NRDC_PduSession := false</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 runs on </w:t>
      </w:r>
      <w:r>
        <w:rPr>
          <w:rFonts w:ascii="Courier New" w:hAnsi="Courier New" w:cs="Courier New"/>
          <w:sz w:val="16"/>
          <w:szCs w:val="16"/>
          <w:highlight w:val="cyan"/>
        </w:rPr>
        <w:t>NR5GC_PTC</w:t>
      </w:r>
      <w:r>
        <w:rPr>
          <w:rFonts w:ascii="Courier New" w:hAnsi="Courier New" w:cs="Courier New"/>
          <w:sz w:val="16"/>
          <w:szCs w:val="16"/>
        </w:rPr>
        <w:t xml:space="preserve"> return NR_SRB_COMMON_IND</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 //@sic R5s230158: added p_NRDC_PduSession for TC_8_2_6_2_2 sic@ </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var integer v_T1Slots;</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var integer v_T2Slots;</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var integer v_T3Slots;</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var integer v_T4Slots;</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var SubFrameTiming_Type v_T1; // Send DL Msg</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var SubFrameTiming_Type v_T2; // HARQ ACK receive</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var SubFrameTiming_Type v_T3; // Start UL Grant start</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var SubFrameTiming_Type v_T4; // UL RRC PDU received</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var SubFrameTiming_Type v_Tnow;</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var integer v_SlotsNumberPerSubframe := f_NR_CellInfo_GetSlotsNumberPerSubframe(p_NR_CellId);</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var SubcarrierSpacing v_SCS := f_NR_CellInfo_GetSCS(p_NR_CellId);</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var integer v_Nslots := p_Nms*v_SlotsNumberPerSubframe + 1;  //@sic R5s210842 change 2.1 sic@</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lang w:val="de-DE"/>
        </w:rPr>
      </w:pPr>
      <w:r>
        <w:rPr>
          <w:rFonts w:ascii="Courier New" w:hAnsi="Courier New" w:cs="Courier New"/>
          <w:sz w:val="16"/>
          <w:szCs w:val="16"/>
        </w:rPr>
        <w:t xml:space="preserve">    </w:t>
      </w:r>
      <w:r>
        <w:rPr>
          <w:rFonts w:ascii="Courier New" w:hAnsi="Courier New" w:cs="Courier New"/>
          <w:sz w:val="16"/>
          <w:szCs w:val="16"/>
          <w:lang w:val="de-DE"/>
        </w:rPr>
        <w:t>var integer v_Delta1;</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lang w:val="de-DE"/>
        </w:rPr>
      </w:pPr>
      <w:r>
        <w:rPr>
          <w:rFonts w:ascii="Courier New" w:hAnsi="Courier New" w:cs="Courier New"/>
          <w:sz w:val="16"/>
          <w:szCs w:val="16"/>
          <w:lang w:val="de-DE"/>
        </w:rPr>
        <w:t xml:space="preserve">    var integer v_Delta2;</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lang w:val="de-DE"/>
        </w:rPr>
      </w:pPr>
      <w:r>
        <w:rPr>
          <w:rFonts w:ascii="Courier New" w:hAnsi="Courier New" w:cs="Courier New"/>
          <w:sz w:val="16"/>
          <w:szCs w:val="16"/>
          <w:lang w:val="de-DE"/>
        </w:rPr>
        <w:t xml:space="preserve">    var integer v_GrantPeriodicity;</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lang w:val="de-DE"/>
        </w:rPr>
      </w:pPr>
      <w:r>
        <w:rPr>
          <w:rFonts w:ascii="Courier New" w:hAnsi="Courier New" w:cs="Courier New"/>
          <w:sz w:val="16"/>
          <w:szCs w:val="16"/>
          <w:lang w:val="de-DE"/>
        </w:rPr>
        <w:t xml:space="preserve">    var integer v_DL_RetransmissionCnt := 0;</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lang w:val="de-DE"/>
        </w:rPr>
      </w:pPr>
      <w:r>
        <w:rPr>
          <w:rFonts w:ascii="Courier New" w:hAnsi="Courier New" w:cs="Courier New"/>
          <w:sz w:val="16"/>
          <w:szCs w:val="16"/>
          <w:lang w:val="de-DE"/>
        </w:rPr>
        <w:t xml:space="preserve">    var NR_SYSTEM_IND v_SYS_IND;</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lang w:val="de-DE"/>
        </w:rPr>
      </w:pPr>
      <w:r>
        <w:rPr>
          <w:rFonts w:ascii="Courier New" w:hAnsi="Courier New" w:cs="Courier New"/>
          <w:sz w:val="16"/>
          <w:szCs w:val="16"/>
          <w:lang w:val="de-DE"/>
        </w:rPr>
        <w:t xml:space="preserve">    var boolean v_T2Flag := false;</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lang w:val="de-DE"/>
        </w:rPr>
        <w:t xml:space="preserve">    </w:t>
      </w:r>
      <w:r>
        <w:rPr>
          <w:rFonts w:ascii="Courier New" w:hAnsi="Courier New" w:cs="Courier New"/>
          <w:sz w:val="16"/>
          <w:szCs w:val="16"/>
        </w:rPr>
        <w:t>var boolean v_T4Flag := false;</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lang w:val="de-DE"/>
        </w:rPr>
      </w:pPr>
      <w:r>
        <w:rPr>
          <w:rFonts w:ascii="Courier New" w:hAnsi="Courier New" w:cs="Courier New"/>
          <w:sz w:val="16"/>
          <w:szCs w:val="16"/>
        </w:rPr>
        <w:t xml:space="preserve">    </w:t>
      </w:r>
      <w:r>
        <w:rPr>
          <w:rFonts w:ascii="Courier New" w:hAnsi="Courier New" w:cs="Courier New"/>
          <w:sz w:val="16"/>
          <w:szCs w:val="16"/>
          <w:lang w:val="de-DE"/>
        </w:rPr>
        <w:t>var integer v_K1;</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lang w:val="de-DE"/>
        </w:rPr>
      </w:pPr>
      <w:r>
        <w:rPr>
          <w:rFonts w:ascii="Courier New" w:hAnsi="Courier New" w:cs="Courier New"/>
          <w:sz w:val="16"/>
          <w:szCs w:val="16"/>
          <w:lang w:val="de-DE"/>
        </w:rPr>
        <w:t xml:space="preserve">    var integer v_K2 := 4;</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lang w:val="de-DE"/>
        </w:rPr>
        <w:t xml:space="preserve">    </w:t>
      </w:r>
      <w:r>
        <w:rPr>
          <w:rFonts w:ascii="Courier New" w:hAnsi="Courier New" w:cs="Courier New"/>
          <w:sz w:val="16"/>
          <w:szCs w:val="16"/>
        </w:rPr>
        <w:t>var NR_SRB_COMMON_IND v_ReceivedNR_SRB_COMMON_IND;</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var integer v_MaxNumberSlots := 1024 * 10 * v_SlotsNumberPerSubframe;     // Maximum number per SFN complete cycle</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var template (value) NR_SRB_COMMON_REQ v_SRB_COMMON_REQ := p_SRB_COMMON_REQ;</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sz w:val="16"/>
          <w:szCs w:val="16"/>
          <w:highlight w:val="cyan"/>
        </w:rPr>
        <w:t>var template (omit) GSM_MobilityInfo_Type v_GSM_MobilityInfo := f_Get_PDUSessionForDNNType(f_NR5GC_MobileInfo_GetSessionInfoList(), Internet_DNN);  //@sic R5s230158 sic@</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timer t_Watchdog;</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//@sic R5s210842 sic@</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if (f_TimingInfo_IsNow(v_SRB_COMMON_REQ.Common.TimingInfo)) {</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v_T1 := f_NR_GetNextSendOccasion_DL(p_NR_CellId);</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v_SRB_COMMON_REQ.Common.TimingInfo.SubFrame := v_T1;</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 else {</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v_T1 := valueof(v_SRB_COMMON_REQ.Common.TimingInfo.SubFrame);</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v_T1Slots := f_NR_ConvertTiming_To_TimingInSlots(v_T1, v_SlotsNumberPerSubframe);</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 Initialise GrantPeriodicity, Delta1, K1</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if (f_NR_CellInfo_GetIsFDD(p_NR_CellId)){</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v_GrantPeriodicity := 1; // Grant repeated in every slot</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v_Delta1 := 0;</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v_K1 := 7;</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 else { // TDD</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select(v_SCS) {</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case(kHz15) {</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v_GrantPeriodicity := 5; //Grant repeated every 5 slots</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v_Delta1 := (5 - (v_T1Slots + v_Nslots)) mod 5;</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v_K1 := 7;</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case(kHz30) {</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v_GrantPeriodicity := 10; //Grant repeated every 10 slots</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v_Delta1 := (4 - (v_T1Slots + v_Nslots) mod 10) mod 10;</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v_K1 := 5;</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case(kHz120) {</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v_GrantPeriodicity := 5; //Grant repeated every 5 slots</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v_Delta1 := (5- (v_T1Slots + v_Nslots) mod 5) mod 5;</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v_K1 := 5;</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case else { FatalError(__FILE__, __LINE__, "Invalid SCS"); }</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lang w:val="fr-FR"/>
        </w:rPr>
      </w:pPr>
      <w:r>
        <w:rPr>
          <w:rFonts w:ascii="Courier New" w:hAnsi="Courier New" w:cs="Courier New"/>
          <w:sz w:val="16"/>
          <w:szCs w:val="16"/>
        </w:rPr>
        <w:t xml:space="preserve">        </w:t>
      </w:r>
      <w:r>
        <w:rPr>
          <w:rFonts w:ascii="Courier New" w:hAnsi="Courier New" w:cs="Courier New"/>
          <w:sz w:val="16"/>
          <w:szCs w:val="16"/>
          <w:lang w:val="fr-FR"/>
        </w:rPr>
        <w:t>}</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lang w:val="fr-FR"/>
        </w:rPr>
      </w:pPr>
      <w:r>
        <w:rPr>
          <w:rFonts w:ascii="Courier New" w:hAnsi="Courier New" w:cs="Courier New"/>
          <w:sz w:val="16"/>
          <w:szCs w:val="16"/>
          <w:lang w:val="fr-FR"/>
        </w:rPr>
        <w:t xml:space="preserve">    }</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lang w:val="fr-FR"/>
        </w:rPr>
      </w:pPr>
      <w:r>
        <w:rPr>
          <w:rFonts w:ascii="Courier New" w:hAnsi="Courier New" w:cs="Courier New"/>
          <w:sz w:val="16"/>
          <w:szCs w:val="16"/>
          <w:lang w:val="fr-FR"/>
        </w:rPr>
        <w:t xml:space="preserve">    </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lang w:val="fr-FR"/>
        </w:rPr>
      </w:pPr>
      <w:r>
        <w:rPr>
          <w:rFonts w:ascii="Courier New" w:hAnsi="Courier New" w:cs="Courier New"/>
          <w:sz w:val="16"/>
          <w:szCs w:val="16"/>
          <w:lang w:val="fr-FR"/>
        </w:rPr>
        <w:t xml:space="preserve">    //Calculate T3</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lang w:val="fr-FR"/>
        </w:rPr>
      </w:pPr>
      <w:r>
        <w:rPr>
          <w:rFonts w:ascii="Courier New" w:hAnsi="Courier New" w:cs="Courier New"/>
          <w:sz w:val="16"/>
          <w:szCs w:val="16"/>
          <w:lang w:val="fr-FR"/>
        </w:rPr>
        <w:t xml:space="preserve">    v_T3Slots := v_T1Slots + v_Nslots + v_Delta1;  //@sic R5s210842 change 2 sic@</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lang w:val="fr-FR"/>
        </w:rPr>
        <w:t xml:space="preserve">    </w:t>
      </w:r>
      <w:r>
        <w:rPr>
          <w:rFonts w:ascii="Courier New" w:hAnsi="Courier New" w:cs="Courier New"/>
          <w:sz w:val="16"/>
          <w:szCs w:val="16"/>
        </w:rPr>
        <w:t>v_T3 := f_NR_ConvertTimingInSlots_To_Timing(v_T3Slots, v_SCS, v_SlotsNumberPerSubframe);</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//T1: send DL Msg</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SRB.send(v_SRB_COMMON_REQ);</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//Enable HARQ ack/nack reporting</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f_NR_SS_SystemIndCtrlConfig(p_NR_CellId, cds_NR_SystemIndCtrl_UL_HARQ(enable), cs_TimingInfo_NR(v_T1)); //@sic R5s210842 change 2.4 sic@</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//T3 configure SS with periodic UL Grant at T3</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f_NR_ULGrantConfiguration_Start(p_NR_CellId, cs_TimingInfo_NR(v_T3), -, p_FreqDomainSchedul, -, cs_UL_GrantConfig_ContPeriodic(v_GrantPeriodicity));</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 Start WatchDog timer</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v_Tnow := f_NR_GetCurrentTiming(p_NR_CellId);</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t_Watchdog.start (int2float(f_SubFrameTiming_Duration(v_Tnow, v_T1) + p_Nms + 50) / 1000.0);  /* 50ms added to be at the safe side */</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alt {</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 HARQ NACK */</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[]SYSIND.receive(car_NR_SYSTEM_UL_HARQ_IND(p_NR_CellId, nack)) {</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lang w:val="fr-FR"/>
        </w:rPr>
      </w:pPr>
      <w:r>
        <w:rPr>
          <w:rFonts w:ascii="Courier New" w:hAnsi="Courier New" w:cs="Courier New"/>
          <w:sz w:val="16"/>
          <w:szCs w:val="16"/>
        </w:rPr>
        <w:t xml:space="preserve">            </w:t>
      </w:r>
      <w:r>
        <w:rPr>
          <w:rFonts w:ascii="Courier New" w:hAnsi="Courier New" w:cs="Courier New"/>
          <w:sz w:val="16"/>
          <w:szCs w:val="16"/>
          <w:lang w:val="fr-FR"/>
        </w:rPr>
        <w:t>v_DL_RetransmissionCnt := v_DL_RetransmissionCnt + 1;</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lang w:val="fr-FR"/>
        </w:rPr>
        <w:t xml:space="preserve">            </w:t>
      </w:r>
      <w:r>
        <w:rPr>
          <w:rFonts w:ascii="Courier New" w:hAnsi="Courier New" w:cs="Courier New"/>
          <w:sz w:val="16"/>
          <w:szCs w:val="16"/>
        </w:rPr>
        <w:t>if (v_DL_RetransmissionCnt &gt; 4) {</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t_Watchdog.stop;</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f_NR_SetVerdictFailOrInconc(__FILE__, __LINE__, p_TestcaseStep &amp; "DL Msg retransmissions &gt; 4");</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 else {</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repeat;</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 HARQ ACK */</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[]SYSIND.receive(car_NR_SYSTEM_UL_HARQ_IND(p_NR_CellId, ack))-&gt; value v_SYS_IND {</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v_T2 := v_SYS_IND.Common.TimingInfo.SubFrame;</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f_NR_SS_SystemIndCtrlConfig(p_NR_CellId, cds_NR_SystemIndCtrl_UL_HARQ(disable), -, tsc_NoCnfReq);    /* disable indication of HARQ ack/nack; @sic R5s220683 sic@ */</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v_T2Flag := true;</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repeat;</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 HARQ error indication */</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 SYSIND.receive (car_NR_SYSTEM_HARQ_ERROR(p_NR_CellId, cr_NR_HarqErrorUL_Any)) {</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f_SetVerdictInconc(__FILE__, __LINE__, p_TestcaseStep &amp; "HARQ error for UL transmission in RRC Delay test");</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t_Watchdog.stop;</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 SRB.receive(p_SRB_COMMON_IND) -&gt; value v_ReceivedNR_SRB_COMMON_IND {</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v_T4 := v_ReceivedNR_SRB_COMMON_IND.Common.TimingInfo.SubFrame;</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v_T4Flag := true;</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t_Watchdog.stop;</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 t_Watchdog.timeout {                                                                                     /* timeout =&gt; after T5 */</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f_NR_SetVerdictFailOrInconc(__FILE__, __LINE__, p_TestcaseStep &amp; "t_Watchdog timeout");</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highlight w:val="cyan"/>
        </w:rPr>
      </w:pPr>
      <w:r>
        <w:rPr>
          <w:rFonts w:ascii="Courier New" w:hAnsi="Courier New" w:cs="Courier New"/>
          <w:sz w:val="16"/>
          <w:szCs w:val="16"/>
        </w:rPr>
        <w:t xml:space="preserve">    </w:t>
      </w:r>
      <w:r>
        <w:rPr>
          <w:rFonts w:ascii="Courier New" w:hAnsi="Courier New" w:cs="Courier New"/>
          <w:sz w:val="16"/>
          <w:szCs w:val="16"/>
          <w:highlight w:val="cyan"/>
        </w:rPr>
        <w:t>//@sic R5s230158 sic@</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highlight w:val="cyan"/>
        </w:rPr>
      </w:pPr>
      <w:r>
        <w:rPr>
          <w:rFonts w:ascii="Courier New" w:hAnsi="Courier New" w:cs="Courier New"/>
          <w:sz w:val="16"/>
          <w:szCs w:val="16"/>
          <w:highlight w:val="cyan"/>
        </w:rPr>
        <w:t xml:space="preserve">    if (p_NRDC_PduSession) {</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highlight w:val="cyan"/>
        </w:rPr>
      </w:pPr>
      <w:r>
        <w:rPr>
          <w:rFonts w:ascii="Courier New" w:hAnsi="Courier New" w:cs="Courier New"/>
          <w:sz w:val="16"/>
          <w:szCs w:val="16"/>
          <w:highlight w:val="cyan"/>
        </w:rPr>
        <w:t xml:space="preserve">        SRB.receive(car_NR_SRB_NasPdu_IND(nr_Cell1, tsc_NR_RbId_SRB2,</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highlight w:val="cyan"/>
        </w:rPr>
      </w:pPr>
      <w:r>
        <w:rPr>
          <w:rFonts w:ascii="Courier New" w:hAnsi="Courier New" w:cs="Courier New"/>
          <w:sz w:val="16"/>
          <w:szCs w:val="16"/>
          <w:highlight w:val="cyan"/>
        </w:rPr>
        <w:t xml:space="preserve">                                          cr_NG_NAS_IndWithPiggybacking((tsc_SHT_IntegrityProtected_Ciphered,tsc_SHT_IntegrityProtected)))) -&gt; value v_ReceivedNR_SRB_COMMON_IND;</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highlight w:val="cyan"/>
        </w:rPr>
      </w:pPr>
      <w:r>
        <w:rPr>
          <w:rFonts w:ascii="Courier New" w:hAnsi="Courier New" w:cs="Courier New"/>
          <w:sz w:val="16"/>
          <w:szCs w:val="16"/>
          <w:highlight w:val="cyan"/>
        </w:rPr>
        <w:t xml:space="preserve">        if (not f_Check_NG_PDUSessionModificationComplete (v_ReceivedNR_SRB_COMMON_IND.Signalling.Nas[0].Pdu, v_GSM_MobilityInfo.SessionId)) {</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highlight w:val="cyan"/>
        </w:rPr>
      </w:pPr>
      <w:r>
        <w:rPr>
          <w:rFonts w:ascii="Courier New" w:hAnsi="Courier New" w:cs="Courier New"/>
          <w:sz w:val="16"/>
          <w:szCs w:val="16"/>
          <w:highlight w:val="cyan"/>
        </w:rPr>
        <w:t xml:space="preserve">            f_NR_SetVerdictFailOrInconc(__FILE__, __LINE__, "PDU Session Modification Complete failed");</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highlight w:val="cyan"/>
        </w:rPr>
      </w:pPr>
      <w:r>
        <w:rPr>
          <w:rFonts w:ascii="Courier New" w:hAnsi="Courier New" w:cs="Courier New"/>
          <w:sz w:val="16"/>
          <w:szCs w:val="16"/>
          <w:highlight w:val="cyan"/>
        </w:rPr>
        <w:t xml:space="preserve">        }</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highlight w:val="cyan"/>
        </w:rPr>
        <w:t xml:space="preserve">    }</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//Stop UL Grant</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f_NR_ULGrantConfiguration_Stop(p_NR_CellId);</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if (not v_T2Flag) {</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f_NR_SetVerdictFailOrInconc(__FILE__, __LINE__, p_TestcaseStep &amp; "UL ACK not received");</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if (not v_T4Flag) {</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f_NR_SetVerdictFailOrInconc(__FILE__, __LINE__, p_TestcaseStep &amp; "UL Msg not received");</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//Check the Delay</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v_T2Slots := (((v_T2.SFN.Number * 10) + v_T2.Subframe.Number) * v_SlotsNumberPerSubframe) + f_NR_SubFrameTiming_GetSlotNumber(v_T2) + v_MaxNumberSlots;</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v_T4Slots := (((v_T4.SFN.Number * 10) + v_T4.Subframe.Number) * v_SlotsNumberPerSubframe) + f_NR_SubFrameTiming_GetSlotNumber(v_T4) + v_MaxNumberSlots;</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//Initialise Delta2</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if (f_NR_CellInfo_GetIsFDD(p_NR_CellId)){</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v_Delta2 := 0;</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 else { //TDD</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select(v_SCS) {</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case(kHz15) {</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v_Delta2 := (5 - (v_T2Slots - v_K1 + v_Nslots)) mod 5;</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case(kHz30) {</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v_Delta2 := (4 - (v_T2Slots - v_K1 + v_Nslots) mod 10) mod 10;</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case(kHz120) {</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v_Delta2 := (5- (v_T2Slots - v_K1 + v_Nslots) mod 5) mod 5;</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case else { FatalError(__FILE__, __LINE__, "Invalid SCS"); }</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if ( ((v_T4Slots - v_K2) - (v_T2Slots - v_K1))mod v_MaxNumberSlots &lt;= (v_Nslots + v_Delta2)) {</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f_NR_PreliminaryPass(__FILE__, __LINE__, p_TestcaseStep);</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 else {</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f_NR_SetVerdictFailOrInconc(__FILE__, __LINE__, p_TestcaseStep);</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return v_ReceivedNR_SRB_COMMON_IND;</w:t>
      </w:r>
    </w:p>
    <w:p>
      <w:pPr>
        <w:pBdr>
          <w:top w:val="single" w:color="auto" w:sz="4" w:space="1"/>
          <w:left w:val="single" w:color="auto" w:sz="4" w:space="1"/>
          <w:bottom w:val="single" w:color="auto" w:sz="4" w:space="1"/>
          <w:right w:val="single" w:color="auto" w:sz="4" w:space="1"/>
        </w:pBdr>
        <w:spacing w:after="0"/>
        <w:rPr>
          <w:rFonts w:ascii="Courier New" w:hAnsi="Courier New" w:cs="Courier New"/>
          <w:sz w:val="16"/>
          <w:szCs w:val="16"/>
        </w:rPr>
      </w:pPr>
      <w:r>
        <w:rPr>
          <w:rFonts w:ascii="Courier New" w:hAnsi="Courier New" w:cs="Courier New"/>
          <w:sz w:val="16"/>
          <w:szCs w:val="16"/>
        </w:rPr>
        <w:t xml:space="preserve">  }</w:t>
      </w:r>
    </w:p>
    <w:p>
      <w:pPr>
        <w:pStyle w:val="3"/>
        <w:numPr>
          <w:ilvl w:val="1"/>
          <w:numId w:val="1"/>
        </w:numPr>
        <w:overflowPunct w:val="0"/>
        <w:autoSpaceDE w:val="0"/>
        <w:autoSpaceDN w:val="0"/>
        <w:adjustRightInd w:val="0"/>
        <w:spacing w:before="480"/>
        <w:rPr>
          <w:rFonts w:cs="Arial"/>
          <w:color w:val="000000"/>
          <w:lang w:eastAsia="en-GB"/>
        </w:rPr>
      </w:pPr>
      <w:bookmarkStart w:id="10" w:name="_Toc126845576"/>
      <w:bookmarkStart w:id="11" w:name="_Toc325725665"/>
      <w:bookmarkStart w:id="12" w:name="_Toc122434493"/>
      <w:bookmarkStart w:id="13" w:name="_Toc295288970"/>
      <w:r>
        <w:rPr>
          <w:rFonts w:cs="Arial"/>
          <w:color w:val="000000"/>
          <w:lang w:eastAsia="en-GB"/>
        </w:rPr>
        <w:t>Function f_TC_8_2_6_2_2_NR5GC_TestBody ()</w:t>
      </w:r>
      <w:bookmarkEnd w:id="10"/>
    </w:p>
    <w:tbl>
      <w:tblPr>
        <w:tblStyle w:val="43"/>
        <w:tblW w:w="9498" w:type="dxa"/>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1985"/>
        <w:gridCol w:w="75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cs="Arial"/>
                <w:sz w:val="18"/>
                <w:szCs w:val="18"/>
              </w:rPr>
            </w:pPr>
            <w:r>
              <w:rPr>
                <w:rFonts w:ascii="Arial" w:hAnsi="Arial" w:cs="Arial"/>
                <w:bCs/>
                <w:sz w:val="18"/>
                <w:szCs w:val="18"/>
                <w:lang w:val="de-DE"/>
              </w:rPr>
              <w:t xml:space="preserve">Function </w:t>
            </w:r>
            <w:r>
              <w:rPr>
                <w:rFonts w:ascii="Arial" w:hAnsi="Arial" w:cs="Arial"/>
                <w:sz w:val="18"/>
                <w:szCs w:val="18"/>
              </w:rPr>
              <w:t>name</w:t>
            </w:r>
          </w:p>
        </w:tc>
        <w:tc>
          <w:tcPr>
            <w:tcW w:w="7513" w:type="dxa"/>
            <w:tcBorders>
              <w:top w:val="single" w:color="auto" w:sz="4" w:space="0"/>
              <w:left w:val="single" w:color="auto" w:sz="4" w:space="0"/>
              <w:bottom w:val="single" w:color="auto" w:sz="4" w:space="0"/>
              <w:right w:val="single" w:color="auto" w:sz="4" w:space="0"/>
            </w:tcBorders>
          </w:tcPr>
          <w:p>
            <w:pPr>
              <w:pStyle w:val="83"/>
              <w:spacing w:after="0"/>
              <w:rPr>
                <w:rFonts w:cs="Arial"/>
                <w:sz w:val="18"/>
                <w:szCs w:val="18"/>
                <w:lang w:eastAsia="en-GB"/>
              </w:rPr>
            </w:pPr>
            <w:r>
              <w:rPr>
                <w:rFonts w:cs="Arial"/>
                <w:color w:val="000000"/>
                <w:lang w:eastAsia="en-GB"/>
              </w:rPr>
              <w:t xml:space="preserve">f_TC_8_2_6_2_2_NR5GC_TestBody </w:t>
            </w: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50" w:hRule="atLeast"/>
        </w:trPr>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sz w:val="18"/>
                <w:szCs w:val="18"/>
              </w:rPr>
            </w:pPr>
            <w:r>
              <w:rPr>
                <w:rFonts w:ascii="Arial" w:hAnsi="Arial"/>
                <w:sz w:val="18"/>
                <w:szCs w:val="18"/>
              </w:rPr>
              <w:t>Reason for change</w:t>
            </w:r>
          </w:p>
        </w:tc>
        <w:tc>
          <w:tcPr>
            <w:tcW w:w="7513" w:type="dxa"/>
            <w:tcBorders>
              <w:top w:val="single" w:color="auto" w:sz="4" w:space="0"/>
              <w:left w:val="single" w:color="auto" w:sz="4" w:space="0"/>
              <w:bottom w:val="single" w:color="auto" w:sz="4" w:space="0"/>
              <w:right w:val="single" w:color="auto" w:sz="4" w:space="0"/>
            </w:tcBorders>
          </w:tcPr>
          <w:p>
            <w:pPr>
              <w:pStyle w:val="83"/>
              <w:numPr>
                <w:ilvl w:val="0"/>
                <w:numId w:val="6"/>
              </w:numPr>
              <w:spacing w:after="0"/>
              <w:rPr>
                <w:rFonts w:cs="Arial"/>
                <w:sz w:val="18"/>
                <w:szCs w:val="18"/>
                <w:lang w:eastAsia="en-GB"/>
              </w:rPr>
            </w:pPr>
            <w:r>
              <w:rPr>
                <w:rFonts w:cs="Arial"/>
                <w:sz w:val="18"/>
                <w:szCs w:val="18"/>
                <w:lang w:eastAsia="en-GB"/>
              </w:rPr>
              <w:t>In the current Implementation , at step 2 reconfiguration message is sent to add NR PSCell with SCG DRB.</w:t>
            </w:r>
          </w:p>
          <w:p>
            <w:pPr>
              <w:pStyle w:val="83"/>
              <w:spacing w:after="0"/>
              <w:rPr>
                <w:rFonts w:cs="Arial"/>
                <w:sz w:val="18"/>
                <w:szCs w:val="18"/>
                <w:lang w:eastAsia="en-GB"/>
              </w:rPr>
            </w:pPr>
          </w:p>
          <w:p>
            <w:pPr>
              <w:pStyle w:val="83"/>
              <w:spacing w:after="0"/>
              <w:rPr>
                <w:rFonts w:cs="Arial"/>
                <w:sz w:val="18"/>
                <w:szCs w:val="18"/>
                <w:lang w:eastAsia="en-GB"/>
              </w:rPr>
            </w:pPr>
            <w:r>
              <w:rPr>
                <w:rFonts w:cs="Arial"/>
                <w:sz w:val="18"/>
                <w:szCs w:val="18"/>
                <w:lang w:eastAsia="en-GB"/>
              </w:rPr>
              <w:t xml:space="preserve">              While sending reconfiguration message , SKCounter value has to be filled </w:t>
            </w:r>
          </w:p>
          <w:p>
            <w:pPr>
              <w:pStyle w:val="83"/>
              <w:spacing w:after="0"/>
              <w:rPr>
                <w:rFonts w:cs="Arial"/>
                <w:sz w:val="18"/>
                <w:szCs w:val="18"/>
                <w:lang w:eastAsia="en-GB"/>
              </w:rPr>
            </w:pPr>
          </w:p>
          <w:p>
            <w:pPr>
              <w:pStyle w:val="83"/>
              <w:numPr>
                <w:ilvl w:val="0"/>
                <w:numId w:val="3"/>
              </w:numPr>
              <w:spacing w:after="0"/>
              <w:rPr>
                <w:rFonts w:cs="Arial"/>
                <w:sz w:val="18"/>
                <w:szCs w:val="18"/>
                <w:lang w:eastAsia="en-GB"/>
              </w:rPr>
            </w:pPr>
            <w:r>
              <w:rPr>
                <w:rFonts w:ascii="Courier New" w:hAnsi="Courier New" w:cs="Courier New"/>
                <w:color w:val="000000"/>
                <w:lang w:eastAsia="de-DE"/>
              </w:rPr>
              <w:t>f_NR5GC_RRC_ProcedureDelay</w:t>
            </w:r>
            <w:r>
              <w:rPr>
                <w:rFonts w:cs="Arial"/>
                <w:sz w:val="18"/>
                <w:szCs w:val="18"/>
                <w:lang w:eastAsia="en-GB"/>
              </w:rPr>
              <w:t xml:space="preserve"> is passed with nrdc_pdusession = true specific to test case 8.2.6.2.2 to handle the Pdu Session Modification Complete ; this is done corresponding to the reasoning given in section 2.1</w:t>
            </w:r>
          </w:p>
          <w:p>
            <w:pPr>
              <w:pStyle w:val="83"/>
              <w:spacing w:after="0"/>
              <w:ind w:left="720"/>
              <w:rPr>
                <w:rFonts w:cs="Arial"/>
                <w:sz w:val="18"/>
                <w:szCs w:val="18"/>
                <w:lang w:eastAsia="en-GB"/>
              </w:rPr>
            </w:pPr>
          </w:p>
          <w:p>
            <w:pPr>
              <w:pStyle w:val="83"/>
              <w:numPr>
                <w:ilvl w:val="0"/>
                <w:numId w:val="3"/>
              </w:numPr>
              <w:spacing w:after="0"/>
              <w:rPr>
                <w:rFonts w:cs="Arial"/>
                <w:sz w:val="18"/>
                <w:szCs w:val="18"/>
                <w:lang w:eastAsia="en-GB"/>
              </w:rPr>
            </w:pPr>
            <w:r>
              <w:rPr>
                <w:rFonts w:cs="Arial"/>
                <w:sz w:val="18"/>
                <w:szCs w:val="18"/>
                <w:lang w:eastAsia="en-GB"/>
              </w:rPr>
              <w:t xml:space="preserve">handling of Pdu Session Modification Complete, is moved inside the function </w:t>
            </w:r>
            <w:r>
              <w:rPr>
                <w:rFonts w:ascii="Courier New" w:hAnsi="Courier New" w:cs="Courier New"/>
                <w:color w:val="000000"/>
                <w:lang w:eastAsia="de-DE"/>
              </w:rPr>
              <w:t>f_NR5GC_RRC_ProcedureDelay</w:t>
            </w:r>
            <w:r>
              <w:rPr>
                <w:rFonts w:cs="Arial"/>
                <w:sz w:val="18"/>
                <w:szCs w:val="18"/>
                <w:lang w:eastAsia="en-GB"/>
              </w:rPr>
              <w:t xml:space="preserve"> due to differences in UE behaviour </w:t>
            </w:r>
          </w:p>
          <w:p>
            <w:pPr>
              <w:pStyle w:val="83"/>
              <w:spacing w:after="0"/>
              <w:rPr>
                <w:rFonts w:cs="Arial"/>
                <w:sz w:val="18"/>
                <w:szCs w:val="18"/>
                <w:lang w:eastAsia="en-GB"/>
              </w:rPr>
            </w:pPr>
          </w:p>
          <w:p>
            <w:pPr>
              <w:pStyle w:val="83"/>
              <w:numPr>
                <w:ilvl w:val="0"/>
                <w:numId w:val="3"/>
              </w:numPr>
              <w:spacing w:after="0"/>
              <w:rPr>
                <w:rFonts w:cs="Arial"/>
                <w:sz w:val="18"/>
                <w:szCs w:val="18"/>
                <w:lang w:eastAsia="en-GB"/>
              </w:rPr>
            </w:pPr>
            <w:r>
              <w:rPr>
                <w:rFonts w:cs="Arial"/>
                <w:sz w:val="18"/>
                <w:szCs w:val="18"/>
                <w:lang w:eastAsia="en-GB"/>
              </w:rPr>
              <w:t>UL grant is stopped inside the function f_NR5GC_RRC_ProcedureDelay which is not started again to handle the remaining procedures in the test case. so Ul grant has to be started again once out of the function f_NR5GC_RRC_ProcedureDelay().</w:t>
            </w:r>
          </w:p>
          <w:p>
            <w:pPr>
              <w:pStyle w:val="83"/>
              <w:spacing w:after="0"/>
              <w:rPr>
                <w:rFonts w:cs="Arial"/>
                <w:sz w:val="18"/>
                <w:szCs w:val="18"/>
                <w:lang w:eastAsia="en-GB"/>
              </w:rPr>
            </w:pPr>
          </w:p>
          <w:p>
            <w:pPr>
              <w:pStyle w:val="83"/>
              <w:spacing w:after="0"/>
              <w:rPr>
                <w:rFonts w:cs="Arial"/>
                <w:sz w:val="18"/>
                <w:szCs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sz w:val="18"/>
                <w:szCs w:val="18"/>
              </w:rPr>
            </w:pPr>
            <w:r>
              <w:rPr>
                <w:rFonts w:ascii="Arial" w:hAnsi="Arial"/>
                <w:sz w:val="18"/>
                <w:szCs w:val="18"/>
              </w:rPr>
              <w:t>Summary of change</w:t>
            </w:r>
          </w:p>
        </w:tc>
        <w:tc>
          <w:tcPr>
            <w:tcW w:w="7513" w:type="dxa"/>
            <w:tcBorders>
              <w:top w:val="single" w:color="auto" w:sz="4" w:space="0"/>
              <w:left w:val="single" w:color="auto" w:sz="4" w:space="0"/>
              <w:bottom w:val="single" w:color="auto" w:sz="4" w:space="0"/>
              <w:right w:val="single" w:color="auto" w:sz="4" w:space="0"/>
            </w:tcBorders>
          </w:tcPr>
          <w:p>
            <w:pPr>
              <w:pStyle w:val="83"/>
              <w:numPr>
                <w:ilvl w:val="0"/>
                <w:numId w:val="7"/>
              </w:numPr>
              <w:spacing w:after="0"/>
              <w:rPr>
                <w:rFonts w:cs="Arial"/>
                <w:sz w:val="18"/>
                <w:szCs w:val="18"/>
                <w:lang w:eastAsia="en-GB"/>
              </w:rPr>
            </w:pPr>
            <w:r>
              <w:rPr>
                <w:rFonts w:cs="Arial"/>
                <w:sz w:val="18"/>
                <w:szCs w:val="18"/>
                <w:lang w:eastAsia="en-GB"/>
              </w:rPr>
              <w:t>At Step 2, while sending reconfiguration message , SKCounter value has to be filled</w:t>
            </w:r>
          </w:p>
          <w:p>
            <w:pPr>
              <w:pStyle w:val="83"/>
              <w:spacing w:after="0"/>
              <w:ind w:left="720"/>
              <w:rPr>
                <w:rFonts w:cs="Arial"/>
                <w:sz w:val="18"/>
                <w:szCs w:val="18"/>
                <w:lang w:eastAsia="en-GB"/>
              </w:rPr>
            </w:pPr>
          </w:p>
          <w:p>
            <w:pPr>
              <w:pStyle w:val="83"/>
              <w:numPr>
                <w:ilvl w:val="0"/>
                <w:numId w:val="6"/>
              </w:numPr>
              <w:spacing w:after="0"/>
              <w:rPr>
                <w:rFonts w:cs="Arial"/>
                <w:sz w:val="18"/>
                <w:szCs w:val="18"/>
                <w:lang w:eastAsia="en-GB"/>
              </w:rPr>
            </w:pPr>
            <w:r>
              <w:rPr>
                <w:rFonts w:cs="Arial"/>
                <w:sz w:val="18"/>
                <w:szCs w:val="18"/>
                <w:lang w:eastAsia="en-GB"/>
              </w:rPr>
              <w:t>f_NR5GC_RRC_ProcedureDelay is passed with nrdc_pdusession = true</w:t>
            </w:r>
          </w:p>
          <w:p>
            <w:pPr>
              <w:pStyle w:val="83"/>
              <w:spacing w:after="0"/>
              <w:rPr>
                <w:rFonts w:cs="Arial"/>
                <w:sz w:val="18"/>
                <w:szCs w:val="18"/>
                <w:lang w:eastAsia="en-GB"/>
              </w:rPr>
            </w:pPr>
          </w:p>
          <w:p>
            <w:pPr>
              <w:pStyle w:val="83"/>
              <w:numPr>
                <w:ilvl w:val="0"/>
                <w:numId w:val="6"/>
              </w:numPr>
              <w:spacing w:after="0"/>
              <w:rPr>
                <w:rFonts w:cs="Arial"/>
                <w:sz w:val="18"/>
                <w:szCs w:val="18"/>
                <w:lang w:eastAsia="en-GB"/>
              </w:rPr>
            </w:pPr>
            <w:r>
              <w:rPr>
                <w:rFonts w:cs="Arial"/>
                <w:sz w:val="18"/>
                <w:szCs w:val="18"/>
                <w:lang w:eastAsia="en-GB"/>
              </w:rPr>
              <w:t>handling of Pdu Session Modification Complete is removed from the function f_TC_8_2_6_2_2_NR5GC_TestBody and moved inside the function f_NR5GC_RRC_ProcedureDelay</w:t>
            </w:r>
          </w:p>
          <w:p>
            <w:pPr>
              <w:pStyle w:val="87"/>
              <w:rPr>
                <w:rFonts w:cs="Arial"/>
                <w:sz w:val="18"/>
                <w:szCs w:val="18"/>
                <w:lang w:eastAsia="en-GB"/>
              </w:rPr>
            </w:pPr>
          </w:p>
          <w:p>
            <w:pPr>
              <w:pStyle w:val="83"/>
              <w:numPr>
                <w:ilvl w:val="0"/>
                <w:numId w:val="6"/>
              </w:numPr>
              <w:spacing w:after="0"/>
              <w:rPr>
                <w:rFonts w:cs="Arial"/>
                <w:sz w:val="18"/>
                <w:szCs w:val="18"/>
                <w:lang w:eastAsia="en-GB"/>
              </w:rPr>
            </w:pPr>
            <w:r>
              <w:rPr>
                <w:rFonts w:cs="Arial"/>
                <w:sz w:val="18"/>
                <w:szCs w:val="18"/>
                <w:lang w:eastAsia="en-GB"/>
              </w:rPr>
              <w:t xml:space="preserve"> Ul grant is started again once finished with f_NR5GC_RRC_ProcedureDelay()</w:t>
            </w:r>
          </w:p>
          <w:p>
            <w:pPr>
              <w:pStyle w:val="83"/>
              <w:spacing w:after="0"/>
              <w:rPr>
                <w:rFonts w:cs="Arial"/>
                <w:sz w:val="18"/>
                <w:szCs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sz w:val="18"/>
                <w:szCs w:val="18"/>
              </w:rPr>
            </w:pPr>
            <w:r>
              <w:rPr>
                <w:rFonts w:ascii="Arial" w:hAnsi="Arial"/>
                <w:sz w:val="18"/>
                <w:szCs w:val="18"/>
              </w:rPr>
              <w:t>TTCN module</w:t>
            </w:r>
          </w:p>
        </w:tc>
        <w:tc>
          <w:tcPr>
            <w:tcW w:w="7513"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lang w:val="en-US" w:eastAsia="en-GB"/>
              </w:rPr>
            </w:pPr>
            <w:r>
              <w:rPr>
                <w:rFonts w:ascii="Arial" w:hAnsi="Arial" w:cs="Arial"/>
                <w:sz w:val="18"/>
                <w:szCs w:val="18"/>
                <w:lang w:val="en-US" w:eastAsia="en-GB"/>
              </w:rPr>
              <w:t>8_2_6\RRC_Processing_delay_NRDC_NR5GC.ttcn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sz w:val="18"/>
                <w:szCs w:val="18"/>
                <w:highlight w:val="cyan"/>
              </w:rPr>
            </w:pPr>
            <w:r>
              <w:rPr>
                <w:rFonts w:ascii="Arial" w:hAnsi="Arial"/>
                <w:sz w:val="18"/>
                <w:szCs w:val="18"/>
              </w:rPr>
              <w:t>MCC160 Comment</w:t>
            </w:r>
          </w:p>
        </w:tc>
        <w:tc>
          <w:tcPr>
            <w:tcW w:w="7513" w:type="dxa"/>
            <w:tcBorders>
              <w:top w:val="single" w:color="auto" w:sz="4" w:space="0"/>
              <w:left w:val="single" w:color="auto" w:sz="4" w:space="0"/>
              <w:bottom w:val="single" w:color="auto" w:sz="4" w:space="0"/>
              <w:right w:val="single" w:color="auto" w:sz="4" w:space="0"/>
            </w:tcBorders>
          </w:tcPr>
          <w:p>
            <w:pPr>
              <w:rPr>
                <w:rFonts w:hint="default" w:ascii="Arial" w:hAnsi="Arial"/>
                <w:sz w:val="18"/>
                <w:szCs w:val="18"/>
                <w:highlight w:val="cyan"/>
                <w:lang w:val="en-US" w:eastAsia="zh-CN"/>
              </w:rPr>
            </w:pPr>
            <w:r>
              <w:rPr>
                <w:highlight w:val="cyan"/>
                <w:lang w:eastAsia="zh-CN"/>
              </w:rPr>
              <w:t>Accepted</w:t>
            </w:r>
            <w:r>
              <w:rPr>
                <w:rFonts w:hint="eastAsia"/>
                <w:highlight w:val="cyan"/>
                <w:lang w:val="en-US" w:eastAsia="zh-CN"/>
              </w:rPr>
              <w:t>.</w:t>
            </w:r>
            <w:bookmarkStart w:id="25" w:name="_GoBack"/>
            <w:bookmarkEnd w:id="25"/>
          </w:p>
        </w:tc>
      </w:tr>
    </w:tbl>
    <w:p>
      <w:pPr>
        <w:spacing w:after="0"/>
        <w:rPr>
          <w:rFonts w:ascii="Arial" w:hAnsi="Arial"/>
          <w:lang w:eastAsia="en-GB"/>
        </w:rPr>
      </w:pPr>
    </w:p>
    <w:p>
      <w:pPr>
        <w:spacing w:after="0"/>
        <w:rPr>
          <w:rFonts w:ascii="Arial" w:hAnsi="Arial"/>
          <w:lang w:eastAsia="en-GB"/>
        </w:rPr>
      </w:pPr>
      <w:r>
        <w:rPr>
          <w:rFonts w:ascii="Arial" w:hAnsi="Arial"/>
          <w:lang w:eastAsia="en-GB"/>
        </w:rPr>
        <w:t>Before Change:</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75"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function f_TC_8_2_6_2_2_NR5GC_TestBody() runs on NR5GC_PTC</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NR_SecurityParams_Type v_SecurityParams := f_NR_Security_Get();</w:t>
            </w:r>
          </w:p>
          <w:p>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eastAsia="de-DE"/>
              </w:rPr>
              <w:t xml:space="preserve">    </w:t>
            </w:r>
            <w:r>
              <w:rPr>
                <w:rFonts w:ascii="Courier New" w:hAnsi="Courier New" w:cs="Courier New"/>
                <w:color w:val="000000"/>
                <w:lang w:val="fr-FR" w:eastAsia="de-DE"/>
              </w:rPr>
              <w:t>var template (omit) RadioBearerConfig v_RadioBearerConfig1 := omit;</w:t>
            </w:r>
          </w:p>
          <w:p>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var template (omit) RadioBearerConfig v_RadioBearerConfig2 := omit;</w:t>
            </w:r>
          </w:p>
          <w:p>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var template (omit) CellGroupConfig v_CellGroupConfigMCG := omit;</w:t>
            </w:r>
          </w:p>
          <w:p>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var template (value) CellGroupConfig v_CellGroupConfigSCG;</w:t>
            </w:r>
          </w:p>
          <w:p>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var template (omit) NR_RadioBearerList_Type v_SS_ConfigMCG := omit;</w:t>
            </w:r>
          </w:p>
          <w:p>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var template (omit) NR_RadioBearerList_Type v_SS_ConfigSCG := omit;</w:t>
            </w:r>
          </w:p>
          <w:p>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var template (value) SDAP_Config v_SDAP_ConfigSCG;</w:t>
            </w:r>
          </w:p>
          <w:p>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var integer v_SCG_DRB_Id := f_NR_GetNextSCGDRBId();</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val="fr-FR" w:eastAsia="de-DE"/>
              </w:rPr>
              <w:t xml:space="preserve">    </w:t>
            </w:r>
            <w:r>
              <w:rPr>
                <w:rFonts w:ascii="Courier New" w:hAnsi="Courier New" w:cs="Courier New"/>
                <w:color w:val="000000"/>
                <w:lang w:eastAsia="de-DE"/>
              </w:rPr>
              <w:t>var boolean v_IsFR1_SCG := f_NR_CellInfo_GetIsFR1(nr_Cell10);</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template (value) DRB_ToAddMod v_DRBToAddMod_SCG;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template (value) SDAP_Configuration_Type v_SDAP_ConfigurationSCG;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RNTI_Value v_RNTI_ValueSecondary :=  tsc_C_RNTI_Value4;</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template (omit) GSM_MobilityInfo_Type v_GSM_MobilityInfo := f_Get_PDUSessionForDNNType(f_NR5GC_MobileInfo_GetSessionInfoList(), Internet_DNN);</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template (value) QoS_Flow v_QoSFlow;</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template (value) NG_NAS_DL_Pdu_Type v_NG_NAS_DL_Pdu;</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NR_SRB_COMMON_IND v_ReceivedAsp;</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template (value) RRCReconfiguration_v1530_IEs v_V1530Ext;</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template (value) NR_RRC_MSG_Request_Type v_RrcMsg;</w:t>
            </w:r>
          </w:p>
          <w:p>
            <w:pPr>
              <w:autoSpaceDE w:val="0"/>
              <w:autoSpaceDN w:val="0"/>
              <w:adjustRightInd w:val="0"/>
              <w:spacing w:after="0"/>
              <w:rPr>
                <w:rFonts w:ascii="Courier New" w:hAnsi="Courier New" w:cs="Courier New"/>
                <w:color w:val="000000"/>
                <w:lang w:eastAsia="de-DE"/>
              </w:rPr>
            </w:pP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@siclog "Step 1" siclog@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SS stops default uplink grant transmission.</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f_NR_ULGrantConfiguration_Stop(nr_Cell1);</w:t>
            </w:r>
          </w:p>
          <w:p>
            <w:pPr>
              <w:autoSpaceDE w:val="0"/>
              <w:autoSpaceDN w:val="0"/>
              <w:adjustRightInd w:val="0"/>
              <w:spacing w:after="0"/>
              <w:rPr>
                <w:rFonts w:ascii="Courier New" w:hAnsi="Courier New" w:cs="Courier New"/>
                <w:color w:val="000000"/>
                <w:lang w:eastAsia="de-DE"/>
              </w:rPr>
            </w:pP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//@siclog "Step 2-4" siclog@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//The SS transmits an RRCReconfiguration message and a PDU SESSION MODIFICATION COMMAND to add NR PSCell with SCG DRB.</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//The SS transmits one uplink grant after (16*2microsec+1+TDL) slots after step 2 to schedule PUSCH.</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//Check: Does the UE transmit an RRCReconfigurationComplete message within (16*2microsec+1+TDL+K2) slots after successful completion of step 2?</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if (isvalue(v_GSM_MobilityInfo))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v_QoSFlow := cs_QoS_Flow5;</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v_QoSFlow.qfi := '000101'B;  // QFI = 5</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v_NG_NAS_DL_Pdu := f_Get_NG_PDUSessionModificationCommand(v_GSM_MobilityInfo.SessionId, -, -, -, -, -, f_BuildDefaultQoSRules("5", '7A'O), cs_QoSFlowDescr({v_QoSFlow}));</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SDAP parameter for the new SCG DRB Id</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The SDAP needs to include the QFI of the QoS Flow of the SCG bearer.  This will never be a default bearer</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v_SDAP_ConfigSCG := cs_SDAP_Config(oct2int(valueof(v_GSM_MobilityInfo.SessionId)), false, {5});</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v_SDAP_ConfigurationSCG:= f_ReturnNR_SDAP_Configuration_FromSDAP_Config(valueof(v_SDAP_ConfigSCG));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v_DRBToAddMod_SCG := cs_38508_NRDRB_ToAddMod(v_SDAP_ConfigSCG, v_SCG_DRB_Id, cs_38508_PDCP_Config);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else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f_NR_SetVerdictFailOrInconc(__FILE__, __LINE__, "No internet PDU session found to modify");</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v_RadioBearerConfig2 := cs_38508_RadioBearerConfigDef(omit, {v_DRBToAddMod_SCG}, -, cs_38508_SecurityConfig(cs_38508_SecurityAlgorithmConfig(f_NR_AS_CipheringAlgorithm_Get(), f_NR_AS_IntegrityAlgorithm_Get()), secondary));</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v_SS_ConfigSCG := { cs_NR_SS_DRB_Config(v_SCG_DRB_Id,</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cs_NR_PDCP_Configuration_RBTerminating(cs_NR_PDCP_RbConfig_ParamsDRB),</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cs_NR_RlcBearerConfig_AM(v_IsFR1_SCG, -, f_NR_LogicalChannelId_DRB(v_SCG_DRB_Id)),</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v_SDAP_ConfigurationSCG) };</w:t>
            </w:r>
          </w:p>
          <w:p>
            <w:pPr>
              <w:autoSpaceDE w:val="0"/>
              <w:autoSpaceDN w:val="0"/>
              <w:adjustRightInd w:val="0"/>
              <w:spacing w:after="0"/>
              <w:rPr>
                <w:rFonts w:ascii="Courier New" w:hAnsi="Courier New" w:cs="Courier New"/>
                <w:color w:val="000000"/>
                <w:lang w:eastAsia="de-DE"/>
              </w:rPr>
            </w:pP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v_CellGroupConfigSCG := f_NR_GetSCGConfigNRDC_SCG(nr_Cell10, v_SCG_DRB_Id, v_RNTI_ValueSecondary);</w:t>
            </w:r>
          </w:p>
          <w:p>
            <w:pPr>
              <w:autoSpaceDE w:val="0"/>
              <w:autoSpaceDN w:val="0"/>
              <w:adjustRightInd w:val="0"/>
              <w:spacing w:after="0"/>
              <w:rPr>
                <w:rFonts w:ascii="Courier New" w:hAnsi="Courier New" w:cs="Courier New"/>
                <w:color w:val="000000"/>
                <w:lang w:eastAsia="de-DE"/>
              </w:rPr>
            </w:pP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Build info for SCG and store in DRB list</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fl_StoreSCG_InDRBList (valueof(v_DRBToAddMod_SCG), valueof(v_SS_ConfigSCG[0]), valueof(v_CellGroupConfigSCG));</w:t>
            </w:r>
          </w:p>
          <w:p>
            <w:pPr>
              <w:autoSpaceDE w:val="0"/>
              <w:autoSpaceDN w:val="0"/>
              <w:adjustRightInd w:val="0"/>
              <w:spacing w:after="0"/>
              <w:rPr>
                <w:rFonts w:ascii="Courier New" w:hAnsi="Courier New" w:cs="Courier New"/>
                <w:color w:val="000000"/>
                <w:lang w:eastAsia="de-DE"/>
              </w:rPr>
            </w:pP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Calculate security keys for SCG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v_SecurityParams := f_NR_Security_InitSCG(v_SecurityParams);</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f_NR_Security_Set(v_SecurityParams);</w:t>
            </w:r>
          </w:p>
          <w:p>
            <w:pPr>
              <w:autoSpaceDE w:val="0"/>
              <w:autoSpaceDN w:val="0"/>
              <w:adjustRightInd w:val="0"/>
              <w:spacing w:after="0"/>
              <w:rPr>
                <w:rFonts w:ascii="Courier New" w:hAnsi="Courier New" w:cs="Courier New"/>
                <w:color w:val="000000"/>
                <w:lang w:eastAsia="de-DE"/>
              </w:rPr>
            </w:pP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f_ReconfigureSS_DRBs_NRDC( nr_Cell1, nr_Cell10, -, v_SS_ConfigMCG, v_SS_ConfigSCG, MCG_SCG_SecondaryKeys );</w:t>
            </w:r>
          </w:p>
          <w:p>
            <w:pPr>
              <w:autoSpaceDE w:val="0"/>
              <w:autoSpaceDN w:val="0"/>
              <w:adjustRightInd w:val="0"/>
              <w:spacing w:after="0"/>
              <w:rPr>
                <w:rFonts w:ascii="Courier New" w:hAnsi="Courier New" w:cs="Courier New"/>
                <w:color w:val="000000"/>
                <w:lang w:eastAsia="de-DE"/>
              </w:rPr>
            </w:pP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v_V1530Ext := f_NRDC_BuildRRCReconfiguration_v1530( v_CellGroupConfigSCG, v_CellGroupConfigMCG, v_RadioBearerConfig2 );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v_RrcMsg := cs_NR_RRC_MSG_Request_DCCH(cs_38508_RRCReconfiguration(tsc_NR_RRC_TI_Def, v_RadioBearerConfig1, -, omit, v_V1530Ext));</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f_NR5GC_RRC_ProcedureDelay(nr_Cell1,</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cas_NR_RrcNasPduList_REQ(nr_Cell1, tsc_NR_RbId_SRB1, -, v_RrcMsg, { cs_NG_NAS_RequestWithPiggybacking(tsc_SHT_IntegrityProtected_Ciphered, v_NG_NAS_DL_Pdu) }, -, -, cs_RlcBearerRouting_NR(nr_Cell1)),</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car_NR_SRB1_RrcPdu_IND(nr_Cell1, cr_38508_RRCReconfigurationComplete(cr_RRCReconfigurationComplete_v1530(-, cr_RRCReconfigurationComplete_v1560(?)))),</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16, "Step 4");</w:t>
            </w:r>
          </w:p>
          <w:p>
            <w:pPr>
              <w:autoSpaceDE w:val="0"/>
              <w:autoSpaceDN w:val="0"/>
              <w:adjustRightInd w:val="0"/>
              <w:spacing w:after="0"/>
              <w:rPr>
                <w:rFonts w:ascii="Courier New" w:hAnsi="Courier New" w:cs="Courier New"/>
                <w:color w:val="000000"/>
                <w:lang w:eastAsia="de-DE"/>
              </w:rPr>
            </w:pP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//@siclog "Step 5" siclog@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//The UE transmits a ULInformationTransfer message and an PDU SESSION MODIFICATION COMPLETE message.</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SRB.receive(car_NR_SRB_NasPdu_IND(nr_Cell1, tsc_NR_RbId_SRB1,</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cr_NG_NAS_IndWithPiggybacking((tsc_SHT_IntegrityProtected_Ciphered,tsc_SHT_IntegrityProtected)))) -&gt; value v_ReceivedAsp;</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if (not f_Check_NG_PDUSessionModificationComplete (v_ReceivedAsp.Signalling.Nas[0].Pdu, v_GSM_MobilityInfo.SessionId))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f_NR_SetVerdictFailOrInconc(__FILE__, __LINE__, "PDU Session Modification Complete failed");</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p>
        </w:tc>
      </w:tr>
    </w:tbl>
    <w:p>
      <w:pPr>
        <w:spacing w:after="0"/>
        <w:rPr>
          <w:rFonts w:ascii="Arial" w:hAnsi="Arial"/>
          <w:color w:val="000000"/>
          <w:lang w:eastAsia="en-GB"/>
        </w:rPr>
      </w:pPr>
    </w:p>
    <w:p>
      <w:pPr>
        <w:spacing w:after="0"/>
        <w:rPr>
          <w:rFonts w:ascii="Arial" w:hAnsi="Arial"/>
          <w:color w:val="000000"/>
          <w:lang w:eastAsia="en-GB"/>
        </w:rPr>
      </w:pPr>
      <w:r>
        <w:rPr>
          <w:rFonts w:ascii="Arial" w:hAnsi="Arial"/>
          <w:color w:val="000000"/>
          <w:lang w:eastAsia="en-GB"/>
        </w:rPr>
        <w:t>After Change:</w:t>
      </w:r>
    </w:p>
    <w:tbl>
      <w:tblPr>
        <w:tblStyle w:val="43"/>
        <w:tblW w:w="142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14278"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function f_TC_8_2_6_2_2_NR5GC_TestBody() runs on NR5GC_PTC</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NR_SecurityParams_Type v_SecurityParams := f_NR_Security_Get();</w:t>
            </w:r>
          </w:p>
          <w:p>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eastAsia="de-DE"/>
              </w:rPr>
              <w:t xml:space="preserve">    </w:t>
            </w:r>
            <w:r>
              <w:rPr>
                <w:rFonts w:ascii="Courier New" w:hAnsi="Courier New" w:cs="Courier New"/>
                <w:color w:val="000000"/>
                <w:lang w:val="fr-FR" w:eastAsia="de-DE"/>
              </w:rPr>
              <w:t>var template (omit) RadioBearerConfig v_RadioBearerConfig1 := omit;</w:t>
            </w:r>
          </w:p>
          <w:p>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var template (omit) RadioBearerConfig v_RadioBearerConfig2 := omit;</w:t>
            </w:r>
          </w:p>
          <w:p>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var template (omit) CellGroupConfig v_CellGroupConfigMCG := omit;</w:t>
            </w:r>
          </w:p>
          <w:p>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var template (value) CellGroupConfig v_CellGroupConfigSCG;</w:t>
            </w:r>
          </w:p>
          <w:p>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var template (omit) NR_RadioBearerList_Type v_SS_ConfigMCG := omit;</w:t>
            </w:r>
          </w:p>
          <w:p>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var template (omit) NR_RadioBearerList_Type v_SS_ConfigSCG := omit;</w:t>
            </w:r>
          </w:p>
          <w:p>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var template (value) SDAP_Config v_SDAP_ConfigSCG;</w:t>
            </w:r>
          </w:p>
          <w:p>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var integer v_SCG_DRB_Id := f_NR_GetNextSCGDRBId();</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val="fr-FR" w:eastAsia="de-DE"/>
              </w:rPr>
              <w:t xml:space="preserve">    </w:t>
            </w:r>
            <w:r>
              <w:rPr>
                <w:rFonts w:ascii="Courier New" w:hAnsi="Courier New" w:cs="Courier New"/>
                <w:color w:val="000000"/>
                <w:lang w:eastAsia="de-DE"/>
              </w:rPr>
              <w:t>var boolean v_IsFR1_SCG := f_NR_CellInfo_GetIsFR1(nr_Cell10);</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template (value) DRB_ToAddMod v_DRBToAddMod_SCG;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template (value) SDAP_Configuration_Type v_SDAP_ConfigurationSCG;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RNTI_Value v_RNTI_ValueSecondary :=  tsc_C_RNTI_Value4;</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template (omit) GSM_MobilityInfo_Type v_GSM_MobilityInfo := f_Get_PDUSessionForDNNType(f_NR5GC_MobileInfo_GetSessionInfoList(), Internet_DNN);</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template (value) QoS_Flow v_QoSFlow;</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template (value) NG_NAS_DL_Pdu_Type v_NG_NAS_DL_Pdu;</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NR_SRB_COMMON_IND v_ReceivedAsp;</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template (value) RRCReconfiguration_v1530_IEs v_V1530Ext;</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template (value) NR_RRC_MSG_Request_Type v_RrcMsg;</w:t>
            </w:r>
          </w:p>
          <w:p>
            <w:pPr>
              <w:autoSpaceDE w:val="0"/>
              <w:autoSpaceDN w:val="0"/>
              <w:adjustRightInd w:val="0"/>
              <w:spacing w:after="0"/>
              <w:rPr>
                <w:rFonts w:ascii="Courier New" w:hAnsi="Courier New" w:cs="Courier New"/>
                <w:color w:val="000000"/>
                <w:lang w:eastAsia="de-DE"/>
              </w:rPr>
            </w:pP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@siclog "Step 1" siclog@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SS stops default uplink grant transmission.</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f_NR_ULGrantConfiguration_Stop(nr_Cell1);</w:t>
            </w:r>
          </w:p>
          <w:p>
            <w:pPr>
              <w:autoSpaceDE w:val="0"/>
              <w:autoSpaceDN w:val="0"/>
              <w:adjustRightInd w:val="0"/>
              <w:spacing w:after="0"/>
              <w:rPr>
                <w:rFonts w:ascii="Courier New" w:hAnsi="Courier New" w:cs="Courier New"/>
                <w:color w:val="000000"/>
                <w:lang w:eastAsia="de-DE"/>
              </w:rPr>
            </w:pP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//@siclog "Step 2-4" siclog@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//The SS transmits an RRCReconfiguration message and a PDU SESSION MODIFICATION COMMAND to add NR PSCell with SCG DRB.</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//The SS transmits one uplink grant after (16*2microsec+1+TDL) slots after step 2 to schedule PUSCH.</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//Check: Does the UE transmit an RRCReconfigurationComplete message within (16*2microsec+1+TDL+K2) slots after successful completion of step 2?</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if (isvalue(v_GSM_MobilityInfo))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v_QoSFlow := cs_QoS_Flow5;</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v_QoSFlow.qfi := '000101'B;  // QFI = 5</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v_NG_NAS_DL_Pdu := f_Get_NG_PDUSessionModificationCommand(v_GSM_MobilityInfo.SessionId, -, -, -, -, -, f_BuildDefaultQoSRules("5", '7A'O), cs_QoSFlowDescr({v_QoSFlow}));</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SDAP parameter for the new SCG DRB Id</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The SDAP needs to include the QFI of the QoS Flow of the SCG bearer.  This will never be a default bearer</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v_SDAP_ConfigSCG := cs_SDAP_Config(oct2int(valueof(v_GSM_MobilityInfo.SessionId)), false, {5});</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v_SDAP_ConfigurationSCG:= f_ReturnNR_SDAP_Configuration_FromSDAP_Config(valueof(v_SDAP_ConfigSCG));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v_DRBToAddMod_SCG := cs_38508_NRDRB_ToAddMod(v_SDAP_ConfigSCG, v_SCG_DRB_Id, cs_38508_PDCP_Config);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else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f_NR_SetVerdictFailOrInconc(__FILE__, __LINE__, "No internet PDU session found to modify");</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v_RadioBearerConfig2 := cs_38508_RadioBearerConfigDef(omit, {v_DRBToAddMod_SCG}, -, cs_38508_SecurityConfig(cs_38508_SecurityAlgorithmConfig(f_NR_AS_CipheringAlgorithm_Get(), f_NR_AS_IntegrityAlgorithm_Get()), secondary));</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v_SS_ConfigSCG := { cs_NR_SS_DRB_Config(v_SCG_DRB_Id,</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cs_NR_PDCP_Configuration_RBTerminating(cs_NR_PDCP_RbConfig_ParamsDRB),</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cs_NR_RlcBearerConfig_AM(v_IsFR1_SCG, -, f_NR_LogicalChannelId_DRB(v_SCG_DRB_Id)),</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v_SDAP_ConfigurationSCG) };</w:t>
            </w:r>
          </w:p>
          <w:p>
            <w:pPr>
              <w:autoSpaceDE w:val="0"/>
              <w:autoSpaceDN w:val="0"/>
              <w:adjustRightInd w:val="0"/>
              <w:spacing w:after="0"/>
              <w:rPr>
                <w:rFonts w:ascii="Courier New" w:hAnsi="Courier New" w:cs="Courier New"/>
                <w:color w:val="000000"/>
                <w:lang w:eastAsia="de-DE"/>
              </w:rPr>
            </w:pP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v_CellGroupConfigSCG := f_NR_GetSCGConfigNRDC_SCG(nr_Cell10, v_SCG_DRB_Id, v_RNTI_ValueSecondary);</w:t>
            </w:r>
          </w:p>
          <w:p>
            <w:pPr>
              <w:autoSpaceDE w:val="0"/>
              <w:autoSpaceDN w:val="0"/>
              <w:adjustRightInd w:val="0"/>
              <w:spacing w:after="0"/>
              <w:rPr>
                <w:rFonts w:ascii="Courier New" w:hAnsi="Courier New" w:cs="Courier New"/>
                <w:color w:val="000000"/>
                <w:lang w:eastAsia="de-DE"/>
              </w:rPr>
            </w:pP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Build info for SCG and store in DRB list</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fl_StoreSCG_InDRBList (valueof(v_DRBToAddMod_SCG), valueof(v_SS_ConfigSCG[0]), valueof(v_CellGroupConfigSCG));</w:t>
            </w:r>
          </w:p>
          <w:p>
            <w:pPr>
              <w:autoSpaceDE w:val="0"/>
              <w:autoSpaceDN w:val="0"/>
              <w:adjustRightInd w:val="0"/>
              <w:spacing w:after="0"/>
              <w:rPr>
                <w:rFonts w:ascii="Courier New" w:hAnsi="Courier New" w:cs="Courier New"/>
                <w:color w:val="000000"/>
                <w:lang w:eastAsia="de-DE"/>
              </w:rPr>
            </w:pP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Calculate security keys for SCG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v_SecurityParams := f_NR_Security_InitSCG(v_SecurityParams);</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f_NR_Security_Set(v_SecurityParams);</w:t>
            </w:r>
          </w:p>
          <w:p>
            <w:pPr>
              <w:autoSpaceDE w:val="0"/>
              <w:autoSpaceDN w:val="0"/>
              <w:adjustRightInd w:val="0"/>
              <w:spacing w:after="0"/>
              <w:rPr>
                <w:rFonts w:ascii="Courier New" w:hAnsi="Courier New" w:cs="Courier New"/>
                <w:color w:val="000000"/>
                <w:lang w:eastAsia="de-DE"/>
              </w:rPr>
            </w:pP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f_ReconfigureSS_DRBs_NRDC( nr_Cell1, nr_Cell10, -, v_SS_ConfigMCG, v_SS_ConfigSCG, MCG_SCG_SecondaryKeys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v_V1530Ext := f_NRDC_BuildRRCReconfiguration_v1530( v_CellGroupConfigSCG, v_CellGroupConfigMCG, v_RadioBearerConfig2</w:t>
            </w:r>
            <w:r>
              <w:rPr>
                <w:rFonts w:ascii="Courier New" w:hAnsi="Courier New" w:cs="Courier New"/>
                <w:color w:val="000000"/>
                <w:highlight w:val="yellow"/>
                <w:lang w:eastAsia="de-DE"/>
              </w:rPr>
              <w:t>,-,0 ); //WA#WI=988940</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v_RrcMsg := cs_NR_RRC_MSG_Request_DCCH(cs_38508_RRCReconfiguration(tsc_NR_RRC_TI_Def, v_RadioBearerConfig1, -, omit, v_V1530Ext));</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f_NR5GC_RRC_ProcedureDelay(nr_Cell1,</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cas_NR_RrcNasPduList_REQ(nr_Cell1, tsc_NR_RbId_SRB1, -, v_RrcMsg, { cs_NG_NAS_RequestWithPiggybacking(tsc_SHT_IntegrityProtected_Ciphered, v_NG_NAS_DL_Pdu) }, -, -, cs_RlcBearerRouting_NR(nr_Cell1)),</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car_NR_SRB1_RrcPdu_IND(nr_Cell1, cr_38508_RRCReconfigurationComplete(cr_RRCReconfigurationComplete_v1530(-, cr_RRCReconfigurationComplete_v1560(?)))),</w:t>
            </w:r>
          </w:p>
          <w:p>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lang w:eastAsia="de-DE"/>
              </w:rPr>
              <w:t xml:space="preserve">                               16, "Step 4</w:t>
            </w:r>
            <w:r>
              <w:rPr>
                <w:rFonts w:ascii="Courier New" w:hAnsi="Courier New" w:cs="Courier New"/>
                <w:color w:val="000000"/>
                <w:highlight w:val="yellow"/>
                <w:lang w:eastAsia="de-DE"/>
              </w:rPr>
              <w:t>", -,true);</w:t>
            </w:r>
          </w:p>
          <w:p>
            <w:pPr>
              <w:autoSpaceDE w:val="0"/>
              <w:autoSpaceDN w:val="0"/>
              <w:adjustRightInd w:val="0"/>
              <w:spacing w:after="0"/>
              <w:rPr>
                <w:rFonts w:ascii="Courier New" w:hAnsi="Courier New" w:cs="Courier New"/>
                <w:color w:val="000000"/>
                <w:lang w:eastAsia="de-DE"/>
              </w:rPr>
            </w:pP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//@siclog "Step 5" siclog@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//The UE transmits a ULInformationTransfer message and an PDU SESSION MODIFICATION COMPLETE message.</w:t>
            </w:r>
          </w:p>
          <w:p>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lang w:eastAsia="de-DE"/>
              </w:rPr>
              <w:t xml:space="preserve">    </w:t>
            </w:r>
            <w:r>
              <w:rPr>
                <w:rFonts w:ascii="Courier New" w:hAnsi="Courier New" w:cs="Courier New"/>
                <w:color w:val="000000"/>
                <w:highlight w:val="yellow"/>
                <w:lang w:eastAsia="de-DE"/>
              </w:rPr>
              <w:t>/*SRB.receive(car_NR_SRB_NasPdu_IND(nr_Cell1, tsc_NR_RbId_SRB1,</w:t>
            </w:r>
          </w:p>
          <w:p>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highlight w:val="yellow"/>
                <w:lang w:eastAsia="de-DE"/>
              </w:rPr>
              <w:t xml:space="preserve">                                      cr_NG_NAS_IndWithPiggybacking((tsc_SHT_IntegrityProtected_Ciphered,tsc_SHT_IntegrityProtected)))) -&gt; value v_ReceivedAsp;</w:t>
            </w:r>
          </w:p>
          <w:p>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highlight w:val="yellow"/>
                <w:lang w:eastAsia="de-DE"/>
              </w:rPr>
              <w:t xml:space="preserve">    </w:t>
            </w:r>
          </w:p>
          <w:p>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highlight w:val="yellow"/>
                <w:lang w:eastAsia="de-DE"/>
              </w:rPr>
              <w:t xml:space="preserve">    if (not f_Check_NG_PDUSessionModificationComplete (v_ReceivedAsp.Signalling.Nas[0].Pdu, v_GSM_MobilityInfo.SessionId)) {</w:t>
            </w:r>
          </w:p>
          <w:p>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highlight w:val="yellow"/>
                <w:lang w:eastAsia="de-DE"/>
              </w:rPr>
              <w:t xml:space="preserve">        f_NR_SetVerdictFailOrInconc(__FILE__, __LINE__, "PDU Session Modification Complete failed");</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highlight w:val="yellow"/>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Pr>
                <w:rFonts w:ascii="Courier New" w:hAnsi="Courier New" w:cs="Courier New"/>
                <w:color w:val="000000"/>
                <w:highlight w:val="yellow"/>
                <w:lang w:eastAsia="de-DE"/>
              </w:rPr>
              <w:t>f_NR_ULGrantConfiguration_Start(nr_Cell1); //WA#WI=988940</w:t>
            </w:r>
          </w:p>
          <w:p>
            <w:pPr>
              <w:autoSpaceDE w:val="0"/>
              <w:autoSpaceDN w:val="0"/>
              <w:adjustRightInd w:val="0"/>
              <w:spacing w:after="0"/>
              <w:rPr>
                <w:rFonts w:ascii="Courier New" w:hAnsi="Courier New" w:cs="Courier New"/>
                <w:color w:val="000000"/>
                <w:lang w:eastAsia="de-DE"/>
              </w:rPr>
            </w:pP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p>
          <w:p>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p>
        </w:tc>
      </w:tr>
      <w:bookmarkEnd w:id="11"/>
      <w:bookmarkEnd w:id="12"/>
      <w:bookmarkEnd w:id="13"/>
    </w:tbl>
    <w:p>
      <w:pPr>
        <w:pStyle w:val="2"/>
        <w:numPr>
          <w:ilvl w:val="0"/>
          <w:numId w:val="2"/>
        </w:numPr>
        <w:tabs>
          <w:tab w:val="left" w:pos="432"/>
        </w:tabs>
        <w:autoSpaceDN w:val="0"/>
        <w:rPr>
          <w:rFonts w:cs="Arial"/>
        </w:rPr>
      </w:pPr>
      <w:bookmarkStart w:id="14" w:name="_Toc126845577"/>
      <w:bookmarkStart w:id="15" w:name="_Toc54888065"/>
      <w:bookmarkStart w:id="16" w:name="_Toc325725666"/>
      <w:bookmarkStart w:id="17" w:name="_Toc122434494"/>
      <w:bookmarkStart w:id="18" w:name="_Toc295288971"/>
      <w:r>
        <w:rPr>
          <w:rFonts w:cs="Arial"/>
        </w:rPr>
        <w:t>Branches executed</w:t>
      </w:r>
      <w:bookmarkEnd w:id="14"/>
      <w:bookmarkEnd w:id="15"/>
    </w:p>
    <w:p>
      <w:pPr>
        <w:keepNext/>
        <w:keepLines/>
        <w:spacing w:before="180"/>
        <w:outlineLvl w:val="1"/>
        <w:rPr>
          <w:rFonts w:ascii="Arial" w:hAnsi="Arial" w:cs="Arial"/>
          <w:lang w:eastAsia="zh-CN"/>
        </w:rPr>
      </w:pPr>
      <w:r>
        <w:rPr>
          <w:rFonts w:ascii="Arial" w:hAnsi="Arial" w:cs="Arial"/>
          <w:lang w:eastAsia="zh-CN"/>
        </w:rPr>
        <w:t>This NR TC was executed in NR-DC FR1+FR2 Band Combination DC_n79A_n257A with NEA1 and NIA1 ciphering and integrity algorithms.</w:t>
      </w:r>
    </w:p>
    <w:p/>
    <w:p>
      <w:pPr>
        <w:pStyle w:val="2"/>
        <w:numPr>
          <w:ilvl w:val="0"/>
          <w:numId w:val="1"/>
        </w:numPr>
        <w:autoSpaceDN w:val="0"/>
        <w:rPr>
          <w:rFonts w:cs="Arial"/>
        </w:rPr>
      </w:pPr>
      <w:bookmarkStart w:id="19" w:name="_Toc126845578"/>
      <w:r>
        <w:rPr>
          <w:rFonts w:cs="Arial"/>
        </w:rPr>
        <w:t>Execution Log Files</w:t>
      </w:r>
      <w:bookmarkEnd w:id="16"/>
      <w:bookmarkEnd w:id="17"/>
      <w:bookmarkEnd w:id="18"/>
      <w:bookmarkEnd w:id="19"/>
      <w:r>
        <w:rPr>
          <w:rFonts w:cs="Arial"/>
        </w:rPr>
        <w:t xml:space="preserve"> </w:t>
      </w:r>
    </w:p>
    <w:p>
      <w:pPr>
        <w:pStyle w:val="3"/>
        <w:numPr>
          <w:ilvl w:val="1"/>
          <w:numId w:val="1"/>
        </w:numPr>
        <w:overflowPunct w:val="0"/>
        <w:autoSpaceDE w:val="0"/>
        <w:autoSpaceDN w:val="0"/>
        <w:adjustRightInd w:val="0"/>
        <w:spacing w:before="480"/>
        <w:rPr>
          <w:rFonts w:cs="Arial"/>
          <w:sz w:val="28"/>
          <w:szCs w:val="28"/>
          <w:lang w:val="de-DE"/>
        </w:rPr>
      </w:pPr>
      <w:bookmarkStart w:id="20" w:name="_Toc126845579"/>
      <w:r>
        <w:rPr>
          <w:b/>
          <w:lang w:val="de-DE" w:eastAsia="ja-JP"/>
        </w:rPr>
        <w:t>Snapdragon X70 5G Modem-RF System</w:t>
      </w:r>
      <w:bookmarkEnd w:id="20"/>
    </w:p>
    <w:p>
      <w:pPr>
        <w:rPr>
          <w:rFonts w:cs="Arial"/>
        </w:rPr>
      </w:pPr>
      <w:r>
        <w:rPr>
          <w:rFonts w:cs="Arial"/>
        </w:rPr>
        <w:t>The</w:t>
      </w:r>
      <w:r>
        <w:t xml:space="preserve"> </w:t>
      </w:r>
      <w:r>
        <w:rPr>
          <w:b/>
          <w:lang w:eastAsia="ja-JP"/>
        </w:rPr>
        <w:t xml:space="preserve">Snapdragon X70 5G Modem-RF System, Qualcomm Technologies’ 5th generation modem-to-antenna 5G solution </w:t>
      </w:r>
      <w:r>
        <w:rPr>
          <w:rFonts w:cs="Arial"/>
        </w:rPr>
        <w:t>passed this test case on</w:t>
      </w:r>
      <w:r>
        <w:t xml:space="preserve"> R&amp;S® 5G Protocol Conformance Test platform</w:t>
      </w:r>
      <w:r>
        <w:rPr>
          <w:rFonts w:cs="Arial"/>
        </w:rPr>
        <w:t>. The documentation below is enclosed as evidence of the successful test case run [1]:</w:t>
      </w:r>
    </w:p>
    <w:p>
      <w:pPr>
        <w:overflowPunct w:val="0"/>
        <w:autoSpaceDE w:val="0"/>
        <w:autoSpaceDN w:val="0"/>
        <w:adjustRightInd w:val="0"/>
        <w:ind w:left="284"/>
        <w:rPr>
          <w:rFonts w:cs="Arial"/>
        </w:rPr>
      </w:pPr>
      <w:r>
        <w:rPr>
          <w:rFonts w:ascii="Arial" w:hAnsi="Arial" w:eastAsia="宋体"/>
        </w:rPr>
        <w:t>Test case execution log file:</w:t>
      </w:r>
      <w:r>
        <w:rPr>
          <w:rFonts w:ascii="Arial" w:hAnsi="Arial" w:eastAsia="宋体"/>
        </w:rPr>
        <w:br w:type="textWrapping"/>
      </w:r>
      <w:r>
        <w:rPr>
          <w:rFonts w:cs="Arial"/>
        </w:rPr>
        <w:t>TC_8_2_6_2_2_Qualcomm.log</w:t>
      </w:r>
      <w:r>
        <w:rPr>
          <w:rFonts w:cs="Arial"/>
        </w:rPr>
        <w:br w:type="textWrapping"/>
      </w:r>
      <w:r>
        <w:rPr>
          <w:rFonts w:eastAsia="宋体"/>
        </w:rPr>
        <w:t>(</w:t>
      </w:r>
      <w:r>
        <w:rPr>
          <w:rFonts w:eastAsia="宋体"/>
          <w:u w:val="single"/>
        </w:rPr>
        <w:t>Note:</w:t>
      </w:r>
      <w:r>
        <w:rPr>
          <w:rFonts w:eastAsia="宋体"/>
        </w:rPr>
        <w:t xml:space="preserve"> PICS/PIXIT settings are captured at the beginning of the TLI log)</w:t>
      </w:r>
    </w:p>
    <w:p>
      <w:pPr>
        <w:rPr>
          <w:rFonts w:cs="Arial"/>
        </w:rPr>
      </w:pPr>
      <w:r>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pPr>
        <w:pStyle w:val="2"/>
        <w:numPr>
          <w:ilvl w:val="0"/>
          <w:numId w:val="1"/>
        </w:numPr>
        <w:autoSpaceDN w:val="0"/>
        <w:rPr>
          <w:rFonts w:cs="Arial"/>
        </w:rPr>
      </w:pPr>
      <w:bookmarkStart w:id="21" w:name="_Toc126845580"/>
      <w:bookmarkStart w:id="22" w:name="_Toc295288973"/>
      <w:bookmarkStart w:id="23" w:name="_Toc122434496"/>
      <w:bookmarkStart w:id="24" w:name="_Toc325725668"/>
      <w:r>
        <w:rPr>
          <w:rFonts w:cs="Arial"/>
        </w:rPr>
        <w:t>References</w:t>
      </w:r>
      <w:bookmarkEnd w:id="21"/>
      <w:bookmarkEnd w:id="22"/>
      <w:bookmarkEnd w:id="23"/>
      <w:bookmarkEnd w:id="24"/>
    </w:p>
    <w:tbl>
      <w:tblPr>
        <w:tblStyle w:val="43"/>
        <w:tblW w:w="0" w:type="auto"/>
        <w:tblInd w:w="70" w:type="dxa"/>
        <w:tblLayout w:type="fixed"/>
        <w:tblCellMar>
          <w:top w:w="0" w:type="dxa"/>
          <w:left w:w="70" w:type="dxa"/>
          <w:bottom w:w="0" w:type="dxa"/>
          <w:right w:w="70" w:type="dxa"/>
        </w:tblCellMar>
      </w:tblPr>
      <w:tblGrid>
        <w:gridCol w:w="709"/>
        <w:gridCol w:w="8930"/>
      </w:tblGrid>
      <w:tr>
        <w:tblPrEx>
          <w:tblCellMar>
            <w:top w:w="0" w:type="dxa"/>
            <w:left w:w="70" w:type="dxa"/>
            <w:bottom w:w="0" w:type="dxa"/>
            <w:right w:w="70" w:type="dxa"/>
          </w:tblCellMar>
        </w:tblPrEx>
        <w:tc>
          <w:tcPr>
            <w:tcW w:w="709" w:type="dxa"/>
          </w:tcPr>
          <w:p>
            <w:pPr>
              <w:pStyle w:val="60"/>
              <w:spacing w:before="40" w:after="40"/>
              <w:rPr>
                <w:sz w:val="18"/>
                <w:lang w:eastAsia="en-GB"/>
              </w:rPr>
            </w:pPr>
            <w:r>
              <w:rPr>
                <w:sz w:val="18"/>
              </w:rPr>
              <w:t>[1]</w:t>
            </w:r>
          </w:p>
        </w:tc>
        <w:tc>
          <w:tcPr>
            <w:tcW w:w="8930" w:type="dxa"/>
          </w:tcPr>
          <w:p>
            <w:pPr>
              <w:overflowPunct w:val="0"/>
              <w:autoSpaceDE w:val="0"/>
              <w:autoSpaceDN w:val="0"/>
              <w:adjustRightInd w:val="0"/>
              <w:spacing w:before="40" w:after="40"/>
            </w:pPr>
            <w:r>
              <w:t xml:space="preserve">R5s230159   </w:t>
            </w:r>
            <w:r>
              <w:rPr>
                <w:color w:val="000000"/>
              </w:rPr>
              <w:t>Supporting information for addition of NR-DC test case 8.2.6.2.2 in FR1+FR2</w:t>
            </w:r>
          </w:p>
        </w:tc>
      </w:tr>
    </w:tbl>
    <w:p>
      <w:pPr>
        <w:rPr>
          <w:lang w:val="en-US"/>
        </w:rPr>
      </w:pPr>
    </w:p>
    <w:p>
      <w:pPr>
        <w:rPr>
          <w:lang w:val="en-US"/>
        </w:rPr>
      </w:pPr>
    </w:p>
    <w:sectPr>
      <w:headerReference r:id="rId9" w:type="first"/>
      <w:headerReference r:id="rId7" w:type="default"/>
      <w:headerReference r:id="rId8" w:type="even"/>
      <w:footnotePr>
        <w:numRestart w:val="eachSect"/>
      </w:footnotePr>
      <w:pgSz w:w="16840" w:h="11907" w:orient="landscape"/>
      <w:pgMar w:top="1134" w:right="1418"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AFF" w:usb1="C0007843"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等线">
    <w:altName w:val="Arial Unicode MS"/>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rPr>
        <w:lang w:val="de-DE"/>
      </w:rPr>
      <mc:AlternateContent>
        <mc:Choice Requires="wps">
          <w:drawing>
            <wp:anchor distT="0" distB="0" distL="114300" distR="114300" simplePos="0" relativeHeight="251659264" behindDoc="0" locked="1" layoutInCell="1" allowOverlap="1">
              <wp:simplePos x="0" y="0"/>
              <wp:positionH relativeFrom="margin">
                <wp:align>left</wp:align>
              </wp:positionH>
              <wp:positionV relativeFrom="page">
                <wp:posOffset>180340</wp:posOffset>
              </wp:positionV>
              <wp:extent cx="5767070" cy="32766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106"/>
                            </w:rPr>
                            <w:alias w:val="Classification"/>
                            <w:tag w:val="RS_Classification_Standard"/>
                            <w:id w:val="-486555038"/>
                          </w:sdtPr>
                          <w:sdtEndPr>
                            <w:rPr>
                              <w:rStyle w:val="106"/>
                            </w:rPr>
                          </w:sdtEndPr>
                          <w:sdtContent>
                            <w:p>
                              <w:pPr>
                                <w:pStyle w:val="108"/>
                                <w:rPr>
                                  <w:lang w:val="fr-CH"/>
                                </w:rPr>
                              </w:pPr>
                              <w:r>
                                <w:rPr>
                                  <w:rStyle w:val="106"/>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Classification_Textbox" o:spid="_x0000_s1026" o:spt="202" alt="Classification" type="#_x0000_t202" style="position:absolute;left:0pt;margin-top:14.2pt;height:25.8pt;width:454.1pt;mso-position-horizontal:left;mso-position-horizontal-relative:margin;mso-position-vertical-relative:page;mso-wrap-style:none;z-index:251659264;mso-width-relative:page;mso-height-relative:page;" filled="f" stroked="f" coordsize="21600,21600" o:gfxdata="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4i8oN1AAAAAYBAAAPAAAAAAAAAAEAIAAAACIAAABkcnMvZG93bnJldi54bWxQSwEC&#10;FAAUAAAACACHTuJA7H+OAjECAAB2BAAADgAAAAAAAAABACAAAAAjAQAAZHJzL2Uyb0RvYy54bWxQ&#10;SwUGAAAAAAYABgBZAQAAxgUAAAAA&#10;">
              <v:fill on="f" focussize="0,0"/>
              <v:stroke on="f" weight="0.5pt"/>
              <v:imagedata o:title=""/>
              <o:lock v:ext="edit" aspectratio="f"/>
              <v:textbox inset="0mm,0mm,0mm,0mm" style="mso-fit-shape-to-text:t;">
                <w:txbxContent>
                  <w:sdt>
                    <w:sdtPr>
                      <w:rPr>
                        <w:rStyle w:val="106"/>
                      </w:rPr>
                      <w:alias w:val="Classification"/>
                      <w:tag w:val="RS_Classification_Standard"/>
                      <w:id w:val="-486555038"/>
                    </w:sdtPr>
                    <w:sdtEndPr>
                      <w:rPr>
                        <w:rStyle w:val="106"/>
                      </w:rPr>
                    </w:sdtEndPr>
                    <w:sdtContent>
                      <w:p>
                        <w:pPr>
                          <w:pStyle w:val="108"/>
                          <w:rPr>
                            <w:lang w:val="fr-CH"/>
                          </w:rPr>
                        </w:pPr>
                        <w:r>
                          <w:rPr>
                            <w:rStyle w:val="106"/>
                          </w:rPr>
                          <w:t xml:space="preserve"> </w:t>
                        </w:r>
                      </w:p>
                    </w:sdtContent>
                  </w:sdt>
                </w:txbxContent>
              </v:textbox>
              <w10:anchorlock/>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r>
      <w:rPr>
        <w:lang w:val="de-DE"/>
      </w:rPr>
      <mc:AlternateContent>
        <mc:Choice Requires="wps">
          <w:drawing>
            <wp:anchor distT="0" distB="0" distL="114300" distR="114300" simplePos="0" relativeHeight="251661312" behindDoc="0" locked="1" layoutInCell="1" allowOverlap="1">
              <wp:simplePos x="0" y="0"/>
              <wp:positionH relativeFrom="margin">
                <wp:align>left</wp:align>
              </wp:positionH>
              <wp:positionV relativeFrom="page">
                <wp:posOffset>180340</wp:posOffset>
              </wp:positionV>
              <wp:extent cx="5767070" cy="32766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106"/>
                            </w:rPr>
                            <w:alias w:val="Classification"/>
                            <w:tag w:val="RS_Classification_Standard"/>
                            <w:id w:val="-1148893149"/>
                          </w:sdtPr>
                          <w:sdtEndPr>
                            <w:rPr>
                              <w:rStyle w:val="106"/>
                            </w:rPr>
                          </w:sdtEndPr>
                          <w:sdtContent>
                            <w:p>
                              <w:pPr>
                                <w:pStyle w:val="108"/>
                                <w:rPr>
                                  <w:lang w:val="fr-CH"/>
                                </w:rPr>
                              </w:pPr>
                              <w:r>
                                <w:rPr>
                                  <w:rStyle w:val="106"/>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Classification_Textbox" o:spid="_x0000_s1026" o:spt="202" alt="Classification" type="#_x0000_t202" style="position:absolute;left:0pt;margin-top:14.2pt;height:25.8pt;width:454.1pt;mso-position-horizontal:left;mso-position-horizontal-relative:margin;mso-position-vertical-relative:page;mso-wrap-style:none;z-index:251661312;mso-width-relative:page;mso-height-relative:page;" filled="f" stroked="f" coordsize="21600,21600" o:gfxdata="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iLyg3UAAAABgEAAA8AAAAAAAAAAQAgAAAAIgAAAGRycy9kb3ducmV2LnhtbFBLAQIU&#10;ABQAAAAIAIdO4kBwYVFlMAIAAHYEAAAOAAAAAAAAAAEAIAAAACMBAABkcnMvZTJvRG9jLnhtbFBL&#10;BQYAAAAABgAGAFkBAADFBQAAAAA=&#10;">
              <v:fill on="f" focussize="0,0"/>
              <v:stroke on="f" weight="0.5pt"/>
              <v:imagedata o:title=""/>
              <o:lock v:ext="edit" aspectratio="f"/>
              <v:textbox inset="0mm,0mm,0mm,0mm" style="mso-fit-shape-to-text:t;">
                <w:txbxContent>
                  <w:sdt>
                    <w:sdtPr>
                      <w:rPr>
                        <w:rStyle w:val="106"/>
                      </w:rPr>
                      <w:alias w:val="Classification"/>
                      <w:tag w:val="RS_Classification_Standard"/>
                      <w:id w:val="-1148893149"/>
                    </w:sdtPr>
                    <w:sdtEndPr>
                      <w:rPr>
                        <w:rStyle w:val="106"/>
                      </w:rPr>
                    </w:sdtEndPr>
                    <w:sdtContent>
                      <w:p>
                        <w:pPr>
                          <w:pStyle w:val="108"/>
                          <w:rPr>
                            <w:lang w:val="fr-CH"/>
                          </w:rPr>
                        </w:pPr>
                        <w:r>
                          <w:rPr>
                            <w:rStyle w:val="106"/>
                          </w:rPr>
                          <w:t xml:space="preserve"> </w:t>
                        </w:r>
                      </w:p>
                    </w:sdtContent>
                  </w:sdt>
                </w:txbxContent>
              </v:textbox>
              <w10:anchorlock/>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rPr>
        <w:lang w:val="de-DE"/>
      </w:rPr>
      <mc:AlternateContent>
        <mc:Choice Requires="wps">
          <w:drawing>
            <wp:anchor distT="0" distB="0" distL="114300" distR="114300" simplePos="0" relativeHeight="251660288" behindDoc="0" locked="1" layoutInCell="1" allowOverlap="1">
              <wp:simplePos x="0" y="0"/>
              <wp:positionH relativeFrom="margin">
                <wp:align>left</wp:align>
              </wp:positionH>
              <wp:positionV relativeFrom="page">
                <wp:posOffset>180340</wp:posOffset>
              </wp:positionV>
              <wp:extent cx="5767070" cy="32766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106"/>
                            </w:rPr>
                            <w:alias w:val="Classification"/>
                            <w:tag w:val="RS_Classification_Standard"/>
                            <w:id w:val="-432440658"/>
                          </w:sdtPr>
                          <w:sdtEndPr>
                            <w:rPr>
                              <w:rStyle w:val="106"/>
                            </w:rPr>
                          </w:sdtEndPr>
                          <w:sdtContent>
                            <w:p>
                              <w:pPr>
                                <w:pStyle w:val="108"/>
                                <w:rPr>
                                  <w:lang w:val="fr-CH"/>
                                </w:rPr>
                              </w:pPr>
                              <w:r>
                                <w:rPr>
                                  <w:rStyle w:val="106"/>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Classification_Textbox" o:spid="_x0000_s1026" o:spt="202" alt="Classification" type="#_x0000_t202" style="position:absolute;left:0pt;margin-top:14.2pt;height:25.8pt;width:454.1pt;mso-position-horizontal:left;mso-position-horizontal-relative:margin;mso-position-vertical-relative:page;mso-wrap-style:none;z-index:251660288;mso-width-relative:page;mso-height-relative:page;" filled="f" stroked="f" coordsize="21600,21600" o:gfxdata="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uIvKDdQAAAAGAQAADwAAAAAAAAABACAAAAAiAAAAZHJzL2Rvd25yZXYueG1sUEsBAhQA&#10;FAAAAAgAh07iQD7uvlYvAgAAdgQAAA4AAAAAAAAAAQAgAAAAIwEAAGRycy9lMm9Eb2MueG1sUEsF&#10;BgAAAAAGAAYAWQEAAMQFAAAAAA==&#10;">
              <v:fill on="f" focussize="0,0"/>
              <v:stroke on="f" weight="0.5pt"/>
              <v:imagedata o:title=""/>
              <o:lock v:ext="edit" aspectratio="f"/>
              <v:textbox inset="0mm,0mm,0mm,0mm" style="mso-fit-shape-to-text:t;">
                <w:txbxContent>
                  <w:sdt>
                    <w:sdtPr>
                      <w:rPr>
                        <w:rStyle w:val="106"/>
                      </w:rPr>
                      <w:alias w:val="Classification"/>
                      <w:tag w:val="RS_Classification_Standard"/>
                      <w:id w:val="-432440658"/>
                    </w:sdtPr>
                    <w:sdtEndPr>
                      <w:rPr>
                        <w:rStyle w:val="106"/>
                      </w:rPr>
                    </w:sdtEndPr>
                    <w:sdtContent>
                      <w:p>
                        <w:pPr>
                          <w:pStyle w:val="108"/>
                          <w:rPr>
                            <w:lang w:val="fr-CH"/>
                          </w:rPr>
                        </w:pPr>
                        <w:r>
                          <w:rPr>
                            <w:rStyle w:val="106"/>
                          </w:rPr>
                          <w:t xml:space="preserve"> </w:t>
                        </w:r>
                      </w:p>
                    </w:sdtContent>
                  </w:sdt>
                </w:txbxContent>
              </v:textbox>
              <w10:anchorlock/>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r>
      <w:rPr>
        <w:lang w:val="de-DE"/>
      </w:rPr>
      <mc:AlternateContent>
        <mc:Choice Requires="wps">
          <w:drawing>
            <wp:anchor distT="0" distB="0" distL="114300" distR="114300" simplePos="0" relativeHeight="251662336" behindDoc="0" locked="1" layoutInCell="1" allowOverlap="1">
              <wp:simplePos x="0" y="0"/>
              <wp:positionH relativeFrom="margin">
                <wp:align>left</wp:align>
              </wp:positionH>
              <wp:positionV relativeFrom="page">
                <wp:posOffset>180340</wp:posOffset>
              </wp:positionV>
              <wp:extent cx="5767070" cy="32766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106"/>
                            </w:rPr>
                            <w:alias w:val="Classification"/>
                            <w:tag w:val="RS_Classification_Standard"/>
                            <w:id w:val="-1006051996"/>
                          </w:sdtPr>
                          <w:sdtEndPr>
                            <w:rPr>
                              <w:rStyle w:val="106"/>
                            </w:rPr>
                          </w:sdtEndPr>
                          <w:sdtContent>
                            <w:p>
                              <w:pPr>
                                <w:pStyle w:val="108"/>
                                <w:rPr>
                                  <w:lang w:val="fr-CH"/>
                                </w:rPr>
                              </w:pPr>
                              <w:r>
                                <w:rPr>
                                  <w:rStyle w:val="106"/>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Classification_Textbox" o:spid="_x0000_s1026" o:spt="202" alt="Classification" type="#_x0000_t202" style="position:absolute;left:0pt;margin-top:14.2pt;height:25.8pt;width:454.1pt;mso-position-horizontal:left;mso-position-horizontal-relative:margin;mso-position-vertical-relative:page;mso-wrap-style:none;z-index:251662336;mso-width-relative:page;mso-height-relative:page;" filled="f" stroked="f" coordsize="21600,21600" o:gfxdata="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iLyg3UAAAABgEAAA8AAAAAAAAAAQAgAAAAIgAAAGRycy9kb3ducmV2LnhtbFBLAQIU&#10;ABQAAAAIAIdO4kBK5At0MAIAAHYEAAAOAAAAAAAAAAEAIAAAACMBAABkcnMvZTJvRG9jLnhtbFBL&#10;BQYAAAAABgAGAFkBAADFBQAAAAA=&#10;">
              <v:fill on="f" focussize="0,0"/>
              <v:stroke on="f" weight="0.5pt"/>
              <v:imagedata o:title=""/>
              <o:lock v:ext="edit" aspectratio="f"/>
              <v:textbox inset="0mm,0mm,0mm,0mm" style="mso-fit-shape-to-text:t;">
                <w:txbxContent>
                  <w:sdt>
                    <w:sdtPr>
                      <w:rPr>
                        <w:rStyle w:val="106"/>
                      </w:rPr>
                      <w:alias w:val="Classification"/>
                      <w:tag w:val="RS_Classification_Standard"/>
                      <w:id w:val="-1006051996"/>
                    </w:sdtPr>
                    <w:sdtEndPr>
                      <w:rPr>
                        <w:rStyle w:val="106"/>
                      </w:rPr>
                    </w:sdtEndPr>
                    <w:sdtContent>
                      <w:p>
                        <w:pPr>
                          <w:pStyle w:val="108"/>
                          <w:rPr>
                            <w:lang w:val="fr-CH"/>
                          </w:rPr>
                        </w:pPr>
                        <w:r>
                          <w:rPr>
                            <w:rStyle w:val="106"/>
                          </w:rPr>
                          <w:t xml:space="preserve"> </w:t>
                        </w:r>
                      </w:p>
                    </w:sdtContent>
                  </w:sdt>
                </w:txbxContent>
              </v:textbox>
              <w10:anchorlock/>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rPr>
        <w:lang w:val="de-DE"/>
      </w:rPr>
      <mc:AlternateContent>
        <mc:Choice Requires="wps">
          <w:drawing>
            <wp:anchor distT="0" distB="0" distL="114300" distR="114300" simplePos="0" relativeHeight="251664384" behindDoc="0" locked="1" layoutInCell="1" allowOverlap="1">
              <wp:simplePos x="0" y="0"/>
              <wp:positionH relativeFrom="margin">
                <wp:align>left</wp:align>
              </wp:positionH>
              <wp:positionV relativeFrom="page">
                <wp:posOffset>180340</wp:posOffset>
              </wp:positionV>
              <wp:extent cx="5767070" cy="32766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106"/>
                            </w:rPr>
                            <w:alias w:val="Classification"/>
                            <w:tag w:val="RS_Classification_Standard"/>
                            <w:id w:val="459768973"/>
                          </w:sdtPr>
                          <w:sdtEndPr>
                            <w:rPr>
                              <w:rStyle w:val="106"/>
                            </w:rPr>
                          </w:sdtEndPr>
                          <w:sdtContent>
                            <w:p>
                              <w:pPr>
                                <w:pStyle w:val="108"/>
                                <w:rPr>
                                  <w:lang w:val="fr-CH"/>
                                </w:rPr>
                              </w:pPr>
                              <w:r>
                                <w:rPr>
                                  <w:rStyle w:val="106"/>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Classification_Textbox" o:spid="_x0000_s1026" o:spt="202" alt="Classification" type="#_x0000_t202" style="position:absolute;left:0pt;margin-top:14.2pt;height:25.8pt;width:454.1pt;mso-position-horizontal:left;mso-position-horizontal-relative:margin;mso-position-vertical-relative:page;mso-wrap-style:none;z-index:251664384;mso-width-relative:page;mso-height-relative:page;" filled="f" stroked="f" coordsize="21600,21600" o:gfxdata="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uIvKDdQAAAAGAQAADwAAAAAAAAABACAAAAAiAAAAZHJzL2Rvd25yZXYueG1sUEsBAhQA&#10;FAAAAAgAh07iQJh1OyAvAgAAdgQAAA4AAAAAAAAAAQAgAAAAIwEAAGRycy9lMm9Eb2MueG1sUEsF&#10;BgAAAAAGAAYAWQEAAMQFAAAAAA==&#10;">
              <v:fill on="f" focussize="0,0"/>
              <v:stroke on="f" weight="0.5pt"/>
              <v:imagedata o:title=""/>
              <o:lock v:ext="edit" aspectratio="f"/>
              <v:textbox inset="0mm,0mm,0mm,0mm" style="mso-fit-shape-to-text:t;">
                <w:txbxContent>
                  <w:sdt>
                    <w:sdtPr>
                      <w:rPr>
                        <w:rStyle w:val="106"/>
                      </w:rPr>
                      <w:alias w:val="Classification"/>
                      <w:tag w:val="RS_Classification_Standard"/>
                      <w:id w:val="459768973"/>
                    </w:sdtPr>
                    <w:sdtEndPr>
                      <w:rPr>
                        <w:rStyle w:val="106"/>
                      </w:rPr>
                    </w:sdtEndPr>
                    <w:sdtContent>
                      <w:p>
                        <w:pPr>
                          <w:pStyle w:val="108"/>
                          <w:rPr>
                            <w:lang w:val="fr-CH"/>
                          </w:rPr>
                        </w:pPr>
                        <w:r>
                          <w:rPr>
                            <w:rStyle w:val="106"/>
                          </w:rPr>
                          <w:t xml:space="preserve"> </w:t>
                        </w:r>
                      </w:p>
                    </w:sdtContent>
                  </w:sdt>
                </w:txbxContent>
              </v:textbox>
              <w10:anchorlock/>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rPr>
        <w:lang w:val="de-DE"/>
      </w:rPr>
      <mc:AlternateContent>
        <mc:Choice Requires="wps">
          <w:drawing>
            <wp:anchor distT="0" distB="0" distL="114300" distR="114300" simplePos="0" relativeHeight="251663360" behindDoc="0" locked="1" layoutInCell="1" allowOverlap="1">
              <wp:simplePos x="0" y="0"/>
              <wp:positionH relativeFrom="margin">
                <wp:align>left</wp:align>
              </wp:positionH>
              <wp:positionV relativeFrom="page">
                <wp:posOffset>180340</wp:posOffset>
              </wp:positionV>
              <wp:extent cx="5767070" cy="32766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106"/>
                            </w:rPr>
                            <w:alias w:val="Classification"/>
                            <w:tag w:val="RS_Classification_Standard"/>
                            <w:id w:val="-1218963522"/>
                          </w:sdtPr>
                          <w:sdtEndPr>
                            <w:rPr>
                              <w:rStyle w:val="106"/>
                            </w:rPr>
                          </w:sdtEndPr>
                          <w:sdtContent>
                            <w:p>
                              <w:pPr>
                                <w:pStyle w:val="108"/>
                                <w:rPr>
                                  <w:lang w:val="fr-CH"/>
                                </w:rPr>
                              </w:pPr>
                              <w:r>
                                <w:rPr>
                                  <w:rStyle w:val="106"/>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Classification_Textbox" o:spid="_x0000_s1026" o:spt="202" alt="Classification" type="#_x0000_t202" style="position:absolute;left:0pt;margin-top:14.2pt;height:25.8pt;width:454.1pt;mso-position-horizontal:left;mso-position-horizontal-relative:margin;mso-position-vertical-relative:page;mso-wrap-style:none;z-index:251663360;mso-width-relative:page;mso-height-relative:page;" filled="f" stroked="f" coordsize="21600,21600" o:gfxdata="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iLyg3UAAAABgEAAA8AAAAAAAAAAQAgAAAAIgAAAGRycy9kb3ducmV2LnhtbFBLAQIU&#10;ABQAAAAIAIdO4kDW+tQTMAIAAHYEAAAOAAAAAAAAAAEAIAAAACMBAABkcnMvZTJvRG9jLnhtbFBL&#10;BQYAAAAABgAGAFkBAADFBQAAAAA=&#10;">
              <v:fill on="f" focussize="0,0"/>
              <v:stroke on="f" weight="0.5pt"/>
              <v:imagedata o:title=""/>
              <o:lock v:ext="edit" aspectratio="f"/>
              <v:textbox inset="0mm,0mm,0mm,0mm" style="mso-fit-shape-to-text:t;">
                <w:txbxContent>
                  <w:sdt>
                    <w:sdtPr>
                      <w:rPr>
                        <w:rStyle w:val="106"/>
                      </w:rPr>
                      <w:alias w:val="Classification"/>
                      <w:tag w:val="RS_Classification_Standard"/>
                      <w:id w:val="-1218963522"/>
                    </w:sdtPr>
                    <w:sdtEndPr>
                      <w:rPr>
                        <w:rStyle w:val="106"/>
                      </w:rPr>
                    </w:sdtEndPr>
                    <w:sdtContent>
                      <w:p>
                        <w:pPr>
                          <w:pStyle w:val="108"/>
                          <w:rPr>
                            <w:lang w:val="fr-CH"/>
                          </w:rPr>
                        </w:pPr>
                        <w:r>
                          <w:rPr>
                            <w:rStyle w:val="106"/>
                          </w:rPr>
                          <w:t xml:space="preserve"> </w:t>
                        </w:r>
                      </w:p>
                    </w:sdtContent>
                  </w:sdt>
                </w:txbxContent>
              </v:textbox>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C40CA9"/>
    <w:multiLevelType w:val="multilevel"/>
    <w:tmpl w:val="1EC40CA9"/>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34270B4C"/>
    <w:multiLevelType w:val="multilevel"/>
    <w:tmpl w:val="34270B4C"/>
    <w:lvl w:ilvl="0" w:tentative="0">
      <w:start w:val="1"/>
      <w:numFmt w:val="decimal"/>
      <w:lvlText w:val="%1"/>
      <w:lvlJc w:val="left"/>
      <w:pPr>
        <w:tabs>
          <w:tab w:val="left" w:pos="432"/>
        </w:tabs>
        <w:ind w:left="432" w:hanging="432"/>
      </w:pPr>
    </w:lvl>
    <w:lvl w:ilvl="1" w:tentative="0">
      <w:start w:val="1"/>
      <w:numFmt w:val="decimal"/>
      <w:lvlText w:val="%1.%2"/>
      <w:lvlJc w:val="left"/>
      <w:pPr>
        <w:tabs>
          <w:tab w:val="left" w:pos="576"/>
        </w:tabs>
        <w:ind w:left="576" w:hanging="576"/>
      </w:pPr>
      <w:rPr>
        <w:b/>
        <w:i w:val="0"/>
        <w:color w:val="auto"/>
      </w:rPr>
    </w:lvl>
    <w:lvl w:ilvl="2" w:tentative="0">
      <w:start w:val="1"/>
      <w:numFmt w:val="decimal"/>
      <w:lvlText w:val="%1.%2.%3"/>
      <w:lvlJc w:val="left"/>
      <w:pPr>
        <w:tabs>
          <w:tab w:val="left" w:pos="720"/>
        </w:tabs>
        <w:ind w:left="720" w:hanging="720"/>
      </w:pPr>
      <w:rPr>
        <w:sz w:val="24"/>
      </w:r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2">
    <w:nsid w:val="37840BF4"/>
    <w:multiLevelType w:val="multilevel"/>
    <w:tmpl w:val="37840BF4"/>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3E21429A"/>
    <w:multiLevelType w:val="multilevel"/>
    <w:tmpl w:val="3E21429A"/>
    <w:lvl w:ilvl="0" w:tentative="0">
      <w:start w:val="1"/>
      <w:numFmt w:val="lowerLetter"/>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4">
    <w:nsid w:val="3FAE38EF"/>
    <w:multiLevelType w:val="multilevel"/>
    <w:tmpl w:val="3FAE38EF"/>
    <w:lvl w:ilvl="0" w:tentative="0">
      <w:start w:val="1"/>
      <w:numFmt w:val="decimal"/>
      <w:lvlText w:val="%1)"/>
      <w:lvlJc w:val="left"/>
      <w:pPr>
        <w:ind w:left="1080" w:hanging="360"/>
      </w:p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5">
    <w:nsid w:val="48070570"/>
    <w:multiLevelType w:val="multilevel"/>
    <w:tmpl w:val="48070570"/>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c0YWUyNjgwY2IzYzk4NTNhMDkxZWY3MTczNTI2MWQifQ=="/>
  </w:docVars>
  <w:rsids>
    <w:rsidRoot w:val="00022E4A"/>
    <w:rsid w:val="00000884"/>
    <w:rsid w:val="00001934"/>
    <w:rsid w:val="00003EA3"/>
    <w:rsid w:val="00004318"/>
    <w:rsid w:val="00004509"/>
    <w:rsid w:val="00004DAD"/>
    <w:rsid w:val="000055ED"/>
    <w:rsid w:val="00005DD9"/>
    <w:rsid w:val="00013548"/>
    <w:rsid w:val="0001511B"/>
    <w:rsid w:val="00017C3D"/>
    <w:rsid w:val="00020FF7"/>
    <w:rsid w:val="00022BE0"/>
    <w:rsid w:val="00022E4A"/>
    <w:rsid w:val="00023754"/>
    <w:rsid w:val="000268D1"/>
    <w:rsid w:val="00026967"/>
    <w:rsid w:val="00030231"/>
    <w:rsid w:val="00032587"/>
    <w:rsid w:val="00037D16"/>
    <w:rsid w:val="0004032F"/>
    <w:rsid w:val="000416FA"/>
    <w:rsid w:val="0004231C"/>
    <w:rsid w:val="000427F7"/>
    <w:rsid w:val="00043E99"/>
    <w:rsid w:val="00045D2F"/>
    <w:rsid w:val="0004713F"/>
    <w:rsid w:val="00047CA3"/>
    <w:rsid w:val="00053143"/>
    <w:rsid w:val="0006123B"/>
    <w:rsid w:val="000666AB"/>
    <w:rsid w:val="000675E6"/>
    <w:rsid w:val="00071F52"/>
    <w:rsid w:val="00073B2F"/>
    <w:rsid w:val="000758D6"/>
    <w:rsid w:val="00075C41"/>
    <w:rsid w:val="00084783"/>
    <w:rsid w:val="0009046C"/>
    <w:rsid w:val="00094FDE"/>
    <w:rsid w:val="00096ACE"/>
    <w:rsid w:val="000A1B8F"/>
    <w:rsid w:val="000A1C38"/>
    <w:rsid w:val="000A23BB"/>
    <w:rsid w:val="000A37EE"/>
    <w:rsid w:val="000A5C5A"/>
    <w:rsid w:val="000A6394"/>
    <w:rsid w:val="000A6C34"/>
    <w:rsid w:val="000A7B1A"/>
    <w:rsid w:val="000A7D4B"/>
    <w:rsid w:val="000B04C8"/>
    <w:rsid w:val="000B0A16"/>
    <w:rsid w:val="000B6A18"/>
    <w:rsid w:val="000B749E"/>
    <w:rsid w:val="000B7FED"/>
    <w:rsid w:val="000C038A"/>
    <w:rsid w:val="000C0936"/>
    <w:rsid w:val="000C233B"/>
    <w:rsid w:val="000C35E5"/>
    <w:rsid w:val="000C4C3D"/>
    <w:rsid w:val="000C51D3"/>
    <w:rsid w:val="000C6598"/>
    <w:rsid w:val="000D1BD4"/>
    <w:rsid w:val="000D2826"/>
    <w:rsid w:val="000D4F7D"/>
    <w:rsid w:val="000D5305"/>
    <w:rsid w:val="000D736B"/>
    <w:rsid w:val="000E1C53"/>
    <w:rsid w:val="000E4DF3"/>
    <w:rsid w:val="000F0F9C"/>
    <w:rsid w:val="000F101F"/>
    <w:rsid w:val="000F3122"/>
    <w:rsid w:val="000F4C0F"/>
    <w:rsid w:val="00107D63"/>
    <w:rsid w:val="001100C4"/>
    <w:rsid w:val="00110BA0"/>
    <w:rsid w:val="0012174B"/>
    <w:rsid w:val="00122A23"/>
    <w:rsid w:val="0012398E"/>
    <w:rsid w:val="00124321"/>
    <w:rsid w:val="00125C00"/>
    <w:rsid w:val="001264F5"/>
    <w:rsid w:val="001319EB"/>
    <w:rsid w:val="00134909"/>
    <w:rsid w:val="00134A8B"/>
    <w:rsid w:val="00135459"/>
    <w:rsid w:val="0013583B"/>
    <w:rsid w:val="00145D43"/>
    <w:rsid w:val="00147597"/>
    <w:rsid w:val="001530D6"/>
    <w:rsid w:val="00153BB7"/>
    <w:rsid w:val="00156707"/>
    <w:rsid w:val="001616C7"/>
    <w:rsid w:val="001620FE"/>
    <w:rsid w:val="001639AB"/>
    <w:rsid w:val="00163A65"/>
    <w:rsid w:val="00164295"/>
    <w:rsid w:val="00166934"/>
    <w:rsid w:val="00167DEA"/>
    <w:rsid w:val="00171602"/>
    <w:rsid w:val="00171E4F"/>
    <w:rsid w:val="00174F39"/>
    <w:rsid w:val="00180B1E"/>
    <w:rsid w:val="001810A1"/>
    <w:rsid w:val="00184F3E"/>
    <w:rsid w:val="0019158E"/>
    <w:rsid w:val="00192038"/>
    <w:rsid w:val="00192C46"/>
    <w:rsid w:val="001A08B3"/>
    <w:rsid w:val="001A4201"/>
    <w:rsid w:val="001A4DC3"/>
    <w:rsid w:val="001A7B60"/>
    <w:rsid w:val="001B0448"/>
    <w:rsid w:val="001B067B"/>
    <w:rsid w:val="001B223B"/>
    <w:rsid w:val="001B412A"/>
    <w:rsid w:val="001B462F"/>
    <w:rsid w:val="001B52F0"/>
    <w:rsid w:val="001B55CA"/>
    <w:rsid w:val="001B6F4D"/>
    <w:rsid w:val="001B7A65"/>
    <w:rsid w:val="001C0605"/>
    <w:rsid w:val="001C0630"/>
    <w:rsid w:val="001C0D91"/>
    <w:rsid w:val="001C17C2"/>
    <w:rsid w:val="001C3642"/>
    <w:rsid w:val="001C3AD0"/>
    <w:rsid w:val="001C416F"/>
    <w:rsid w:val="001C44E6"/>
    <w:rsid w:val="001C50F1"/>
    <w:rsid w:val="001C6435"/>
    <w:rsid w:val="001D039E"/>
    <w:rsid w:val="001D0F0C"/>
    <w:rsid w:val="001D0FE2"/>
    <w:rsid w:val="001D0FF7"/>
    <w:rsid w:val="001D268E"/>
    <w:rsid w:val="001D2A82"/>
    <w:rsid w:val="001D66C5"/>
    <w:rsid w:val="001E290B"/>
    <w:rsid w:val="001E41F3"/>
    <w:rsid w:val="001E4368"/>
    <w:rsid w:val="001E46B7"/>
    <w:rsid w:val="001E78CA"/>
    <w:rsid w:val="001F02F6"/>
    <w:rsid w:val="001F0A6E"/>
    <w:rsid w:val="001F1FA4"/>
    <w:rsid w:val="001F2254"/>
    <w:rsid w:val="001F2A1B"/>
    <w:rsid w:val="001F31F9"/>
    <w:rsid w:val="001F6BFA"/>
    <w:rsid w:val="001F6CA2"/>
    <w:rsid w:val="00202764"/>
    <w:rsid w:val="00207373"/>
    <w:rsid w:val="0020773E"/>
    <w:rsid w:val="0021054A"/>
    <w:rsid w:val="00210B57"/>
    <w:rsid w:val="002110DB"/>
    <w:rsid w:val="0021275E"/>
    <w:rsid w:val="0021326A"/>
    <w:rsid w:val="00213412"/>
    <w:rsid w:val="0021756E"/>
    <w:rsid w:val="00217802"/>
    <w:rsid w:val="00217811"/>
    <w:rsid w:val="00220412"/>
    <w:rsid w:val="00223345"/>
    <w:rsid w:val="002248AA"/>
    <w:rsid w:val="00225237"/>
    <w:rsid w:val="00230337"/>
    <w:rsid w:val="00234CC0"/>
    <w:rsid w:val="00235BC2"/>
    <w:rsid w:val="002367B5"/>
    <w:rsid w:val="002401B2"/>
    <w:rsid w:val="00242C98"/>
    <w:rsid w:val="00254B39"/>
    <w:rsid w:val="00256302"/>
    <w:rsid w:val="0026004D"/>
    <w:rsid w:val="00260101"/>
    <w:rsid w:val="00263005"/>
    <w:rsid w:val="002640DD"/>
    <w:rsid w:val="002671E5"/>
    <w:rsid w:val="00267486"/>
    <w:rsid w:val="0027016D"/>
    <w:rsid w:val="00272062"/>
    <w:rsid w:val="00274B1B"/>
    <w:rsid w:val="002754C9"/>
    <w:rsid w:val="00275D12"/>
    <w:rsid w:val="00277CE6"/>
    <w:rsid w:val="00280F5C"/>
    <w:rsid w:val="00284306"/>
    <w:rsid w:val="002846AC"/>
    <w:rsid w:val="00284FEB"/>
    <w:rsid w:val="002860C4"/>
    <w:rsid w:val="00295566"/>
    <w:rsid w:val="00296F3D"/>
    <w:rsid w:val="00297477"/>
    <w:rsid w:val="002976A4"/>
    <w:rsid w:val="002A2E1C"/>
    <w:rsid w:val="002A39AA"/>
    <w:rsid w:val="002A4EF4"/>
    <w:rsid w:val="002A550C"/>
    <w:rsid w:val="002A5DA1"/>
    <w:rsid w:val="002B2159"/>
    <w:rsid w:val="002B2A8C"/>
    <w:rsid w:val="002B39A9"/>
    <w:rsid w:val="002B3B49"/>
    <w:rsid w:val="002B4A39"/>
    <w:rsid w:val="002B531E"/>
    <w:rsid w:val="002B5741"/>
    <w:rsid w:val="002B5F15"/>
    <w:rsid w:val="002B6212"/>
    <w:rsid w:val="002B6441"/>
    <w:rsid w:val="002B6DE6"/>
    <w:rsid w:val="002C0A87"/>
    <w:rsid w:val="002C0B44"/>
    <w:rsid w:val="002C114C"/>
    <w:rsid w:val="002C1A8B"/>
    <w:rsid w:val="002C4A21"/>
    <w:rsid w:val="002C4A26"/>
    <w:rsid w:val="002C4CC8"/>
    <w:rsid w:val="002C55E9"/>
    <w:rsid w:val="002D0B11"/>
    <w:rsid w:val="002D19C7"/>
    <w:rsid w:val="002D1D45"/>
    <w:rsid w:val="002D3633"/>
    <w:rsid w:val="002D3E22"/>
    <w:rsid w:val="002D5551"/>
    <w:rsid w:val="002D609C"/>
    <w:rsid w:val="002D647F"/>
    <w:rsid w:val="002D771A"/>
    <w:rsid w:val="002E32D7"/>
    <w:rsid w:val="002E5DD8"/>
    <w:rsid w:val="002E6AB0"/>
    <w:rsid w:val="002E772E"/>
    <w:rsid w:val="002F29C3"/>
    <w:rsid w:val="002F6CB3"/>
    <w:rsid w:val="002F7A51"/>
    <w:rsid w:val="0030082A"/>
    <w:rsid w:val="00300C03"/>
    <w:rsid w:val="00301727"/>
    <w:rsid w:val="00305409"/>
    <w:rsid w:val="00306A17"/>
    <w:rsid w:val="00310205"/>
    <w:rsid w:val="0031142C"/>
    <w:rsid w:val="00312434"/>
    <w:rsid w:val="003143DA"/>
    <w:rsid w:val="00314EED"/>
    <w:rsid w:val="003220BE"/>
    <w:rsid w:val="00324A84"/>
    <w:rsid w:val="0032780E"/>
    <w:rsid w:val="0033008C"/>
    <w:rsid w:val="003319D5"/>
    <w:rsid w:val="00333430"/>
    <w:rsid w:val="00333B12"/>
    <w:rsid w:val="003418C1"/>
    <w:rsid w:val="00342BE9"/>
    <w:rsid w:val="003436E5"/>
    <w:rsid w:val="00346664"/>
    <w:rsid w:val="00346D37"/>
    <w:rsid w:val="00347450"/>
    <w:rsid w:val="00350710"/>
    <w:rsid w:val="00352158"/>
    <w:rsid w:val="00354641"/>
    <w:rsid w:val="00357F5D"/>
    <w:rsid w:val="003609EF"/>
    <w:rsid w:val="0036231A"/>
    <w:rsid w:val="00364E6B"/>
    <w:rsid w:val="00365AD1"/>
    <w:rsid w:val="00370D22"/>
    <w:rsid w:val="00374697"/>
    <w:rsid w:val="00374DD4"/>
    <w:rsid w:val="003756D4"/>
    <w:rsid w:val="0037606D"/>
    <w:rsid w:val="00381DF1"/>
    <w:rsid w:val="003842CD"/>
    <w:rsid w:val="0038602C"/>
    <w:rsid w:val="003867ED"/>
    <w:rsid w:val="00386DF4"/>
    <w:rsid w:val="003879CE"/>
    <w:rsid w:val="00394AC1"/>
    <w:rsid w:val="003A0660"/>
    <w:rsid w:val="003A08B4"/>
    <w:rsid w:val="003A1B18"/>
    <w:rsid w:val="003A1FEE"/>
    <w:rsid w:val="003A397B"/>
    <w:rsid w:val="003A48BF"/>
    <w:rsid w:val="003B11BD"/>
    <w:rsid w:val="003B205B"/>
    <w:rsid w:val="003B474C"/>
    <w:rsid w:val="003B64E1"/>
    <w:rsid w:val="003C1B53"/>
    <w:rsid w:val="003C244B"/>
    <w:rsid w:val="003C3D1C"/>
    <w:rsid w:val="003C6687"/>
    <w:rsid w:val="003D31FC"/>
    <w:rsid w:val="003D350C"/>
    <w:rsid w:val="003D3D05"/>
    <w:rsid w:val="003D609B"/>
    <w:rsid w:val="003D60A7"/>
    <w:rsid w:val="003E1305"/>
    <w:rsid w:val="003E190F"/>
    <w:rsid w:val="003E1A36"/>
    <w:rsid w:val="003E4E80"/>
    <w:rsid w:val="003F2244"/>
    <w:rsid w:val="003F3ECA"/>
    <w:rsid w:val="003F457E"/>
    <w:rsid w:val="00400C35"/>
    <w:rsid w:val="004026B1"/>
    <w:rsid w:val="00403DD2"/>
    <w:rsid w:val="00406001"/>
    <w:rsid w:val="00410371"/>
    <w:rsid w:val="00410474"/>
    <w:rsid w:val="004128F1"/>
    <w:rsid w:val="00412C82"/>
    <w:rsid w:val="0041659A"/>
    <w:rsid w:val="00416F44"/>
    <w:rsid w:val="00420D8F"/>
    <w:rsid w:val="00420D96"/>
    <w:rsid w:val="004222C6"/>
    <w:rsid w:val="00423F06"/>
    <w:rsid w:val="004242F1"/>
    <w:rsid w:val="00425BBC"/>
    <w:rsid w:val="00425EA0"/>
    <w:rsid w:val="00427E79"/>
    <w:rsid w:val="00430354"/>
    <w:rsid w:val="00435A80"/>
    <w:rsid w:val="00436883"/>
    <w:rsid w:val="00440DD3"/>
    <w:rsid w:val="00441799"/>
    <w:rsid w:val="004438C8"/>
    <w:rsid w:val="00444367"/>
    <w:rsid w:val="00445EB9"/>
    <w:rsid w:val="00446488"/>
    <w:rsid w:val="004504DE"/>
    <w:rsid w:val="004526D2"/>
    <w:rsid w:val="0045387E"/>
    <w:rsid w:val="00453AF8"/>
    <w:rsid w:val="00460203"/>
    <w:rsid w:val="00461F12"/>
    <w:rsid w:val="004625FF"/>
    <w:rsid w:val="00464898"/>
    <w:rsid w:val="004669DF"/>
    <w:rsid w:val="0046754E"/>
    <w:rsid w:val="00467CA6"/>
    <w:rsid w:val="00467CEF"/>
    <w:rsid w:val="00471512"/>
    <w:rsid w:val="00472970"/>
    <w:rsid w:val="00472CD3"/>
    <w:rsid w:val="00473941"/>
    <w:rsid w:val="00475BB0"/>
    <w:rsid w:val="00480997"/>
    <w:rsid w:val="00480E1E"/>
    <w:rsid w:val="0048606C"/>
    <w:rsid w:val="00487D3B"/>
    <w:rsid w:val="0049162B"/>
    <w:rsid w:val="00492A1B"/>
    <w:rsid w:val="004932AE"/>
    <w:rsid w:val="00493511"/>
    <w:rsid w:val="004936C4"/>
    <w:rsid w:val="004A4BD9"/>
    <w:rsid w:val="004A7F8E"/>
    <w:rsid w:val="004B0C24"/>
    <w:rsid w:val="004B509F"/>
    <w:rsid w:val="004B536F"/>
    <w:rsid w:val="004B6055"/>
    <w:rsid w:val="004B75B7"/>
    <w:rsid w:val="004C1130"/>
    <w:rsid w:val="004C299A"/>
    <w:rsid w:val="004C3F6A"/>
    <w:rsid w:val="004C43D5"/>
    <w:rsid w:val="004C4481"/>
    <w:rsid w:val="004C572E"/>
    <w:rsid w:val="004D4F00"/>
    <w:rsid w:val="004E1B0C"/>
    <w:rsid w:val="004F152A"/>
    <w:rsid w:val="004F4349"/>
    <w:rsid w:val="004F69EA"/>
    <w:rsid w:val="004F76A6"/>
    <w:rsid w:val="004F7D61"/>
    <w:rsid w:val="00510B0A"/>
    <w:rsid w:val="0051486D"/>
    <w:rsid w:val="0051580D"/>
    <w:rsid w:val="005165E2"/>
    <w:rsid w:val="00520BDE"/>
    <w:rsid w:val="005232B2"/>
    <w:rsid w:val="005232D2"/>
    <w:rsid w:val="005237C9"/>
    <w:rsid w:val="00523895"/>
    <w:rsid w:val="005245B9"/>
    <w:rsid w:val="00524690"/>
    <w:rsid w:val="00526E8D"/>
    <w:rsid w:val="00527E04"/>
    <w:rsid w:val="00531704"/>
    <w:rsid w:val="00534574"/>
    <w:rsid w:val="00543412"/>
    <w:rsid w:val="005435AA"/>
    <w:rsid w:val="005438DB"/>
    <w:rsid w:val="0054672C"/>
    <w:rsid w:val="00547111"/>
    <w:rsid w:val="00547CAE"/>
    <w:rsid w:val="00553188"/>
    <w:rsid w:val="005550D1"/>
    <w:rsid w:val="00556622"/>
    <w:rsid w:val="00564C5E"/>
    <w:rsid w:val="005664F4"/>
    <w:rsid w:val="00567546"/>
    <w:rsid w:val="00570611"/>
    <w:rsid w:val="00572C67"/>
    <w:rsid w:val="00574163"/>
    <w:rsid w:val="00574C7C"/>
    <w:rsid w:val="00576DAC"/>
    <w:rsid w:val="0058140E"/>
    <w:rsid w:val="00582A07"/>
    <w:rsid w:val="00584659"/>
    <w:rsid w:val="00584D62"/>
    <w:rsid w:val="0058550A"/>
    <w:rsid w:val="00585A9E"/>
    <w:rsid w:val="00586F0C"/>
    <w:rsid w:val="00590D2E"/>
    <w:rsid w:val="00592D74"/>
    <w:rsid w:val="00594ADD"/>
    <w:rsid w:val="005959BD"/>
    <w:rsid w:val="005A1A45"/>
    <w:rsid w:val="005A5302"/>
    <w:rsid w:val="005A5B53"/>
    <w:rsid w:val="005A66F6"/>
    <w:rsid w:val="005B008C"/>
    <w:rsid w:val="005B0B25"/>
    <w:rsid w:val="005B197D"/>
    <w:rsid w:val="005B1E5F"/>
    <w:rsid w:val="005C2571"/>
    <w:rsid w:val="005C61A5"/>
    <w:rsid w:val="005C6231"/>
    <w:rsid w:val="005D1314"/>
    <w:rsid w:val="005D217E"/>
    <w:rsid w:val="005D4036"/>
    <w:rsid w:val="005E2344"/>
    <w:rsid w:val="005E2C44"/>
    <w:rsid w:val="005E2E04"/>
    <w:rsid w:val="005E40BD"/>
    <w:rsid w:val="005E6154"/>
    <w:rsid w:val="005F0E8B"/>
    <w:rsid w:val="005F202F"/>
    <w:rsid w:val="005F400C"/>
    <w:rsid w:val="005F6E82"/>
    <w:rsid w:val="0060014C"/>
    <w:rsid w:val="006022D5"/>
    <w:rsid w:val="00602A22"/>
    <w:rsid w:val="006039DF"/>
    <w:rsid w:val="006074DF"/>
    <w:rsid w:val="00607A6C"/>
    <w:rsid w:val="0061215C"/>
    <w:rsid w:val="00614383"/>
    <w:rsid w:val="00614BF9"/>
    <w:rsid w:val="00615EC0"/>
    <w:rsid w:val="006162D7"/>
    <w:rsid w:val="0061711E"/>
    <w:rsid w:val="00617D68"/>
    <w:rsid w:val="00620ED5"/>
    <w:rsid w:val="00621188"/>
    <w:rsid w:val="00622440"/>
    <w:rsid w:val="006231EE"/>
    <w:rsid w:val="00624B10"/>
    <w:rsid w:val="006257ED"/>
    <w:rsid w:val="0062673E"/>
    <w:rsid w:val="00627580"/>
    <w:rsid w:val="00632E3F"/>
    <w:rsid w:val="00633813"/>
    <w:rsid w:val="00633F3C"/>
    <w:rsid w:val="00634C17"/>
    <w:rsid w:val="00635C3A"/>
    <w:rsid w:val="0064033A"/>
    <w:rsid w:val="00641AA9"/>
    <w:rsid w:val="00642A9D"/>
    <w:rsid w:val="00643EDC"/>
    <w:rsid w:val="00644A34"/>
    <w:rsid w:val="00655F51"/>
    <w:rsid w:val="00656E20"/>
    <w:rsid w:val="00657AFC"/>
    <w:rsid w:val="00664000"/>
    <w:rsid w:val="00664CBD"/>
    <w:rsid w:val="0066693E"/>
    <w:rsid w:val="00666EF9"/>
    <w:rsid w:val="006710A8"/>
    <w:rsid w:val="00671608"/>
    <w:rsid w:val="006759F3"/>
    <w:rsid w:val="00675DF5"/>
    <w:rsid w:val="006761C7"/>
    <w:rsid w:val="0067739E"/>
    <w:rsid w:val="00677A55"/>
    <w:rsid w:val="006869BF"/>
    <w:rsid w:val="00687A55"/>
    <w:rsid w:val="00687A75"/>
    <w:rsid w:val="00687F85"/>
    <w:rsid w:val="00692340"/>
    <w:rsid w:val="006935CD"/>
    <w:rsid w:val="0069498F"/>
    <w:rsid w:val="00695808"/>
    <w:rsid w:val="00695A37"/>
    <w:rsid w:val="00695D44"/>
    <w:rsid w:val="0069714E"/>
    <w:rsid w:val="006A0FBA"/>
    <w:rsid w:val="006A16C0"/>
    <w:rsid w:val="006A3F4D"/>
    <w:rsid w:val="006A40AA"/>
    <w:rsid w:val="006A5A96"/>
    <w:rsid w:val="006A5EE2"/>
    <w:rsid w:val="006A6155"/>
    <w:rsid w:val="006A71C0"/>
    <w:rsid w:val="006B0C69"/>
    <w:rsid w:val="006B1DC1"/>
    <w:rsid w:val="006B2262"/>
    <w:rsid w:val="006B46FB"/>
    <w:rsid w:val="006B4BE8"/>
    <w:rsid w:val="006B607F"/>
    <w:rsid w:val="006C07E4"/>
    <w:rsid w:val="006C0F3D"/>
    <w:rsid w:val="006C4038"/>
    <w:rsid w:val="006C438B"/>
    <w:rsid w:val="006C4548"/>
    <w:rsid w:val="006C6242"/>
    <w:rsid w:val="006C76C7"/>
    <w:rsid w:val="006D039B"/>
    <w:rsid w:val="006D0588"/>
    <w:rsid w:val="006D1B72"/>
    <w:rsid w:val="006D20B5"/>
    <w:rsid w:val="006D2480"/>
    <w:rsid w:val="006D5EE2"/>
    <w:rsid w:val="006D7E16"/>
    <w:rsid w:val="006E0C84"/>
    <w:rsid w:val="006E17B8"/>
    <w:rsid w:val="006E21FB"/>
    <w:rsid w:val="006E3070"/>
    <w:rsid w:val="006E553A"/>
    <w:rsid w:val="006F23F2"/>
    <w:rsid w:val="006F2E2B"/>
    <w:rsid w:val="006F3C12"/>
    <w:rsid w:val="006F5153"/>
    <w:rsid w:val="006F605B"/>
    <w:rsid w:val="006F72C0"/>
    <w:rsid w:val="00700040"/>
    <w:rsid w:val="007005CE"/>
    <w:rsid w:val="00705066"/>
    <w:rsid w:val="007057A3"/>
    <w:rsid w:val="00705D2A"/>
    <w:rsid w:val="00705E16"/>
    <w:rsid w:val="00707E09"/>
    <w:rsid w:val="00710028"/>
    <w:rsid w:val="00710499"/>
    <w:rsid w:val="007113E9"/>
    <w:rsid w:val="00713B2B"/>
    <w:rsid w:val="0071561C"/>
    <w:rsid w:val="00720B91"/>
    <w:rsid w:val="00721A36"/>
    <w:rsid w:val="00723417"/>
    <w:rsid w:val="00723845"/>
    <w:rsid w:val="00723E06"/>
    <w:rsid w:val="00724479"/>
    <w:rsid w:val="00726820"/>
    <w:rsid w:val="00727E4A"/>
    <w:rsid w:val="00730028"/>
    <w:rsid w:val="00730223"/>
    <w:rsid w:val="007326C0"/>
    <w:rsid w:val="0073784E"/>
    <w:rsid w:val="00741D7F"/>
    <w:rsid w:val="00742356"/>
    <w:rsid w:val="00742C1C"/>
    <w:rsid w:val="0074384F"/>
    <w:rsid w:val="007448CF"/>
    <w:rsid w:val="00745BC0"/>
    <w:rsid w:val="007473D5"/>
    <w:rsid w:val="00747429"/>
    <w:rsid w:val="00751830"/>
    <w:rsid w:val="0075229A"/>
    <w:rsid w:val="00754554"/>
    <w:rsid w:val="007562C1"/>
    <w:rsid w:val="00756B20"/>
    <w:rsid w:val="00760F43"/>
    <w:rsid w:val="00761B61"/>
    <w:rsid w:val="00762B80"/>
    <w:rsid w:val="00766722"/>
    <w:rsid w:val="00766824"/>
    <w:rsid w:val="00771DEC"/>
    <w:rsid w:val="00773422"/>
    <w:rsid w:val="00775D2B"/>
    <w:rsid w:val="00777B59"/>
    <w:rsid w:val="00780D4E"/>
    <w:rsid w:val="00792042"/>
    <w:rsid w:val="00792342"/>
    <w:rsid w:val="00793FBC"/>
    <w:rsid w:val="0079738A"/>
    <w:rsid w:val="007977A8"/>
    <w:rsid w:val="007A1017"/>
    <w:rsid w:val="007A4F50"/>
    <w:rsid w:val="007A52C8"/>
    <w:rsid w:val="007A5368"/>
    <w:rsid w:val="007A56E0"/>
    <w:rsid w:val="007A588A"/>
    <w:rsid w:val="007B073E"/>
    <w:rsid w:val="007B444D"/>
    <w:rsid w:val="007B45B2"/>
    <w:rsid w:val="007B4E41"/>
    <w:rsid w:val="007B512A"/>
    <w:rsid w:val="007B56CC"/>
    <w:rsid w:val="007B69F1"/>
    <w:rsid w:val="007C2097"/>
    <w:rsid w:val="007C2E1F"/>
    <w:rsid w:val="007C3CD9"/>
    <w:rsid w:val="007C4980"/>
    <w:rsid w:val="007C4BB7"/>
    <w:rsid w:val="007C4D30"/>
    <w:rsid w:val="007C5140"/>
    <w:rsid w:val="007D182B"/>
    <w:rsid w:val="007D485D"/>
    <w:rsid w:val="007D6A07"/>
    <w:rsid w:val="007E3484"/>
    <w:rsid w:val="007E4690"/>
    <w:rsid w:val="007E4AE0"/>
    <w:rsid w:val="007E6207"/>
    <w:rsid w:val="007E7B05"/>
    <w:rsid w:val="007F0760"/>
    <w:rsid w:val="007F0FCF"/>
    <w:rsid w:val="007F349A"/>
    <w:rsid w:val="007F5059"/>
    <w:rsid w:val="007F6074"/>
    <w:rsid w:val="007F7259"/>
    <w:rsid w:val="00800394"/>
    <w:rsid w:val="008005C9"/>
    <w:rsid w:val="008040A8"/>
    <w:rsid w:val="00804E18"/>
    <w:rsid w:val="00804E46"/>
    <w:rsid w:val="0080696B"/>
    <w:rsid w:val="00807828"/>
    <w:rsid w:val="00813B1B"/>
    <w:rsid w:val="008140B4"/>
    <w:rsid w:val="00816A6E"/>
    <w:rsid w:val="00821167"/>
    <w:rsid w:val="00821E68"/>
    <w:rsid w:val="00825C13"/>
    <w:rsid w:val="00826047"/>
    <w:rsid w:val="008273F4"/>
    <w:rsid w:val="008279FA"/>
    <w:rsid w:val="00833673"/>
    <w:rsid w:val="008347E0"/>
    <w:rsid w:val="00837F12"/>
    <w:rsid w:val="00840522"/>
    <w:rsid w:val="00840DA9"/>
    <w:rsid w:val="00841663"/>
    <w:rsid w:val="0084282F"/>
    <w:rsid w:val="008439F3"/>
    <w:rsid w:val="00845B00"/>
    <w:rsid w:val="0084634B"/>
    <w:rsid w:val="0084656C"/>
    <w:rsid w:val="00847B40"/>
    <w:rsid w:val="00856538"/>
    <w:rsid w:val="00856906"/>
    <w:rsid w:val="00857B05"/>
    <w:rsid w:val="00861269"/>
    <w:rsid w:val="00862498"/>
    <w:rsid w:val="008626E7"/>
    <w:rsid w:val="00864BF3"/>
    <w:rsid w:val="00870EE7"/>
    <w:rsid w:val="0087296A"/>
    <w:rsid w:val="008738CB"/>
    <w:rsid w:val="00873A4C"/>
    <w:rsid w:val="0087438A"/>
    <w:rsid w:val="00875DC7"/>
    <w:rsid w:val="0087719C"/>
    <w:rsid w:val="00877584"/>
    <w:rsid w:val="00877B3A"/>
    <w:rsid w:val="008800A0"/>
    <w:rsid w:val="008801E5"/>
    <w:rsid w:val="008820F6"/>
    <w:rsid w:val="00882233"/>
    <w:rsid w:val="008828B0"/>
    <w:rsid w:val="008837C8"/>
    <w:rsid w:val="00883BCC"/>
    <w:rsid w:val="00885FFF"/>
    <w:rsid w:val="008863B9"/>
    <w:rsid w:val="00891E25"/>
    <w:rsid w:val="008923BA"/>
    <w:rsid w:val="00893132"/>
    <w:rsid w:val="00894393"/>
    <w:rsid w:val="00894EFE"/>
    <w:rsid w:val="00896FA9"/>
    <w:rsid w:val="00896FDF"/>
    <w:rsid w:val="008A0D8B"/>
    <w:rsid w:val="008A35E3"/>
    <w:rsid w:val="008A39C1"/>
    <w:rsid w:val="008A45A6"/>
    <w:rsid w:val="008A6500"/>
    <w:rsid w:val="008A778A"/>
    <w:rsid w:val="008B10C4"/>
    <w:rsid w:val="008B126D"/>
    <w:rsid w:val="008B195D"/>
    <w:rsid w:val="008B37E5"/>
    <w:rsid w:val="008B5A0F"/>
    <w:rsid w:val="008C0A43"/>
    <w:rsid w:val="008D1C10"/>
    <w:rsid w:val="008D1D74"/>
    <w:rsid w:val="008D30E4"/>
    <w:rsid w:val="008D4CBE"/>
    <w:rsid w:val="008D5A4C"/>
    <w:rsid w:val="008E20AC"/>
    <w:rsid w:val="008E4C41"/>
    <w:rsid w:val="008E4E3A"/>
    <w:rsid w:val="008E6BC2"/>
    <w:rsid w:val="008F13AD"/>
    <w:rsid w:val="008F39A7"/>
    <w:rsid w:val="008F5EB2"/>
    <w:rsid w:val="008F686C"/>
    <w:rsid w:val="009016FD"/>
    <w:rsid w:val="00901E56"/>
    <w:rsid w:val="00905D0D"/>
    <w:rsid w:val="009062FC"/>
    <w:rsid w:val="00907DA0"/>
    <w:rsid w:val="0091022C"/>
    <w:rsid w:val="009129AC"/>
    <w:rsid w:val="00913044"/>
    <w:rsid w:val="00913097"/>
    <w:rsid w:val="00913D3B"/>
    <w:rsid w:val="009148DE"/>
    <w:rsid w:val="0091514C"/>
    <w:rsid w:val="009219EE"/>
    <w:rsid w:val="0092425D"/>
    <w:rsid w:val="00924986"/>
    <w:rsid w:val="0092753A"/>
    <w:rsid w:val="00930A46"/>
    <w:rsid w:val="00933747"/>
    <w:rsid w:val="009357BB"/>
    <w:rsid w:val="00936407"/>
    <w:rsid w:val="00941256"/>
    <w:rsid w:val="00941E30"/>
    <w:rsid w:val="009442CB"/>
    <w:rsid w:val="00944D6B"/>
    <w:rsid w:val="009458F4"/>
    <w:rsid w:val="00945A17"/>
    <w:rsid w:val="00947130"/>
    <w:rsid w:val="009478D3"/>
    <w:rsid w:val="00950B4B"/>
    <w:rsid w:val="00951F14"/>
    <w:rsid w:val="009530EB"/>
    <w:rsid w:val="00953822"/>
    <w:rsid w:val="00954373"/>
    <w:rsid w:val="00955887"/>
    <w:rsid w:val="00957122"/>
    <w:rsid w:val="00957C31"/>
    <w:rsid w:val="00962B3A"/>
    <w:rsid w:val="0096383A"/>
    <w:rsid w:val="00963A8A"/>
    <w:rsid w:val="00970FDD"/>
    <w:rsid w:val="009715FE"/>
    <w:rsid w:val="00975E55"/>
    <w:rsid w:val="00975E70"/>
    <w:rsid w:val="009777D9"/>
    <w:rsid w:val="0098402B"/>
    <w:rsid w:val="009876A2"/>
    <w:rsid w:val="00991B88"/>
    <w:rsid w:val="00993513"/>
    <w:rsid w:val="00993964"/>
    <w:rsid w:val="00993AB1"/>
    <w:rsid w:val="00993AF5"/>
    <w:rsid w:val="00993D42"/>
    <w:rsid w:val="009944F5"/>
    <w:rsid w:val="00996D31"/>
    <w:rsid w:val="009A0D66"/>
    <w:rsid w:val="009A3C77"/>
    <w:rsid w:val="009A4783"/>
    <w:rsid w:val="009A5753"/>
    <w:rsid w:val="009A579D"/>
    <w:rsid w:val="009A68D6"/>
    <w:rsid w:val="009A6C3A"/>
    <w:rsid w:val="009A774E"/>
    <w:rsid w:val="009B134C"/>
    <w:rsid w:val="009B1C9A"/>
    <w:rsid w:val="009B3158"/>
    <w:rsid w:val="009B391D"/>
    <w:rsid w:val="009B443A"/>
    <w:rsid w:val="009B48F7"/>
    <w:rsid w:val="009C0397"/>
    <w:rsid w:val="009C0B9F"/>
    <w:rsid w:val="009C1586"/>
    <w:rsid w:val="009C208A"/>
    <w:rsid w:val="009C2707"/>
    <w:rsid w:val="009C3026"/>
    <w:rsid w:val="009C697A"/>
    <w:rsid w:val="009C6A65"/>
    <w:rsid w:val="009C7FC0"/>
    <w:rsid w:val="009D21E4"/>
    <w:rsid w:val="009D30F7"/>
    <w:rsid w:val="009D4AAB"/>
    <w:rsid w:val="009D6D3C"/>
    <w:rsid w:val="009D742B"/>
    <w:rsid w:val="009E08DA"/>
    <w:rsid w:val="009E3297"/>
    <w:rsid w:val="009E3DCF"/>
    <w:rsid w:val="009F0017"/>
    <w:rsid w:val="009F33B7"/>
    <w:rsid w:val="009F4BF7"/>
    <w:rsid w:val="009F5E86"/>
    <w:rsid w:val="009F734F"/>
    <w:rsid w:val="00A01793"/>
    <w:rsid w:val="00A01CF2"/>
    <w:rsid w:val="00A05253"/>
    <w:rsid w:val="00A05A97"/>
    <w:rsid w:val="00A06876"/>
    <w:rsid w:val="00A06CE7"/>
    <w:rsid w:val="00A11382"/>
    <w:rsid w:val="00A1423B"/>
    <w:rsid w:val="00A15FB4"/>
    <w:rsid w:val="00A2233F"/>
    <w:rsid w:val="00A2244A"/>
    <w:rsid w:val="00A22F1B"/>
    <w:rsid w:val="00A246B6"/>
    <w:rsid w:val="00A30AC2"/>
    <w:rsid w:val="00A30FD2"/>
    <w:rsid w:val="00A31DD1"/>
    <w:rsid w:val="00A354FA"/>
    <w:rsid w:val="00A36E9B"/>
    <w:rsid w:val="00A43C68"/>
    <w:rsid w:val="00A44A39"/>
    <w:rsid w:val="00A455A9"/>
    <w:rsid w:val="00A46BC1"/>
    <w:rsid w:val="00A47E70"/>
    <w:rsid w:val="00A50CF0"/>
    <w:rsid w:val="00A52F6F"/>
    <w:rsid w:val="00A5496E"/>
    <w:rsid w:val="00A605F8"/>
    <w:rsid w:val="00A62F21"/>
    <w:rsid w:val="00A639EA"/>
    <w:rsid w:val="00A643AE"/>
    <w:rsid w:val="00A725B6"/>
    <w:rsid w:val="00A7671C"/>
    <w:rsid w:val="00A85F07"/>
    <w:rsid w:val="00A86C2C"/>
    <w:rsid w:val="00A90051"/>
    <w:rsid w:val="00A93136"/>
    <w:rsid w:val="00A93449"/>
    <w:rsid w:val="00A957AA"/>
    <w:rsid w:val="00A95F5A"/>
    <w:rsid w:val="00A97B79"/>
    <w:rsid w:val="00A97FF6"/>
    <w:rsid w:val="00AA0DB4"/>
    <w:rsid w:val="00AA2CBC"/>
    <w:rsid w:val="00AA340C"/>
    <w:rsid w:val="00AB148C"/>
    <w:rsid w:val="00AB3F52"/>
    <w:rsid w:val="00AB4B70"/>
    <w:rsid w:val="00AC14EC"/>
    <w:rsid w:val="00AC20C5"/>
    <w:rsid w:val="00AC2C87"/>
    <w:rsid w:val="00AC3D59"/>
    <w:rsid w:val="00AC5820"/>
    <w:rsid w:val="00AC5C13"/>
    <w:rsid w:val="00AD1537"/>
    <w:rsid w:val="00AD1CD8"/>
    <w:rsid w:val="00AD255E"/>
    <w:rsid w:val="00AD293B"/>
    <w:rsid w:val="00AD2CBF"/>
    <w:rsid w:val="00AD4C0A"/>
    <w:rsid w:val="00AD66AD"/>
    <w:rsid w:val="00AE0A90"/>
    <w:rsid w:val="00AE13A5"/>
    <w:rsid w:val="00AE2A42"/>
    <w:rsid w:val="00AE3710"/>
    <w:rsid w:val="00AE3CAB"/>
    <w:rsid w:val="00AE6230"/>
    <w:rsid w:val="00AF03DE"/>
    <w:rsid w:val="00AF172F"/>
    <w:rsid w:val="00AF1E6A"/>
    <w:rsid w:val="00AF3D3C"/>
    <w:rsid w:val="00AF40D7"/>
    <w:rsid w:val="00AF512C"/>
    <w:rsid w:val="00AF7C6D"/>
    <w:rsid w:val="00B02535"/>
    <w:rsid w:val="00B02C1B"/>
    <w:rsid w:val="00B036C9"/>
    <w:rsid w:val="00B1265D"/>
    <w:rsid w:val="00B13450"/>
    <w:rsid w:val="00B136F6"/>
    <w:rsid w:val="00B17E98"/>
    <w:rsid w:val="00B200B1"/>
    <w:rsid w:val="00B2119C"/>
    <w:rsid w:val="00B22F0E"/>
    <w:rsid w:val="00B232EC"/>
    <w:rsid w:val="00B258BB"/>
    <w:rsid w:val="00B26E97"/>
    <w:rsid w:val="00B30378"/>
    <w:rsid w:val="00B31DBF"/>
    <w:rsid w:val="00B37BCD"/>
    <w:rsid w:val="00B40169"/>
    <w:rsid w:val="00B43183"/>
    <w:rsid w:val="00B43189"/>
    <w:rsid w:val="00B44117"/>
    <w:rsid w:val="00B475C4"/>
    <w:rsid w:val="00B47BBC"/>
    <w:rsid w:val="00B51FCB"/>
    <w:rsid w:val="00B52D3E"/>
    <w:rsid w:val="00B55C85"/>
    <w:rsid w:val="00B5763F"/>
    <w:rsid w:val="00B60A09"/>
    <w:rsid w:val="00B60E40"/>
    <w:rsid w:val="00B6155F"/>
    <w:rsid w:val="00B6351C"/>
    <w:rsid w:val="00B64B6D"/>
    <w:rsid w:val="00B655E0"/>
    <w:rsid w:val="00B6725B"/>
    <w:rsid w:val="00B67B97"/>
    <w:rsid w:val="00B67FAE"/>
    <w:rsid w:val="00B70080"/>
    <w:rsid w:val="00B71B48"/>
    <w:rsid w:val="00B743EF"/>
    <w:rsid w:val="00B75E77"/>
    <w:rsid w:val="00B75F92"/>
    <w:rsid w:val="00B7729B"/>
    <w:rsid w:val="00B8454C"/>
    <w:rsid w:val="00B84B4B"/>
    <w:rsid w:val="00B91038"/>
    <w:rsid w:val="00B935CD"/>
    <w:rsid w:val="00B9437A"/>
    <w:rsid w:val="00B96441"/>
    <w:rsid w:val="00B968A4"/>
    <w:rsid w:val="00B968C8"/>
    <w:rsid w:val="00B96BB9"/>
    <w:rsid w:val="00B974AB"/>
    <w:rsid w:val="00BA0328"/>
    <w:rsid w:val="00BA07B1"/>
    <w:rsid w:val="00BA0AB9"/>
    <w:rsid w:val="00BA32C5"/>
    <w:rsid w:val="00BA3EC5"/>
    <w:rsid w:val="00BA51D9"/>
    <w:rsid w:val="00BA6F45"/>
    <w:rsid w:val="00BA78B9"/>
    <w:rsid w:val="00BA7D90"/>
    <w:rsid w:val="00BB0BEE"/>
    <w:rsid w:val="00BB2668"/>
    <w:rsid w:val="00BB2ACA"/>
    <w:rsid w:val="00BB5DFC"/>
    <w:rsid w:val="00BB7757"/>
    <w:rsid w:val="00BC01AF"/>
    <w:rsid w:val="00BC1627"/>
    <w:rsid w:val="00BC2E1D"/>
    <w:rsid w:val="00BC3DB9"/>
    <w:rsid w:val="00BC4B3A"/>
    <w:rsid w:val="00BC4D06"/>
    <w:rsid w:val="00BD279D"/>
    <w:rsid w:val="00BD6BB8"/>
    <w:rsid w:val="00BD6FA9"/>
    <w:rsid w:val="00BD7AB4"/>
    <w:rsid w:val="00BE0B66"/>
    <w:rsid w:val="00BE2D2D"/>
    <w:rsid w:val="00BE5CC7"/>
    <w:rsid w:val="00BE6728"/>
    <w:rsid w:val="00BE6A2B"/>
    <w:rsid w:val="00BE7558"/>
    <w:rsid w:val="00BF1109"/>
    <w:rsid w:val="00BF1B54"/>
    <w:rsid w:val="00BF1EF1"/>
    <w:rsid w:val="00BF28E1"/>
    <w:rsid w:val="00BF31D1"/>
    <w:rsid w:val="00BF57CC"/>
    <w:rsid w:val="00BF687B"/>
    <w:rsid w:val="00BF7283"/>
    <w:rsid w:val="00C01BC7"/>
    <w:rsid w:val="00C01C5F"/>
    <w:rsid w:val="00C01C94"/>
    <w:rsid w:val="00C02CAA"/>
    <w:rsid w:val="00C0337A"/>
    <w:rsid w:val="00C04E95"/>
    <w:rsid w:val="00C06451"/>
    <w:rsid w:val="00C06F4D"/>
    <w:rsid w:val="00C10026"/>
    <w:rsid w:val="00C111E4"/>
    <w:rsid w:val="00C118F3"/>
    <w:rsid w:val="00C11C9D"/>
    <w:rsid w:val="00C126C3"/>
    <w:rsid w:val="00C15688"/>
    <w:rsid w:val="00C20012"/>
    <w:rsid w:val="00C259BF"/>
    <w:rsid w:val="00C31147"/>
    <w:rsid w:val="00C31799"/>
    <w:rsid w:val="00C33A7F"/>
    <w:rsid w:val="00C35D29"/>
    <w:rsid w:val="00C36337"/>
    <w:rsid w:val="00C51E37"/>
    <w:rsid w:val="00C51EFF"/>
    <w:rsid w:val="00C52BE5"/>
    <w:rsid w:val="00C53B04"/>
    <w:rsid w:val="00C53C98"/>
    <w:rsid w:val="00C54B98"/>
    <w:rsid w:val="00C5570F"/>
    <w:rsid w:val="00C572D0"/>
    <w:rsid w:val="00C61603"/>
    <w:rsid w:val="00C61B63"/>
    <w:rsid w:val="00C66BA2"/>
    <w:rsid w:val="00C7056B"/>
    <w:rsid w:val="00C70C6C"/>
    <w:rsid w:val="00C71363"/>
    <w:rsid w:val="00C7195A"/>
    <w:rsid w:val="00C71966"/>
    <w:rsid w:val="00C72B5F"/>
    <w:rsid w:val="00C737F7"/>
    <w:rsid w:val="00C7489A"/>
    <w:rsid w:val="00C74FB2"/>
    <w:rsid w:val="00C7566A"/>
    <w:rsid w:val="00C77FF3"/>
    <w:rsid w:val="00C80876"/>
    <w:rsid w:val="00C812B0"/>
    <w:rsid w:val="00C81629"/>
    <w:rsid w:val="00C82B55"/>
    <w:rsid w:val="00C84391"/>
    <w:rsid w:val="00C84B9C"/>
    <w:rsid w:val="00C9030E"/>
    <w:rsid w:val="00C94DFE"/>
    <w:rsid w:val="00C95336"/>
    <w:rsid w:val="00C95985"/>
    <w:rsid w:val="00C979AE"/>
    <w:rsid w:val="00CB4BF5"/>
    <w:rsid w:val="00CB4F71"/>
    <w:rsid w:val="00CB5FB5"/>
    <w:rsid w:val="00CC083A"/>
    <w:rsid w:val="00CC5026"/>
    <w:rsid w:val="00CC6427"/>
    <w:rsid w:val="00CC679C"/>
    <w:rsid w:val="00CC68D0"/>
    <w:rsid w:val="00CC6BB2"/>
    <w:rsid w:val="00CD7A55"/>
    <w:rsid w:val="00CE0D0A"/>
    <w:rsid w:val="00CE3605"/>
    <w:rsid w:val="00CE3B53"/>
    <w:rsid w:val="00CE3B8B"/>
    <w:rsid w:val="00CE56F3"/>
    <w:rsid w:val="00CE5983"/>
    <w:rsid w:val="00CE6099"/>
    <w:rsid w:val="00CE6EA9"/>
    <w:rsid w:val="00CE71A8"/>
    <w:rsid w:val="00CF0E9C"/>
    <w:rsid w:val="00CF117A"/>
    <w:rsid w:val="00CF2C87"/>
    <w:rsid w:val="00CF560B"/>
    <w:rsid w:val="00CF649A"/>
    <w:rsid w:val="00CF6845"/>
    <w:rsid w:val="00CF75D6"/>
    <w:rsid w:val="00CF7779"/>
    <w:rsid w:val="00D00990"/>
    <w:rsid w:val="00D034D7"/>
    <w:rsid w:val="00D036D5"/>
    <w:rsid w:val="00D03F9A"/>
    <w:rsid w:val="00D045E2"/>
    <w:rsid w:val="00D04F1A"/>
    <w:rsid w:val="00D05171"/>
    <w:rsid w:val="00D0545B"/>
    <w:rsid w:val="00D06424"/>
    <w:rsid w:val="00D06D51"/>
    <w:rsid w:val="00D07C0C"/>
    <w:rsid w:val="00D11A0C"/>
    <w:rsid w:val="00D12C7A"/>
    <w:rsid w:val="00D15B99"/>
    <w:rsid w:val="00D2018C"/>
    <w:rsid w:val="00D22939"/>
    <w:rsid w:val="00D24991"/>
    <w:rsid w:val="00D268E5"/>
    <w:rsid w:val="00D26C87"/>
    <w:rsid w:val="00D26F54"/>
    <w:rsid w:val="00D276F9"/>
    <w:rsid w:val="00D3048D"/>
    <w:rsid w:val="00D30F13"/>
    <w:rsid w:val="00D31B9E"/>
    <w:rsid w:val="00D324CA"/>
    <w:rsid w:val="00D32FAD"/>
    <w:rsid w:val="00D3390C"/>
    <w:rsid w:val="00D34898"/>
    <w:rsid w:val="00D35F40"/>
    <w:rsid w:val="00D40BEA"/>
    <w:rsid w:val="00D4271C"/>
    <w:rsid w:val="00D4355E"/>
    <w:rsid w:val="00D50255"/>
    <w:rsid w:val="00D50591"/>
    <w:rsid w:val="00D5707C"/>
    <w:rsid w:val="00D5771A"/>
    <w:rsid w:val="00D60944"/>
    <w:rsid w:val="00D624CC"/>
    <w:rsid w:val="00D627F5"/>
    <w:rsid w:val="00D64DA8"/>
    <w:rsid w:val="00D66520"/>
    <w:rsid w:val="00D718D9"/>
    <w:rsid w:val="00D743EC"/>
    <w:rsid w:val="00D74967"/>
    <w:rsid w:val="00D76152"/>
    <w:rsid w:val="00D76276"/>
    <w:rsid w:val="00D9227B"/>
    <w:rsid w:val="00D92CAA"/>
    <w:rsid w:val="00D937C5"/>
    <w:rsid w:val="00D943B5"/>
    <w:rsid w:val="00D9563B"/>
    <w:rsid w:val="00D95998"/>
    <w:rsid w:val="00DA01B4"/>
    <w:rsid w:val="00DA4947"/>
    <w:rsid w:val="00DA533D"/>
    <w:rsid w:val="00DA573E"/>
    <w:rsid w:val="00DA5BCB"/>
    <w:rsid w:val="00DA6BFD"/>
    <w:rsid w:val="00DA6D80"/>
    <w:rsid w:val="00DB18FC"/>
    <w:rsid w:val="00DB2373"/>
    <w:rsid w:val="00DB3536"/>
    <w:rsid w:val="00DC06A8"/>
    <w:rsid w:val="00DC0A10"/>
    <w:rsid w:val="00DC308B"/>
    <w:rsid w:val="00DC4872"/>
    <w:rsid w:val="00DC53EE"/>
    <w:rsid w:val="00DC5433"/>
    <w:rsid w:val="00DC7933"/>
    <w:rsid w:val="00DD0541"/>
    <w:rsid w:val="00DD11FD"/>
    <w:rsid w:val="00DD144E"/>
    <w:rsid w:val="00DD4F1D"/>
    <w:rsid w:val="00DD6303"/>
    <w:rsid w:val="00DD76E5"/>
    <w:rsid w:val="00DE0CA1"/>
    <w:rsid w:val="00DE0DF8"/>
    <w:rsid w:val="00DE192F"/>
    <w:rsid w:val="00DE2094"/>
    <w:rsid w:val="00DE2332"/>
    <w:rsid w:val="00DE2DA3"/>
    <w:rsid w:val="00DE34CF"/>
    <w:rsid w:val="00DE53A9"/>
    <w:rsid w:val="00DE6CEB"/>
    <w:rsid w:val="00DE6EFA"/>
    <w:rsid w:val="00DF5250"/>
    <w:rsid w:val="00DF7A7C"/>
    <w:rsid w:val="00DF7C50"/>
    <w:rsid w:val="00E00246"/>
    <w:rsid w:val="00E04C5C"/>
    <w:rsid w:val="00E052E6"/>
    <w:rsid w:val="00E058F4"/>
    <w:rsid w:val="00E1157A"/>
    <w:rsid w:val="00E11711"/>
    <w:rsid w:val="00E11B1F"/>
    <w:rsid w:val="00E13F3D"/>
    <w:rsid w:val="00E14D7D"/>
    <w:rsid w:val="00E1562A"/>
    <w:rsid w:val="00E22D01"/>
    <w:rsid w:val="00E24250"/>
    <w:rsid w:val="00E269C9"/>
    <w:rsid w:val="00E27582"/>
    <w:rsid w:val="00E301CE"/>
    <w:rsid w:val="00E308BA"/>
    <w:rsid w:val="00E30D42"/>
    <w:rsid w:val="00E31DFA"/>
    <w:rsid w:val="00E34347"/>
    <w:rsid w:val="00E34898"/>
    <w:rsid w:val="00E35E64"/>
    <w:rsid w:val="00E3693E"/>
    <w:rsid w:val="00E37029"/>
    <w:rsid w:val="00E4037E"/>
    <w:rsid w:val="00E40D3E"/>
    <w:rsid w:val="00E429F2"/>
    <w:rsid w:val="00E42ADA"/>
    <w:rsid w:val="00E511CE"/>
    <w:rsid w:val="00E519F0"/>
    <w:rsid w:val="00E530DE"/>
    <w:rsid w:val="00E53427"/>
    <w:rsid w:val="00E53893"/>
    <w:rsid w:val="00E546E5"/>
    <w:rsid w:val="00E56386"/>
    <w:rsid w:val="00E60E93"/>
    <w:rsid w:val="00E61AC2"/>
    <w:rsid w:val="00E61C21"/>
    <w:rsid w:val="00E61F70"/>
    <w:rsid w:val="00E63B2F"/>
    <w:rsid w:val="00E663B5"/>
    <w:rsid w:val="00E70196"/>
    <w:rsid w:val="00E70995"/>
    <w:rsid w:val="00E7371E"/>
    <w:rsid w:val="00E73AD9"/>
    <w:rsid w:val="00E7517D"/>
    <w:rsid w:val="00E75B90"/>
    <w:rsid w:val="00E80567"/>
    <w:rsid w:val="00E81F81"/>
    <w:rsid w:val="00E8338B"/>
    <w:rsid w:val="00E94ADC"/>
    <w:rsid w:val="00E9595E"/>
    <w:rsid w:val="00E9725A"/>
    <w:rsid w:val="00E97FE9"/>
    <w:rsid w:val="00EA1CC6"/>
    <w:rsid w:val="00EA1E6C"/>
    <w:rsid w:val="00EA333F"/>
    <w:rsid w:val="00EA580A"/>
    <w:rsid w:val="00EB092E"/>
    <w:rsid w:val="00EB09B7"/>
    <w:rsid w:val="00EB2625"/>
    <w:rsid w:val="00EB4183"/>
    <w:rsid w:val="00ED1AAC"/>
    <w:rsid w:val="00ED2FCC"/>
    <w:rsid w:val="00ED31E4"/>
    <w:rsid w:val="00ED33F0"/>
    <w:rsid w:val="00ED5081"/>
    <w:rsid w:val="00EE0C9F"/>
    <w:rsid w:val="00EE282C"/>
    <w:rsid w:val="00EE2833"/>
    <w:rsid w:val="00EE738B"/>
    <w:rsid w:val="00EE7D7C"/>
    <w:rsid w:val="00EF5295"/>
    <w:rsid w:val="00EF79B9"/>
    <w:rsid w:val="00F01B37"/>
    <w:rsid w:val="00F02DD5"/>
    <w:rsid w:val="00F061BD"/>
    <w:rsid w:val="00F062DD"/>
    <w:rsid w:val="00F06A73"/>
    <w:rsid w:val="00F10AB5"/>
    <w:rsid w:val="00F13CB0"/>
    <w:rsid w:val="00F1774A"/>
    <w:rsid w:val="00F209E7"/>
    <w:rsid w:val="00F21A70"/>
    <w:rsid w:val="00F22CA8"/>
    <w:rsid w:val="00F24F70"/>
    <w:rsid w:val="00F25D98"/>
    <w:rsid w:val="00F300FB"/>
    <w:rsid w:val="00F305A9"/>
    <w:rsid w:val="00F30F52"/>
    <w:rsid w:val="00F314B3"/>
    <w:rsid w:val="00F31650"/>
    <w:rsid w:val="00F33432"/>
    <w:rsid w:val="00F35130"/>
    <w:rsid w:val="00F4005B"/>
    <w:rsid w:val="00F4052D"/>
    <w:rsid w:val="00F412B1"/>
    <w:rsid w:val="00F415DA"/>
    <w:rsid w:val="00F423AC"/>
    <w:rsid w:val="00F439AD"/>
    <w:rsid w:val="00F46E4A"/>
    <w:rsid w:val="00F50C66"/>
    <w:rsid w:val="00F519B3"/>
    <w:rsid w:val="00F51D3E"/>
    <w:rsid w:val="00F524D0"/>
    <w:rsid w:val="00F52602"/>
    <w:rsid w:val="00F549FF"/>
    <w:rsid w:val="00F56750"/>
    <w:rsid w:val="00F572EC"/>
    <w:rsid w:val="00F635F0"/>
    <w:rsid w:val="00F63D9F"/>
    <w:rsid w:val="00F64BBD"/>
    <w:rsid w:val="00F67E1B"/>
    <w:rsid w:val="00F71329"/>
    <w:rsid w:val="00F73D34"/>
    <w:rsid w:val="00F74751"/>
    <w:rsid w:val="00F8031F"/>
    <w:rsid w:val="00F80452"/>
    <w:rsid w:val="00F824A4"/>
    <w:rsid w:val="00F829B4"/>
    <w:rsid w:val="00F83245"/>
    <w:rsid w:val="00F833F3"/>
    <w:rsid w:val="00F83DB7"/>
    <w:rsid w:val="00F840A0"/>
    <w:rsid w:val="00F86481"/>
    <w:rsid w:val="00F9014C"/>
    <w:rsid w:val="00F91785"/>
    <w:rsid w:val="00F9666B"/>
    <w:rsid w:val="00FA098E"/>
    <w:rsid w:val="00FA212F"/>
    <w:rsid w:val="00FA3CDC"/>
    <w:rsid w:val="00FA440E"/>
    <w:rsid w:val="00FA5FD1"/>
    <w:rsid w:val="00FA69BB"/>
    <w:rsid w:val="00FB007A"/>
    <w:rsid w:val="00FB07A3"/>
    <w:rsid w:val="00FB299B"/>
    <w:rsid w:val="00FB4F2D"/>
    <w:rsid w:val="00FB571E"/>
    <w:rsid w:val="00FB60B6"/>
    <w:rsid w:val="00FB6386"/>
    <w:rsid w:val="00FC31B1"/>
    <w:rsid w:val="00FC467A"/>
    <w:rsid w:val="00FC69D2"/>
    <w:rsid w:val="00FD34EE"/>
    <w:rsid w:val="00FD6FCD"/>
    <w:rsid w:val="00FD7325"/>
    <w:rsid w:val="00FD7C4D"/>
    <w:rsid w:val="00FE0428"/>
    <w:rsid w:val="00FE1152"/>
    <w:rsid w:val="00FE2DE7"/>
    <w:rsid w:val="00FF115D"/>
    <w:rsid w:val="00FF1E61"/>
    <w:rsid w:val="00FF472E"/>
    <w:rsid w:val="00FF4D46"/>
    <w:rsid w:val="1CB06EC9"/>
    <w:rsid w:val="2BFD6B16"/>
    <w:rsid w:val="54817A35"/>
    <w:rsid w:val="71F111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99" w:semiHidden="0" w:name="header"/>
    <w:lsdException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90"/>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9"/>
    <w:qFormat/>
    <w:uiPriority w:val="0"/>
    <w:pPr>
      <w:pBdr>
        <w:top w:val="none" w:color="auto" w:sz="0" w:space="0"/>
      </w:pBdr>
      <w:spacing w:before="180"/>
      <w:outlineLvl w:val="1"/>
    </w:pPr>
    <w:rPr>
      <w:sz w:val="32"/>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link w:val="93"/>
    <w:qFormat/>
    <w:uiPriority w:val="0"/>
    <w:pPr>
      <w:ind w:left="1701" w:hanging="1701"/>
      <w:outlineLvl w:val="4"/>
    </w:pPr>
    <w:rPr>
      <w:sz w:val="22"/>
    </w:rPr>
  </w:style>
  <w:style w:type="paragraph" w:styleId="7">
    <w:name w:val="heading 6"/>
    <w:basedOn w:val="8"/>
    <w:next w:val="1"/>
    <w:link w:val="94"/>
    <w:qFormat/>
    <w:uiPriority w:val="0"/>
    <w:pPr>
      <w:outlineLvl w:val="5"/>
    </w:pPr>
  </w:style>
  <w:style w:type="paragraph" w:styleId="9">
    <w:name w:val="heading 7"/>
    <w:basedOn w:val="8"/>
    <w:next w:val="1"/>
    <w:link w:val="95"/>
    <w:qFormat/>
    <w:uiPriority w:val="0"/>
    <w:pPr>
      <w:outlineLvl w:val="6"/>
    </w:pPr>
  </w:style>
  <w:style w:type="paragraph" w:styleId="10">
    <w:name w:val="heading 8"/>
    <w:basedOn w:val="2"/>
    <w:next w:val="1"/>
    <w:link w:val="96"/>
    <w:qFormat/>
    <w:uiPriority w:val="0"/>
    <w:pPr>
      <w:ind w:left="0" w:firstLine="0"/>
      <w:outlineLvl w:val="7"/>
    </w:pPr>
  </w:style>
  <w:style w:type="paragraph" w:styleId="11">
    <w:name w:val="heading 9"/>
    <w:basedOn w:val="10"/>
    <w:next w:val="1"/>
    <w:link w:val="97"/>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04"/>
    <w:semiHidden/>
    <w:qFormat/>
    <w:uiPriority w:val="0"/>
    <w:pPr>
      <w:shd w:val="clear" w:color="auto" w:fill="000080"/>
    </w:pPr>
    <w:rPr>
      <w:rFonts w:ascii="Tahoma" w:hAnsi="Tahoma" w:cs="Tahoma"/>
    </w:rPr>
  </w:style>
  <w:style w:type="paragraph" w:styleId="29">
    <w:name w:val="annotation text"/>
    <w:basedOn w:val="1"/>
    <w:link w:val="101"/>
    <w:semiHidden/>
    <w:qFormat/>
    <w:uiPriority w:val="0"/>
  </w:style>
  <w:style w:type="paragraph" w:styleId="30">
    <w:name w:val="List Bullet 5"/>
    <w:basedOn w:val="24"/>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link w:val="102"/>
    <w:qFormat/>
    <w:uiPriority w:val="99"/>
    <w:rPr>
      <w:rFonts w:ascii="Tahoma" w:hAnsi="Tahoma" w:cs="Tahoma"/>
      <w:sz w:val="16"/>
      <w:szCs w:val="16"/>
    </w:rPr>
  </w:style>
  <w:style w:type="paragraph" w:styleId="33">
    <w:name w:val="footer"/>
    <w:basedOn w:val="34"/>
    <w:link w:val="100"/>
    <w:uiPriority w:val="99"/>
    <w:pPr>
      <w:jc w:val="center"/>
    </w:pPr>
    <w:rPr>
      <w:i/>
    </w:rPr>
  </w:style>
  <w:style w:type="paragraph" w:styleId="34">
    <w:name w:val="header"/>
    <w:link w:val="98"/>
    <w:qFormat/>
    <w:uiPriority w:val="99"/>
    <w:pPr>
      <w:widowControl w:val="0"/>
    </w:pPr>
    <w:rPr>
      <w:rFonts w:ascii="Arial" w:hAnsi="Arial" w:eastAsia="Times New Roman" w:cs="Times New Roman"/>
      <w:b/>
      <w:sz w:val="18"/>
      <w:lang w:val="en-GB" w:eastAsia="en-US" w:bidi="ar-SA"/>
    </w:rPr>
  </w:style>
  <w:style w:type="paragraph" w:styleId="35">
    <w:name w:val="footnote text"/>
    <w:basedOn w:val="1"/>
    <w:link w:val="99"/>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Title"/>
    <w:basedOn w:val="1"/>
    <w:next w:val="1"/>
    <w:link w:val="85"/>
    <w:qFormat/>
    <w:uiPriority w:val="0"/>
    <w:pPr>
      <w:spacing w:before="240" w:after="60"/>
      <w:jc w:val="center"/>
      <w:outlineLvl w:val="0"/>
    </w:pPr>
    <w:rPr>
      <w:rFonts w:ascii="Cambria" w:hAnsi="Cambria"/>
      <w:b/>
      <w:bCs/>
      <w:kern w:val="28"/>
      <w:sz w:val="32"/>
      <w:szCs w:val="32"/>
    </w:rPr>
  </w:style>
  <w:style w:type="paragraph" w:styleId="42">
    <w:name w:val="annotation subject"/>
    <w:basedOn w:val="29"/>
    <w:next w:val="29"/>
    <w:link w:val="103"/>
    <w:semiHidden/>
    <w:qFormat/>
    <w:uiPriority w:val="0"/>
    <w:rPr>
      <w:b/>
      <w:bCs/>
    </w:rPr>
  </w:style>
  <w:style w:type="character" w:styleId="45">
    <w:name w:val="FollowedHyperlink"/>
    <w:uiPriority w:val="99"/>
    <w:rPr>
      <w:color w:val="800080"/>
      <w:u w:val="single"/>
    </w:rPr>
  </w:style>
  <w:style w:type="character" w:styleId="46">
    <w:name w:val="Emphasis"/>
    <w:qFormat/>
    <w:uiPriority w:val="0"/>
    <w:rPr>
      <w:i/>
      <w:iCs/>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uiPriority w:val="0"/>
  </w:style>
  <w:style w:type="paragraph" w:customStyle="1" w:styleId="78">
    <w:name w:val="B2"/>
    <w:basedOn w:val="13"/>
    <w:uiPriority w:val="0"/>
  </w:style>
  <w:style w:type="paragraph" w:customStyle="1" w:styleId="79">
    <w:name w:val="B3"/>
    <w:basedOn w:val="12"/>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uiPriority w:val="0"/>
    <w:pPr>
      <w:framePr w:hRule="auto" w:y="852"/>
    </w:pPr>
    <w:rPr>
      <w:i w:val="0"/>
      <w:sz w:val="40"/>
    </w:rPr>
  </w:style>
  <w:style w:type="paragraph" w:customStyle="1" w:styleId="83">
    <w:name w:val="CR Cover Page"/>
    <w:link w:val="86"/>
    <w:qFormat/>
    <w:uiPriority w:val="0"/>
    <w:pPr>
      <w:spacing w:after="120"/>
    </w:pPr>
    <w:rPr>
      <w:rFonts w:ascii="Arial" w:hAnsi="Arial" w:eastAsia="Times New Roman" w:cs="Times New Roman"/>
      <w:lang w:val="en-GB" w:eastAsia="en-US" w:bidi="ar-SA"/>
    </w:rPr>
  </w:style>
  <w:style w:type="paragraph" w:customStyle="1" w:styleId="84">
    <w:name w:val="tdoc-header"/>
    <w:uiPriority w:val="0"/>
    <w:rPr>
      <w:rFonts w:ascii="Arial" w:hAnsi="Arial" w:eastAsia="Times New Roman" w:cs="Times New Roman"/>
      <w:sz w:val="24"/>
      <w:lang w:val="en-GB" w:eastAsia="en-US" w:bidi="ar-SA"/>
    </w:rPr>
  </w:style>
  <w:style w:type="character" w:customStyle="1" w:styleId="85">
    <w:name w:val="Title Char"/>
    <w:link w:val="41"/>
    <w:uiPriority w:val="0"/>
    <w:rPr>
      <w:rFonts w:ascii="Cambria" w:hAnsi="Cambria"/>
      <w:b/>
      <w:bCs/>
      <w:kern w:val="28"/>
      <w:sz w:val="32"/>
      <w:szCs w:val="32"/>
      <w:lang w:val="en-GB" w:eastAsia="en-US"/>
    </w:rPr>
  </w:style>
  <w:style w:type="character" w:customStyle="1" w:styleId="86">
    <w:name w:val="CR Cover Page Char"/>
    <w:link w:val="83"/>
    <w:locked/>
    <w:uiPriority w:val="0"/>
    <w:rPr>
      <w:rFonts w:ascii="Arial" w:hAnsi="Arial"/>
      <w:lang w:eastAsia="en-US"/>
    </w:rPr>
  </w:style>
  <w:style w:type="paragraph" w:styleId="87">
    <w:name w:val="List Paragraph"/>
    <w:basedOn w:val="1"/>
    <w:qFormat/>
    <w:uiPriority w:val="34"/>
    <w:pPr>
      <w:ind w:left="720"/>
    </w:pPr>
  </w:style>
  <w:style w:type="character" w:customStyle="1" w:styleId="88">
    <w:name w:val="Unresolved Mention"/>
    <w:semiHidden/>
    <w:unhideWhenUsed/>
    <w:qFormat/>
    <w:uiPriority w:val="99"/>
    <w:rPr>
      <w:color w:val="605E5C"/>
      <w:shd w:val="clear" w:color="auto" w:fill="E1DFDD"/>
    </w:rPr>
  </w:style>
  <w:style w:type="character" w:customStyle="1" w:styleId="89">
    <w:name w:val="Heading 2 Char"/>
    <w:link w:val="3"/>
    <w:qFormat/>
    <w:uiPriority w:val="0"/>
    <w:rPr>
      <w:rFonts w:ascii="Arial" w:hAnsi="Arial"/>
      <w:sz w:val="32"/>
      <w:lang w:val="en-GB"/>
    </w:rPr>
  </w:style>
  <w:style w:type="character" w:customStyle="1" w:styleId="90">
    <w:name w:val="Heading 1 Char"/>
    <w:link w:val="2"/>
    <w:qFormat/>
    <w:uiPriority w:val="0"/>
    <w:rPr>
      <w:rFonts w:ascii="Arial" w:hAnsi="Arial"/>
      <w:sz w:val="36"/>
      <w:lang w:val="en-GB"/>
    </w:rPr>
  </w:style>
  <w:style w:type="character" w:customStyle="1" w:styleId="91">
    <w:name w:val="Heading 3 Char"/>
    <w:link w:val="4"/>
    <w:uiPriority w:val="0"/>
    <w:rPr>
      <w:rFonts w:ascii="Arial" w:hAnsi="Arial"/>
      <w:sz w:val="28"/>
      <w:lang w:val="en-GB"/>
    </w:rPr>
  </w:style>
  <w:style w:type="character" w:customStyle="1" w:styleId="92">
    <w:name w:val="Heading 4 Char"/>
    <w:link w:val="5"/>
    <w:uiPriority w:val="0"/>
    <w:rPr>
      <w:rFonts w:ascii="Arial" w:hAnsi="Arial"/>
      <w:sz w:val="24"/>
      <w:lang w:val="en-GB"/>
    </w:rPr>
  </w:style>
  <w:style w:type="character" w:customStyle="1" w:styleId="93">
    <w:name w:val="Heading 5 Char"/>
    <w:link w:val="6"/>
    <w:uiPriority w:val="0"/>
    <w:rPr>
      <w:rFonts w:ascii="Arial" w:hAnsi="Arial"/>
      <w:sz w:val="22"/>
      <w:lang w:val="en-GB"/>
    </w:rPr>
  </w:style>
  <w:style w:type="character" w:customStyle="1" w:styleId="94">
    <w:name w:val="Heading 6 Char"/>
    <w:link w:val="7"/>
    <w:uiPriority w:val="0"/>
    <w:rPr>
      <w:rFonts w:ascii="Arial" w:hAnsi="Arial"/>
      <w:lang w:val="en-GB"/>
    </w:rPr>
  </w:style>
  <w:style w:type="character" w:customStyle="1" w:styleId="95">
    <w:name w:val="Heading 7 Char"/>
    <w:link w:val="9"/>
    <w:uiPriority w:val="0"/>
    <w:rPr>
      <w:rFonts w:ascii="Arial" w:hAnsi="Arial"/>
      <w:lang w:val="en-GB"/>
    </w:rPr>
  </w:style>
  <w:style w:type="character" w:customStyle="1" w:styleId="96">
    <w:name w:val="Heading 8 Char"/>
    <w:link w:val="10"/>
    <w:uiPriority w:val="0"/>
    <w:rPr>
      <w:rFonts w:ascii="Arial" w:hAnsi="Arial"/>
      <w:sz w:val="36"/>
      <w:lang w:val="en-GB"/>
    </w:rPr>
  </w:style>
  <w:style w:type="character" w:customStyle="1" w:styleId="97">
    <w:name w:val="Heading 9 Char"/>
    <w:link w:val="11"/>
    <w:qFormat/>
    <w:uiPriority w:val="0"/>
    <w:rPr>
      <w:rFonts w:ascii="Arial" w:hAnsi="Arial"/>
      <w:sz w:val="36"/>
      <w:lang w:val="en-GB"/>
    </w:rPr>
  </w:style>
  <w:style w:type="character" w:customStyle="1" w:styleId="98">
    <w:name w:val="Header Char"/>
    <w:link w:val="34"/>
    <w:qFormat/>
    <w:uiPriority w:val="99"/>
    <w:rPr>
      <w:rFonts w:ascii="Arial" w:hAnsi="Arial"/>
      <w:b/>
      <w:sz w:val="18"/>
      <w:lang w:val="en-GB"/>
    </w:rPr>
  </w:style>
  <w:style w:type="character" w:customStyle="1" w:styleId="99">
    <w:name w:val="Footnote Text Char"/>
    <w:link w:val="35"/>
    <w:semiHidden/>
    <w:qFormat/>
    <w:uiPriority w:val="0"/>
    <w:rPr>
      <w:rFonts w:ascii="Times New Roman" w:hAnsi="Times New Roman"/>
      <w:sz w:val="16"/>
      <w:lang w:val="en-GB"/>
    </w:rPr>
  </w:style>
  <w:style w:type="character" w:customStyle="1" w:styleId="100">
    <w:name w:val="Footer Char"/>
    <w:link w:val="33"/>
    <w:qFormat/>
    <w:uiPriority w:val="99"/>
    <w:rPr>
      <w:rFonts w:ascii="Arial" w:hAnsi="Arial"/>
      <w:b/>
      <w:i/>
      <w:sz w:val="18"/>
      <w:lang w:val="en-GB"/>
    </w:rPr>
  </w:style>
  <w:style w:type="character" w:customStyle="1" w:styleId="101">
    <w:name w:val="Comment Text Char"/>
    <w:link w:val="29"/>
    <w:semiHidden/>
    <w:qFormat/>
    <w:uiPriority w:val="0"/>
    <w:rPr>
      <w:rFonts w:ascii="Times New Roman" w:hAnsi="Times New Roman"/>
      <w:lang w:val="en-GB"/>
    </w:rPr>
  </w:style>
  <w:style w:type="character" w:customStyle="1" w:styleId="102">
    <w:name w:val="Balloon Text Char"/>
    <w:link w:val="32"/>
    <w:semiHidden/>
    <w:qFormat/>
    <w:uiPriority w:val="99"/>
    <w:rPr>
      <w:rFonts w:ascii="Tahoma" w:hAnsi="Tahoma" w:cs="Tahoma"/>
      <w:sz w:val="16"/>
      <w:szCs w:val="16"/>
      <w:lang w:val="en-GB"/>
    </w:rPr>
  </w:style>
  <w:style w:type="character" w:customStyle="1" w:styleId="103">
    <w:name w:val="Comment Subject Char"/>
    <w:link w:val="42"/>
    <w:semiHidden/>
    <w:qFormat/>
    <w:uiPriority w:val="0"/>
    <w:rPr>
      <w:rFonts w:ascii="Times New Roman" w:hAnsi="Times New Roman"/>
      <w:b/>
      <w:bCs/>
      <w:lang w:val="en-GB"/>
    </w:rPr>
  </w:style>
  <w:style w:type="character" w:customStyle="1" w:styleId="104">
    <w:name w:val="Document Map Char"/>
    <w:link w:val="28"/>
    <w:semiHidden/>
    <w:qFormat/>
    <w:uiPriority w:val="0"/>
    <w:rPr>
      <w:rFonts w:ascii="Tahoma" w:hAnsi="Tahoma" w:cs="Tahoma"/>
      <w:shd w:val="clear" w:color="auto" w:fill="000080"/>
      <w:lang w:val="en-GB"/>
    </w:rPr>
  </w:style>
  <w:style w:type="character" w:customStyle="1" w:styleId="105">
    <w:name w:val="Placeholder Classification"/>
    <w:basedOn w:val="44"/>
    <w:unhideWhenUsed/>
    <w:qFormat/>
    <w:uiPriority w:val="99"/>
    <w:rPr>
      <w:rFonts w:asciiTheme="minorHAnsi" w:hAnsiTheme="minorHAnsi" w:eastAsiaTheme="minorEastAsia" w:cstheme="minorBidi"/>
      <w:b/>
      <w:bCs/>
      <w:color w:val="FF0000"/>
      <w:sz w:val="24"/>
      <w:szCs w:val="24"/>
      <w:shd w:val="clear" w:color="auto" w:fill="FFFF00"/>
    </w:rPr>
  </w:style>
  <w:style w:type="character" w:customStyle="1" w:styleId="106">
    <w:name w:val="Classification"/>
    <w:basedOn w:val="44"/>
    <w:qFormat/>
    <w:uiPriority w:val="99"/>
    <w:rPr>
      <w:rFonts w:asciiTheme="minorHAnsi" w:hAnsiTheme="minorHAnsi" w:eastAsiaTheme="minorEastAsia" w:cstheme="minorBidi"/>
      <w:b/>
      <w:bCs/>
      <w:caps/>
      <w:color w:val="000000"/>
      <w:spacing w:val="20"/>
      <w:sz w:val="20"/>
      <w:szCs w:val="20"/>
    </w:rPr>
  </w:style>
  <w:style w:type="character" w:styleId="107">
    <w:name w:val="Placeholder Text"/>
    <w:basedOn w:val="44"/>
    <w:unhideWhenUsed/>
    <w:qFormat/>
    <w:uiPriority w:val="99"/>
    <w:rPr>
      <w:vanish/>
      <w:color w:val="AEB5BB"/>
    </w:rPr>
  </w:style>
  <w:style w:type="paragraph" w:styleId="108">
    <w:name w:val="No Spacing"/>
    <w:basedOn w:val="1"/>
    <w:link w:val="109"/>
    <w:qFormat/>
    <w:uiPriority w:val="1"/>
    <w:pPr>
      <w:spacing w:after="0"/>
    </w:pPr>
    <w:rPr>
      <w:rFonts w:asciiTheme="minorHAnsi" w:hAnsiTheme="minorHAnsi" w:eastAsiaTheme="minorEastAsia" w:cstheme="minorBidi"/>
      <w:lang w:val="en-US" w:eastAsia="zh-CN"/>
    </w:rPr>
  </w:style>
  <w:style w:type="character" w:customStyle="1" w:styleId="109">
    <w:name w:val="No Spacing Char"/>
    <w:basedOn w:val="44"/>
    <w:link w:val="108"/>
    <w:qFormat/>
    <w:uiPriority w:val="1"/>
    <w:rPr>
      <w:rFonts w:asciiTheme="minorHAnsi" w:hAnsiTheme="minorHAnsi" w:eastAsiaTheme="minorEastAsia" w:cstheme="minorBidi"/>
      <w:lang w:eastAsia="zh-CN"/>
    </w:rPr>
  </w:style>
  <w:style w:type="paragraph" w:customStyle="1" w:styleId="110">
    <w:name w:val="b1"/>
    <w:basedOn w:val="1"/>
    <w:qFormat/>
    <w:uiPriority w:val="0"/>
    <w:pPr>
      <w:spacing w:after="0"/>
    </w:pPr>
    <w:rPr>
      <w:rFonts w:ascii="Calibri" w:hAnsi="Calibri" w:cs="Calibri" w:eastAsiaTheme="minorHAnsi"/>
      <w:sz w:val="22"/>
      <w:szCs w:val="22"/>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6.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9197BB-12F0-41C4-B617-1229D9EA9BE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23</Pages>
  <Words>3751</Words>
  <Characters>31053</Characters>
  <Lines>300</Lines>
  <Paragraphs>84</Paragraphs>
  <TotalTime>172</TotalTime>
  <ScaleCrop>false</ScaleCrop>
  <LinksUpToDate>false</LinksUpToDate>
  <CharactersWithSpaces>40128</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2023-03-02T13:18:00Z</dcterms:created>
  <dc:creator>Michael Sanders, John M Meredith</dc:creator>
  <cp:lastModifiedBy>Administrator</cp:lastModifiedBy>
  <cp:lastPrinted>1899-12-31T00:00:00Z</cp:lastPrinted>
  <dcterms:modified xsi:type="dcterms:W3CDTF">2023-03-03T06:03:58Z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cb04e3b95eb93f059c90c0aa90d1585fcd27d2deea6c3271c7c14e0e28795b83</vt:lpwstr>
  </property>
  <property fmtid="{D5CDD505-2E9C-101B-9397-08002B2CF9AE}" pid="29" name="KSOProductBuildVer">
    <vt:lpwstr>2052-11.1.0.13703</vt:lpwstr>
  </property>
  <property fmtid="{D5CDD505-2E9C-101B-9397-08002B2CF9AE}" pid="30" name="ICV">
    <vt:lpwstr>6ACB1ACF00444410AC17B94AEF2A6C82</vt:lpwstr>
  </property>
</Properties>
</file>