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TSG-RAN5 Meeting #2022-TTCN email</w:t>
      </w:r>
      <w:r>
        <w:rPr>
          <w:b/>
          <w:i/>
          <w:sz w:val="28"/>
        </w:rPr>
        <w:tab/>
      </w:r>
      <w:r>
        <w:rPr>
          <w:b/>
          <w:i/>
          <w:sz w:val="28"/>
        </w:rPr>
        <w:t>R5s221171</w:t>
      </w:r>
    </w:p>
    <w:p>
      <w:pPr>
        <w:pStyle w:val="85"/>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13th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b/>
                <w:sz w:val="28"/>
              </w:rPr>
              <w:t>2801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bCs/>
              </w:rPr>
            </w:pPr>
            <w:r>
              <w:rPr>
                <w:b/>
                <w:bCs/>
                <w:sz w:val="28"/>
                <w:szCs w:val="28"/>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rPr>
                <w:sz w:val="28"/>
              </w:rPr>
            </w:pPr>
            <w:r>
              <w:rPr>
                <w:b/>
                <w:sz w:val="28"/>
              </w:rPr>
              <w:t>17.</w:t>
            </w:r>
            <w:r>
              <w:rPr>
                <w:rFonts w:hint="eastAsia" w:eastAsia="宋体"/>
                <w:b/>
                <w:sz w:val="28"/>
                <w:lang w:val="en-US" w:eastAsia="zh-CN"/>
              </w:rPr>
              <w:t>4</w:t>
            </w:r>
            <w:r>
              <w:rPr>
                <w:b/>
                <w:sz w:val="28"/>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t xml:space="preserve">Corrections </w:t>
            </w:r>
            <w:r>
              <w:rPr>
                <w:rFonts w:hint="eastAsia" w:eastAsia="宋体"/>
                <w:lang w:val="en-US" w:eastAsia="zh-CN"/>
              </w:rPr>
              <w:t>to</w:t>
            </w:r>
            <w:r>
              <w:t xml:space="preserve"> NR5GC </w:t>
            </w:r>
            <w:r>
              <w:rPr>
                <w:rFonts w:hint="eastAsia" w:eastAsia="宋体"/>
                <w:lang w:val="en-US" w:eastAsia="zh-CN"/>
              </w:rPr>
              <w:t xml:space="preserve">UAC </w:t>
            </w:r>
            <w:r>
              <w:t xml:space="preserve">test case </w:t>
            </w:r>
            <w:r>
              <w:rPr>
                <w:rFonts w:hint="eastAsia"/>
              </w:rPr>
              <w:t>11.3.1a</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pPr>
            <w:r>
              <w:t>TEI15_Test, 5GS_NR_LTE-UEConTest</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t>2022-09-</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bCs/>
                <w:lang w:val="en-US" w:eastAsia="en-GB"/>
              </w:rPr>
            </w:pPr>
            <w:r>
              <w:rPr>
                <w:rFonts w:ascii="Arial" w:hAnsi="Arial"/>
                <w:bCs/>
                <w:lang w:val="en-US" w:eastAsia="en-GB"/>
              </w:rPr>
              <w:t xml:space="preserve">Following looping back the IP PDU at step </w:t>
            </w:r>
            <w:r>
              <w:rPr>
                <w:rFonts w:hint="eastAsia" w:ascii="Arial" w:hAnsi="Arial"/>
                <w:bCs/>
                <w:lang w:val="en-US" w:eastAsia="zh-CN"/>
              </w:rPr>
              <w:t>2</w:t>
            </w:r>
            <w:r>
              <w:rPr>
                <w:rFonts w:ascii="Arial" w:hAnsi="Arial"/>
                <w:bCs/>
                <w:lang w:val="en-US" w:eastAsia="en-GB"/>
              </w:rPr>
              <w:t xml:space="preserve">, the UE </w:t>
            </w:r>
            <w:r>
              <w:rPr>
                <w:rFonts w:hint="eastAsia" w:ascii="Arial" w:hAnsi="Arial"/>
                <w:bCs/>
                <w:lang w:val="en-US" w:eastAsia="zh-CN"/>
              </w:rPr>
              <w:t xml:space="preserve">PDCP </w:t>
            </w:r>
            <w:r>
              <w:rPr>
                <w:rFonts w:ascii="Arial" w:hAnsi="Arial"/>
                <w:bCs/>
                <w:lang w:val="en-US" w:eastAsia="en-GB"/>
              </w:rPr>
              <w:t>SDU buffer will be emptied. Following this, any subsequent PDUs will be looped back immediately with no delay or buffering, according to 36.509 5.4.4.3:</w:t>
            </w:r>
          </w:p>
          <w:p>
            <w:pPr>
              <w:pStyle w:val="60"/>
            </w:pPr>
            <w:r>
              <w:rPr>
                <w:rFonts w:ascii="Arial" w:hAnsi="Arial"/>
                <w:bCs/>
                <w:lang w:val="en-US" w:eastAsia="en-GB"/>
              </w:rPr>
              <w:t xml:space="preserve"> </w:t>
            </w:r>
            <w:r>
              <w:t>NOTE 2:</w:t>
            </w:r>
            <w:r>
              <w:tab/>
            </w:r>
            <w:r>
              <w:t>After the PDCP SDU buffer becomes empty the loopback will return any received PDCP SDU in uplink directly as specified in clause 5.4.4.2. In order to reactivate the loopback delay and PDCP SDU buffering the SS shall deactivate UE test loop B function first.</w:t>
            </w:r>
          </w:p>
          <w:p>
            <w:pPr>
              <w:pStyle w:val="60"/>
              <w:ind w:left="0" w:firstLine="0"/>
            </w:pPr>
            <w:r>
              <w:rPr>
                <w:rFonts w:ascii="Arial" w:hAnsi="Arial"/>
                <w:bCs/>
                <w:lang w:val="en-US" w:eastAsia="en-GB"/>
              </w:rPr>
              <w:t xml:space="preserve">This means that following step </w:t>
            </w:r>
            <w:r>
              <w:rPr>
                <w:rFonts w:hint="eastAsia" w:ascii="Arial" w:hAnsi="Arial"/>
                <w:bCs/>
                <w:lang w:val="en-US" w:eastAsia="zh-CN"/>
              </w:rPr>
              <w:t>5Ab6</w:t>
            </w:r>
            <w:r>
              <w:rPr>
                <w:rFonts w:ascii="Arial" w:hAnsi="Arial"/>
                <w:bCs/>
                <w:lang w:val="en-US" w:eastAsia="en-GB"/>
              </w:rPr>
              <w:t>, the IP PDU may be looped back before the SS can put the UE into RRC_INACTIVE state, failing the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pPr>
            <w:r>
              <w:rPr>
                <w:lang w:val="en-SG"/>
              </w:rPr>
              <w:t xml:space="preserve">Open and then close the UE test loop before step </w:t>
            </w:r>
            <w:r>
              <w:rPr>
                <w:rFonts w:hint="eastAsia"/>
                <w:lang w:val="en-US" w:eastAsia="zh-CN"/>
              </w:rPr>
              <w:t>5Ab6</w:t>
            </w:r>
            <w:r>
              <w:rPr>
                <w:lang w:val="en-SG"/>
              </w:rPr>
              <w:t>, so that the IP PDU delay is re-applied for the subsequent loopback steps.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A conformant </w:t>
            </w:r>
            <w:r>
              <w:rPr>
                <w:rFonts w:hint="eastAsia" w:eastAsia="宋体"/>
                <w:lang w:val="en-US" w:eastAsia="zh-CN"/>
              </w:rPr>
              <w:t xml:space="preserve">UE </w:t>
            </w:r>
            <w:r>
              <w:t>may fail this test case</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rPr>
          <w:trHeight w:val="84" w:hRule="atLeast"/>
        </w:trPr>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pPr>
            <w:r>
              <w:rPr>
                <w:rFonts w:hint="eastAsia"/>
              </w:rPr>
              <w:t>11.3.1a.NR5GC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rPr>
                <w:rFonts w:hint="default" w:eastAsia="宋体"/>
                <w:lang w:val="en-US" w:eastAsia="zh-CN"/>
              </w:rPr>
            </w:pPr>
            <w:r>
              <w:rPr>
                <w:rFonts w:hint="eastAsia" w:eastAsia="宋体"/>
                <w:lang w:val="en-US" w:eastAsia="zh-CN"/>
              </w:rPr>
              <w:t>TS</w:t>
            </w:r>
            <w:r>
              <w:fldChar w:fldCharType="begin"/>
            </w:r>
            <w:r>
              <w:instrText xml:space="preserve"> DOCPROPERTY  Spec#  \* MERGEFORMAT </w:instrText>
            </w:r>
            <w:r>
              <w:fldChar w:fldCharType="separate"/>
            </w:r>
            <w:r>
              <w:t>38.523-</w:t>
            </w:r>
            <w:r>
              <w:fldChar w:fldCharType="end"/>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2"/>
        <w:jc w:val="left"/>
        <w:rPr>
          <w:rStyle w:val="47"/>
          <w:rFonts w:cs="Arial"/>
          <w:i w:val="0"/>
          <w:lang w:eastAsia="en-GB"/>
        </w:rPr>
      </w:pPr>
      <w:bookmarkStart w:id="1" w:name="_Toc2820"/>
      <w:r>
        <w:rPr>
          <w:rStyle w:val="47"/>
          <w:rFonts w:cs="Arial"/>
          <w:i w:val="0"/>
        </w:rPr>
        <w:t>Table of Contents</w:t>
      </w:r>
      <w:bookmarkEnd w:id="1"/>
    </w:p>
    <w:p>
      <w:pPr>
        <w:pStyle w:val="21"/>
      </w:pPr>
      <w:r>
        <w:rPr>
          <w:rFonts w:cs="Arial"/>
        </w:rPr>
        <w:fldChar w:fldCharType="begin"/>
      </w:r>
      <w:r>
        <w:rPr>
          <w:rFonts w:cs="Arial"/>
        </w:rPr>
        <w:instrText xml:space="preserve"> TOC \o "1-3" </w:instrText>
      </w:r>
      <w:r>
        <w:rPr>
          <w:rFonts w:cs="Arial"/>
        </w:rPr>
        <w:fldChar w:fldCharType="separate"/>
      </w:r>
      <w:r>
        <w:rPr>
          <w:rFonts w:cs="Arial"/>
          <w:i w:val="0"/>
        </w:rPr>
        <w:t>Table of Contents</w:t>
      </w:r>
      <w:r>
        <w:tab/>
      </w:r>
      <w:r>
        <w:fldChar w:fldCharType="begin"/>
      </w:r>
      <w:r>
        <w:instrText xml:space="preserve"> PAGEREF _Toc2820 \h </w:instrText>
      </w:r>
      <w:r>
        <w:fldChar w:fldCharType="separate"/>
      </w:r>
      <w:r>
        <w:t>2</w:t>
      </w:r>
      <w:r>
        <w:fldChar w:fldCharType="end"/>
      </w:r>
    </w:p>
    <w:p>
      <w:pPr>
        <w:pStyle w:val="21"/>
      </w:pPr>
      <w:r>
        <w:rPr>
          <w:lang w:eastAsia="ja-JP"/>
        </w:rPr>
        <w:t>1 Overview</w:t>
      </w:r>
      <w:r>
        <w:tab/>
      </w:r>
      <w:r>
        <w:fldChar w:fldCharType="begin"/>
      </w:r>
      <w:r>
        <w:instrText xml:space="preserve"> PAGEREF _Toc13593 \h </w:instrText>
      </w:r>
      <w:r>
        <w:fldChar w:fldCharType="separate"/>
      </w:r>
      <w:r>
        <w:t>3</w:t>
      </w:r>
      <w:r>
        <w:fldChar w:fldCharType="end"/>
      </w:r>
    </w:p>
    <w:p>
      <w:pPr>
        <w:pStyle w:val="21"/>
      </w:pPr>
      <w:r>
        <w:rPr>
          <w:lang w:val="en-US"/>
        </w:rPr>
        <w:t xml:space="preserve">2 </w:t>
      </w:r>
      <w:r>
        <w:t>Corrections required</w:t>
      </w:r>
      <w:r>
        <w:tab/>
      </w:r>
      <w:r>
        <w:fldChar w:fldCharType="begin"/>
      </w:r>
      <w:r>
        <w:instrText xml:space="preserve"> PAGEREF _Toc8698 \h </w:instrText>
      </w:r>
      <w:r>
        <w:fldChar w:fldCharType="separate"/>
      </w:r>
      <w:r>
        <w:t>3</w:t>
      </w:r>
      <w:r>
        <w:fldChar w:fldCharType="end"/>
      </w:r>
    </w:p>
    <w:p>
      <w:pPr>
        <w:pStyle w:val="20"/>
      </w:pPr>
      <w:r>
        <w:rPr>
          <w:i w:val="0"/>
          <w:color w:val="auto"/>
          <w:lang w:val="pt-BR"/>
        </w:rPr>
        <w:t xml:space="preserve">2.1 </w:t>
      </w:r>
      <w:r>
        <w:rPr>
          <w:lang w:val="pt-BR"/>
        </w:rPr>
        <w:t>Change 1</w:t>
      </w:r>
      <w:r>
        <w:tab/>
      </w:r>
      <w:r>
        <w:fldChar w:fldCharType="begin"/>
      </w:r>
      <w:r>
        <w:instrText xml:space="preserve"> PAGEREF _Toc12649 \h </w:instrText>
      </w:r>
      <w:r>
        <w:fldChar w:fldCharType="separate"/>
      </w:r>
      <w:r>
        <w:t>3</w:t>
      </w:r>
      <w:r>
        <w:fldChar w:fldCharType="end"/>
      </w:r>
    </w:p>
    <w:p>
      <w:pPr>
        <w:rPr>
          <w:b/>
          <w:sz w:val="24"/>
          <w:lang w:eastAsia="ja-JP"/>
        </w:rPr>
      </w:pPr>
      <w:r>
        <w:rPr>
          <w:rFonts w:cs="Arial"/>
        </w:rPr>
        <w:fldChar w:fldCharType="end"/>
      </w:r>
      <w:r>
        <w:rPr>
          <w:lang w:val="pt-BR"/>
        </w:rPr>
        <w:br w:type="page"/>
      </w:r>
      <w:bookmarkStart w:id="8" w:name="_GoBack"/>
      <w:bookmarkEnd w:id="8"/>
    </w:p>
    <w:p>
      <w:pPr>
        <w:pStyle w:val="2"/>
        <w:numPr>
          <w:ilvl w:val="0"/>
          <w:numId w:val="1"/>
        </w:numPr>
        <w:autoSpaceDN w:val="0"/>
        <w:rPr>
          <w:b/>
          <w:lang w:eastAsia="ja-JP"/>
        </w:rPr>
      </w:pPr>
      <w:bookmarkStart w:id="2" w:name="_Toc122434485"/>
      <w:bookmarkStart w:id="3" w:name="_Toc13593"/>
      <w:r>
        <w:rPr>
          <w:b/>
          <w:lang w:eastAsia="ja-JP"/>
        </w:rPr>
        <w:t>Overview</w:t>
      </w:r>
      <w:bookmarkEnd w:id="2"/>
      <w:bookmarkEnd w:id="3"/>
    </w:p>
    <w:p>
      <w:pPr>
        <w:pBdr>
          <w:top w:val="single" w:color="00B050" w:sz="4" w:space="1"/>
          <w:left w:val="single" w:color="00B050" w:sz="4" w:space="4"/>
          <w:bottom w:val="single" w:color="00B050" w:sz="4" w:space="1"/>
          <w:right w:val="single" w:color="00B050" w:sz="4" w:space="4"/>
        </w:pBdr>
        <w:rPr>
          <w:rFonts w:cs="Arial"/>
        </w:rPr>
      </w:pPr>
      <w:r>
        <w:rPr>
          <w:rFonts w:cs="Arial"/>
        </w:rPr>
        <w:t xml:space="preserve">This document lists all the changes needed to correct issues in the ATS </w:t>
      </w:r>
      <w:r>
        <w:rPr>
          <w:rFonts w:cs="Arial"/>
          <w:lang w:eastAsia="ja-JP"/>
        </w:rPr>
        <w:t>iwd-TTCN3-B2020-09_D22wk</w:t>
      </w:r>
      <w:r>
        <w:rPr>
          <w:rFonts w:hint="eastAsia" w:eastAsia="宋体" w:cs="Arial"/>
          <w:lang w:val="en-US" w:eastAsia="zh-CN"/>
        </w:rPr>
        <w:t>37</w:t>
      </w:r>
      <w:r>
        <w:rPr>
          <w:rFonts w:cs="Arial"/>
          <w:color w:val="FF0000"/>
          <w:lang w:eastAsia="ja-JP"/>
        </w:rPr>
        <w:t xml:space="preserve"> </w:t>
      </w:r>
      <w:r>
        <w:rPr>
          <w:rFonts w:cs="Arial"/>
        </w:rPr>
        <w:t>related to the title of this CR.</w:t>
      </w:r>
    </w:p>
    <w:p>
      <w:pPr>
        <w:pBdr>
          <w:top w:val="single" w:color="00B050" w:sz="4" w:space="1"/>
          <w:left w:val="single" w:color="00B050" w:sz="4" w:space="4"/>
          <w:bottom w:val="single" w:color="00B050" w:sz="4" w:space="1"/>
          <w:right w:val="single" w:color="00B050" w:sz="4" w:space="4"/>
        </w:pBdr>
        <w:tabs>
          <w:tab w:val="left" w:pos="2127"/>
        </w:tabs>
        <w:rPr>
          <w:rFonts w:cs="Arial"/>
          <w:lang w:eastAsia="ja-JP"/>
        </w:rPr>
      </w:pPr>
      <w:r>
        <w:rPr>
          <w:rFonts w:cs="Arial"/>
          <w:b/>
          <w:sz w:val="24"/>
          <w:lang w:eastAsia="ja-JP"/>
        </w:rPr>
        <w:t>Contact:</w:t>
      </w:r>
      <w:r>
        <w:rPr>
          <w:rFonts w:cs="Arial"/>
          <w:b/>
          <w:sz w:val="24"/>
          <w:lang w:eastAsia="ja-JP"/>
        </w:rPr>
        <w:tab/>
      </w:r>
      <w:r>
        <w:rPr>
          <w:rFonts w:hint="eastAsia" w:cs="Arial"/>
          <w:sz w:val="24"/>
          <w:lang w:val="en-US" w:eastAsia="zh-CN"/>
        </w:rPr>
        <w:t>Ting Gao</w:t>
      </w:r>
      <w:r>
        <w:rPr>
          <w:rFonts w:cs="Arial"/>
          <w:sz w:val="24"/>
          <w:lang w:eastAsia="ja-JP"/>
        </w:rPr>
        <w:br w:type="textWrapping"/>
      </w:r>
      <w:r>
        <w:rPr>
          <w:rFonts w:cs="Arial"/>
          <w:lang w:eastAsia="ja-JP"/>
        </w:rPr>
        <w:tab/>
      </w:r>
      <w:r>
        <w:rPr>
          <w:rFonts w:hint="eastAsia" w:eastAsia="宋体" w:cs="Arial"/>
          <w:lang w:val="en-US" w:eastAsia="zh-CN"/>
        </w:rPr>
        <w:t>gaoting@starpointcomm.com</w:t>
      </w:r>
    </w:p>
    <w:p>
      <w:pPr>
        <w:pStyle w:val="2"/>
        <w:numPr>
          <w:ilvl w:val="0"/>
          <w:numId w:val="1"/>
        </w:numPr>
        <w:overflowPunct w:val="0"/>
        <w:autoSpaceDE w:val="0"/>
        <w:autoSpaceDN w:val="0"/>
        <w:adjustRightInd w:val="0"/>
        <w:rPr>
          <w:lang w:val="en-US"/>
        </w:rPr>
      </w:pPr>
      <w:bookmarkStart w:id="4" w:name="_Toc122434488"/>
      <w:bookmarkStart w:id="5" w:name="_Toc295288959"/>
      <w:bookmarkStart w:id="6" w:name="_Toc8698"/>
      <w:r>
        <w:rPr>
          <w:b/>
        </w:rPr>
        <w:t>Corrections required</w:t>
      </w:r>
      <w:bookmarkEnd w:id="4"/>
      <w:bookmarkEnd w:id="5"/>
      <w:bookmarkEnd w:id="6"/>
    </w:p>
    <w:p>
      <w:pPr>
        <w:pStyle w:val="3"/>
        <w:numPr>
          <w:ilvl w:val="1"/>
          <w:numId w:val="1"/>
        </w:numPr>
        <w:tabs>
          <w:tab w:val="left" w:pos="312"/>
          <w:tab w:val="clear" w:pos="576"/>
        </w:tabs>
        <w:overflowPunct w:val="0"/>
        <w:autoSpaceDE w:val="0"/>
        <w:autoSpaceDN w:val="0"/>
        <w:adjustRightInd w:val="0"/>
        <w:spacing w:before="480"/>
        <w:ind w:left="1134" w:hanging="1134"/>
        <w:rPr>
          <w:b/>
          <w:lang w:val="pt-BR"/>
        </w:rPr>
      </w:pPr>
      <w:bookmarkStart w:id="7" w:name="_Toc12649"/>
      <w:r>
        <w:rPr>
          <w:b/>
          <w:lang w:val="pt-BR"/>
        </w:rPr>
        <w:t>Change 1</w:t>
      </w:r>
      <w:bookmarkEnd w:id="7"/>
    </w:p>
    <w:tbl>
      <w:tblPr>
        <w:tblStyle w:val="44"/>
        <w:tblW w:w="9639"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47" w:hRule="atLeast"/>
        </w:trPr>
        <w:tc>
          <w:tcPr>
            <w:tcW w:w="1985" w:type="dxa"/>
          </w:tcPr>
          <w:p>
            <w:pPr>
              <w:spacing w:before="40" w:after="40"/>
              <w:rPr>
                <w:rFonts w:ascii="Arial" w:hAnsi="Arial" w:cs="Arial"/>
                <w:b/>
              </w:rPr>
            </w:pPr>
            <w:r>
              <w:rPr>
                <w:rFonts w:ascii="Arial" w:hAnsi="Arial" w:cs="Arial"/>
                <w:b/>
              </w:rPr>
              <w:t>Function name</w:t>
            </w:r>
          </w:p>
        </w:tc>
        <w:tc>
          <w:tcPr>
            <w:tcW w:w="7654" w:type="dxa"/>
          </w:tcPr>
          <w:p>
            <w:pPr>
              <w:pStyle w:val="85"/>
              <w:spacing w:after="0"/>
              <w:rPr>
                <w:rFonts w:cs="Arial"/>
                <w:color w:val="323130"/>
                <w:shd w:val="clear" w:color="auto" w:fill="FFFFFF"/>
              </w:rPr>
            </w:pPr>
            <w:r>
              <w:rPr>
                <w:rFonts w:hint="eastAsia" w:ascii="Segoe UI" w:hAnsi="Segoe UI" w:cs="Segoe UI"/>
                <w:lang w:val="en-US" w:eastAsia="zh-CN"/>
              </w:rPr>
              <w:t>fl_TC_11_3_1a_TestBody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2" w:hRule="atLeast"/>
        </w:trPr>
        <w:tc>
          <w:tcPr>
            <w:tcW w:w="1985" w:type="dxa"/>
          </w:tcPr>
          <w:p>
            <w:pPr>
              <w:spacing w:before="40" w:after="40"/>
              <w:rPr>
                <w:rFonts w:ascii="Arial" w:hAnsi="Arial"/>
                <w:b/>
              </w:rPr>
            </w:pPr>
            <w:r>
              <w:rPr>
                <w:rFonts w:ascii="Arial" w:hAnsi="Arial"/>
                <w:b/>
              </w:rPr>
              <w:t>Reason for change</w:t>
            </w:r>
          </w:p>
        </w:tc>
        <w:tc>
          <w:tcPr>
            <w:tcW w:w="7654" w:type="dxa"/>
            <w:shd w:val="clear" w:color="auto" w:fill="auto"/>
          </w:tcPr>
          <w:p>
            <w:pPr>
              <w:rPr>
                <w:rFonts w:ascii="Arial" w:hAnsi="Arial"/>
                <w:bCs/>
                <w:lang w:val="en-US" w:eastAsia="en-GB"/>
              </w:rPr>
            </w:pPr>
            <w:r>
              <w:rPr>
                <w:rFonts w:ascii="Arial" w:hAnsi="Arial"/>
                <w:bCs/>
                <w:lang w:val="en-US" w:eastAsia="en-GB"/>
              </w:rPr>
              <w:t xml:space="preserve">Following looping back the IP PDU at step </w:t>
            </w:r>
            <w:r>
              <w:rPr>
                <w:rFonts w:hint="eastAsia" w:ascii="Arial" w:hAnsi="Arial"/>
                <w:bCs/>
                <w:lang w:val="en-US" w:eastAsia="zh-CN"/>
              </w:rPr>
              <w:t>2</w:t>
            </w:r>
            <w:r>
              <w:rPr>
                <w:rFonts w:ascii="Arial" w:hAnsi="Arial"/>
                <w:bCs/>
                <w:lang w:val="en-US" w:eastAsia="en-GB"/>
              </w:rPr>
              <w:t xml:space="preserve">, the UE </w:t>
            </w:r>
            <w:r>
              <w:rPr>
                <w:rFonts w:hint="eastAsia" w:ascii="Arial" w:hAnsi="Arial"/>
                <w:bCs/>
                <w:lang w:val="en-US" w:eastAsia="zh-CN"/>
              </w:rPr>
              <w:t xml:space="preserve">PDCP </w:t>
            </w:r>
            <w:r>
              <w:rPr>
                <w:rFonts w:ascii="Arial" w:hAnsi="Arial"/>
                <w:bCs/>
                <w:lang w:val="en-US" w:eastAsia="en-GB"/>
              </w:rPr>
              <w:t>SDU buffer will be emptied. Following this, any subsequent PDUs will be looped back immediately with no delay or buffering, according to 36.509 5.4.4.3:</w:t>
            </w:r>
          </w:p>
          <w:p>
            <w:pPr>
              <w:pStyle w:val="60"/>
            </w:pPr>
            <w:r>
              <w:rPr>
                <w:rFonts w:ascii="Arial" w:hAnsi="Arial"/>
                <w:bCs/>
                <w:lang w:val="en-US" w:eastAsia="en-GB"/>
              </w:rPr>
              <w:t xml:space="preserve"> </w:t>
            </w:r>
            <w:r>
              <w:t>NOTE 2:</w:t>
            </w:r>
            <w:r>
              <w:tab/>
            </w:r>
            <w:r>
              <w:t>After the PDCP SDU buffer becomes empty the loopback will return any received PDCP SDU in uplink directly as specified in clause 5.4.4.2. In order to reactivate the loopback delay and PDCP SDU buffering the SS shall deactivate UE test loop B function first.</w:t>
            </w:r>
          </w:p>
          <w:p>
            <w:pPr>
              <w:pStyle w:val="85"/>
              <w:spacing w:after="0"/>
              <w:rPr>
                <w:rFonts w:ascii="Arial" w:hAnsi="Arial"/>
                <w:bCs/>
                <w:lang w:val="en-US" w:eastAsia="en-GB"/>
              </w:rPr>
            </w:pPr>
            <w:r>
              <w:rPr>
                <w:rFonts w:ascii="Arial" w:hAnsi="Arial"/>
                <w:bCs/>
                <w:lang w:val="en-US" w:eastAsia="en-GB"/>
              </w:rPr>
              <w:t xml:space="preserve">This means that following step </w:t>
            </w:r>
            <w:r>
              <w:rPr>
                <w:rFonts w:hint="eastAsia" w:ascii="Arial" w:hAnsi="Arial"/>
                <w:bCs/>
                <w:lang w:val="en-US" w:eastAsia="zh-CN"/>
              </w:rPr>
              <w:t>5Ab6</w:t>
            </w:r>
            <w:r>
              <w:rPr>
                <w:rFonts w:ascii="Arial" w:hAnsi="Arial"/>
                <w:bCs/>
                <w:lang w:val="en-US" w:eastAsia="en-GB"/>
              </w:rPr>
              <w:t>, the IP PDU may be looped back before the SS can put the UE into RRC_INACTIVE state, failing the test case.</w:t>
            </w:r>
          </w:p>
          <w:p>
            <w:pPr>
              <w:pStyle w:val="85"/>
              <w:spacing w:after="0"/>
              <w:rPr>
                <w:rFonts w:hint="default" w:ascii="Arial" w:hAnsi="Arial" w:eastAsia="宋体"/>
                <w:bCs/>
                <w:lang w:val="en-US" w:eastAsia="zh-CN"/>
              </w:rPr>
            </w:pPr>
            <w:r>
              <w:rPr>
                <w:rFonts w:hint="eastAsia" w:eastAsia="宋体"/>
                <w:bCs/>
                <w:lang w:val="en-US" w:eastAsia="zh-CN"/>
              </w:rPr>
              <w:t>A prose cr will be submitted in the next RAN5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Pr>
          <w:p>
            <w:pPr>
              <w:spacing w:before="40" w:after="40"/>
              <w:rPr>
                <w:rFonts w:ascii="Arial" w:hAnsi="Arial"/>
                <w:b/>
              </w:rPr>
            </w:pPr>
            <w:r>
              <w:rPr>
                <w:rFonts w:ascii="Arial" w:hAnsi="Arial"/>
                <w:b/>
              </w:rPr>
              <w:t>Summary of change</w:t>
            </w:r>
          </w:p>
        </w:tc>
        <w:tc>
          <w:tcPr>
            <w:tcW w:w="7654" w:type="dxa"/>
            <w:shd w:val="clear" w:color="auto" w:fill="auto"/>
          </w:tcPr>
          <w:p>
            <w:pPr>
              <w:pStyle w:val="85"/>
              <w:spacing w:after="0" w:line="259" w:lineRule="auto"/>
              <w:rPr>
                <w:rFonts w:cs="Arial"/>
              </w:rPr>
            </w:pPr>
            <w:r>
              <w:rPr>
                <w:lang w:val="en-SG"/>
              </w:rPr>
              <w:t xml:space="preserve">Open and then close the UE test loop before step </w:t>
            </w:r>
            <w:r>
              <w:rPr>
                <w:rFonts w:hint="eastAsia"/>
                <w:lang w:val="en-US" w:eastAsia="zh-CN"/>
              </w:rPr>
              <w:t>5Ab6</w:t>
            </w:r>
            <w:r>
              <w:rPr>
                <w:lang w:val="en-SG"/>
              </w:rPr>
              <w:t>, so that the IP PDU delay is re-applied for the subsequent loopback steps.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Pr>
          <w:p>
            <w:pPr>
              <w:spacing w:before="40" w:after="40"/>
              <w:rPr>
                <w:rFonts w:ascii="Arial" w:hAnsi="Arial"/>
                <w:b/>
              </w:rPr>
            </w:pPr>
            <w:r>
              <w:rPr>
                <w:rFonts w:ascii="Arial" w:hAnsi="Arial"/>
                <w:b/>
              </w:rPr>
              <w:t>TTCN module</w:t>
            </w:r>
          </w:p>
        </w:tc>
        <w:tc>
          <w:tcPr>
            <w:tcW w:w="7654" w:type="dxa"/>
            <w:shd w:val="clear" w:color="auto" w:fill="auto"/>
          </w:tcPr>
          <w:p>
            <w:pPr>
              <w:pStyle w:val="85"/>
              <w:spacing w:after="0"/>
              <w:rPr>
                <w:rFonts w:hint="default" w:eastAsia="宋体"/>
                <w:lang w:val="en-US" w:eastAsia="zh-CN"/>
              </w:rPr>
            </w:pPr>
            <w:r>
              <w:rPr>
                <w:rFonts w:hint="eastAsia"/>
              </w:rPr>
              <w:t>UAC_NR5GC</w:t>
            </w:r>
            <w:r>
              <w:rPr>
                <w:rFonts w:hint="eastAsia" w:eastAsia="宋体"/>
                <w:lang w:val="en-US" w:eastAsia="zh-CN"/>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Pr>
          <w:p>
            <w:pPr>
              <w:spacing w:before="40" w:after="40"/>
              <w:rPr>
                <w:rFonts w:ascii="Arial" w:hAnsi="Arial"/>
                <w:b/>
                <w:highlight w:val="cyan"/>
              </w:rPr>
            </w:pPr>
            <w:r>
              <w:rPr>
                <w:rFonts w:ascii="Arial" w:hAnsi="Arial"/>
                <w:b/>
              </w:rPr>
              <w:t>MCC160 Comment</w:t>
            </w:r>
          </w:p>
        </w:tc>
        <w:tc>
          <w:tcPr>
            <w:tcW w:w="7654" w:type="dxa"/>
          </w:tcPr>
          <w:p>
            <w:pPr>
              <w:rPr>
                <w:rFonts w:ascii="Arial" w:hAnsi="Arial"/>
                <w:highlight w:val="cyan"/>
              </w:rPr>
            </w:pPr>
          </w:p>
        </w:tc>
      </w:tr>
    </w:tbl>
    <w:p>
      <w:pPr>
        <w:rPr>
          <w:lang w:val="en-US"/>
        </w:rPr>
      </w:pPr>
    </w:p>
    <w:p>
      <w:pPr>
        <w:rPr>
          <w:b/>
          <w:bCs/>
          <w:lang w:val="en-US"/>
        </w:rPr>
      </w:pPr>
      <w:r>
        <w:rPr>
          <w:b/>
          <w:bCs/>
          <w:lang w:val="en-US"/>
        </w:rPr>
        <w:t>Before Change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function fl_TC_11_3_1a_TestBody() runs on NR5GC_PTC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template (value) QosFlow_Identification_Type v_QosFlowId := f_NR_GetQosFlowIdentification_ForDRBId(f_NR_GetDefaultDRB_ForFirstPDUSession());</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SDAP_SDUList_Type v_SDAP_Data := { f_IPv4IPv6_IcmpEchoReply(f_LoopbackModeB_IP_Address_UE()) }; //Create the IP 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NR_PhysicalParameters_Type v_NR_PhysicalParameters := f_NR_CellInfo_GetPhysicalParameters(nr_Cell1);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octetstring v_EncodedRrcSetup;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template(value) DL_CCCH_Message v_RrcSetup;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float v_TimerValue := 6.0;</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float v_TimerValue2 := 30.0;</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timer t_WaitTime;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1"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//SS changes SIB1 according to Table 11.3.1a.3.3-1 and sends Short Message on PDCCH using P-RNTI. Wait for 2.1* modification period to allow the new system information to take effect.</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f_NR_CellInfo_SetSIB1_UacBarringInfo(nr_Cell1,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cs_SIB1_UacBarringInfo(cs_UAC_BarringPerCatList_1Entry(7,1),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cs_UAC_BarringInfoSetList_1Entry(p00, s16, '0000000'B)));</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f_NR_ModifySysinfo(nr_Cell1); //Modify Sysinfo in 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f_NR_WaitModificationPeriods(nr_Cell1);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2"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one IP PDU.</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DRB.send(cas_NR_DRB_COMMON_REQ_SDAP_SDUList(nr_Cell1, v_QosFlowId, v_SDAP_Data));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3"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an RRCRelease message with suspendConfig IE and move the UE to RRC_Inactive state.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f_NR_RRC_InactiveDef(nr_Cell1);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4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//Check: Does the UE transmit RRCResumeRequest message including mo-Data as resume cause within 6s?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t_WaitTime.start(v_TimerValue);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alt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SRB.receive(car_NR_SRB0_RrcPdu_IND(nr_Cell1, cr_38508_RRCResumeRequest(tsc_NR_ShortI_RNTI_Value1, mo_Data)))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t_WaitTime.stop;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f_NR_SetVerdictFailOrInconc(__FILE__, __LINE__, "Step 4");</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t_WaitTime.timeout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//SS changes SIB1 according to Table 11.3.1a.3.3-1 and sends Short Message on PDCCH using P-RNTI. Wait for the new system information to take effect and T390 expire.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f_NR_CellInfo_SetSIB1_UacBarringInfo(nr_Cell1,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cs_SIB1_UacBarringInfo(cs_UAC_BarringPerCatList_1Entry(4,1),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cs_UAC_BarringInfoSetList_1Entry(p00, s16, '0000000'B)));</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f_NR_ModifySysinfo(nr_Cell1); //Modify Sysinfo in 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f_NR_WaitModificationPeriods(nr_Cell1); @sic R5s220313 sic@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 R5-222048 sic@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 - 5Ab8"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//Start Timer=30 sec. (Note 2)</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//EXCEPTION: Steps 5Aa1-5Ab8 describe optional behaviour that depends on the UE implementation.</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t_WaitTime.start(v_TimerValue2);</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alt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SRB.receive(car_NR_SRB0_RrcPdu_IND(nr_Cell1, cr_38508_RRCResumeRequest(tsc_NR_ShortI_RNTI_Value1, mo_Data)))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t_WaitTime.stop;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t_WaitTime.timeout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 R5-213502 sic@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5Ab2"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 Paging message including a matched identity (correct fullI-RNTI).</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f_NR_Paging_Def(nr_Cell1, RRC_INACTIVE);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5Ab3"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UE transmits an RRCResumeRequest message including resumeCause as mt-Access.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SRB.receive(car_NR_SRB0_RrcPdu_IND(nr_Cell1, cr_38508_RRCResumeRequest(tsc_NR_ShortI_RNTI_Value1, mt_Access)));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5Ab4"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an RRCResume message.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f_NR_SendRRCResume_Def(nr_Cell1);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5Ab5"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UE transmits an RRCResumeComplete message.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f_NR_RRCResumeComplete_Def(nr_Cell1);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5Ab6"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one IP PDU.</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DRB.send(cas_NR_DRB_COMMON_REQ_SDAP_SDUList(nr_Cell1, v_QosFlowId, v_SDAP_Data));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5Ab7"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an RRCRelease message with suspendConfig IE and move the UE to RRC_Inactive state.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f_NR_RRC_InactiveDef(nr_Cell1);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5Ab8"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UE transmits RRCResumeRequest message including mo-Data as resume cause.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SRB.receive(car_NR_SRB0_RrcPdu_IND(nr_Cell1, cr_38508_RRCResumeRequest(tsc_NR_ShortI_RNTI_Value1, mo_Data)));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default"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ascii="Segoe UI" w:hAnsi="Segoe UI" w:cs="Segoe UI"/>
                <w:lang w:val="en-US" w:eastAsia="zh-CN"/>
              </w:rPr>
            </w:pPr>
            <w:r>
              <w:rPr>
                <w:rFonts w:hint="eastAsia" w:ascii="Segoe UI" w:hAnsi="Segoe UI" w:cs="Segoe UI"/>
                <w:lang w:val="en-US" w:eastAsia="zh-CN"/>
              </w:rPr>
              <w:t xml:space="preserve">  }</w:t>
            </w:r>
          </w:p>
        </w:tc>
      </w:tr>
    </w:tbl>
    <w:p>
      <w:pPr>
        <w:rPr>
          <w:b/>
          <w:bCs/>
          <w:lang w:val="en-US"/>
        </w:rPr>
      </w:pPr>
    </w:p>
    <w:p>
      <w:pPr>
        <w:rPr>
          <w:b/>
          <w:bCs/>
          <w:lang w:val="en-US"/>
        </w:rPr>
      </w:pPr>
    </w:p>
    <w:p>
      <w:pPr>
        <w:rPr>
          <w:b/>
          <w:bCs/>
          <w:lang w:val="en-US"/>
        </w:rPr>
      </w:pPr>
      <w:r>
        <w:rPr>
          <w:b/>
          <w:bCs/>
          <w:lang w:val="en-US"/>
        </w:rPr>
        <w:t>After Change</w:t>
      </w:r>
    </w:p>
    <w:tbl>
      <w:tblPr>
        <w:tblStyle w:val="4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function fl_TC_11_3_1a_TestBody() runs on NR5GC_PTC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template (value) QosFlow_Identification_Type v_QosFlowId := f_NR_GetQosFlowIdentification_ForDRBId(f_NR_GetDefaultDRB_ForFirstPDUSession());</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SDAP_SDUList_Type v_SDAP_Data := { f_IPv4IPv6_IcmpEchoReply(f_LoopbackModeB_IP_Address_UE()) }; //Create the IP 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NR_PhysicalParameters_Type v_NR_PhysicalParameters := f_NR_CellInfo_GetPhysicalParameters(nr_Cell1);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octetstring v_EncodedRrcSetup;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template(value) DL_CCCH_Message v_RrcSetup;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float v_TimerValue := 6.0;</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var float v_TimerValue2 := 30.0;</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timer t_WaitTime;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1"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//SS changes SIB1 according to Table 11.3.1a.3.3-1 and sends Short Message on PDCCH using P-RNTI. Wait for 2.1* modification period to allow the new system information to take effect.</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f_NR_CellInfo_SetSIB1_UacBarringInfo(nr_Cell1,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cs_SIB1_UacBarringInfo(cs_UAC_BarringPerCatList_1Entry(7,1),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cs_UAC_BarringInfoSetList_1Entry(p00, s16, '0000000'B)));</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f_NR_ModifySysinfo(nr_Cell1); //Modify Sysinfo in 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f_NR_WaitModificationPeriods(nr_Cell1);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2"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one IP PDU.</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DRB.send(cas_NR_DRB_COMMON_REQ_SDAP_SDUList(nr_Cell1, v_QosFlowId, v_SDAP_Data));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3"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an RRCRelease message with suspendConfig IE and move the UE to RRC_Inactive state.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f_NR_RRC_InactiveDef(nr_Cell1);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4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//Check: Does the UE transmit RRCResumeRequest message including mo-Data as resume cause within 6s?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t_WaitTime.start(v_TimerValue);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alt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SRB.receive(car_NR_SRB0_RrcPdu_IND(nr_Cell1, cr_38508_RRCResumeRequest(tsc_NR_ShortI_RNTI_Value1, mo_Data)))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t_WaitTime.stop;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f_NR_SetVerdictFailOrInconc(__FILE__, __LINE__, "Step 4");</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t_WaitTime.timeout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//SS changes SIB1 according to Table 11.3.1a.3.3-1 and sends Short Message on PDCCH using P-RNTI. Wait for the new system information to take effect and T390 expire.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f_NR_CellInfo_SetSIB1_UacBarringInfo(nr_Cell1,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cs_SIB1_UacBarringInfo(cs_UAC_BarringPerCatList_1Entry(4,1),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cs_UAC_BarringInfoSetList_1Entry(p00, s16, '0000000'B)));</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f_NR_ModifySysinfo(nr_Cell1); //Modify Sysinfo in 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f_NR_WaitModificationPeriods(nr_Cell1); @sic R5s220313 sic@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 R5-222048 sic@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 - 5Ab8"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//Start Timer=30 sec. (Note 2)</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//EXCEPTION: Steps 5Aa1-5Ab8 describe optional behaviour that depends on the UE implementation.</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t_WaitTime.start(v_TimerValue2);</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alt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SRB.receive(car_NR_SRB0_RrcPdu_IND(nr_Cell1, cr_38508_RRCResumeRequest(tsc_NR_ShortI_RNTI_Value1, mo_Data)))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t_WaitTime.stop;</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 t_WaitTime.timeout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 R5-213502 sic@</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5Ab2"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 Paging message including a matched identity (correct fullI-RNTI).</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f_NR_Paging_Def(nr_Cell1, RRC_INACTIVE);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5Ab3"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UE transmits an RRCResumeRequest message including resumeCause as mt-Access.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SRB.receive(car_NR_SRB0_RrcPdu_IND(nr_Cell1, cr_38508_RRCResumeRequest(tsc_NR_ShortI_RNTI_Value1, mt_Access)));</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5Ab4"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an RRCResume message.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f_NR_SendRRCResume_Def(nr_Cell1);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5Ab5"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UE transmits an RRCResumeComplete message.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f_NR_RRCResumeComplete_Def(nr_Cell1);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ab/>
            </w:r>
            <w:r>
              <w:rPr>
                <w:rFonts w:hint="eastAsia" w:ascii="Segoe UI" w:hAnsi="Segoe UI" w:cs="Segoe UI"/>
                <w:highlight w:val="yellow"/>
                <w:lang w:val="en-US" w:eastAsia="zh-CN"/>
              </w:rPr>
              <w:t>f_NR5GC_OpenUE_TestLoopMode(nr_Cell1);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ab/>
            </w:r>
            <w:r>
              <w:rPr>
                <w:rFonts w:hint="eastAsia" w:ascii="Segoe UI" w:hAnsi="Segoe UI" w:cs="Segoe UI"/>
                <w:highlight w:val="yellow"/>
                <w:lang w:val="en-US" w:eastAsia="zh-CN"/>
              </w:rPr>
              <w:t>f_NR5GC_CloseUE_TestLoopModeB(nr_Cell1, '02'O);</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5Ab6"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one IP PDU.</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DRB.send(cas_NR_DRB_COMMON_REQ_SDAP_SDUList(nr_Cell1, v_QosFlowId, v_SDAP_Data));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5Ab7"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SS transmits an RRCRelease message with suspendConfig IE and move the UE to RRC_Inactive state.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f_NR_RRC_InactiveDef(nr_Cell1);</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//@siclog "Step 5Ab8" siclog@</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//The UE transmits RRCResumeRequest message including mo-Data as resume cause.</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SRB.receive(car_NR_SRB0_RrcPdu_IND(nr_Cell1, cr_38508_RRCResumeRequest(tsc_NR_ShortI_RNTI_Value1, mo_Data)));</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hint="eastAsia" w:ascii="Segoe UI" w:hAnsi="Segoe UI" w:cs="Segoe UI"/>
                <w:lang w:val="en-US" w:eastAsia="zh-CN"/>
              </w:rPr>
            </w:pPr>
            <w:r>
              <w:rPr>
                <w:rFonts w:hint="eastAsia" w:ascii="Segoe UI" w:hAnsi="Segoe UI" w:cs="Segoe UI"/>
                <w:lang w:val="en-US" w:eastAsia="zh-CN"/>
              </w:rPr>
              <w:t xml:space="preserve">   ...</w:t>
            </w:r>
          </w:p>
          <w:p>
            <w:pPr>
              <w:autoSpaceDE w:val="0"/>
              <w:autoSpaceDN w:val="0"/>
              <w:adjustRightInd w:val="0"/>
              <w:spacing w:after="0"/>
              <w:rPr>
                <w:rFonts w:ascii="Segoe UI" w:hAnsi="Segoe UI" w:cs="Segoe UI"/>
                <w:lang w:val="en-US" w:eastAsia="zh-CN"/>
              </w:rPr>
            </w:pPr>
            <w:r>
              <w:rPr>
                <w:rFonts w:hint="eastAsia" w:ascii="Segoe UI" w:hAnsi="Segoe UI" w:cs="Segoe UI"/>
                <w:lang w:val="en-US" w:eastAsia="zh-CN"/>
              </w:rPr>
              <w:t xml:space="preserve">  }</w:t>
            </w:r>
          </w:p>
        </w:tc>
      </w:tr>
    </w:tbl>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28A1"/>
    <w:rsid w:val="00007D89"/>
    <w:rsid w:val="00010FCE"/>
    <w:rsid w:val="00012992"/>
    <w:rsid w:val="00015963"/>
    <w:rsid w:val="00022013"/>
    <w:rsid w:val="00022E4A"/>
    <w:rsid w:val="00044F4C"/>
    <w:rsid w:val="000755C9"/>
    <w:rsid w:val="00077B53"/>
    <w:rsid w:val="00090A0D"/>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32F38"/>
    <w:rsid w:val="00136340"/>
    <w:rsid w:val="00145D43"/>
    <w:rsid w:val="0015018C"/>
    <w:rsid w:val="00152F0C"/>
    <w:rsid w:val="00155CC0"/>
    <w:rsid w:val="00172233"/>
    <w:rsid w:val="00175179"/>
    <w:rsid w:val="00183F49"/>
    <w:rsid w:val="0018700F"/>
    <w:rsid w:val="00192C46"/>
    <w:rsid w:val="001A08B3"/>
    <w:rsid w:val="001A7B60"/>
    <w:rsid w:val="001B52F0"/>
    <w:rsid w:val="001B767B"/>
    <w:rsid w:val="001B7A65"/>
    <w:rsid w:val="001C0E7B"/>
    <w:rsid w:val="001E2565"/>
    <w:rsid w:val="001E41F3"/>
    <w:rsid w:val="001E790C"/>
    <w:rsid w:val="002034C2"/>
    <w:rsid w:val="002109BE"/>
    <w:rsid w:val="0021430A"/>
    <w:rsid w:val="002241D3"/>
    <w:rsid w:val="00226749"/>
    <w:rsid w:val="00242E5E"/>
    <w:rsid w:val="002433D2"/>
    <w:rsid w:val="0026004D"/>
    <w:rsid w:val="002622D2"/>
    <w:rsid w:val="002640DD"/>
    <w:rsid w:val="0026560F"/>
    <w:rsid w:val="00275D12"/>
    <w:rsid w:val="00280C49"/>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396C"/>
    <w:rsid w:val="003553D7"/>
    <w:rsid w:val="003609EF"/>
    <w:rsid w:val="0036231A"/>
    <w:rsid w:val="00365645"/>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53856"/>
    <w:rsid w:val="00455BE8"/>
    <w:rsid w:val="0046272D"/>
    <w:rsid w:val="00477364"/>
    <w:rsid w:val="00480EFE"/>
    <w:rsid w:val="004904C4"/>
    <w:rsid w:val="0049264C"/>
    <w:rsid w:val="00494371"/>
    <w:rsid w:val="004B75B7"/>
    <w:rsid w:val="004C71BC"/>
    <w:rsid w:val="004F7492"/>
    <w:rsid w:val="00511C6D"/>
    <w:rsid w:val="00513610"/>
    <w:rsid w:val="005141D9"/>
    <w:rsid w:val="0051580D"/>
    <w:rsid w:val="005200AB"/>
    <w:rsid w:val="00527F57"/>
    <w:rsid w:val="005330C6"/>
    <w:rsid w:val="00547111"/>
    <w:rsid w:val="0056261A"/>
    <w:rsid w:val="00585A14"/>
    <w:rsid w:val="005913A9"/>
    <w:rsid w:val="00592D74"/>
    <w:rsid w:val="005B2F31"/>
    <w:rsid w:val="005B76D2"/>
    <w:rsid w:val="005E2C44"/>
    <w:rsid w:val="005E547A"/>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18D8"/>
    <w:rsid w:val="00702E2B"/>
    <w:rsid w:val="00711669"/>
    <w:rsid w:val="00714985"/>
    <w:rsid w:val="00724DDB"/>
    <w:rsid w:val="007254D7"/>
    <w:rsid w:val="00726E85"/>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6A07"/>
    <w:rsid w:val="007F7259"/>
    <w:rsid w:val="008040A8"/>
    <w:rsid w:val="00807A24"/>
    <w:rsid w:val="00815BE6"/>
    <w:rsid w:val="008279FA"/>
    <w:rsid w:val="0083785A"/>
    <w:rsid w:val="008466B8"/>
    <w:rsid w:val="008626E7"/>
    <w:rsid w:val="00867A79"/>
    <w:rsid w:val="00870EE7"/>
    <w:rsid w:val="00873D96"/>
    <w:rsid w:val="008863B9"/>
    <w:rsid w:val="008A45A6"/>
    <w:rsid w:val="008A719E"/>
    <w:rsid w:val="008C023C"/>
    <w:rsid w:val="008C044C"/>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6508"/>
    <w:rsid w:val="009C7678"/>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65729"/>
    <w:rsid w:val="00C66BA2"/>
    <w:rsid w:val="00C74795"/>
    <w:rsid w:val="00C86676"/>
    <w:rsid w:val="00C870F6"/>
    <w:rsid w:val="00C95985"/>
    <w:rsid w:val="00CA4B98"/>
    <w:rsid w:val="00CB2E47"/>
    <w:rsid w:val="00CB6EE4"/>
    <w:rsid w:val="00CC2278"/>
    <w:rsid w:val="00CC44C2"/>
    <w:rsid w:val="00CC5026"/>
    <w:rsid w:val="00CC68D0"/>
    <w:rsid w:val="00CD3118"/>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43C3"/>
    <w:rsid w:val="00DA11E9"/>
    <w:rsid w:val="00DA2E86"/>
    <w:rsid w:val="00DC1876"/>
    <w:rsid w:val="00DC4393"/>
    <w:rsid w:val="00DC64DC"/>
    <w:rsid w:val="00DC75E1"/>
    <w:rsid w:val="00DC7A19"/>
    <w:rsid w:val="00DD1E56"/>
    <w:rsid w:val="00DE34CF"/>
    <w:rsid w:val="00E049DE"/>
    <w:rsid w:val="00E13F3D"/>
    <w:rsid w:val="00E20D6E"/>
    <w:rsid w:val="00E34898"/>
    <w:rsid w:val="00E34C5C"/>
    <w:rsid w:val="00E42691"/>
    <w:rsid w:val="00E45779"/>
    <w:rsid w:val="00E74F48"/>
    <w:rsid w:val="00E75843"/>
    <w:rsid w:val="00EA4595"/>
    <w:rsid w:val="00EB09B7"/>
    <w:rsid w:val="00EB1D6D"/>
    <w:rsid w:val="00EE7370"/>
    <w:rsid w:val="00EE7D7C"/>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 w:val="106E22E2"/>
    <w:rsid w:val="15B91E83"/>
    <w:rsid w:val="16CD4B83"/>
    <w:rsid w:val="1BF5671D"/>
    <w:rsid w:val="1FA47700"/>
    <w:rsid w:val="2C8F52C6"/>
    <w:rsid w:val="2DFB554F"/>
    <w:rsid w:val="2F7E44FF"/>
    <w:rsid w:val="343104EA"/>
    <w:rsid w:val="35BA60CE"/>
    <w:rsid w:val="35E673FC"/>
    <w:rsid w:val="384402AA"/>
    <w:rsid w:val="3A7D4858"/>
    <w:rsid w:val="47382D2F"/>
    <w:rsid w:val="47DE6B83"/>
    <w:rsid w:val="49205233"/>
    <w:rsid w:val="4A9B6494"/>
    <w:rsid w:val="4E4B72E5"/>
    <w:rsid w:val="4EF8641F"/>
    <w:rsid w:val="52EF156B"/>
    <w:rsid w:val="530928D1"/>
    <w:rsid w:val="56DE63BA"/>
    <w:rsid w:val="583D1F2E"/>
    <w:rsid w:val="65D200F0"/>
    <w:rsid w:val="6A462E5B"/>
    <w:rsid w:val="722A3ED7"/>
    <w:rsid w:val="72D24ACF"/>
    <w:rsid w:val="79CF40D4"/>
    <w:rsid w:val="7E955D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8"/>
    <w:qFormat/>
    <w:uiPriority w:val="0"/>
    <w:pPr>
      <w:spacing w:before="240" w:after="60"/>
      <w:jc w:val="center"/>
      <w:outlineLvl w:val="0"/>
    </w:pPr>
    <w:rPr>
      <w:rFonts w:ascii="Cambria" w:hAnsi="Cambria"/>
      <w:b/>
      <w:bCs/>
      <w:kern w:val="28"/>
      <w:sz w:val="32"/>
      <w:szCs w:val="32"/>
    </w:r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HTML Code"/>
    <w:basedOn w:val="45"/>
    <w:unhideWhenUsed/>
    <w:qFormat/>
    <w:uiPriority w:val="99"/>
    <w:rPr>
      <w:rFonts w:ascii="Courier New" w:hAnsi="Courier New" w:eastAsia="Times New Roman" w:cs="Courier New"/>
      <w:sz w:val="20"/>
      <w:szCs w:val="20"/>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93"/>
    <w:qFormat/>
    <w:uiPriority w:val="0"/>
    <w:pPr>
      <w:jc w:val="center"/>
    </w:pPr>
  </w:style>
  <w:style w:type="paragraph" w:customStyle="1" w:styleId="57">
    <w:name w:val="TAL"/>
    <w:basedOn w:val="1"/>
    <w:link w:val="92"/>
    <w:qFormat/>
    <w:uiPriority w:val="0"/>
    <w:pPr>
      <w:keepNext/>
      <w:keepLines/>
      <w:spacing w:after="0"/>
    </w:pPr>
    <w:rPr>
      <w:rFonts w:ascii="Arial" w:hAnsi="Arial"/>
      <w:sz w:val="18"/>
    </w:rPr>
  </w:style>
  <w:style w:type="paragraph" w:customStyle="1" w:styleId="58">
    <w:name w:val="TF"/>
    <w:basedOn w:val="59"/>
    <w:link w:val="94"/>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qFormat/>
    <w:uiPriority w:val="0"/>
    <w:rPr>
      <w:color w:val="FF0000"/>
    </w:rPr>
  </w:style>
  <w:style w:type="paragraph" w:customStyle="1" w:styleId="79">
    <w:name w:val="B1"/>
    <w:basedOn w:val="14"/>
    <w:qFormat/>
    <w:uiPriority w:val="0"/>
  </w:style>
  <w:style w:type="paragraph" w:customStyle="1" w:styleId="80">
    <w:name w:val="B2"/>
    <w:basedOn w:val="13"/>
    <w:link w:val="89"/>
    <w:qFormat/>
    <w:uiPriority w:val="0"/>
  </w:style>
  <w:style w:type="paragraph" w:customStyle="1" w:styleId="81">
    <w:name w:val="B3"/>
    <w:basedOn w:val="12"/>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Char"/>
    <w:link w:val="85"/>
    <w:qFormat/>
    <w:locked/>
    <w:uiPriority w:val="0"/>
    <w:rPr>
      <w:rFonts w:ascii="Arial" w:hAnsi="Arial"/>
      <w:lang w:val="en-GB" w:eastAsia="en-US"/>
    </w:rPr>
  </w:style>
  <w:style w:type="character" w:customStyle="1" w:styleId="88">
    <w:name w:val="Title Char"/>
    <w:basedOn w:val="45"/>
    <w:link w:val="42"/>
    <w:qFormat/>
    <w:uiPriority w:val="0"/>
    <w:rPr>
      <w:rFonts w:ascii="Cambria" w:hAnsi="Cambria"/>
      <w:b/>
      <w:bCs/>
      <w:kern w:val="28"/>
      <w:sz w:val="32"/>
      <w:szCs w:val="32"/>
      <w:lang w:val="en-GB" w:eastAsia="en-US"/>
    </w:rPr>
  </w:style>
  <w:style w:type="character" w:customStyle="1" w:styleId="89">
    <w:name w:val="B2 Char"/>
    <w:link w:val="80"/>
    <w:qFormat/>
    <w:uiPriority w:val="0"/>
    <w:rPr>
      <w:rFonts w:ascii="Times New Roman" w:hAnsi="Times New Roman"/>
      <w:lang w:val="en-GB" w:eastAsia="en-US"/>
    </w:rPr>
  </w:style>
  <w:style w:type="character" w:customStyle="1" w:styleId="90">
    <w:name w:val="Heading 2 Char"/>
    <w:basedOn w:val="45"/>
    <w:link w:val="3"/>
    <w:qFormat/>
    <w:uiPriority w:val="0"/>
    <w:rPr>
      <w:rFonts w:ascii="Arial" w:hAnsi="Arial"/>
      <w:sz w:val="32"/>
      <w:lang w:val="en-GB" w:eastAsia="en-US"/>
    </w:rPr>
  </w:style>
  <w:style w:type="paragraph" w:styleId="91">
    <w:name w:val="List Paragraph"/>
    <w:basedOn w:val="1"/>
    <w:qFormat/>
    <w:uiPriority w:val="34"/>
    <w:pPr>
      <w:ind w:left="720"/>
      <w:contextualSpacing/>
    </w:pPr>
  </w:style>
  <w:style w:type="character" w:customStyle="1" w:styleId="92">
    <w:name w:val="TAL Char"/>
    <w:link w:val="57"/>
    <w:qFormat/>
    <w:locked/>
    <w:uiPriority w:val="0"/>
    <w:rPr>
      <w:rFonts w:ascii="Arial" w:hAnsi="Arial"/>
      <w:sz w:val="18"/>
      <w:lang w:val="en-GB" w:eastAsia="en-US"/>
    </w:rPr>
  </w:style>
  <w:style w:type="character" w:customStyle="1" w:styleId="93">
    <w:name w:val="TAC Char"/>
    <w:link w:val="56"/>
    <w:qFormat/>
    <w:locked/>
    <w:uiPriority w:val="0"/>
    <w:rPr>
      <w:rFonts w:ascii="Arial" w:hAnsi="Arial"/>
      <w:sz w:val="18"/>
      <w:lang w:val="en-GB" w:eastAsia="en-US"/>
    </w:rPr>
  </w:style>
  <w:style w:type="character" w:customStyle="1" w:styleId="94">
    <w:name w:val="TF Char"/>
    <w:link w:val="58"/>
    <w:qFormat/>
    <w:locked/>
    <w:uiPriority w:val="0"/>
    <w:rPr>
      <w:rFonts w:ascii="Arial" w:hAnsi="Arial"/>
      <w:b/>
      <w:lang w:val="en-GB" w:eastAsia="en-US"/>
    </w:rPr>
  </w:style>
  <w:style w:type="character" w:customStyle="1" w:styleId="95">
    <w:name w:val="markpdnb5ce4t"/>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1283</Words>
  <Characters>9706</Characters>
  <Lines>68</Lines>
  <Paragraphs>17</Paragraphs>
  <TotalTime>1</TotalTime>
  <ScaleCrop>false</ScaleCrop>
  <LinksUpToDate>false</LinksUpToDate>
  <CharactersWithSpaces>12208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2022-04-15T19:39:00Z</dcterms:created>
  <dc:creator>Michael Sanders, John M Meredith</dc:creator>
  <cp:lastModifiedBy>Administrator</cp:lastModifiedBy>
  <cp:lastPrinted>2411-12-31T08:00:00Z</cp:lastPrinted>
  <dcterms:modified xsi:type="dcterms:W3CDTF">2022-09-29T08:57:14Z</dcterms:modified>
  <dc:title>MTG_TITLE</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2052-11.1.0.12358</vt:lpwstr>
  </property>
  <property fmtid="{D5CDD505-2E9C-101B-9397-08002B2CF9AE}" pid="22" name="ICV">
    <vt:lpwstr>7D163FC2B5354D12BBB2316828FAFFFC</vt:lpwstr>
  </property>
</Properties>
</file>