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2022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-TTCN email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R5s2206</w:t>
      </w:r>
      <w:r>
        <w:rPr>
          <w:rFonts w:hint="eastAsia"/>
          <w:b/>
          <w:i/>
          <w:sz w:val="28"/>
          <w:lang w:val="en-US" w:eastAsia="zh-CN"/>
        </w:rPr>
        <w:t>9</w:t>
      </w:r>
      <w:r>
        <w:rPr>
          <w:b/>
          <w:i/>
          <w:sz w:val="28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</w:t>
      </w:r>
    </w:p>
    <w:p>
      <w:pPr>
        <w:pStyle w:val="84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10th Dec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31st Dec 2022</w:t>
      </w:r>
      <w:r>
        <w:rPr>
          <w:b/>
          <w:sz w:val="24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254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17.2.0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testcase </w:t>
            </w: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 w:eastAsia="宋体"/>
                <w:lang w:eastAsia="zh-CN"/>
              </w:rPr>
              <w:t>Starpoint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2022-05-1</w:t>
            </w:r>
            <w:r>
              <w:rPr>
                <w:rFonts w:hint="eastAsia"/>
                <w:lang w:val="en-US" w:eastAsia="zh-CN"/>
              </w:rPr>
              <w:t>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numId w:val="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and TS 38.508-1 </w:t>
            </w:r>
            <w:r>
              <w:rPr>
                <w:highlight w:val="none"/>
              </w:rPr>
              <w:t>Table 4.6.3-141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Hysteresis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 xml:space="preserve"> timeToTrigger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event B2 is not correct in current TTCN implementation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numId w:val="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Set Hysteresis to 3 and  timeToTrigger to ms1024 when setup inter-RAT measurement and reporting for event B2.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</w:pPr>
            <w:r>
              <w:rPr>
                <w:rFonts w:hint="eastAsia"/>
              </w:rPr>
              <w:t>8.1.3.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.2.NR5GC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/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pStyle w:val="41"/>
        <w:jc w:val="left"/>
        <w:rPr>
          <w:rStyle w:val="47"/>
          <w:rFonts w:ascii="Arial" w:hAnsi="Arial" w:cs="Arial"/>
          <w:i w:val="0"/>
          <w:lang w:eastAsia="en-GB"/>
        </w:rPr>
      </w:pPr>
      <w:bookmarkStart w:id="1" w:name="_Toc6234"/>
      <w:r>
        <w:rPr>
          <w:rStyle w:val="47"/>
          <w:rFonts w:ascii="Arial" w:hAnsi="Arial" w:cs="Arial"/>
          <w:i w:val="0"/>
        </w:rPr>
        <w:t>Table of Contents</w:t>
      </w:r>
      <w:bookmarkEnd w:id="1"/>
      <w:bookmarkStart w:id="6" w:name="_GoBack"/>
      <w:bookmarkEnd w:id="6"/>
    </w:p>
    <w:p>
      <w:pPr>
        <w:pStyle w:val="21"/>
        <w:tabs>
          <w:tab w:val="right" w:leader="dot" w:pos="14288"/>
          <w:tab w:val="clear" w:pos="9639"/>
        </w:tabs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 w:val="0"/>
        </w:rPr>
        <w:t>Table of Contents</w:t>
      </w:r>
      <w:r>
        <w:tab/>
      </w:r>
      <w:r>
        <w:fldChar w:fldCharType="begin"/>
      </w:r>
      <w:r>
        <w:instrText xml:space="preserve"> PAGEREF _Toc6234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tabs>
          <w:tab w:val="right" w:leader="dot" w:pos="14288"/>
          <w:tab w:val="clear" w:pos="9639"/>
        </w:tabs>
      </w:pPr>
      <w:r>
        <w:t>1 Corrections required</w:t>
      </w:r>
      <w:r>
        <w:tab/>
      </w:r>
      <w:r>
        <w:fldChar w:fldCharType="begin"/>
      </w:r>
      <w:r>
        <w:instrText xml:space="preserve"> PAGEREF _Toc15878 \h </w:instrText>
      </w:r>
      <w:r>
        <w:fldChar w:fldCharType="separate"/>
      </w:r>
      <w:r>
        <w:t>2</w:t>
      </w:r>
      <w:r>
        <w:fldChar w:fldCharType="end"/>
      </w:r>
    </w:p>
    <w:p>
      <w:pPr>
        <w:pStyle w:val="20"/>
        <w:tabs>
          <w:tab w:val="right" w:leader="dot" w:pos="14288"/>
          <w:tab w:val="clear" w:pos="9639"/>
        </w:tabs>
      </w:pPr>
      <w:r>
        <w:rPr>
          <w:rFonts w:cs="Arial"/>
          <w:i w:val="0"/>
          <w:color w:val="auto"/>
          <w:lang w:eastAsia="en-GB"/>
        </w:rPr>
        <w:t xml:space="preserve">1.1 </w:t>
      </w:r>
      <w:r>
        <w:rPr>
          <w:rFonts w:cs="Arial"/>
          <w:color w:val="000000"/>
          <w:lang w:eastAsia="en-GB"/>
        </w:rPr>
        <w:t xml:space="preserve">Correction to </w:t>
      </w:r>
      <w:r>
        <w:rPr>
          <w:rFonts w:hint="eastAsia" w:ascii="Arial" w:hAnsi="Arial" w:cs="Arial"/>
          <w:lang w:eastAsia="en-GB"/>
        </w:rPr>
        <w:t>f_TC_8_1_3_3_2_TestBody</w:t>
      </w:r>
      <w:r>
        <w:tab/>
      </w:r>
      <w:r>
        <w:fldChar w:fldCharType="begin"/>
      </w:r>
      <w:r>
        <w:instrText xml:space="preserve"> PAGEREF _Toc2010 \h </w:instrText>
      </w:r>
      <w:r>
        <w:fldChar w:fldCharType="separate"/>
      </w:r>
      <w:r>
        <w:t>2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</w:p>
    <w:p>
      <w:pPr>
        <w:pStyle w:val="2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295288959"/>
      <w:bookmarkStart w:id="3" w:name="_Toc122434488"/>
      <w:bookmarkStart w:id="4" w:name="_Toc15878"/>
      <w:r>
        <w:rPr>
          <w:b/>
        </w:rPr>
        <w:t>Corrections required</w:t>
      </w:r>
      <w:bookmarkEnd w:id="2"/>
      <w:bookmarkEnd w:id="3"/>
      <w:bookmarkEnd w:id="4"/>
    </w:p>
    <w:p>
      <w:pPr>
        <w:rPr>
          <w:rFonts w:hint="default" w:eastAsia="宋体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Note: Change2 in R5s220690 is also applied for this test case.</w:t>
      </w:r>
    </w:p>
    <w:p>
      <w:pPr>
        <w:pStyle w:val="3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2010"/>
      <w:r>
        <w:rPr>
          <w:rFonts w:cs="Arial"/>
          <w:b/>
          <w:color w:val="000000"/>
          <w:lang w:eastAsia="en-GB"/>
        </w:rPr>
        <w:t xml:space="preserve">Correction to </w:t>
      </w:r>
      <w:r>
        <w:rPr>
          <w:rFonts w:hint="eastAsia" w:ascii="Arial" w:hAnsi="Arial" w:cs="Arial"/>
          <w:lang w:eastAsia="en-GB"/>
        </w:rPr>
        <w:t>f_TC_8_1_3_3_2_TestBody</w:t>
      </w:r>
      <w:bookmarkEnd w:id="5"/>
    </w:p>
    <w:tbl>
      <w:tblPr>
        <w:tblStyle w:val="43"/>
        <w:tblW w:w="9498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985"/>
        <w:gridCol w:w="7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lang w:eastAsia="en-GB"/>
              </w:rPr>
            </w:pPr>
            <w:r>
              <w:rPr>
                <w:rFonts w:hint="eastAsia" w:ascii="Arial" w:hAnsi="Arial" w:cs="Arial"/>
                <w:lang w:eastAsia="en-GB"/>
              </w:rPr>
              <w:t>f_TC_8_1_3_3_2_TestBody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50" w:hRule="atLeast"/>
        </w:trPr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numPr>
                <w:ilvl w:val="0"/>
                <w:numId w:val="0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According to TS38.523-1 </w:t>
            </w:r>
            <w:r>
              <w:t>Table 8.1.3.3.2.3.3-4</w:t>
            </w:r>
            <w:r>
              <w:rPr>
                <w:rFonts w:hint="eastAsia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cs="Arial"/>
                <w:highlight w:val="none"/>
                <w:lang w:val="en-US" w:eastAsia="zh-CN"/>
              </w:rPr>
              <w:t xml:space="preserve">and TS 38.508-1 </w:t>
            </w:r>
            <w:r>
              <w:rPr>
                <w:highlight w:val="none"/>
              </w:rPr>
              <w:t>Table 4.6.3-141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t>Hysteresis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and </w:t>
            </w:r>
            <w:r>
              <w:rPr>
                <w:highlight w:val="none"/>
              </w:rPr>
              <w:t xml:space="preserve"> timeToTrigger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event B2 is not correct in current TTCN implementation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rFonts w:cs="Arial"/>
                <w:lang w:eastAsia="en-GB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Set Hysteresis to 3 when setup inter-RAT measurement and reporting for event B2.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lang w:eastAsia="en-GB"/>
              </w:rPr>
              <w:t>RRC_Measurement_NR5GC_NR</w:t>
            </w:r>
            <w:r>
              <w:rPr>
                <w:rFonts w:hint="eastAsia" w:ascii="Arial" w:hAnsi="Arial" w:cs="Arial"/>
                <w:lang w:val="en-US" w:eastAsia="zh-CN"/>
              </w:rPr>
              <w:t>.ttcn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>
      <w:pPr>
        <w:spacing w:after="0"/>
        <w:rPr>
          <w:rFonts w:ascii="Arial" w:hAnsi="Arial"/>
          <w:b/>
          <w:lang w:eastAsia="en-GB"/>
        </w:rPr>
      </w:pPr>
    </w:p>
    <w:p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f_TC_8_1_3_3_2_TestBody()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v_CellPower_T0_FR1 := -85;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v_CellPower_T1_FR1 := -85;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PhysCellId v_PhysCellId;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ARFCN_ValueEUTRA v_ARFCN_ValueEUTRA;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EUTRA_PhysCellId v_EUTRA_CellId;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v_MeasurementBandwidth_int;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EUTRA_AllowedMeasBandwidth v_MeasurementBandwidth;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Hysteresis v_Hysteresis :=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eastAsia="de-DE"/>
              </w:rPr>
              <w:t>0;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//@sic R5-218335, R5s200713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EventTriggerConfigInterRAT.reportAmount v_ReportAmount := r1;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 v_B2_Threshold1 := 77;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RSRP_RangeEUTRA v_B2_Threshold2EUTRA := 56;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EUTRA_NR_CoOrd_SysInfo_Type v_CoOrd_SysInfo;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EUTRA_NR_CoOrd_GUTI_Type v_CoOrd_Guti;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PLMN_Identity v_PLMN_Identity;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B16_Type v_TrackingAreaCode_Eutra_Epc;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ReportConfigToAddModList v_ReportConfigList;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MeasIdToAddModList v_MeasIdConfigList;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MeasConfig v_MeasConfig;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CellGroupConfig v_CellGroupConfig;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(present) CGI_InfoEUTRA v_NR_MeasResultEUTRA_CGI_InfoEUTRA;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CellAccessRelatedInfo_EUTRA_EPC v_CellAccessRelatedInfo_EUTRA_EPC;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var template (value) FreqBandIndicatorEUTRA v_FreqBandIndicatorEUTRA;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eastAsia="en-GB"/>
        </w:rPr>
      </w:pPr>
      <w:r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Style w:val="43"/>
        <w:tblW w:w="13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/>
                <w:color w:val="000000"/>
                <w:lang w:eastAsia="de-DE"/>
              </w:rPr>
              <w:t xml:space="preserve">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function f_TC_8_1_3_3_2_TestBody() runs on NR_BASE_PTC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{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template(value) NR_CellPowerList_Type v_CellPowerList_AtT1;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v_CellPower_T0_FR1 := -85;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NR_AbsoluteCellPower_Type v_CellPower_T1_FR1 := -85;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PhysCellId v_PhysCellId;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ARFCN_ValueEUTRA v_ARFCN_ValueEUTRA;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EUTRA_PhysCellId v_EUTRA_CellId;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integer v_MeasurementBandwidth_int;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EUTRA_AllowedMeasBandwidth v_MeasurementBandwidth;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Hysteresis v_Hysteresis := 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highlight w:val="yellow"/>
                <w:lang w:val="en-US" w:eastAsia="zh-CN"/>
              </w:rPr>
              <w:t>3</w:t>
            </w: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; //@sic R5-218335, R5s200713 sic@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EventTriggerConfigInterRAT.reportAmount v_ReportAmount := r1;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 v_B2_Threshold1 := 77;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RSRP_RangeEUTRA v_B2_Threshold2EUTRA := 56;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EUTRA_NR_CoOrd_SysInfo_Type v_CoOrd_SysInfo;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EUTRA_NR_CoOrd_GUTI_Type v_CoOrd_Guti;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PLMN_Identity v_PLMN_Identity;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B16_Type v_TrackingAreaCode_Eutra_Epc;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  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 v_MeasuredObjectList_NR;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MeasObjectParamsList_Type_EUTRA v_MeasuredObjectList_EUTRA;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ReportConfigToAddModList v_ReportConfigList;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MeasIdToAddModList v_MeasIdConfigList;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(omit) MeasConfig v_MeasConfig;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CellGroupConfig v_CellGroupConfig;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RRCReconfiguration_v1530_IEs v_RRCReconfiguration_v1530;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(present) CGI_InfoEUTRA v_NR_MeasResultEUTRA_CGI_InfoEUTRA;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 xml:space="preserve">    var template (value) CellAccessRelatedInfo_EUTRA_EPC v_CellAccessRelatedInfo_EUTRA_EPC;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  <w:t>var template (value) FreqBandIndicatorEUTRA v_FreqBandIndicatorEUTRA;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eastAsia="de-DE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...</w:t>
            </w:r>
          </w:p>
          <w:p>
            <w:pPr>
              <w:autoSpaceDE w:val="0"/>
              <w:autoSpaceDN w:val="0"/>
              <w:adjustRightInd w:val="0"/>
              <w:spacing w:after="0"/>
              <w:ind w:firstLine="480"/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</w:pPr>
          </w:p>
          <w:p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hint="eastAsia" w:ascii="Courier New" w:hAnsi="Courier New" w:cs="Courier New"/>
                <w:b w:val="0"/>
                <w:bCs/>
                <w:color w:val="000000"/>
                <w:lang w:val="en-US" w:eastAsia="zh-CN"/>
              </w:rPr>
              <w:t>}</w:t>
            </w:r>
          </w:p>
        </w:tc>
      </w:tr>
    </w:tbl>
    <w:p>
      <w:pPr>
        <w:spacing w:after="0"/>
        <w:rPr>
          <w:rFonts w:ascii="Arial" w:hAnsi="Arial"/>
          <w:b/>
          <w:color w:val="000000"/>
          <w:lang w:eastAsia="en-GB"/>
        </w:rPr>
      </w:pPr>
    </w:p>
    <w:p>
      <w:pPr>
        <w:spacing w:after="0"/>
        <w:rPr>
          <w:rFonts w:ascii="Arial" w:hAnsi="Arial"/>
          <w:b/>
          <w:color w:val="000000"/>
          <w:lang w:val="de-DE" w:eastAsia="en-GB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LineDraw">
    <w:altName w:val="Simplified Arabic Fixed"/>
    <w:panose1 w:val="02070309020205020404"/>
    <w:charset w:val="02"/>
    <w:family w:val="modern"/>
    <w:pitch w:val="default"/>
    <w:sig w:usb0="00000000" w:usb1="00000000" w:usb2="00000000" w:usb3="00000000" w:csb0="00000000" w:csb1="0000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c0YWUyNjgwY2IzYzk4NTNhMDkxZWY3MTczNTI2MWQifQ=="/>
  </w:docVars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15916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24C2C"/>
    <w:rsid w:val="00825391"/>
    <w:rsid w:val="00825C07"/>
    <w:rsid w:val="00826B27"/>
    <w:rsid w:val="008279FA"/>
    <w:rsid w:val="008343E6"/>
    <w:rsid w:val="00842AC6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648"/>
    <w:rsid w:val="00AD0A4A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54F7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5437"/>
    <w:rsid w:val="00D06BBD"/>
    <w:rsid w:val="00D06D51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9B7"/>
    <w:rsid w:val="00EB0DD2"/>
    <w:rsid w:val="00EB40F5"/>
    <w:rsid w:val="00EC34D8"/>
    <w:rsid w:val="00EC51B2"/>
    <w:rsid w:val="00EC54C7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195F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  <w:rsid w:val="0B973201"/>
    <w:rsid w:val="18454945"/>
    <w:rsid w:val="19BE3F0C"/>
    <w:rsid w:val="1AC21DD8"/>
    <w:rsid w:val="1B601F5B"/>
    <w:rsid w:val="1D55469B"/>
    <w:rsid w:val="20A30886"/>
    <w:rsid w:val="25416CFC"/>
    <w:rsid w:val="26AE4B2D"/>
    <w:rsid w:val="28482F5C"/>
    <w:rsid w:val="2BF46523"/>
    <w:rsid w:val="2FB7522E"/>
    <w:rsid w:val="35A60FBF"/>
    <w:rsid w:val="361E1732"/>
    <w:rsid w:val="38AB76D3"/>
    <w:rsid w:val="47A8280C"/>
    <w:rsid w:val="4CE20549"/>
    <w:rsid w:val="4CFD02CC"/>
    <w:rsid w:val="4E0977EC"/>
    <w:rsid w:val="51791EEB"/>
    <w:rsid w:val="5C161975"/>
    <w:rsid w:val="60284CE5"/>
    <w:rsid w:val="66445129"/>
    <w:rsid w:val="6AA9791B"/>
    <w:rsid w:val="6C305B70"/>
    <w:rsid w:val="6F242E2B"/>
    <w:rsid w:val="77445B50"/>
    <w:rsid w:val="780A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92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Title"/>
    <w:basedOn w:val="1"/>
    <w:next w:val="1"/>
    <w:link w:val="8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  <w:iCs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1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Title Char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7">
    <w:name w:val="CR Cover Page Char"/>
    <w:link w:val="84"/>
    <w:qFormat/>
    <w:locked/>
    <w:uiPriority w:val="0"/>
    <w:rPr>
      <w:rFonts w:ascii="Arial" w:hAnsi="Arial"/>
      <w:lang w:eastAsia="en-US"/>
    </w:rPr>
  </w:style>
  <w:style w:type="paragraph" w:styleId="88">
    <w:name w:val="List Paragraph"/>
    <w:basedOn w:val="1"/>
    <w:qFormat/>
    <w:uiPriority w:val="34"/>
    <w:pPr>
      <w:ind w:left="720"/>
    </w:pPr>
  </w:style>
  <w:style w:type="character" w:customStyle="1" w:styleId="89">
    <w:name w:val="NO Char"/>
    <w:link w:val="59"/>
    <w:qFormat/>
    <w:locked/>
    <w:uiPriority w:val="0"/>
    <w:rPr>
      <w:rFonts w:ascii="Times New Roman" w:hAnsi="Times New Roman"/>
      <w:lang w:val="en-GB"/>
    </w:rPr>
  </w:style>
  <w:style w:type="character" w:customStyle="1" w:styleId="90">
    <w:name w:val="B1 Char1"/>
    <w:link w:val="78"/>
    <w:qFormat/>
    <w:locked/>
    <w:uiPriority w:val="0"/>
    <w:rPr>
      <w:rFonts w:ascii="Times New Roman" w:hAnsi="Times New Roman"/>
      <w:lang w:val="en-GB"/>
    </w:rPr>
  </w:style>
  <w:style w:type="character" w:customStyle="1" w:styleId="91">
    <w:name w:val="B2 Char"/>
    <w:link w:val="79"/>
    <w:qFormat/>
    <w:locked/>
    <w:uiPriority w:val="0"/>
    <w:rPr>
      <w:rFonts w:ascii="Times New Roman" w:hAnsi="Times New Roman"/>
      <w:lang w:val="en-GB"/>
    </w:rPr>
  </w:style>
  <w:style w:type="character" w:customStyle="1" w:styleId="92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D76D9-B9EF-4FD2-AE97-B4912610520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574</Words>
  <Characters>4806</Characters>
  <Lines>237</Lines>
  <Paragraphs>66</Paragraphs>
  <TotalTime>0</TotalTime>
  <ScaleCrop>false</ScaleCrop>
  <LinksUpToDate>false</LinksUpToDate>
  <CharactersWithSpaces>5501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2022-05-17T10:33:00Z</dcterms:created>
  <dc:creator>Michael Sanders, John M Meredith</dc:creator>
  <cp:lastModifiedBy>Administrator</cp:lastModifiedBy>
  <cp:lastPrinted>2411-12-31T00:00:00Z</cp:lastPrinted>
  <dcterms:modified xsi:type="dcterms:W3CDTF">2022-05-18T09:13:44Z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2052-11.1.0.11636</vt:lpwstr>
  </property>
  <property fmtid="{D5CDD505-2E9C-101B-9397-08002B2CF9AE}" pid="22" name="ICV">
    <vt:lpwstr>49856D004EA041AB9DD5908AA66B6781</vt:lpwstr>
  </property>
</Properties>
</file>