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A70FD" w14:textId="5FFF80F7" w:rsidR="00272D44" w:rsidRDefault="00272D44" w:rsidP="00272D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</w:t>
        </w:r>
        <w:r w:rsidR="00C1139B">
          <w:rPr>
            <w:b/>
            <w:noProof/>
            <w:sz w:val="24"/>
          </w:rPr>
          <w:t>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7737AE" w:rsidRPr="007737AE">
        <w:rPr>
          <w:b/>
          <w:i/>
          <w:noProof/>
          <w:sz w:val="28"/>
        </w:rPr>
        <w:t>R5-256533</w:t>
      </w:r>
    </w:p>
    <w:p w14:paraId="5E0DA26E" w14:textId="08FD48AD" w:rsidR="00272D44" w:rsidRDefault="00F8587E" w:rsidP="00272D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272D44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USA</w:t>
      </w:r>
      <w:r w:rsidR="00272D44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17</w:t>
        </w:r>
        <w:r w:rsidR="00272D44"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Nov</w:t>
        </w:r>
        <w:r w:rsidR="00272D44" w:rsidRPr="00BA51D9">
          <w:rPr>
            <w:b/>
            <w:noProof/>
            <w:sz w:val="24"/>
          </w:rPr>
          <w:t xml:space="preserve"> 2025</w:t>
        </w:r>
      </w:fldSimple>
      <w:r w:rsidR="00272D44">
        <w:rPr>
          <w:b/>
          <w:noProof/>
          <w:sz w:val="24"/>
        </w:rPr>
        <w:t xml:space="preserve"> - </w:t>
      </w:r>
      <w:fldSimple w:instr=" DOCPROPERTY  EndDate  \* MERGEFORMAT ">
        <w:r w:rsidR="00272D44"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1st</w:t>
        </w:r>
        <w:r w:rsidR="00272D44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Nov</w:t>
        </w:r>
        <w:r w:rsidR="00272D44" w:rsidRPr="00BA51D9">
          <w:rPr>
            <w:b/>
            <w:noProof/>
            <w:sz w:val="24"/>
          </w:rPr>
          <w:t xml:space="preserve"> 2025</w:t>
        </w:r>
      </w:fldSimple>
    </w:p>
    <w:p w14:paraId="40AB4814" w14:textId="77777777" w:rsidR="002920F5" w:rsidRDefault="002920F5" w:rsidP="002920F5">
      <w:pPr>
        <w:tabs>
          <w:tab w:val="left" w:pos="2160"/>
        </w:tabs>
        <w:rPr>
          <w:rFonts w:ascii="Arial" w:hAnsi="Arial" w:cs="Arial"/>
          <w:b/>
        </w:rPr>
      </w:pPr>
    </w:p>
    <w:p w14:paraId="05F90621" w14:textId="67A15AC1" w:rsidR="002920F5" w:rsidRPr="00DB2F35" w:rsidRDefault="002920F5" w:rsidP="002920F5">
      <w:pPr>
        <w:pStyle w:val="CH"/>
        <w:spacing w:after="180"/>
      </w:pPr>
      <w:r w:rsidRPr="004266F6">
        <w:t>Agenda item:</w:t>
      </w:r>
      <w:r w:rsidRPr="004266F6">
        <w:tab/>
      </w:r>
      <w:r w:rsidRPr="005B718E">
        <w:rPr>
          <w:lang w:val="en-US"/>
        </w:rPr>
        <w:t>5.</w:t>
      </w:r>
      <w:r w:rsidR="007737AE">
        <w:rPr>
          <w:lang w:val="en-US"/>
        </w:rPr>
        <w:t>3</w:t>
      </w:r>
      <w:r>
        <w:rPr>
          <w:lang w:val="en-US"/>
        </w:rPr>
        <w:t>.</w:t>
      </w:r>
      <w:r w:rsidR="00F8587E">
        <w:rPr>
          <w:lang w:val="en-US"/>
        </w:rPr>
        <w:t>2</w:t>
      </w:r>
      <w:r w:rsidR="007737AE">
        <w:rPr>
          <w:lang w:val="en-US"/>
        </w:rPr>
        <w:t>.11</w:t>
      </w:r>
    </w:p>
    <w:p w14:paraId="3D6CD1D1" w14:textId="4BF39CC9" w:rsidR="002920F5" w:rsidRPr="004266F6" w:rsidRDefault="002920F5" w:rsidP="002920F5">
      <w:pPr>
        <w:pStyle w:val="CH"/>
        <w:spacing w:after="180"/>
        <w:rPr>
          <w:b w:val="0"/>
        </w:rPr>
      </w:pPr>
      <w:r w:rsidRPr="004266F6">
        <w:t>S</w:t>
      </w:r>
      <w:r>
        <w:t>ource</w:t>
      </w:r>
      <w:r w:rsidRPr="004266F6">
        <w:t>:</w:t>
      </w:r>
      <w:r>
        <w:t xml:space="preserve"> </w:t>
      </w:r>
      <w:r>
        <w:tab/>
      </w:r>
      <w:r w:rsidRPr="001E753F">
        <w:rPr>
          <w:lang w:val="en-US"/>
        </w:rPr>
        <w:t xml:space="preserve">Apple </w:t>
      </w:r>
      <w:r>
        <w:rPr>
          <w:lang w:val="en-US"/>
        </w:rPr>
        <w:t>Inc</w:t>
      </w:r>
    </w:p>
    <w:p w14:paraId="12BA10C0" w14:textId="4E0869B0" w:rsidR="002920F5" w:rsidRDefault="002920F5" w:rsidP="002920F5">
      <w:pPr>
        <w:pStyle w:val="CH"/>
        <w:spacing w:after="180"/>
        <w:rPr>
          <w:lang w:val="en-US"/>
        </w:rPr>
      </w:pPr>
      <w:r w:rsidRPr="004266F6">
        <w:t>Title:</w:t>
      </w:r>
      <w:r>
        <w:t xml:space="preserve">       </w:t>
      </w:r>
      <w:r>
        <w:tab/>
      </w:r>
      <w:r w:rsidR="007737AE" w:rsidRPr="007737AE">
        <w:rPr>
          <w:lang w:val="en-US"/>
        </w:rPr>
        <w:t>Inputs to the Test Frequency Calculation Tool</w:t>
      </w:r>
    </w:p>
    <w:p w14:paraId="072156B7" w14:textId="77777777" w:rsidR="002920F5" w:rsidRDefault="002920F5" w:rsidP="002920F5">
      <w:pPr>
        <w:pStyle w:val="CH"/>
        <w:spacing w:after="180"/>
      </w:pPr>
      <w:r w:rsidRPr="004266F6">
        <w:t>Document for:</w:t>
      </w:r>
      <w:r w:rsidRPr="004266F6">
        <w:tab/>
        <w:t>DISCUSSION</w:t>
      </w:r>
      <w:r>
        <w:t xml:space="preserve"> AND ENDORSEMENT</w:t>
      </w:r>
    </w:p>
    <w:p w14:paraId="25087077" w14:textId="77777777" w:rsidR="002920F5" w:rsidRPr="00926831" w:rsidRDefault="002920F5" w:rsidP="002920F5">
      <w:pPr>
        <w:pStyle w:val="Heading1"/>
        <w:rPr>
          <w:rFonts w:cs="Arial"/>
        </w:rPr>
      </w:pPr>
      <w:r w:rsidRPr="00DB2F35">
        <w:rPr>
          <w:rFonts w:cs="Arial"/>
        </w:rPr>
        <w:t>1</w:t>
      </w:r>
      <w:r w:rsidRPr="00DB2F35">
        <w:rPr>
          <w:rFonts w:cs="Arial"/>
        </w:rPr>
        <w:tab/>
        <w:t xml:space="preserve">Introduction </w:t>
      </w:r>
    </w:p>
    <w:p w14:paraId="4A0B8078" w14:textId="0680B025" w:rsidR="00F8587E" w:rsidRDefault="002920F5" w:rsidP="00F8587E">
      <w:r>
        <w:t xml:space="preserve">The purpose of this paper is to </w:t>
      </w:r>
      <w:r w:rsidR="00F8587E">
        <w:t xml:space="preserve">provide some </w:t>
      </w:r>
      <w:r w:rsidR="007737AE">
        <w:t>inputs based on validation of the test frequency tool that exists on 3GPP Forge and based on [1]</w:t>
      </w:r>
      <w:r w:rsidR="00721400">
        <w:t xml:space="preserve"> and [2]</w:t>
      </w:r>
      <w:r w:rsidR="007737AE">
        <w:t xml:space="preserve">. </w:t>
      </w:r>
      <w:r w:rsidR="00F8587E">
        <w:t xml:space="preserve"> </w:t>
      </w:r>
      <w:r w:rsidR="007737AE">
        <w:t>An</w:t>
      </w:r>
      <w:r w:rsidR="00F8587E">
        <w:t xml:space="preserve"> RF Action point #10</w:t>
      </w:r>
      <w:r w:rsidR="007737AE">
        <w:t>4</w:t>
      </w:r>
      <w:r w:rsidR="00F8587E">
        <w:t>.21</w:t>
      </w:r>
      <w:r w:rsidR="007737AE">
        <w:t xml:space="preserve"> was created for this effort. The recommendation from the coordinator for this effort was to begin validation with </w:t>
      </w:r>
      <w:r w:rsidR="007737AE">
        <w:rPr>
          <w:color w:val="000000"/>
          <w:sz w:val="21"/>
          <w:szCs w:val="21"/>
          <w:lang w:eastAsia="zh-CN"/>
        </w:rPr>
        <w:t>CA_n41(2A)</w:t>
      </w:r>
      <w:r w:rsidR="007737AE">
        <w:rPr>
          <w:color w:val="000000"/>
          <w:sz w:val="21"/>
          <w:szCs w:val="21"/>
          <w:lang w:eastAsia="zh-CN"/>
        </w:rPr>
        <w:t>.</w:t>
      </w:r>
      <w:r w:rsidR="00F8587E">
        <w:t xml:space="preserve"> </w:t>
      </w:r>
      <w:r w:rsidR="00721400">
        <w:t>Some outcomes and observations from our effort are shared in this contribution.</w:t>
      </w:r>
    </w:p>
    <w:p w14:paraId="24E3ACF6" w14:textId="77777777" w:rsidR="007737AE" w:rsidRDefault="007737AE" w:rsidP="00F8587E"/>
    <w:p w14:paraId="3C433E7D" w14:textId="57F41AB0" w:rsidR="007737AE" w:rsidRPr="00F8587E" w:rsidRDefault="007737AE" w:rsidP="00F8587E">
      <w:r w:rsidRPr="007737AE">
        <w:drawing>
          <wp:inline distT="0" distB="0" distL="0" distR="0" wp14:anchorId="4AB0AEEC" wp14:editId="09BC555F">
            <wp:extent cx="6122035" cy="1281430"/>
            <wp:effectExtent l="0" t="0" r="0" b="1270"/>
            <wp:docPr id="1373844400" name="Picture 1" descr="A close up of a lis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3844400" name="Picture 1" descr="A close up of a list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281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7F5E3B" w14:textId="77777777" w:rsidR="002920F5" w:rsidRPr="001F0FB3" w:rsidRDefault="002920F5" w:rsidP="002920F5">
      <w:pPr>
        <w:pStyle w:val="Heading1"/>
        <w:rPr>
          <w:rFonts w:eastAsiaTheme="minorEastAsia"/>
        </w:rPr>
      </w:pPr>
      <w:r w:rsidRPr="00457F7D">
        <w:t>2</w:t>
      </w:r>
      <w:r w:rsidRPr="00457F7D">
        <w:tab/>
        <w:t>Discussion</w:t>
      </w:r>
      <w:r w:rsidRPr="00DB2F35">
        <w:t xml:space="preserve"> </w:t>
      </w:r>
    </w:p>
    <w:p w14:paraId="344EDB78" w14:textId="566913CF" w:rsidR="002920F5" w:rsidRDefault="002920F5" w:rsidP="002920F5">
      <w:pPr>
        <w:pStyle w:val="Heading2"/>
        <w:rPr>
          <w:rFonts w:eastAsia="MS Mincho"/>
        </w:rPr>
      </w:pPr>
      <w:r>
        <w:rPr>
          <w:rFonts w:eastAsia="MS Mincho"/>
        </w:rPr>
        <w:t xml:space="preserve">2.1 </w:t>
      </w:r>
      <w:r w:rsidR="007737AE">
        <w:rPr>
          <w:rFonts w:eastAsia="MS Mincho"/>
        </w:rPr>
        <w:t>Tool Validation</w:t>
      </w:r>
    </w:p>
    <w:p w14:paraId="5F59184D" w14:textId="24DF24BE" w:rsidR="007737AE" w:rsidRPr="007737AE" w:rsidRDefault="007737AE" w:rsidP="00721400">
      <w:pPr>
        <w:pStyle w:val="Heading2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737AE">
        <w:rPr>
          <w:rFonts w:ascii="Times New Roman" w:eastAsia="Times New Roman" w:hAnsi="Times New Roman" w:cs="Times New Roman"/>
          <w:color w:val="auto"/>
          <w:sz w:val="24"/>
          <w:szCs w:val="24"/>
        </w:rPr>
        <w:t>The</w:t>
      </w:r>
      <w:r w:rsidR="007214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Pr="007737AE">
        <w:rPr>
          <w:rFonts w:ascii="Times New Roman" w:eastAsia="Times New Roman" w:hAnsi="Times New Roman" w:cs="Times New Roman"/>
          <w:color w:val="auto"/>
          <w:sz w:val="24"/>
          <w:szCs w:val="24"/>
        </w:rPr>
        <w:t>3GPP frequency calculation tool was executed for Band n41(2A) - CA Intra Band Non-Contiguous with two component carriers using 30 kHz subcarrier spacing. The tool generated test frequencies for all valid bandwidth combinations in CA Intra Band Non-Contiguous (NONCONTUL) mode with uplink carrier aggregation enabled.</w:t>
      </w:r>
    </w:p>
    <w:p w14:paraId="1873E85E" w14:textId="516C72E1" w:rsidR="007737AE" w:rsidRDefault="007737AE" w:rsidP="007737AE">
      <w:r>
        <w:t xml:space="preserve">The tool successfully </w:t>
      </w:r>
      <w:r w:rsidR="00721400">
        <w:t>displayed</w:t>
      </w:r>
      <w:r>
        <w:t xml:space="preserve"> </w:t>
      </w:r>
      <w:r w:rsidR="00721400">
        <w:t>these</w:t>
      </w:r>
      <w:r>
        <w:t xml:space="preserve"> associated</w:t>
      </w:r>
      <w:r>
        <w:t xml:space="preserve"> files for n41(2A):</w:t>
      </w:r>
    </w:p>
    <w:p w14:paraId="31A616B9" w14:textId="77777777" w:rsidR="007737AE" w:rsidRDefault="007737AE" w:rsidP="007737AE"/>
    <w:p w14:paraId="7F08E035" w14:textId="49B78C32" w:rsidR="007737AE" w:rsidRDefault="007737AE" w:rsidP="007737AE">
      <w:r w:rsidRPr="007737AE">
        <w:rPr>
          <w:b/>
          <w:bCs/>
          <w:i/>
          <w:iCs/>
        </w:rPr>
        <w:t>CA_nonContUL_n41_30.csv</w:t>
      </w:r>
      <w:r>
        <w:t xml:space="preserve"> - Test frequency calculations in CSV format for all n41(2A) combinations</w:t>
      </w:r>
    </w:p>
    <w:p w14:paraId="20C14591" w14:textId="4E530F07" w:rsidR="007737AE" w:rsidRDefault="007737AE" w:rsidP="007737AE">
      <w:r w:rsidRPr="007737AE">
        <w:rPr>
          <w:b/>
          <w:bCs/>
          <w:i/>
          <w:iCs/>
        </w:rPr>
        <w:t>CA_nonContUL_n41_</w:t>
      </w:r>
      <w:proofErr w:type="gramStart"/>
      <w:r w:rsidRPr="007737AE">
        <w:rPr>
          <w:b/>
          <w:bCs/>
          <w:i/>
          <w:iCs/>
        </w:rPr>
        <w:t>30.js</w:t>
      </w:r>
      <w:r>
        <w:t>on</w:t>
      </w:r>
      <w:proofErr w:type="gramEnd"/>
      <w:r>
        <w:t xml:space="preserve"> - Structured test configuration in JSON format with carrier details</w:t>
      </w:r>
      <w:r>
        <w:t>.</w:t>
      </w:r>
    </w:p>
    <w:p w14:paraId="6179D6AF" w14:textId="77777777" w:rsidR="007737AE" w:rsidRDefault="007737AE" w:rsidP="007737AE"/>
    <w:p w14:paraId="5FE4EE16" w14:textId="77777777" w:rsidR="007737AE" w:rsidRDefault="007737AE" w:rsidP="007737AE">
      <w:r>
        <w:t>The CSV file contained 24 bandwidth combinations for Band n41(2A) ranging from 40+40 MHz to 100+100 MHz aggregations. Each combination included:</w:t>
      </w:r>
    </w:p>
    <w:p w14:paraId="6C8EB275" w14:textId="77777777" w:rsidR="007737AE" w:rsidRDefault="007737AE" w:rsidP="007737AE"/>
    <w:p w14:paraId="396124FF" w14:textId="7475454F" w:rsidR="007737AE" w:rsidRDefault="00721400" w:rsidP="007737AE">
      <w:r>
        <w:t xml:space="preserve">- </w:t>
      </w:r>
      <w:r w:rsidR="007737AE">
        <w:t>Component carrier bandwidths (CBWs) conforming to TS 38.101-1 Table 5.3.5-1</w:t>
      </w:r>
    </w:p>
    <w:p w14:paraId="5ED51317" w14:textId="2100660C" w:rsidR="007737AE" w:rsidRDefault="00721400" w:rsidP="007737AE">
      <w:r>
        <w:t xml:space="preserve">- </w:t>
      </w:r>
      <w:r w:rsidR="007737AE">
        <w:t>Bandwidth Combination Set (BCS) indicator - all combinations showed BCS 0 for n41(2A)</w:t>
      </w:r>
    </w:p>
    <w:p w14:paraId="2F4A4BFF" w14:textId="687E1328" w:rsidR="007737AE" w:rsidRDefault="00721400" w:rsidP="007737AE">
      <w:r>
        <w:t xml:space="preserve">- </w:t>
      </w:r>
      <w:proofErr w:type="spellStart"/>
      <w:r w:rsidR="007737AE">
        <w:t>MaxFsBW</w:t>
      </w:r>
      <w:proofErr w:type="spellEnd"/>
      <w:r w:rsidR="007737AE">
        <w:t xml:space="preserve"> (Maximum Full </w:t>
      </w:r>
      <w:proofErr w:type="spellStart"/>
      <w:r w:rsidR="007737AE">
        <w:t>Subband</w:t>
      </w:r>
      <w:proofErr w:type="spellEnd"/>
      <w:r w:rsidR="007737AE">
        <w:t xml:space="preserve"> Bandwidth) values per</w:t>
      </w:r>
      <w:r w:rsidR="007737AE">
        <w:t xml:space="preserve"> </w:t>
      </w:r>
      <w:r w:rsidR="007737AE">
        <w:t>TS 38.508-1 Table C.2.4.3.1A-1</w:t>
      </w:r>
    </w:p>
    <w:p w14:paraId="59CAA8BA" w14:textId="0D2C2177" w:rsidR="007737AE" w:rsidRDefault="00721400" w:rsidP="007737AE">
      <w:r>
        <w:t xml:space="preserve">- </w:t>
      </w:r>
      <w:proofErr w:type="spellStart"/>
      <w:r w:rsidR="007737AE">
        <w:t>MaxWgap</w:t>
      </w:r>
      <w:proofErr w:type="spellEnd"/>
      <w:r w:rsidR="007737AE">
        <w:t xml:space="preserve"> (Maximum Gap) between the two carriers calculated as: (</w:t>
      </w:r>
      <w:proofErr w:type="spellStart"/>
      <w:r w:rsidR="007737AE">
        <w:t>MaxFsBW</w:t>
      </w:r>
      <w:proofErr w:type="spellEnd"/>
      <w:r w:rsidR="007737AE">
        <w:t xml:space="preserve"> - BW1 - BW2) / 1</w:t>
      </w:r>
    </w:p>
    <w:p w14:paraId="7B07E4DD" w14:textId="77777777" w:rsidR="007737AE" w:rsidRDefault="007737AE" w:rsidP="007737AE"/>
    <w:p w14:paraId="13859FEB" w14:textId="52CF3BC2" w:rsidR="00F8587E" w:rsidRPr="00721400" w:rsidRDefault="007737AE" w:rsidP="007737AE">
      <w:pPr>
        <w:rPr>
          <w:b/>
          <w:bCs/>
          <w:i/>
          <w:iCs/>
        </w:rPr>
      </w:pPr>
      <w:r w:rsidRPr="00721400">
        <w:rPr>
          <w:b/>
          <w:bCs/>
          <w:i/>
          <w:iCs/>
        </w:rPr>
        <w:t>Observation 1</w:t>
      </w:r>
      <w:r w:rsidR="00F8587E" w:rsidRPr="00721400">
        <w:rPr>
          <w:b/>
          <w:bCs/>
          <w:i/>
          <w:iCs/>
        </w:rPr>
        <w:t xml:space="preserve"> — </w:t>
      </w:r>
      <w:r w:rsidRPr="00721400">
        <w:rPr>
          <w:b/>
          <w:bCs/>
          <w:i/>
          <w:iCs/>
        </w:rPr>
        <w:t>In general, thanks to the instructions provided by the developer, the tool was intuitive to install, setup and execute with basic understanding of the script interface</w:t>
      </w:r>
      <w:r w:rsidR="00EC1D83" w:rsidRPr="00721400">
        <w:rPr>
          <w:b/>
          <w:bCs/>
          <w:i/>
          <w:iCs/>
        </w:rPr>
        <w:t>.</w:t>
      </w:r>
    </w:p>
    <w:p w14:paraId="3CC50B66" w14:textId="77777777" w:rsidR="007737AE" w:rsidRDefault="007737AE" w:rsidP="007737AE"/>
    <w:p w14:paraId="079C0906" w14:textId="4C21CFCF" w:rsidR="00721400" w:rsidRPr="00721400" w:rsidRDefault="00721400" w:rsidP="00721400">
      <w:r w:rsidRPr="00721400">
        <w:t xml:space="preserve">One observation made during the validation, for additional investigation, is that the </w:t>
      </w:r>
      <w:r w:rsidRPr="00721400">
        <w:rPr>
          <w:b/>
          <w:bCs/>
          <w:i/>
          <w:iCs/>
        </w:rPr>
        <w:t>getFreq2()</w:t>
      </w:r>
      <w:r w:rsidRPr="00721400">
        <w:t> function, which calculates the second carrier's frequency based on the gap (</w:t>
      </w:r>
      <w:proofErr w:type="spellStart"/>
      <w:r w:rsidRPr="00721400">
        <w:t>Wgap</w:t>
      </w:r>
      <w:proofErr w:type="spellEnd"/>
      <w:r w:rsidRPr="00721400">
        <w:t>) from the first carrier, could produce frequencies that violate band edges</w:t>
      </w:r>
      <w:r>
        <w:t xml:space="preserve"> </w:t>
      </w:r>
      <w:r w:rsidRPr="00721400">
        <w:t>due to cumulative rounding errors from ARFCN/channel raster alignment.</w:t>
      </w:r>
    </w:p>
    <w:p w14:paraId="796E4CBB" w14:textId="77777777" w:rsidR="00721400" w:rsidRDefault="00721400" w:rsidP="00721400">
      <w:pPr>
        <w:rPr>
          <w:b/>
          <w:bCs/>
        </w:rPr>
      </w:pPr>
    </w:p>
    <w:p w14:paraId="4D87960E" w14:textId="5784BB32" w:rsidR="00721400" w:rsidRPr="00721400" w:rsidRDefault="00721400" w:rsidP="00721400">
      <w:r w:rsidRPr="00721400">
        <w:t xml:space="preserve">On a review of the above </w:t>
      </w:r>
      <w:r w:rsidRPr="00721400">
        <w:t>function</w:t>
      </w:r>
      <w:r w:rsidRPr="00721400">
        <w:t xml:space="preserve">, it seems to already have some </w:t>
      </w:r>
      <w:r w:rsidRPr="00721400">
        <w:t>band edge constraints, but no safety margin to account for post-calculation rounding when frequencies are converted to ARFCN values and back.</w:t>
      </w:r>
    </w:p>
    <w:p w14:paraId="65947784" w14:textId="4A38CCD0" w:rsidR="00721400" w:rsidRPr="00721400" w:rsidRDefault="00721400" w:rsidP="00721400">
      <w:r w:rsidRPr="00721400">
        <w:t>A possible f</w:t>
      </w:r>
      <w:r w:rsidRPr="00721400">
        <w:t>ix</w:t>
      </w:r>
      <w:r w:rsidRPr="00721400">
        <w:t xml:space="preserve"> might be to a</w:t>
      </w:r>
      <w:r w:rsidRPr="00721400">
        <w:t>dd a safety margin equal to one raster step (</w:t>
      </w:r>
      <w:proofErr w:type="spellStart"/>
      <w:r w:rsidRPr="00721400">
        <w:t>deltaFraster</w:t>
      </w:r>
      <w:proofErr w:type="spellEnd"/>
      <w:r w:rsidRPr="00721400">
        <w:t>) to the band edge constraint calculation to prevent rounding from pushing carrier edges beyond band limits.</w:t>
      </w:r>
    </w:p>
    <w:p w14:paraId="187108E8" w14:textId="77777777" w:rsidR="00721400" w:rsidRDefault="00721400" w:rsidP="007737AE"/>
    <w:p w14:paraId="7CBD77B9" w14:textId="77777777" w:rsidR="00721400" w:rsidRDefault="00721400" w:rsidP="00721400">
      <w:r>
        <w:t xml:space="preserve">Current implementation in </w:t>
      </w:r>
      <w:r w:rsidRPr="00C1139B">
        <w:rPr>
          <w:i/>
          <w:iCs/>
        </w:rPr>
        <w:t>getFreq2()</w:t>
      </w:r>
      <w:r>
        <w:t xml:space="preserve"> calculates the maximum allowable center frequency for the second carrier by:</w:t>
      </w:r>
    </w:p>
    <w:p w14:paraId="0BA6F71C" w14:textId="77777777" w:rsidR="00721400" w:rsidRDefault="00721400" w:rsidP="00721400"/>
    <w:p w14:paraId="1F62AD3D" w14:textId="3CFC7EC1" w:rsidR="00721400" w:rsidRDefault="00721400" w:rsidP="00721400">
      <w:r>
        <w:t>#</w:t>
      </w:r>
      <w:proofErr w:type="gramStart"/>
      <w:r>
        <w:t xml:space="preserve">1  </w:t>
      </w:r>
      <w:r>
        <w:t>Computing</w:t>
      </w:r>
      <w:proofErr w:type="gramEnd"/>
      <w:r>
        <w:t xml:space="preserve"> the ideal spacing based on </w:t>
      </w:r>
      <w:proofErr w:type="spellStart"/>
      <w:r>
        <w:t>Wgap</w:t>
      </w:r>
      <w:proofErr w:type="spellEnd"/>
    </w:p>
    <w:p w14:paraId="33AECF49" w14:textId="4EFE258C" w:rsidR="00721400" w:rsidRDefault="00721400" w:rsidP="00721400">
      <w:r>
        <w:t>#</w:t>
      </w:r>
      <w:proofErr w:type="gramStart"/>
      <w:r>
        <w:t xml:space="preserve">2  </w:t>
      </w:r>
      <w:r>
        <w:t>Applying</w:t>
      </w:r>
      <w:proofErr w:type="gramEnd"/>
      <w:r>
        <w:t xml:space="preserve"> a band edge constraint: </w:t>
      </w:r>
      <w:proofErr w:type="spellStart"/>
      <w:r>
        <w:t>edge_limit</w:t>
      </w:r>
      <w:proofErr w:type="spellEnd"/>
      <w:r>
        <w:t xml:space="preserve"> = FDL - BW2/2</w:t>
      </w:r>
    </w:p>
    <w:p w14:paraId="0EC3049D" w14:textId="77777777" w:rsidR="00721400" w:rsidRDefault="00721400" w:rsidP="00721400"/>
    <w:p w14:paraId="33947EF8" w14:textId="3D977912" w:rsidR="00721400" w:rsidRDefault="00721400" w:rsidP="00721400">
      <w:r>
        <w:t>The enhancement modifies step 2 to:</w:t>
      </w:r>
    </w:p>
    <w:p w14:paraId="35E05701" w14:textId="77777777" w:rsidR="00721400" w:rsidRDefault="00721400" w:rsidP="00721400"/>
    <w:p w14:paraId="12CE98EE" w14:textId="07E4101C" w:rsidR="00721400" w:rsidRDefault="00721400" w:rsidP="00721400">
      <w:proofErr w:type="spellStart"/>
      <w:r>
        <w:t>edge_limit</w:t>
      </w:r>
      <w:proofErr w:type="spellEnd"/>
      <w:r>
        <w:t xml:space="preserve"> = FDL - BW2/2 - </w:t>
      </w:r>
      <w:proofErr w:type="spellStart"/>
      <w:r>
        <w:t>deltaFraster</w:t>
      </w:r>
      <w:proofErr w:type="spellEnd"/>
    </w:p>
    <w:p w14:paraId="348B9BC9" w14:textId="77777777" w:rsidR="00721400" w:rsidRDefault="00721400" w:rsidP="00721400"/>
    <w:p w14:paraId="51F91C5A" w14:textId="3455BD39" w:rsidR="00721400" w:rsidRPr="00721400" w:rsidRDefault="00721400" w:rsidP="00721400">
      <w:pPr>
        <w:rPr>
          <w:b/>
          <w:bCs/>
        </w:rPr>
      </w:pPr>
      <w:r w:rsidRPr="00721400">
        <w:rPr>
          <w:b/>
          <w:bCs/>
        </w:rPr>
        <w:t>Proposal 1: Investigate m</w:t>
      </w:r>
      <w:r w:rsidRPr="00721400">
        <w:rPr>
          <w:b/>
          <w:bCs/>
        </w:rPr>
        <w:t>odif</w:t>
      </w:r>
      <w:r w:rsidR="00C1139B">
        <w:rPr>
          <w:b/>
          <w:bCs/>
        </w:rPr>
        <w:t>ying</w:t>
      </w:r>
      <w:r w:rsidRPr="00721400">
        <w:rPr>
          <w:b/>
          <w:bCs/>
        </w:rPr>
        <w:t xml:space="preserve"> the band edge constraint calculation in </w:t>
      </w:r>
      <w:r w:rsidRPr="00C1139B">
        <w:rPr>
          <w:b/>
          <w:bCs/>
          <w:i/>
          <w:iCs/>
        </w:rPr>
        <w:t>getFreq2()</w:t>
      </w:r>
      <w:r w:rsidRPr="00721400">
        <w:rPr>
          <w:b/>
          <w:bCs/>
        </w:rPr>
        <w:t> from </w:t>
      </w:r>
      <w:proofErr w:type="spellStart"/>
      <w:r w:rsidRPr="00721400">
        <w:rPr>
          <w:b/>
          <w:bCs/>
        </w:rPr>
        <w:t>edge_limit</w:t>
      </w:r>
      <w:proofErr w:type="spellEnd"/>
      <w:r w:rsidRPr="00721400">
        <w:rPr>
          <w:b/>
          <w:bCs/>
        </w:rPr>
        <w:t xml:space="preserve"> = FDL - BW2/2 to </w:t>
      </w:r>
      <w:proofErr w:type="spellStart"/>
      <w:r w:rsidRPr="00721400">
        <w:rPr>
          <w:b/>
          <w:bCs/>
        </w:rPr>
        <w:t>edge_limit</w:t>
      </w:r>
      <w:proofErr w:type="spellEnd"/>
      <w:r w:rsidRPr="00721400">
        <w:rPr>
          <w:b/>
          <w:bCs/>
        </w:rPr>
        <w:t xml:space="preserve"> = </w:t>
      </w:r>
      <w:r w:rsidRPr="00C1139B">
        <w:rPr>
          <w:b/>
          <w:bCs/>
          <w:i/>
          <w:iCs/>
        </w:rPr>
        <w:t xml:space="preserve">FDL - BW2/2 - </w:t>
      </w:r>
      <w:proofErr w:type="spellStart"/>
      <w:r w:rsidRPr="00C1139B">
        <w:rPr>
          <w:b/>
          <w:bCs/>
          <w:i/>
          <w:iCs/>
        </w:rPr>
        <w:t>deltaFraster</w:t>
      </w:r>
      <w:proofErr w:type="spellEnd"/>
      <w:r w:rsidRPr="00721400">
        <w:rPr>
          <w:b/>
          <w:bCs/>
        </w:rPr>
        <w:t xml:space="preserve">, reserving one raster step (e.g., 0.03 MHz for 30 kHz SCS) as a </w:t>
      </w:r>
      <w:r w:rsidRPr="00721400">
        <w:rPr>
          <w:b/>
          <w:bCs/>
        </w:rPr>
        <w:t>buffer</w:t>
      </w:r>
      <w:r w:rsidRPr="00721400">
        <w:rPr>
          <w:b/>
          <w:bCs/>
        </w:rPr>
        <w:t>. This prevents subsequent ARFCN conversion and channel raster alignment from causing the carrier's upper edge to exceed the band limit</w:t>
      </w:r>
    </w:p>
    <w:p w14:paraId="6256F6BB" w14:textId="77777777" w:rsidR="002920F5" w:rsidRPr="00F566F2" w:rsidRDefault="002920F5" w:rsidP="002920F5">
      <w:pPr>
        <w:pStyle w:val="Heading1"/>
        <w:rPr>
          <w:rFonts w:cs="Arial"/>
        </w:rPr>
      </w:pPr>
      <w:r>
        <w:rPr>
          <w:rFonts w:cs="Arial"/>
        </w:rPr>
        <w:t>Summary</w:t>
      </w:r>
    </w:p>
    <w:p w14:paraId="0937B6BC" w14:textId="77777777" w:rsidR="00721400" w:rsidRPr="00721400" w:rsidRDefault="00721400" w:rsidP="00721400">
      <w:pPr>
        <w:rPr>
          <w:b/>
          <w:bCs/>
          <w:i/>
          <w:iCs/>
        </w:rPr>
      </w:pPr>
      <w:r w:rsidRPr="00721400">
        <w:rPr>
          <w:b/>
          <w:bCs/>
          <w:i/>
          <w:iCs/>
        </w:rPr>
        <w:t>Observation 1 — In general, thanks to the instructions provided by the developer, the tool was intuitive to install, setup and execute with basic understanding of the script interface.</w:t>
      </w:r>
    </w:p>
    <w:p w14:paraId="7EEB7C1F" w14:textId="77777777" w:rsidR="002920F5" w:rsidRDefault="002920F5" w:rsidP="002920F5">
      <w:pPr>
        <w:tabs>
          <w:tab w:val="num" w:pos="720"/>
        </w:tabs>
        <w:rPr>
          <w:b/>
          <w:bCs/>
          <w:lang w:eastAsia="ja-JP"/>
        </w:rPr>
      </w:pPr>
    </w:p>
    <w:p w14:paraId="31509BFD" w14:textId="471C3519" w:rsidR="001A177E" w:rsidRDefault="00C1139B" w:rsidP="00C1139B">
      <w:pPr>
        <w:rPr>
          <w:b/>
          <w:bCs/>
        </w:rPr>
      </w:pPr>
      <w:r w:rsidRPr="00721400">
        <w:rPr>
          <w:b/>
          <w:bCs/>
        </w:rPr>
        <w:t>Proposal 1: Investigate modif</w:t>
      </w:r>
      <w:r>
        <w:rPr>
          <w:b/>
          <w:bCs/>
        </w:rPr>
        <w:t>ying</w:t>
      </w:r>
      <w:r w:rsidRPr="00721400">
        <w:rPr>
          <w:b/>
          <w:bCs/>
        </w:rPr>
        <w:t xml:space="preserve"> the band edge constraint calculation in </w:t>
      </w:r>
      <w:r w:rsidRPr="00C1139B">
        <w:rPr>
          <w:b/>
          <w:bCs/>
          <w:i/>
          <w:iCs/>
        </w:rPr>
        <w:t>getFreq2()</w:t>
      </w:r>
      <w:r w:rsidRPr="00721400">
        <w:rPr>
          <w:b/>
          <w:bCs/>
        </w:rPr>
        <w:t> from </w:t>
      </w:r>
      <w:r w:rsidRPr="00721400">
        <w:rPr>
          <w:b/>
          <w:bCs/>
        </w:rPr>
        <w:t>edge limit</w:t>
      </w:r>
      <w:r w:rsidRPr="00721400">
        <w:rPr>
          <w:b/>
          <w:bCs/>
        </w:rPr>
        <w:t xml:space="preserve"> = FDL - BW2/2 to </w:t>
      </w:r>
      <w:r w:rsidRPr="00721400">
        <w:rPr>
          <w:b/>
          <w:bCs/>
        </w:rPr>
        <w:t>edge limit</w:t>
      </w:r>
      <w:r w:rsidRPr="00721400">
        <w:rPr>
          <w:b/>
          <w:bCs/>
        </w:rPr>
        <w:t xml:space="preserve"> = </w:t>
      </w:r>
      <w:r w:rsidRPr="00C1139B">
        <w:rPr>
          <w:b/>
          <w:bCs/>
          <w:i/>
          <w:iCs/>
        </w:rPr>
        <w:t xml:space="preserve">FDL - BW2/2 - </w:t>
      </w:r>
      <w:proofErr w:type="spellStart"/>
      <w:r w:rsidRPr="00C1139B">
        <w:rPr>
          <w:b/>
          <w:bCs/>
          <w:i/>
          <w:iCs/>
        </w:rPr>
        <w:t>deltaFraster</w:t>
      </w:r>
      <w:proofErr w:type="spellEnd"/>
      <w:r w:rsidRPr="00721400">
        <w:rPr>
          <w:b/>
          <w:bCs/>
        </w:rPr>
        <w:t>, reserving one raster step (e.g., 0.03 MHz for 30 kHz SCS) as a buffer. This prevents subsequent ARFCN conversion and channel raster alignment from causing the carrier's upper edge to exceed the band limit</w:t>
      </w:r>
    </w:p>
    <w:bookmarkEnd w:id="0"/>
    <w:p w14:paraId="6B1CBD17" w14:textId="29B096D4" w:rsidR="002920F5" w:rsidRPr="0054694C" w:rsidRDefault="00A04989" w:rsidP="00B2547A">
      <w:pPr>
        <w:pStyle w:val="Heading1"/>
        <w:rPr>
          <w:rFonts w:cs="Arial"/>
        </w:rPr>
      </w:pPr>
      <w:r>
        <w:rPr>
          <w:rFonts w:cs="Arial"/>
        </w:rPr>
        <w:t>3 References</w:t>
      </w:r>
    </w:p>
    <w:p w14:paraId="488F0F6B" w14:textId="177DD04F" w:rsidR="002920F5" w:rsidRPr="00B2547A" w:rsidRDefault="00B2547A" w:rsidP="002920F5">
      <w:pPr>
        <w:pStyle w:val="EX"/>
        <w:rPr>
          <w:sz w:val="24"/>
          <w:szCs w:val="24"/>
          <w:lang w:val="en-US"/>
        </w:rPr>
      </w:pPr>
      <w:r w:rsidRPr="00B2547A">
        <w:rPr>
          <w:sz w:val="24"/>
          <w:szCs w:val="24"/>
          <w:lang w:val="en-US"/>
        </w:rPr>
        <w:t>RF AP#10</w:t>
      </w:r>
      <w:r w:rsidR="00721400">
        <w:rPr>
          <w:sz w:val="24"/>
          <w:szCs w:val="24"/>
          <w:lang w:val="en-US"/>
        </w:rPr>
        <w:t>4</w:t>
      </w:r>
      <w:r w:rsidRPr="00B2547A">
        <w:rPr>
          <w:sz w:val="24"/>
          <w:szCs w:val="24"/>
          <w:lang w:val="en-US"/>
        </w:rPr>
        <w:t xml:space="preserve">.21 - </w:t>
      </w:r>
      <w:r w:rsidR="00721400" w:rsidRPr="00721400">
        <w:rPr>
          <w:sz w:val="24"/>
          <w:szCs w:val="24"/>
          <w:lang w:val="en-US"/>
        </w:rPr>
        <w:t xml:space="preserve">Implement a </w:t>
      </w:r>
      <w:proofErr w:type="gramStart"/>
      <w:r w:rsidR="00721400" w:rsidRPr="00721400">
        <w:rPr>
          <w:sz w:val="24"/>
          <w:szCs w:val="24"/>
          <w:lang w:val="en-US"/>
        </w:rPr>
        <w:t>python based</w:t>
      </w:r>
      <w:proofErr w:type="gramEnd"/>
      <w:r w:rsidR="00721400" w:rsidRPr="00721400">
        <w:rPr>
          <w:sz w:val="24"/>
          <w:szCs w:val="24"/>
          <w:lang w:val="en-US"/>
        </w:rPr>
        <w:t xml:space="preserve"> tool for calculating test frequencies supporting </w:t>
      </w:r>
      <w:r w:rsidR="00C1139B" w:rsidRPr="00721400">
        <w:rPr>
          <w:sz w:val="24"/>
          <w:szCs w:val="24"/>
          <w:lang w:val="en-US"/>
        </w:rPr>
        <w:t>at least</w:t>
      </w:r>
      <w:r w:rsidR="00721400" w:rsidRPr="00721400">
        <w:rPr>
          <w:sz w:val="24"/>
          <w:szCs w:val="24"/>
          <w:lang w:val="en-US"/>
        </w:rPr>
        <w:t xml:space="preserve"> 1 CA configuration for </w:t>
      </w:r>
      <w:proofErr w:type="spellStart"/>
      <w:r w:rsidR="00721400" w:rsidRPr="00721400">
        <w:rPr>
          <w:sz w:val="24"/>
          <w:szCs w:val="24"/>
          <w:lang w:val="en-US"/>
        </w:rPr>
        <w:t>Intraband</w:t>
      </w:r>
      <w:proofErr w:type="spellEnd"/>
      <w:r w:rsidR="00721400" w:rsidRPr="00721400">
        <w:rPr>
          <w:sz w:val="24"/>
          <w:szCs w:val="24"/>
          <w:lang w:val="en-US"/>
        </w:rPr>
        <w:t xml:space="preserve"> non-contiguous CA, including UL CA(CA_n77(2A), CA_n79C)</w:t>
      </w:r>
    </w:p>
    <w:p w14:paraId="51BC72D5" w14:textId="108B3AAE" w:rsidR="00B2547A" w:rsidRPr="00721400" w:rsidRDefault="00B2547A" w:rsidP="00B2547A">
      <w:pPr>
        <w:pStyle w:val="EX"/>
        <w:rPr>
          <w:sz w:val="24"/>
          <w:szCs w:val="24"/>
          <w:lang w:val="en-US"/>
        </w:rPr>
      </w:pPr>
      <w:bookmarkStart w:id="1" w:name="_Ref206162500"/>
      <w:r w:rsidRPr="00B2547A">
        <w:rPr>
          <w:sz w:val="24"/>
          <w:szCs w:val="24"/>
          <w:lang w:val="en-US"/>
        </w:rPr>
        <w:t>R5-25</w:t>
      </w:r>
      <w:r w:rsidR="00721400">
        <w:rPr>
          <w:sz w:val="24"/>
          <w:szCs w:val="24"/>
          <w:lang w:val="en-US"/>
        </w:rPr>
        <w:t>4695</w:t>
      </w:r>
      <w:r w:rsidRPr="00B2547A">
        <w:rPr>
          <w:sz w:val="24"/>
          <w:szCs w:val="24"/>
          <w:lang w:val="en-US"/>
        </w:rPr>
        <w:t xml:space="preserve"> “</w:t>
      </w:r>
      <w:bookmarkEnd w:id="1"/>
      <w:r w:rsidR="00721400" w:rsidRPr="00721400">
        <w:rPr>
          <w:sz w:val="24"/>
          <w:szCs w:val="24"/>
          <w:lang w:val="en-US"/>
        </w:rPr>
        <w:t>Test Frequency Calculation Tool, updates and way forward</w:t>
      </w:r>
      <w:r w:rsidR="00721400">
        <w:rPr>
          <w:sz w:val="24"/>
          <w:szCs w:val="24"/>
          <w:lang w:val="en-US"/>
        </w:rPr>
        <w:t>", Ericsson, RAN5#108, Bengaluru India, Aug 25th to Aug 29th, 2025</w:t>
      </w:r>
    </w:p>
    <w:sectPr w:rsidR="00B2547A" w:rsidRPr="00721400" w:rsidSect="002920F5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98450" w14:textId="77777777" w:rsidR="001167B7" w:rsidRDefault="001167B7">
      <w:r>
        <w:separator/>
      </w:r>
    </w:p>
  </w:endnote>
  <w:endnote w:type="continuationSeparator" w:id="0">
    <w:p w14:paraId="03D62EC4" w14:textId="77777777" w:rsidR="001167B7" w:rsidRDefault="00116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96075" w14:textId="77777777" w:rsidR="0062403B" w:rsidRDefault="00000000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B1262" w14:textId="77777777" w:rsidR="001167B7" w:rsidRDefault="001167B7">
      <w:r>
        <w:separator/>
      </w:r>
    </w:p>
  </w:footnote>
  <w:footnote w:type="continuationSeparator" w:id="0">
    <w:p w14:paraId="151A7B11" w14:textId="77777777" w:rsidR="001167B7" w:rsidRDefault="001167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F86C3" w14:textId="77777777" w:rsidR="0062403B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5B1BA88" w14:textId="77777777" w:rsidR="0062403B" w:rsidRDefault="006240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6305F"/>
    <w:multiLevelType w:val="multilevel"/>
    <w:tmpl w:val="D19A8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069BD"/>
    <w:multiLevelType w:val="hybridMultilevel"/>
    <w:tmpl w:val="1C728F58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0E3CC8"/>
    <w:multiLevelType w:val="hybridMultilevel"/>
    <w:tmpl w:val="E4563FD0"/>
    <w:lvl w:ilvl="0" w:tplc="4DB0E21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18755DC"/>
    <w:multiLevelType w:val="hybridMultilevel"/>
    <w:tmpl w:val="5F6C28A4"/>
    <w:lvl w:ilvl="0" w:tplc="469C4DF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9375D9"/>
    <w:multiLevelType w:val="hybridMultilevel"/>
    <w:tmpl w:val="E17030D0"/>
    <w:lvl w:ilvl="0" w:tplc="C83C533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4B052E4"/>
    <w:multiLevelType w:val="multilevel"/>
    <w:tmpl w:val="523C1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72453778">
    <w:abstractNumId w:val="1"/>
  </w:num>
  <w:num w:numId="2" w16cid:durableId="1952740669">
    <w:abstractNumId w:val="4"/>
  </w:num>
  <w:num w:numId="3" w16cid:durableId="1734547090">
    <w:abstractNumId w:val="3"/>
  </w:num>
  <w:num w:numId="4" w16cid:durableId="241914717">
    <w:abstractNumId w:val="2"/>
  </w:num>
  <w:num w:numId="5" w16cid:durableId="359859708">
    <w:abstractNumId w:val="0"/>
  </w:num>
  <w:num w:numId="6" w16cid:durableId="20909582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0F5"/>
    <w:rsid w:val="001167B7"/>
    <w:rsid w:val="001A177E"/>
    <w:rsid w:val="00272D44"/>
    <w:rsid w:val="002864A9"/>
    <w:rsid w:val="002920F5"/>
    <w:rsid w:val="0040739C"/>
    <w:rsid w:val="00464942"/>
    <w:rsid w:val="004F706B"/>
    <w:rsid w:val="0062403B"/>
    <w:rsid w:val="00721400"/>
    <w:rsid w:val="007737AE"/>
    <w:rsid w:val="00894369"/>
    <w:rsid w:val="00941952"/>
    <w:rsid w:val="00A04989"/>
    <w:rsid w:val="00B2547A"/>
    <w:rsid w:val="00C1139B"/>
    <w:rsid w:val="00C324C2"/>
    <w:rsid w:val="00D610F5"/>
    <w:rsid w:val="00EC1D83"/>
    <w:rsid w:val="00EF5C79"/>
    <w:rsid w:val="00F8587E"/>
    <w:rsid w:val="00FD5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D21C8"/>
  <w15:chartTrackingRefBased/>
  <w15:docId w15:val="{5FACDE2F-B1FC-CE4D-BB92-B63FF9A33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0F5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920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2920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20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20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20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20F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20F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20F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20F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20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20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20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20F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20F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20F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20F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20F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20F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920F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20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20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920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920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20F5"/>
    <w:rPr>
      <w:i/>
      <w:iCs/>
      <w:color w:val="404040" w:themeColor="text1" w:themeTint="BF"/>
    </w:rPr>
  </w:style>
  <w:style w:type="paragraph" w:styleId="ListParagraph">
    <w:name w:val="List Paragraph"/>
    <w:aliases w:val="列出段落,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 단락,R4_bullets"/>
    <w:basedOn w:val="Normal"/>
    <w:link w:val="ListParagraphChar"/>
    <w:uiPriority w:val="34"/>
    <w:qFormat/>
    <w:rsid w:val="002920F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920F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20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20F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920F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link w:val="HeaderChar"/>
    <w:rsid w:val="002920F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character" w:customStyle="1" w:styleId="HeaderChar">
    <w:name w:val="Header Char"/>
    <w:basedOn w:val="DefaultParagraphFont"/>
    <w:link w:val="Header"/>
    <w:rsid w:val="002920F5"/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paragraph" w:styleId="Footer">
    <w:name w:val="footer"/>
    <w:basedOn w:val="Header"/>
    <w:link w:val="FooterChar"/>
    <w:rsid w:val="002920F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2920F5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ja-JP"/>
      <w14:ligatures w14:val="none"/>
    </w:rPr>
  </w:style>
  <w:style w:type="paragraph" w:customStyle="1" w:styleId="EX">
    <w:name w:val="EX"/>
    <w:basedOn w:val="Normal"/>
    <w:rsid w:val="002920F5"/>
    <w:pPr>
      <w:keepLines/>
      <w:numPr>
        <w:numId w:val="1"/>
      </w:numPr>
      <w:spacing w:after="180"/>
    </w:pPr>
    <w:rPr>
      <w:sz w:val="20"/>
      <w:szCs w:val="20"/>
      <w:lang w:val="en-GB"/>
    </w:rPr>
  </w:style>
  <w:style w:type="character" w:styleId="Hyperlink">
    <w:name w:val="Hyperlink"/>
    <w:rsid w:val="002920F5"/>
    <w:rPr>
      <w:color w:val="0563C1"/>
      <w:u w:val="single"/>
    </w:rPr>
  </w:style>
  <w:style w:type="paragraph" w:customStyle="1" w:styleId="CH">
    <w:name w:val="CH"/>
    <w:basedOn w:val="Normal"/>
    <w:rsid w:val="002920F5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Cs w:val="20"/>
      <w:lang w:val="en-GB"/>
    </w:rPr>
  </w:style>
  <w:style w:type="character" w:customStyle="1" w:styleId="ListParagraphChar">
    <w:name w:val="List Paragraph Char"/>
    <w:aliases w:val="列出段落 Char,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2920F5"/>
  </w:style>
  <w:style w:type="paragraph" w:customStyle="1" w:styleId="CRCoverPage">
    <w:name w:val="CR Cover Page"/>
    <w:rsid w:val="00272D44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apple-converted-space">
    <w:name w:val="apple-converted-space"/>
    <w:basedOn w:val="DefaultParagraphFont"/>
    <w:rsid w:val="007737AE"/>
  </w:style>
  <w:style w:type="character" w:styleId="Strong">
    <w:name w:val="Strong"/>
    <w:basedOn w:val="DefaultParagraphFont"/>
    <w:uiPriority w:val="22"/>
    <w:qFormat/>
    <w:rsid w:val="007737AE"/>
    <w:rPr>
      <w:b/>
      <w:bCs/>
    </w:rPr>
  </w:style>
  <w:style w:type="paragraph" w:customStyle="1" w:styleId="whitespace-normal">
    <w:name w:val="whitespace-normal"/>
    <w:basedOn w:val="Normal"/>
    <w:rsid w:val="00721400"/>
    <w:pPr>
      <w:spacing w:before="100" w:beforeAutospacing="1" w:after="100" w:afterAutospacing="1"/>
    </w:pPr>
  </w:style>
  <w:style w:type="character" w:styleId="HTMLCode">
    <w:name w:val="HTML Code"/>
    <w:basedOn w:val="DefaultParagraphFont"/>
    <w:uiPriority w:val="99"/>
    <w:semiHidden/>
    <w:unhideWhenUsed/>
    <w:rsid w:val="00721400"/>
    <w:rPr>
      <w:rFonts w:ascii="Courier New" w:eastAsia="Times New Roman" w:hAnsi="Courier New" w:cs="Courier New"/>
      <w:sz w:val="20"/>
      <w:szCs w:val="20"/>
    </w:rPr>
  </w:style>
  <w:style w:type="character" w:customStyle="1" w:styleId="text-xs">
    <w:name w:val="text-xs"/>
    <w:basedOn w:val="DefaultParagraphFont"/>
    <w:rsid w:val="00721400"/>
  </w:style>
  <w:style w:type="character" w:customStyle="1" w:styleId="font-medium">
    <w:name w:val="font-medium"/>
    <w:basedOn w:val="DefaultParagraphFont"/>
    <w:rsid w:val="0072140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214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21400"/>
    <w:rPr>
      <w:rFonts w:ascii="Courier New" w:eastAsia="Times New Roman" w:hAnsi="Courier New" w:cs="Courier New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Ashwin Mohan</dc:creator>
  <cp:keywords/>
  <dc:description/>
  <cp:lastModifiedBy>Ashwin M</cp:lastModifiedBy>
  <cp:revision>7</cp:revision>
  <dcterms:created xsi:type="dcterms:W3CDTF">2025-08-16T05:07:00Z</dcterms:created>
  <dcterms:modified xsi:type="dcterms:W3CDTF">2025-11-17T21:27:00Z</dcterms:modified>
</cp:coreProperties>
</file>