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31092623" w:rsidR="008B5996" w:rsidRPr="005A7155" w:rsidRDefault="008B5996" w:rsidP="008B5996">
      <w:pPr>
        <w:widowControl w:val="0"/>
        <w:tabs>
          <w:tab w:val="right" w:pos="9639"/>
          <w:tab w:val="right" w:pos="13323"/>
        </w:tabs>
        <w:rPr>
          <w:rFonts w:ascii="Arial" w:hAnsi="Arial" w:cs="Arial"/>
          <w:b/>
          <w:noProof/>
          <w:sz w:val="24"/>
          <w:szCs w:val="24"/>
          <w:lang w:eastAsia="ja-JP"/>
        </w:rPr>
      </w:pPr>
      <w:r w:rsidRPr="005A7155">
        <w:rPr>
          <w:rFonts w:ascii="Arial" w:hAnsi="Arial" w:cs="Arial"/>
          <w:b/>
          <w:noProof/>
          <w:sz w:val="24"/>
          <w:szCs w:val="24"/>
        </w:rPr>
        <w:t>3GPP TSG-RAN5 Meeting #</w:t>
      </w:r>
      <w:r w:rsidR="0098579C" w:rsidRPr="005A7155">
        <w:rPr>
          <w:rFonts w:ascii="Arial" w:hAnsi="Arial" w:cs="Arial"/>
          <w:b/>
          <w:noProof/>
          <w:sz w:val="24"/>
          <w:szCs w:val="24"/>
        </w:rPr>
        <w:t>10</w:t>
      </w:r>
      <w:r w:rsidR="005A7155">
        <w:rPr>
          <w:rFonts w:ascii="Arial" w:hAnsi="Arial" w:cs="Arial"/>
          <w:b/>
          <w:noProof/>
          <w:sz w:val="24"/>
          <w:szCs w:val="24"/>
        </w:rPr>
        <w:t>8</w:t>
      </w:r>
      <w:r w:rsidRPr="005A7155">
        <w:rPr>
          <w:rFonts w:ascii="Arial" w:hAnsi="Arial" w:cs="Arial"/>
          <w:b/>
          <w:noProof/>
          <w:sz w:val="24"/>
          <w:szCs w:val="24"/>
        </w:rPr>
        <w:t xml:space="preserve">                                                 </w:t>
      </w:r>
      <w:r w:rsidR="00F05593" w:rsidRPr="005A7155">
        <w:rPr>
          <w:rFonts w:ascii="Arial" w:hAnsi="Arial" w:cs="Arial"/>
          <w:b/>
          <w:noProof/>
          <w:sz w:val="24"/>
          <w:szCs w:val="24"/>
        </w:rPr>
        <w:tab/>
      </w:r>
      <w:r w:rsidR="004863EF" w:rsidRPr="005A7155">
        <w:rPr>
          <w:rFonts w:ascii="Arial" w:hAnsi="Arial" w:cs="Arial"/>
          <w:b/>
          <w:noProof/>
          <w:sz w:val="24"/>
          <w:szCs w:val="24"/>
        </w:rPr>
        <w:t xml:space="preserve">                    </w:t>
      </w:r>
      <w:r w:rsidRPr="005A7155">
        <w:rPr>
          <w:rFonts w:ascii="Arial" w:hAnsi="Arial" w:cs="Arial"/>
          <w:b/>
          <w:noProof/>
          <w:sz w:val="24"/>
          <w:szCs w:val="24"/>
        </w:rPr>
        <w:t>R5-</w:t>
      </w:r>
      <w:r w:rsidR="003D0E9F" w:rsidRPr="005A7155">
        <w:rPr>
          <w:rFonts w:ascii="Arial" w:hAnsi="Arial" w:cs="Arial"/>
          <w:b/>
          <w:noProof/>
          <w:sz w:val="24"/>
          <w:szCs w:val="24"/>
        </w:rPr>
        <w:t>2</w:t>
      </w:r>
      <w:r w:rsidR="005A7155">
        <w:rPr>
          <w:rFonts w:ascii="Arial" w:hAnsi="Arial" w:cs="Arial"/>
          <w:b/>
          <w:noProof/>
          <w:sz w:val="24"/>
          <w:szCs w:val="24"/>
        </w:rPr>
        <w:t>5</w:t>
      </w:r>
      <w:r w:rsidR="008317AD">
        <w:rPr>
          <w:rFonts w:ascii="Arial" w:hAnsi="Arial" w:cs="Arial"/>
          <w:b/>
          <w:noProof/>
          <w:sz w:val="24"/>
          <w:szCs w:val="24"/>
        </w:rPr>
        <w:t>4852</w:t>
      </w:r>
    </w:p>
    <w:p w14:paraId="4F1045C3" w14:textId="481E046E" w:rsidR="001A6022" w:rsidRPr="005A7155" w:rsidRDefault="005A7155" w:rsidP="001A6022">
      <w:pPr>
        <w:pStyle w:val="CRCoverPage"/>
        <w:outlineLvl w:val="0"/>
        <w:rPr>
          <w:b/>
          <w:noProof/>
          <w:sz w:val="24"/>
          <w:lang w:val="en-US"/>
        </w:rPr>
      </w:pPr>
      <w:r>
        <w:rPr>
          <w:b/>
          <w:bCs/>
          <w:sz w:val="24"/>
          <w:szCs w:val="24"/>
          <w:lang w:val="en-US"/>
        </w:rPr>
        <w:t>Bengaluru</w:t>
      </w:r>
      <w:r w:rsidR="001A6022" w:rsidRPr="005A7155">
        <w:rPr>
          <w:b/>
          <w:bCs/>
          <w:sz w:val="24"/>
          <w:szCs w:val="24"/>
          <w:lang w:val="en-US"/>
        </w:rPr>
        <w:t xml:space="preserve">, </w:t>
      </w:r>
      <w:r>
        <w:rPr>
          <w:b/>
          <w:bCs/>
          <w:sz w:val="24"/>
          <w:szCs w:val="24"/>
          <w:lang w:val="en-US"/>
        </w:rPr>
        <w:t>India</w:t>
      </w:r>
      <w:r w:rsidR="001A6022" w:rsidRPr="005A7155">
        <w:rPr>
          <w:lang w:val="en-US"/>
        </w:rPr>
        <w:fldChar w:fldCharType="begin"/>
      </w:r>
      <w:r w:rsidR="001A6022" w:rsidRPr="005A7155">
        <w:rPr>
          <w:lang w:val="en-US"/>
        </w:rPr>
        <w:instrText xml:space="preserve"> DOCPROPERTY  Country  \* MERGEFORMAT </w:instrText>
      </w:r>
      <w:r w:rsidR="001A6022" w:rsidRPr="005A7155">
        <w:rPr>
          <w:lang w:val="en-US"/>
        </w:rPr>
        <w:fldChar w:fldCharType="end"/>
      </w:r>
      <w:r w:rsidR="001A6022" w:rsidRPr="005A7155">
        <w:rPr>
          <w:b/>
          <w:noProof/>
          <w:sz w:val="24"/>
          <w:lang w:val="en-US"/>
        </w:rPr>
        <w:t xml:space="preserve">, </w:t>
      </w:r>
      <w:r w:rsidR="001A6022" w:rsidRPr="005A7155">
        <w:rPr>
          <w:lang w:val="en-US"/>
        </w:rPr>
        <w:fldChar w:fldCharType="begin"/>
      </w:r>
      <w:r w:rsidR="001A6022" w:rsidRPr="005A7155">
        <w:rPr>
          <w:lang w:val="en-US"/>
        </w:rPr>
        <w:instrText xml:space="preserve"> DOCPROPERTY  StartDate  \* MERGEFORMAT </w:instrText>
      </w:r>
      <w:r w:rsidR="001A6022" w:rsidRPr="005A7155">
        <w:rPr>
          <w:lang w:val="en-US"/>
        </w:rPr>
        <w:fldChar w:fldCharType="separate"/>
      </w:r>
      <w:r w:rsidR="001A6022" w:rsidRPr="005A7155">
        <w:rPr>
          <w:b/>
          <w:noProof/>
          <w:sz w:val="24"/>
          <w:lang w:val="en-US"/>
        </w:rPr>
        <w:t>2</w:t>
      </w:r>
      <w:r>
        <w:rPr>
          <w:b/>
          <w:noProof/>
          <w:sz w:val="24"/>
          <w:lang w:val="en-US"/>
        </w:rPr>
        <w:t>5</w:t>
      </w:r>
      <w:r w:rsidR="001A6022" w:rsidRPr="005A7155">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r w:rsidR="001A6022" w:rsidRPr="005A7155">
        <w:rPr>
          <w:b/>
          <w:noProof/>
          <w:sz w:val="24"/>
          <w:lang w:val="en-US"/>
        </w:rPr>
        <w:t xml:space="preserve"> – </w:t>
      </w:r>
      <w:r w:rsidR="001A6022" w:rsidRPr="005A7155">
        <w:rPr>
          <w:lang w:val="en-US"/>
        </w:rPr>
        <w:fldChar w:fldCharType="begin"/>
      </w:r>
      <w:r w:rsidR="001A6022" w:rsidRPr="005A7155">
        <w:rPr>
          <w:lang w:val="en-US"/>
        </w:rPr>
        <w:instrText xml:space="preserve"> DOCPROPERTY  EndDate  \* MERGEFORMAT </w:instrText>
      </w:r>
      <w:r w:rsidR="001A6022" w:rsidRPr="005A7155">
        <w:rPr>
          <w:lang w:val="en-US"/>
        </w:rPr>
        <w:fldChar w:fldCharType="separate"/>
      </w:r>
      <w:r>
        <w:rPr>
          <w:b/>
          <w:noProof/>
          <w:sz w:val="24"/>
          <w:lang w:val="en-US"/>
        </w:rPr>
        <w:t>29</w:t>
      </w:r>
      <w:r>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p>
    <w:p w14:paraId="7A21278A" w14:textId="77777777" w:rsidR="00A611BB" w:rsidRPr="005A7155" w:rsidRDefault="00A611BB" w:rsidP="00A611BB">
      <w:pPr>
        <w:pStyle w:val="Header"/>
        <w:pBdr>
          <w:bottom w:val="single" w:sz="6" w:space="1" w:color="auto"/>
        </w:pBdr>
        <w:jc w:val="both"/>
        <w:rPr>
          <w:rFonts w:cs="Arial"/>
          <w:b w:val="0"/>
        </w:rPr>
      </w:pPr>
      <w:r w:rsidRPr="005A7155">
        <w:rPr>
          <w:rFonts w:cs="Courier New"/>
          <w:color w:val="FF0000"/>
          <w:sz w:val="24"/>
          <w:szCs w:val="24"/>
        </w:rPr>
        <w:t xml:space="preserve"> </w:t>
      </w:r>
    </w:p>
    <w:p w14:paraId="6C449243" w14:textId="2C81FD17" w:rsidR="00A611BB" w:rsidRPr="005A7155" w:rsidRDefault="00A611BB" w:rsidP="00A611BB">
      <w:pPr>
        <w:tabs>
          <w:tab w:val="left" w:pos="1985"/>
        </w:tabs>
        <w:jc w:val="both"/>
        <w:rPr>
          <w:rFonts w:ascii="Arial" w:hAnsi="Arial"/>
          <w:sz w:val="24"/>
        </w:rPr>
      </w:pPr>
      <w:r w:rsidRPr="007D11C0">
        <w:rPr>
          <w:rFonts w:ascii="Arial" w:hAnsi="Arial"/>
          <w:b/>
          <w:sz w:val="24"/>
        </w:rPr>
        <w:t>Agenda item:</w:t>
      </w:r>
      <w:r w:rsidR="003F7F4F" w:rsidRPr="007D11C0">
        <w:rPr>
          <w:rFonts w:ascii="Arial" w:hAnsi="Arial"/>
          <w:sz w:val="24"/>
        </w:rPr>
        <w:tab/>
      </w:r>
      <w:r w:rsidR="00D36BE0" w:rsidRPr="007D11C0">
        <w:rPr>
          <w:rFonts w:ascii="Arial" w:hAnsi="Arial"/>
          <w:sz w:val="24"/>
        </w:rPr>
        <w:t>5</w:t>
      </w:r>
      <w:r w:rsidR="0011774B" w:rsidRPr="007D11C0">
        <w:rPr>
          <w:rFonts w:ascii="Arial" w:hAnsi="Arial"/>
          <w:sz w:val="24"/>
        </w:rPr>
        <w:t>.</w:t>
      </w:r>
      <w:r w:rsidR="005A7155" w:rsidRPr="007D11C0">
        <w:rPr>
          <w:rFonts w:ascii="Arial" w:hAnsi="Arial"/>
          <w:sz w:val="24"/>
        </w:rPr>
        <w:t>3</w:t>
      </w:r>
      <w:r w:rsidR="00B638CE" w:rsidRPr="007D11C0">
        <w:rPr>
          <w:rFonts w:ascii="Arial" w:hAnsi="Arial"/>
          <w:sz w:val="24"/>
        </w:rPr>
        <w:t>.</w:t>
      </w:r>
      <w:r w:rsidR="00307FF8" w:rsidRPr="007D11C0">
        <w:rPr>
          <w:rFonts w:ascii="Arial" w:hAnsi="Arial"/>
          <w:sz w:val="24"/>
        </w:rPr>
        <w:t>29.</w:t>
      </w:r>
      <w:r w:rsidR="00AB5736" w:rsidRPr="007D11C0">
        <w:rPr>
          <w:rFonts w:ascii="Arial" w:hAnsi="Arial"/>
          <w:sz w:val="24"/>
        </w:rPr>
        <w:t>10</w:t>
      </w:r>
    </w:p>
    <w:p w14:paraId="1DAC1645" w14:textId="6254869B" w:rsidR="00A611BB" w:rsidRPr="00013024" w:rsidRDefault="00A611BB" w:rsidP="00A611BB">
      <w:pPr>
        <w:tabs>
          <w:tab w:val="left" w:pos="1985"/>
        </w:tabs>
        <w:jc w:val="both"/>
        <w:rPr>
          <w:rFonts w:ascii="Arial" w:hAnsi="Arial"/>
          <w:sz w:val="24"/>
        </w:rPr>
      </w:pPr>
      <w:r w:rsidRPr="005A7155">
        <w:rPr>
          <w:rFonts w:ascii="Arial" w:hAnsi="Arial"/>
          <w:b/>
          <w:sz w:val="24"/>
        </w:rPr>
        <w:t xml:space="preserve">Source: </w:t>
      </w:r>
      <w:r w:rsidRPr="005A7155">
        <w:rPr>
          <w:rFonts w:ascii="Arial" w:hAnsi="Arial"/>
          <w:b/>
          <w:sz w:val="24"/>
        </w:rPr>
        <w:tab/>
      </w:r>
      <w:r w:rsidR="005A7155" w:rsidRPr="005A7155">
        <w:rPr>
          <w:rFonts w:ascii="Arial" w:hAnsi="Arial"/>
          <w:sz w:val="24"/>
        </w:rPr>
        <w:t>QUALCOMM Europe Inc. - Spain</w:t>
      </w:r>
    </w:p>
    <w:p w14:paraId="6DDF0757" w14:textId="39F5A758" w:rsidR="0011774B" w:rsidRPr="00013024" w:rsidRDefault="00A611BB" w:rsidP="00FA02DB">
      <w:pPr>
        <w:tabs>
          <w:tab w:val="left" w:pos="1985"/>
        </w:tabs>
        <w:ind w:left="1980" w:hanging="1980"/>
        <w:rPr>
          <w:rFonts w:ascii="Arial" w:hAnsi="Arial"/>
          <w:sz w:val="24"/>
        </w:rPr>
      </w:pPr>
      <w:r w:rsidRPr="00013024">
        <w:rPr>
          <w:rFonts w:ascii="Arial" w:hAnsi="Arial"/>
          <w:b/>
          <w:sz w:val="24"/>
        </w:rPr>
        <w:t>Title</w:t>
      </w:r>
      <w:proofErr w:type="gramStart"/>
      <w:r w:rsidRPr="00013024">
        <w:rPr>
          <w:rFonts w:ascii="Arial" w:hAnsi="Arial"/>
          <w:b/>
          <w:sz w:val="24"/>
        </w:rPr>
        <w:t>:</w:t>
      </w:r>
      <w:r w:rsidRPr="00013024">
        <w:rPr>
          <w:rFonts w:ascii="Arial" w:hAnsi="Arial"/>
          <w:sz w:val="24"/>
        </w:rPr>
        <w:t xml:space="preserve"> </w:t>
      </w:r>
      <w:r w:rsidRPr="00013024">
        <w:rPr>
          <w:rFonts w:ascii="Arial" w:hAnsi="Arial"/>
          <w:sz w:val="24"/>
        </w:rPr>
        <w:tab/>
      </w:r>
      <w:r w:rsidR="00F206D4" w:rsidRPr="00013024">
        <w:rPr>
          <w:rFonts w:ascii="Arial" w:hAnsi="Arial"/>
          <w:sz w:val="24"/>
        </w:rPr>
        <w:t>Discussion</w:t>
      </w:r>
      <w:proofErr w:type="gramEnd"/>
      <w:r w:rsidR="00F206D4" w:rsidRPr="00013024">
        <w:rPr>
          <w:rFonts w:ascii="Arial" w:hAnsi="Arial"/>
          <w:sz w:val="24"/>
        </w:rPr>
        <w:t xml:space="preserve"> on </w:t>
      </w:r>
      <w:r w:rsidR="00013024">
        <w:rPr>
          <w:rFonts w:ascii="Arial" w:hAnsi="Arial"/>
          <w:sz w:val="24"/>
        </w:rPr>
        <w:t>multi-Rx measurement uncertainty</w:t>
      </w:r>
    </w:p>
    <w:p w14:paraId="2029903D" w14:textId="77777777" w:rsidR="00A611BB" w:rsidRPr="00013024" w:rsidRDefault="00A611BB" w:rsidP="00A611BB">
      <w:pPr>
        <w:tabs>
          <w:tab w:val="left" w:pos="1985"/>
        </w:tabs>
        <w:ind w:left="1980" w:hanging="1980"/>
        <w:jc w:val="both"/>
        <w:rPr>
          <w:rFonts w:ascii="Arial" w:hAnsi="Arial"/>
          <w:sz w:val="24"/>
        </w:rPr>
      </w:pPr>
      <w:r w:rsidRPr="00013024">
        <w:rPr>
          <w:rFonts w:ascii="Arial" w:hAnsi="Arial"/>
          <w:b/>
          <w:sz w:val="24"/>
        </w:rPr>
        <w:t>Document for:</w:t>
      </w:r>
      <w:r w:rsidRPr="00013024">
        <w:rPr>
          <w:rFonts w:ascii="Arial" w:hAnsi="Arial"/>
          <w:sz w:val="24"/>
        </w:rPr>
        <w:tab/>
        <w:t>Discussion and Endorsement</w:t>
      </w:r>
    </w:p>
    <w:p w14:paraId="758F42E8" w14:textId="371091DE" w:rsidR="00CB08DA" w:rsidRPr="00013024"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Pr="00013024" w:rsidRDefault="004863EF" w:rsidP="00A611BB">
      <w:pPr>
        <w:tabs>
          <w:tab w:val="left" w:pos="1985"/>
        </w:tabs>
        <w:ind w:left="1980" w:hanging="1980"/>
        <w:jc w:val="both"/>
        <w:rPr>
          <w:rFonts w:ascii="Arial" w:hAnsi="Arial"/>
          <w:sz w:val="24"/>
        </w:rPr>
      </w:pPr>
      <w:r w:rsidRPr="00013024">
        <w:rPr>
          <w:rFonts w:ascii="Arial" w:hAnsi="Arial"/>
          <w:sz w:val="24"/>
        </w:rPr>
        <w:t xml:space="preserve">  </w:t>
      </w:r>
    </w:p>
    <w:p w14:paraId="1406BAD1" w14:textId="77777777" w:rsidR="00A611BB" w:rsidRPr="00013024" w:rsidRDefault="00412C16" w:rsidP="00A058AB">
      <w:pPr>
        <w:pStyle w:val="Heading2"/>
        <w:numPr>
          <w:ilvl w:val="0"/>
          <w:numId w:val="0"/>
        </w:numPr>
        <w:ind w:left="576" w:hanging="576"/>
        <w:jc w:val="both"/>
        <w:rPr>
          <w:rFonts w:cs="Arial"/>
          <w:lang w:val="en-US"/>
        </w:rPr>
      </w:pPr>
      <w:bookmarkStart w:id="0" w:name="_Ref463014664"/>
      <w:r w:rsidRPr="00013024">
        <w:rPr>
          <w:rFonts w:cs="Arial"/>
          <w:lang w:val="en-US"/>
        </w:rPr>
        <w:t>1.</w:t>
      </w:r>
      <w:r w:rsidRPr="00013024">
        <w:rPr>
          <w:rFonts w:cs="Arial"/>
          <w:lang w:val="en-US"/>
        </w:rPr>
        <w:tab/>
      </w:r>
      <w:r w:rsidR="00A611BB" w:rsidRPr="00013024">
        <w:rPr>
          <w:rFonts w:cs="Arial"/>
          <w:lang w:val="en-US"/>
        </w:rPr>
        <w:t>Introduction</w:t>
      </w:r>
      <w:bookmarkEnd w:id="0"/>
    </w:p>
    <w:p w14:paraId="624520E4" w14:textId="338100DC" w:rsidR="0053238F" w:rsidRDefault="00ED443F" w:rsidP="00A058AB">
      <w:pPr>
        <w:jc w:val="both"/>
        <w:rPr>
          <w:rFonts w:ascii="Arial" w:hAnsi="Arial" w:cs="Arial"/>
        </w:rPr>
      </w:pPr>
      <w:r w:rsidRPr="00013024">
        <w:rPr>
          <w:rFonts w:ascii="Arial" w:hAnsi="Arial" w:cs="Arial"/>
        </w:rPr>
        <w:t xml:space="preserve">This paper presents </w:t>
      </w:r>
      <w:r w:rsidR="00DE50E0" w:rsidRPr="00013024">
        <w:rPr>
          <w:rFonts w:ascii="Arial" w:hAnsi="Arial" w:cs="Arial"/>
        </w:rPr>
        <w:t xml:space="preserve">our views on </w:t>
      </w:r>
      <w:r w:rsidR="00013024">
        <w:rPr>
          <w:rFonts w:ascii="Arial" w:hAnsi="Arial" w:cs="Arial"/>
        </w:rPr>
        <w:t xml:space="preserve">the status of multi-Rx MU/MTSU analysis as well as attempts </w:t>
      </w:r>
      <w:r w:rsidR="0053238F">
        <w:rPr>
          <w:rFonts w:ascii="Arial" w:hAnsi="Arial" w:cs="Arial"/>
        </w:rPr>
        <w:t>to initiate the discussion regarding the MU/MTSU derivation for multi-Rx test setups.</w:t>
      </w:r>
    </w:p>
    <w:p w14:paraId="302D7F3B" w14:textId="77777777" w:rsidR="002D7AEE" w:rsidRPr="00013024" w:rsidRDefault="002D7AEE" w:rsidP="00A058AB">
      <w:pPr>
        <w:jc w:val="both"/>
        <w:rPr>
          <w:rFonts w:ascii="Arial" w:hAnsi="Arial" w:cs="Arial"/>
        </w:rPr>
      </w:pPr>
    </w:p>
    <w:p w14:paraId="4737BDB9" w14:textId="3008DB3C" w:rsidR="00A611BB" w:rsidRPr="00013024" w:rsidRDefault="00412C16" w:rsidP="00A058AB">
      <w:pPr>
        <w:pStyle w:val="Heading2"/>
        <w:numPr>
          <w:ilvl w:val="0"/>
          <w:numId w:val="0"/>
        </w:numPr>
        <w:ind w:left="576" w:hanging="576"/>
        <w:jc w:val="both"/>
        <w:rPr>
          <w:rFonts w:cs="Arial"/>
          <w:lang w:val="en-US"/>
        </w:rPr>
      </w:pPr>
      <w:r w:rsidRPr="00013024">
        <w:rPr>
          <w:rFonts w:cs="Arial"/>
          <w:lang w:val="en-US"/>
        </w:rPr>
        <w:t>2.</w:t>
      </w:r>
      <w:r w:rsidRPr="00013024">
        <w:rPr>
          <w:rFonts w:cs="Arial"/>
          <w:lang w:val="en-US"/>
        </w:rPr>
        <w:tab/>
      </w:r>
      <w:r w:rsidR="00A611BB" w:rsidRPr="00013024">
        <w:rPr>
          <w:rFonts w:cs="Arial"/>
          <w:lang w:val="en-US"/>
        </w:rPr>
        <w:t>Discussion</w:t>
      </w:r>
    </w:p>
    <w:p w14:paraId="2A24902F" w14:textId="70634E1F" w:rsidR="0053238F" w:rsidRDefault="00A4404C" w:rsidP="00A058AB">
      <w:pPr>
        <w:jc w:val="both"/>
        <w:rPr>
          <w:rFonts w:ascii="Arial" w:hAnsi="Arial" w:cs="Arial"/>
        </w:rPr>
      </w:pPr>
      <w:r>
        <w:rPr>
          <w:rFonts w:ascii="Arial" w:hAnsi="Arial" w:cs="Arial"/>
        </w:rPr>
        <w:t xml:space="preserve">The main differential aspect of the </w:t>
      </w:r>
      <w:r w:rsidR="00836EE0">
        <w:rPr>
          <w:rFonts w:ascii="Arial" w:hAnsi="Arial" w:cs="Arial"/>
        </w:rPr>
        <w:t xml:space="preserve">r18 </w:t>
      </w:r>
      <w:r>
        <w:rPr>
          <w:rFonts w:ascii="Arial" w:hAnsi="Arial" w:cs="Arial"/>
        </w:rPr>
        <w:t>multi-Rx WI is the UE ability of simultaneously receiving payload in two different antenna panels</w:t>
      </w:r>
      <w:r w:rsidR="00836EE0">
        <w:rPr>
          <w:rFonts w:ascii="Arial" w:hAnsi="Arial" w:cs="Arial"/>
        </w:rPr>
        <w:t>, each served by beams incoming from different AoAs [1]. To enable testability of this feature, RAN4 has added two new test setups (setup 5 and setup 6) to 38.133 specification [2].</w:t>
      </w:r>
    </w:p>
    <w:p w14:paraId="40D13990" w14:textId="77777777" w:rsidR="00836EE0" w:rsidRDefault="00836EE0" w:rsidP="00A058AB">
      <w:pPr>
        <w:jc w:val="both"/>
        <w:rPr>
          <w:rFonts w:ascii="Arial" w:hAnsi="Arial" w:cs="Arial"/>
        </w:rPr>
      </w:pPr>
    </w:p>
    <w:p w14:paraId="56792212" w14:textId="3E5137F6" w:rsidR="00B86AF2" w:rsidRPr="00E71C04" w:rsidRDefault="00B86AF2" w:rsidP="00A058AB">
      <w:pPr>
        <w:jc w:val="both"/>
        <w:outlineLvl w:val="2"/>
        <w:rPr>
          <w:rFonts w:ascii="Arial" w:hAnsi="Arial" w:cs="Arial"/>
          <w:sz w:val="26"/>
          <w:szCs w:val="26"/>
        </w:rPr>
      </w:pPr>
      <w:r w:rsidRPr="00E71C04">
        <w:rPr>
          <w:rFonts w:ascii="Arial" w:hAnsi="Arial" w:cs="Arial"/>
          <w:sz w:val="26"/>
          <w:szCs w:val="26"/>
        </w:rPr>
        <w:t>2.1</w:t>
      </w:r>
      <w:r w:rsidR="00E71C04">
        <w:rPr>
          <w:rFonts w:ascii="Arial" w:hAnsi="Arial" w:cs="Arial"/>
          <w:sz w:val="26"/>
          <w:szCs w:val="26"/>
        </w:rPr>
        <w:t>.</w:t>
      </w:r>
      <w:r w:rsidRPr="00E71C04">
        <w:rPr>
          <w:rFonts w:ascii="Arial" w:hAnsi="Arial" w:cs="Arial"/>
          <w:sz w:val="26"/>
          <w:szCs w:val="26"/>
        </w:rPr>
        <w:t xml:space="preserve"> </w:t>
      </w:r>
      <w:r w:rsidR="00E71C04" w:rsidRPr="00E71C04">
        <w:rPr>
          <w:rFonts w:ascii="Arial" w:hAnsi="Arial" w:cs="Arial"/>
          <w:sz w:val="26"/>
          <w:szCs w:val="26"/>
        </w:rPr>
        <w:t>Multi-Rx setups 5 and 6</w:t>
      </w:r>
    </w:p>
    <w:p w14:paraId="740617A2" w14:textId="77777777" w:rsidR="00B86AF2" w:rsidRDefault="00B86AF2" w:rsidP="00A058AB">
      <w:pPr>
        <w:jc w:val="both"/>
        <w:rPr>
          <w:rFonts w:ascii="Arial" w:hAnsi="Arial" w:cs="Arial"/>
        </w:rPr>
      </w:pPr>
    </w:p>
    <w:p w14:paraId="45B6D2FC" w14:textId="465FA2A0" w:rsidR="00982955" w:rsidRDefault="00836EE0" w:rsidP="00A058AB">
      <w:pPr>
        <w:jc w:val="both"/>
        <w:rPr>
          <w:rFonts w:ascii="Arial" w:hAnsi="Arial" w:cs="Arial"/>
        </w:rPr>
      </w:pPr>
      <w:r>
        <w:rPr>
          <w:rFonts w:ascii="Arial" w:hAnsi="Arial" w:cs="Arial"/>
        </w:rPr>
        <w:t xml:space="preserve">Briefly, both setups 5 and 6 </w:t>
      </w:r>
      <w:r w:rsidR="00982955">
        <w:rPr>
          <w:rFonts w:ascii="Arial" w:hAnsi="Arial" w:cs="Arial"/>
        </w:rPr>
        <w:t xml:space="preserve">are defined for simultaneous reception with QCL Type-D (spatial quasi-colocation relationship) within the QZ. Setup 5 defines the testing scenario when 2 simultaneous AoAs are used, and Setup 6 defines the testing scenario when </w:t>
      </w:r>
      <w:r w:rsidR="00223F2F">
        <w:rPr>
          <w:rFonts w:ascii="Arial" w:hAnsi="Arial" w:cs="Arial"/>
        </w:rPr>
        <w:t>1AoA + 2 simultaneous AoAs (total 3 AoAs) are used:</w:t>
      </w:r>
    </w:p>
    <w:p w14:paraId="3B4E9BCB" w14:textId="52DEE22A"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0226E156" w14:textId="77777777">
        <w:tc>
          <w:tcPr>
            <w:tcW w:w="9350" w:type="dxa"/>
          </w:tcPr>
          <w:p w14:paraId="6B81460F"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t>A.3.15.5</w:t>
            </w:r>
            <w:r w:rsidRPr="00467A90">
              <w:rPr>
                <w:rFonts w:ascii="Arial" w:eastAsia="Times New Roman" w:hAnsi="Arial"/>
                <w:snapToGrid w:val="0"/>
                <w:sz w:val="28"/>
                <w:szCs w:val="20"/>
                <w:lang w:val="en-GB"/>
              </w:rPr>
              <w:tab/>
              <w:t>Setup 5: 2 AoAs for simultaneous reception with QCL Type-D</w:t>
            </w:r>
          </w:p>
          <w:p w14:paraId="59698B6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 xml:space="preserve">There are 2 active probes in the test. The DL signals, and noise if applicable, are transmitted from the two active probes.  </w:t>
            </w:r>
            <w:r w:rsidRPr="00467A90">
              <w:rPr>
                <w:rFonts w:ascii="Times New Roman" w:eastAsia="Times New Roman" w:hAnsi="Times New Roman"/>
                <w:sz w:val="20"/>
                <w:szCs w:val="20"/>
                <w:lang w:val="en-GB" w:eastAsia="ja-JP"/>
              </w:rPr>
              <w:t>The 2 AoAs (</w:t>
            </w:r>
            <w:r w:rsidRPr="00467A90">
              <w:rPr>
                <w:rFonts w:ascii="Times New Roman" w:eastAsia="Times New Roman" w:hAnsi="Times New Roman"/>
                <w:sz w:val="20"/>
                <w:szCs w:val="20"/>
                <w:lang w:val="en-GB"/>
              </w:rPr>
              <w:t>AoA1 and AoA2)</w:t>
            </w:r>
            <w:r w:rsidRPr="00467A90">
              <w:rPr>
                <w:rFonts w:ascii="Times New Roman" w:eastAsia="Times New Roman" w:hAnsi="Times New Roman"/>
                <w:sz w:val="20"/>
                <w:szCs w:val="20"/>
                <w:lang w:val="en-GB"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UE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supporting simultaneous reception from multiple directions. The angular separation between the directions (AoA1 and AoA2) of the 2 active probes is declared from table 7.3K.3-1 in clause 7.3K.3 of TS 38.101-2 [19] and shall not be changed for each test iteration.</w:t>
            </w:r>
          </w:p>
          <w:p w14:paraId="41160C9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 xml:space="preserve">AoA1 needs to satisfy the spherical coverage requirement in </w:t>
            </w:r>
            <w:r w:rsidRPr="00467A90">
              <w:rPr>
                <w:rFonts w:ascii="Times New Roman" w:eastAsia="Times New Roman" w:hAnsi="Times New Roman"/>
                <w:sz w:val="20"/>
                <w:szCs w:val="20"/>
                <w:lang w:val="en-GB"/>
              </w:rPr>
              <w:t>table 7.3.4.3-1 of TS 38.101-2 [19]</w:t>
            </w:r>
            <w:r w:rsidRPr="00467A90">
              <w:rPr>
                <w:rFonts w:ascii="Times New Roman" w:eastAsia="Times New Roman" w:hAnsi="Times New Roman"/>
                <w:sz w:val="20"/>
                <w:szCs w:val="20"/>
                <w:lang w:val="en-GB" w:eastAsia="ja-JP"/>
              </w:rPr>
              <w:t xml:space="preserve">. </w:t>
            </w:r>
          </w:p>
          <w:p w14:paraId="0463C26F" w14:textId="0507D841" w:rsidR="00836EE0" w:rsidRPr="00836EE0" w:rsidRDefault="00836EE0" w:rsidP="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(AoA1, AoA2) is up to RAN5.</w:t>
            </w:r>
          </w:p>
        </w:tc>
      </w:tr>
    </w:tbl>
    <w:p w14:paraId="289F5EE2" w14:textId="0E278E7A"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[2]</w:t>
      </w:r>
    </w:p>
    <w:p w14:paraId="17912AEA" w14:textId="77777777"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250E512D" w14:textId="77777777">
        <w:tc>
          <w:tcPr>
            <w:tcW w:w="9350" w:type="dxa"/>
          </w:tcPr>
          <w:p w14:paraId="07FEAB28"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lastRenderedPageBreak/>
              <w:t>A.</w:t>
            </w:r>
            <w:r w:rsidRPr="00467A90">
              <w:rPr>
                <w:rFonts w:ascii="Arial" w:eastAsia="Times New Roman" w:hAnsi="Arial"/>
                <w:snapToGrid w:val="0"/>
                <w:sz w:val="28"/>
                <w:szCs w:val="20"/>
                <w:lang w:val="en-GB" w:eastAsia="zh-CN"/>
              </w:rPr>
              <w:t>3</w:t>
            </w:r>
            <w:r w:rsidRPr="00467A90">
              <w:rPr>
                <w:rFonts w:ascii="Arial" w:eastAsia="Times New Roman" w:hAnsi="Arial"/>
                <w:snapToGrid w:val="0"/>
                <w:sz w:val="28"/>
                <w:szCs w:val="20"/>
                <w:lang w:val="en-GB"/>
              </w:rPr>
              <w:t>.15.6</w:t>
            </w:r>
            <w:r w:rsidRPr="00467A90">
              <w:rPr>
                <w:rFonts w:ascii="Arial" w:eastAsia="Times New Roman" w:hAnsi="Arial"/>
                <w:snapToGrid w:val="0"/>
                <w:sz w:val="28"/>
                <w:szCs w:val="20"/>
                <w:lang w:val="en-GB"/>
              </w:rPr>
              <w:tab/>
              <w:t xml:space="preserve">Setup 6: 3 AoAs for </w:t>
            </w:r>
            <w:r w:rsidRPr="00467A90">
              <w:rPr>
                <w:rFonts w:ascii="Arial" w:eastAsia="Times New Roman" w:hAnsi="Arial"/>
                <w:sz w:val="28"/>
                <w:szCs w:val="20"/>
                <w:lang w:val="en-GB"/>
              </w:rPr>
              <w:t>simultaneous reception with different QCL Type-D</w:t>
            </w:r>
          </w:p>
          <w:p w14:paraId="4FF8DF2B"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rPr>
            </w:pPr>
            <w:r w:rsidRPr="00467A90">
              <w:rPr>
                <w:rFonts w:ascii="Times New Roman" w:eastAsia="Times New Roman" w:hAnsi="Times New Roman"/>
                <w:sz w:val="20"/>
                <w:szCs w:val="20"/>
                <w:lang w:val="en-GB"/>
              </w:rPr>
              <w:t xml:space="preserve">There are 3 active probes in the test and the DL signals and noise are transmitted from the three active probes. </w:t>
            </w:r>
          </w:p>
          <w:p w14:paraId="199652F5"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Out of the three AoAs, one AoA (AoA1) is aligned to a direction wh</w:t>
            </w:r>
            <w:r w:rsidRPr="00467A90">
              <w:rPr>
                <w:rFonts w:ascii="Times New Roman" w:eastAsia="Times New Roman" w:hAnsi="Times New Roman"/>
                <w:sz w:val="20"/>
                <w:szCs w:val="20"/>
                <w:lang w:val="en-GB"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67A90" w:rsidDel="00E3435F">
              <w:rPr>
                <w:rFonts w:ascii="Times New Roman" w:eastAsia="Times New Roman" w:hAnsi="Times New Roman"/>
                <w:sz w:val="20"/>
                <w:szCs w:val="20"/>
                <w:lang w:val="en-GB" w:eastAsia="ja-JP"/>
              </w:rPr>
              <w:t xml:space="preserve"> </w:t>
            </w:r>
            <w:r w:rsidRPr="00467A90">
              <w:rPr>
                <w:rFonts w:ascii="Times New Roman" w:eastAsia="Times New Roman" w:hAnsi="Times New Roman"/>
                <w:sz w:val="20"/>
                <w:szCs w:val="20"/>
                <w:lang w:val="en-GB" w:eastAsia="ja-JP"/>
              </w:rPr>
              <w:t xml:space="preserve">according to the spherical coverage requirement for simultaneous reception from multiple directions as defined in clause 7.3K.3 of TS 38.101-2 [19] for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 xml:space="preserve">supporting simultaneous reception from multiple directions. </w:t>
            </w:r>
            <w:r w:rsidRPr="00467A90">
              <w:rPr>
                <w:rFonts w:ascii="Times New Roman" w:eastAsia="Times New Roman" w:hAnsi="Times New Roman"/>
                <w:sz w:val="20"/>
                <w:szCs w:val="20"/>
                <w:lang w:val="en-GB"/>
              </w:rPr>
              <w:t>The UE positioning shall be such that the UE passes both spherical coverage requirements.</w:t>
            </w:r>
          </w:p>
          <w:p w14:paraId="36F94EC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The angular offset between the directions of the AoA pair (AoA2, AoA3) is declared from table 7.3K.3-1 in clause 7.3K.3 of TS 38.101-2 [19] and shall not be changed for each test iteration.</w:t>
            </w:r>
          </w:p>
          <w:p w14:paraId="155016F7" w14:textId="77777777" w:rsidR="00836EE0" w:rsidRPr="00467A90" w:rsidRDefault="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(AoA2, AoA3) is up to RAN5.</w:t>
            </w:r>
          </w:p>
          <w:p w14:paraId="3C8DC012" w14:textId="77777777" w:rsidR="00836EE0" w:rsidRPr="00467A90" w:rsidRDefault="00836EE0">
            <w:pPr>
              <w:rPr>
                <w:rFonts w:ascii="Arial" w:hAnsi="Arial" w:cs="Arial"/>
                <w:lang w:val="en-GB"/>
              </w:rPr>
            </w:pPr>
          </w:p>
        </w:tc>
      </w:tr>
    </w:tbl>
    <w:p w14:paraId="314CEEA2" w14:textId="6E3FFC04"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w:t>
      </w:r>
      <w:r w:rsidR="003A3347">
        <w:rPr>
          <w:rFonts w:ascii="Arial" w:hAnsi="Arial" w:cs="Arial"/>
          <w:i/>
          <w:iCs/>
          <w:sz w:val="18"/>
          <w:szCs w:val="18"/>
        </w:rPr>
        <w:t>2</w:t>
      </w:r>
      <w:r w:rsidRPr="00836EE0">
        <w:rPr>
          <w:rFonts w:ascii="Arial" w:hAnsi="Arial" w:cs="Arial"/>
          <w:i/>
          <w:iCs/>
          <w:sz w:val="18"/>
          <w:szCs w:val="18"/>
        </w:rPr>
        <w:t>]</w:t>
      </w:r>
    </w:p>
    <w:p w14:paraId="2A36C4B4" w14:textId="77777777" w:rsidR="00836EE0" w:rsidRDefault="00836EE0" w:rsidP="00A058AB">
      <w:pPr>
        <w:jc w:val="both"/>
        <w:rPr>
          <w:rFonts w:ascii="Arial" w:hAnsi="Arial" w:cs="Arial"/>
        </w:rPr>
      </w:pPr>
    </w:p>
    <w:p w14:paraId="6E560E62" w14:textId="35270CA0" w:rsidR="00982955" w:rsidRDefault="00982955" w:rsidP="00A058AB">
      <w:pPr>
        <w:jc w:val="both"/>
        <w:rPr>
          <w:rFonts w:ascii="Arial" w:hAnsi="Arial" w:cs="Arial"/>
        </w:rPr>
      </w:pPr>
      <w:r>
        <w:rPr>
          <w:rFonts w:ascii="Arial" w:hAnsi="Arial" w:cs="Arial"/>
        </w:rPr>
        <w:t>There are multiple observations we ca</w:t>
      </w:r>
      <w:r w:rsidRPr="00A058AB">
        <w:rPr>
          <w:rFonts w:ascii="Arial" w:hAnsi="Arial" w:cs="Arial"/>
        </w:rPr>
        <w:t>n extract from these setup definitions</w:t>
      </w:r>
      <w:r w:rsidR="00A058AB">
        <w:rPr>
          <w:rFonts w:ascii="Arial" w:hAnsi="Arial" w:cs="Arial"/>
        </w:rPr>
        <w:t>:</w:t>
      </w:r>
    </w:p>
    <w:p w14:paraId="19E602AC" w14:textId="1C41A25C" w:rsidR="00836EE0" w:rsidRDefault="00223F2F" w:rsidP="00A058AB">
      <w:pPr>
        <w:pStyle w:val="ListParagraph"/>
        <w:numPr>
          <w:ilvl w:val="0"/>
          <w:numId w:val="31"/>
        </w:numPr>
        <w:jc w:val="both"/>
        <w:rPr>
          <w:rFonts w:ascii="Arial" w:hAnsi="Arial" w:cs="Arial"/>
        </w:rPr>
      </w:pPr>
      <w:r>
        <w:rPr>
          <w:rFonts w:ascii="Arial" w:hAnsi="Arial" w:cs="Arial"/>
        </w:rPr>
        <w:t xml:space="preserve">The multi-Rx </w:t>
      </w:r>
      <w:r w:rsidR="00982955" w:rsidRPr="00982955">
        <w:rPr>
          <w:rFonts w:ascii="Arial" w:hAnsi="Arial" w:cs="Arial"/>
        </w:rPr>
        <w:t>AoA pairs</w:t>
      </w:r>
      <w:r w:rsidR="00982955">
        <w:rPr>
          <w:rFonts w:ascii="Arial" w:hAnsi="Arial" w:cs="Arial"/>
        </w:rPr>
        <w:t xml:space="preserve"> (</w:t>
      </w:r>
      <w:r>
        <w:rPr>
          <w:rFonts w:ascii="Arial" w:hAnsi="Arial" w:cs="Arial"/>
        </w:rPr>
        <w:t>setup5: (</w:t>
      </w:r>
      <w:r w:rsidR="00982955">
        <w:rPr>
          <w:rFonts w:ascii="Arial" w:hAnsi="Arial" w:cs="Arial"/>
        </w:rPr>
        <w:t>AoA1, AoA2)</w:t>
      </w:r>
      <w:r>
        <w:rPr>
          <w:rFonts w:ascii="Arial" w:hAnsi="Arial" w:cs="Arial"/>
        </w:rPr>
        <w:t>; setup6: (AoA2, AoA3))</w:t>
      </w:r>
      <w:r w:rsidR="00982955" w:rsidRPr="00982955">
        <w:rPr>
          <w:rFonts w:ascii="Arial" w:hAnsi="Arial" w:cs="Arial"/>
        </w:rPr>
        <w:t xml:space="preserve"> suitable </w:t>
      </w:r>
      <w:r w:rsidR="00982955">
        <w:rPr>
          <w:rFonts w:ascii="Arial" w:hAnsi="Arial" w:cs="Arial"/>
        </w:rPr>
        <w:t>for multi-Rx reception are chosen from the set declared by the UE for that purpose.</w:t>
      </w:r>
    </w:p>
    <w:p w14:paraId="12D74279" w14:textId="47D2BD25" w:rsidR="00982955" w:rsidRDefault="00982955" w:rsidP="00A058AB">
      <w:pPr>
        <w:pStyle w:val="ListParagraph"/>
        <w:numPr>
          <w:ilvl w:val="1"/>
          <w:numId w:val="31"/>
        </w:numPr>
        <w:jc w:val="both"/>
        <w:rPr>
          <w:rFonts w:ascii="Arial" w:hAnsi="Arial" w:cs="Arial"/>
        </w:rPr>
      </w:pPr>
      <w:r>
        <w:rPr>
          <w:rFonts w:ascii="Arial" w:hAnsi="Arial" w:cs="Arial"/>
        </w:rPr>
        <w:t xml:space="preserve">These AoA pairs must satisfy the spherical coverage requirements defined in 38.101-2 </w:t>
      </w:r>
      <w:r w:rsidR="00223F2F">
        <w:rPr>
          <w:rFonts w:ascii="Arial" w:hAnsi="Arial" w:cs="Arial"/>
        </w:rPr>
        <w:t>[3] clause 7.3K.3.</w:t>
      </w:r>
    </w:p>
    <w:p w14:paraId="05696008" w14:textId="64CC0610" w:rsidR="00223F2F" w:rsidRDefault="00223F2F" w:rsidP="00A058AB">
      <w:pPr>
        <w:pStyle w:val="ListParagraph"/>
        <w:numPr>
          <w:ilvl w:val="0"/>
          <w:numId w:val="31"/>
        </w:numPr>
        <w:jc w:val="both"/>
        <w:rPr>
          <w:rFonts w:ascii="Arial" w:hAnsi="Arial" w:cs="Arial"/>
        </w:rPr>
      </w:pPr>
      <w:r>
        <w:rPr>
          <w:rFonts w:ascii="Arial" w:hAnsi="Arial" w:cs="Arial"/>
        </w:rPr>
        <w:t>In addition, in setup 6, there is another AoA, AoA1, which must satisfy the spherical coverage requirements defined in 38.101-2 [3] clause 7.3.4.</w:t>
      </w:r>
    </w:p>
    <w:p w14:paraId="76543B8A" w14:textId="6C19C9D7" w:rsidR="00223F2F" w:rsidRPr="00223F2F" w:rsidRDefault="00223F2F" w:rsidP="00A058AB">
      <w:pPr>
        <w:pStyle w:val="ListParagraph"/>
        <w:numPr>
          <w:ilvl w:val="1"/>
          <w:numId w:val="31"/>
        </w:numPr>
        <w:jc w:val="both"/>
        <w:rPr>
          <w:rFonts w:ascii="Arial" w:hAnsi="Arial" w:cs="Arial"/>
        </w:rPr>
      </w:pPr>
      <w:r>
        <w:rPr>
          <w:rFonts w:ascii="Arial" w:hAnsi="Arial" w:cs="Arial"/>
        </w:rPr>
        <w:t>The UE is positioned such that it simultaneously passes all corresponding spherical coverage requirements mentioned for all AoAs.</w:t>
      </w:r>
    </w:p>
    <w:p w14:paraId="28AF92BC" w14:textId="028D6DAC" w:rsidR="00223F2F" w:rsidRPr="00982955" w:rsidRDefault="00223F2F" w:rsidP="00A058AB">
      <w:pPr>
        <w:pStyle w:val="ListParagraph"/>
        <w:numPr>
          <w:ilvl w:val="0"/>
          <w:numId w:val="31"/>
        </w:numPr>
        <w:jc w:val="both"/>
        <w:rPr>
          <w:rFonts w:ascii="Arial" w:hAnsi="Arial" w:cs="Arial"/>
        </w:rPr>
      </w:pPr>
      <w:r>
        <w:rPr>
          <w:rFonts w:ascii="Arial" w:hAnsi="Arial" w:cs="Arial"/>
        </w:rPr>
        <w:t>The chosen AoA pair for testing is up to RAN5 discretion</w:t>
      </w:r>
    </w:p>
    <w:p w14:paraId="53977A7E" w14:textId="77777777" w:rsidR="00836EE0" w:rsidRDefault="00836EE0" w:rsidP="00A058AB">
      <w:pPr>
        <w:jc w:val="both"/>
        <w:rPr>
          <w:rFonts w:ascii="Arial" w:hAnsi="Arial" w:cs="Arial"/>
        </w:rPr>
      </w:pPr>
    </w:p>
    <w:p w14:paraId="672F5971" w14:textId="614D1EC9"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654C1471" w14:textId="77777777" w:rsidR="003A3347" w:rsidRDefault="003A3347" w:rsidP="00A058AB">
      <w:pPr>
        <w:jc w:val="both"/>
        <w:rPr>
          <w:rFonts w:ascii="Arial" w:hAnsi="Arial" w:cs="Arial"/>
        </w:rPr>
      </w:pPr>
    </w:p>
    <w:p w14:paraId="4A99E500" w14:textId="15C75BFF"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3960700A" w14:textId="77777777" w:rsidR="00285CD1" w:rsidRDefault="00285CD1" w:rsidP="00A058AB">
      <w:pPr>
        <w:jc w:val="both"/>
        <w:rPr>
          <w:rFonts w:ascii="Arial" w:hAnsi="Arial" w:cs="Arial"/>
        </w:rPr>
      </w:pPr>
    </w:p>
    <w:p w14:paraId="1AFBB3BF" w14:textId="28A7D860" w:rsidR="00E71C04" w:rsidRDefault="00E71C04" w:rsidP="00A058AB">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5268D68D" w14:textId="77777777" w:rsidR="00E71C04" w:rsidRDefault="00E71C04" w:rsidP="00A058AB">
      <w:pPr>
        <w:jc w:val="both"/>
        <w:rPr>
          <w:rFonts w:ascii="Arial" w:hAnsi="Arial" w:cs="Arial"/>
        </w:rPr>
      </w:pPr>
    </w:p>
    <w:p w14:paraId="268FA588" w14:textId="01CD1CE3" w:rsidR="00A4404C" w:rsidRDefault="00F755E4" w:rsidP="00A058AB">
      <w:pPr>
        <w:jc w:val="both"/>
        <w:rPr>
          <w:rFonts w:ascii="Arial" w:hAnsi="Arial" w:cs="Arial"/>
        </w:rPr>
      </w:pPr>
      <w:r>
        <w:rPr>
          <w:rFonts w:ascii="Arial" w:hAnsi="Arial" w:cs="Arial"/>
        </w:rPr>
        <w:t>From 38.101-2 [3] clause 7.3K.3 we read the following – the spherical coverage requirement for simultaneous reception is defined as the probability of successful rank2 PDSCH reception (clause 7.3K.0 of [3]), with the probability defined in Table 7.3K.3-1.</w:t>
      </w:r>
    </w:p>
    <w:p w14:paraId="261305D7" w14:textId="77777777" w:rsidR="00F755E4" w:rsidRDefault="00F755E4" w:rsidP="00A058AB">
      <w:pPr>
        <w:jc w:val="both"/>
        <w:rPr>
          <w:rFonts w:ascii="Arial" w:hAnsi="Arial" w:cs="Arial"/>
        </w:rPr>
      </w:pPr>
    </w:p>
    <w:p w14:paraId="2C697180" w14:textId="27C429D2" w:rsidR="00B86AF2" w:rsidRDefault="00B86AF2" w:rsidP="00A058AB">
      <w:pPr>
        <w:jc w:val="both"/>
        <w:rPr>
          <w:rFonts w:ascii="Arial" w:hAnsi="Arial" w:cs="Arial"/>
        </w:rPr>
      </w:pPr>
      <w:r>
        <w:rPr>
          <w:rFonts w:ascii="Arial" w:hAnsi="Arial" w:cs="Arial"/>
        </w:rPr>
        <w:t>In addition</w:t>
      </w:r>
      <w:r w:rsidR="00F755E4">
        <w:rPr>
          <w:rFonts w:ascii="Arial" w:hAnsi="Arial" w:cs="Arial"/>
        </w:rPr>
        <w:t xml:space="preserve">, clause 7.3K.0 of [3] specifies that successful rank2 PDSCH reception for a given AoA is </w:t>
      </w:r>
      <w:proofErr w:type="gramStart"/>
      <w:r w:rsidR="00F755E4">
        <w:rPr>
          <w:rFonts w:ascii="Arial" w:hAnsi="Arial" w:cs="Arial"/>
        </w:rPr>
        <w:t>similar to</w:t>
      </w:r>
      <w:proofErr w:type="gramEnd"/>
      <w:r w:rsidR="00F755E4">
        <w:rPr>
          <w:rFonts w:ascii="Arial" w:hAnsi="Arial" w:cs="Arial"/>
        </w:rPr>
        <w:t xml:space="preserve"> that defined for a single AoA (clause 7.3.4).</w:t>
      </w:r>
    </w:p>
    <w:p w14:paraId="4DB228C8" w14:textId="77777777" w:rsidR="00F755E4" w:rsidRDefault="00F755E4" w:rsidP="00A058AB">
      <w:pPr>
        <w:jc w:val="both"/>
        <w:rPr>
          <w:rFonts w:ascii="Arial" w:hAnsi="Arial" w:cs="Arial"/>
          <w:lang w:val="en-GB"/>
        </w:rPr>
      </w:pPr>
    </w:p>
    <w:p w14:paraId="0505B77A" w14:textId="2E22337B" w:rsidR="003A3347" w:rsidRDefault="003A3347" w:rsidP="00A058AB">
      <w:pPr>
        <w:jc w:val="both"/>
        <w:rPr>
          <w:rFonts w:ascii="Arial" w:hAnsi="Arial" w:cs="Arial"/>
        </w:rPr>
      </w:pPr>
      <w:r w:rsidRPr="00F755E4">
        <w:rPr>
          <w:rFonts w:ascii="Arial" w:hAnsi="Arial" w:cs="Arial"/>
          <w:b/>
          <w:bCs/>
        </w:rPr>
        <w:t>Observation</w:t>
      </w:r>
      <w:r w:rsidR="00E71C04">
        <w:rPr>
          <w:rFonts w:ascii="Arial" w:hAnsi="Arial" w:cs="Arial"/>
          <w:b/>
          <w:bCs/>
        </w:rPr>
        <w:t>4</w:t>
      </w:r>
      <w:r>
        <w:rPr>
          <w:rFonts w:ascii="Arial" w:hAnsi="Arial" w:cs="Arial"/>
        </w:rPr>
        <w:t xml:space="preserve">: Successful rank2 PDSCH definition for a given AoA is </w:t>
      </w:r>
      <w:proofErr w:type="gramStart"/>
      <w:r>
        <w:rPr>
          <w:rFonts w:ascii="Arial" w:hAnsi="Arial" w:cs="Arial"/>
        </w:rPr>
        <w:t>similar to</w:t>
      </w:r>
      <w:proofErr w:type="gramEnd"/>
      <w:r>
        <w:rPr>
          <w:rFonts w:ascii="Arial" w:hAnsi="Arial" w:cs="Arial"/>
        </w:rPr>
        <w:t xml:space="preserve"> that defined for a single AoA.</w:t>
      </w:r>
    </w:p>
    <w:p w14:paraId="1F2FBA2B" w14:textId="77777777" w:rsidR="003A3347" w:rsidRPr="003A3347" w:rsidRDefault="003A3347"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5189A47E" w14:textId="77777777">
        <w:tc>
          <w:tcPr>
            <w:tcW w:w="9350" w:type="dxa"/>
          </w:tcPr>
          <w:p w14:paraId="4C13AA0A"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1" w:name="_Toc176611649"/>
            <w:bookmarkStart w:id="2" w:name="_Toc183182645"/>
            <w:bookmarkStart w:id="3" w:name="_Toc187239186"/>
            <w:bookmarkStart w:id="4" w:name="_Toc193192100"/>
            <w:bookmarkStart w:id="5" w:name="_Toc201914263"/>
            <w:r w:rsidRPr="00F755E4">
              <w:rPr>
                <w:rFonts w:ascii="Arial" w:eastAsia="Times New Roman" w:hAnsi="Arial"/>
                <w:snapToGrid w:val="0"/>
                <w:sz w:val="28"/>
                <w:szCs w:val="20"/>
                <w:lang w:val="en-GB"/>
              </w:rPr>
              <w:lastRenderedPageBreak/>
              <w:t>7.3K.3</w:t>
            </w:r>
            <w:r w:rsidRPr="00F755E4">
              <w:rPr>
                <w:rFonts w:ascii="Arial" w:eastAsia="Times New Roman" w:hAnsi="Arial"/>
                <w:snapToGrid w:val="0"/>
                <w:sz w:val="28"/>
                <w:szCs w:val="20"/>
                <w:lang w:val="en-GB"/>
              </w:rPr>
              <w:tab/>
              <w:t>2AoA spherical coverage of power class 3</w:t>
            </w:r>
            <w:bookmarkEnd w:id="1"/>
            <w:bookmarkEnd w:id="2"/>
            <w:bookmarkEnd w:id="3"/>
            <w:bookmarkEnd w:id="4"/>
            <w:bookmarkEnd w:id="5"/>
          </w:p>
          <w:p w14:paraId="296F3014"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 xml:space="preserve">The requirements apply to the UE when tested in a test system as described in Annex L. </w:t>
            </w:r>
            <w:r w:rsidRPr="00F755E4">
              <w:rPr>
                <w:rFonts w:ascii="Times New Roman" w:eastAsia="Times New Roman" w:hAnsi="Times New Roman"/>
                <w:sz w:val="20"/>
                <w:szCs w:val="20"/>
                <w:lang w:val="en-GB"/>
              </w:rPr>
              <w:t>The requirement is verified with the test metric of throughput (Link=</w:t>
            </w:r>
            <w:r w:rsidRPr="00F755E4">
              <w:rPr>
                <w:rFonts w:ascii="Times New Roman" w:eastAsia="Malgun Gothic" w:hAnsi="Times New Roman"/>
                <w:sz w:val="20"/>
                <w:szCs w:val="20"/>
                <w:lang w:val="en-GB"/>
              </w:rPr>
              <w:t xml:space="preserve"> 2AoA spherical coverage grid</w:t>
            </w:r>
            <w:r w:rsidRPr="00F755E4">
              <w:rPr>
                <w:rFonts w:ascii="Times New Roman" w:eastAsia="Times New Roman" w:hAnsi="Times New Roman"/>
                <w:sz w:val="20"/>
                <w:szCs w:val="20"/>
                <w:lang w:val="en-GB"/>
              </w:rPr>
              <w:t>, Meas=Link Angle).</w:t>
            </w:r>
          </w:p>
          <w:p w14:paraId="29943F11"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spherical coverage requirement for simultaneous reception from multiple directions is defined in terms of the probability to support simultaneous reception of rank 2 PDSCH defined in sub-clause 7.3K.0</w:t>
            </w:r>
            <w:r w:rsidRPr="00F755E4">
              <w:rPr>
                <w:rFonts w:ascii="Times New Roman" w:eastAsia="Times New Roman" w:hAnsi="Times New Roman"/>
                <w:sz w:val="20"/>
                <w:szCs w:val="20"/>
                <w:lang w:val="en-GB" w:eastAsia="zh-CN"/>
              </w:rPr>
              <w:t xml:space="preserve">.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374433D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F755E4">
              <w:rPr>
                <w:rFonts w:ascii="Times New Roman" w:eastAsia="Times New Roman" w:hAnsi="Times New Roman"/>
                <w:sz w:val="20"/>
                <w:szCs w:val="20"/>
                <w:lang w:val="en-GB"/>
              </w:rPr>
              <w:t>K</w:t>
            </w:r>
            <w:r w:rsidRPr="00F755E4">
              <w:rPr>
                <w:rFonts w:ascii="Times New Roman" w:eastAsia="Times New Roman" w:hAnsi="Times New Roman"/>
                <w:sz w:val="20"/>
                <w:szCs w:val="20"/>
                <w:lang w:val="en-GB" w:eastAsia="zh-CN"/>
              </w:rPr>
              <w:t>.3-1. The UE is only required to fulfil the requirement at any one of AoA separations declared from Table 7.3K.3-1.</w:t>
            </w:r>
          </w:p>
          <w:p w14:paraId="4E8474B9" w14:textId="77777777" w:rsidR="00F755E4" w:rsidRPr="00F755E4" w:rsidRDefault="00F755E4" w:rsidP="00F755E4">
            <w:pPr>
              <w:overflowPunct w:val="0"/>
              <w:autoSpaceDE w:val="0"/>
              <w:autoSpaceDN w:val="0"/>
              <w:adjustRightInd w:val="0"/>
              <w:spacing w:before="60" w:after="180"/>
              <w:jc w:val="center"/>
              <w:textAlignment w:val="baseline"/>
              <w:rPr>
                <w:rFonts w:ascii="Arial" w:eastAsia="Times New Roman" w:hAnsi="Arial"/>
                <w:b/>
                <w:sz w:val="20"/>
                <w:szCs w:val="20"/>
                <w:lang w:val="en-GB"/>
              </w:rPr>
            </w:pPr>
            <w:r w:rsidRPr="00F755E4">
              <w:rPr>
                <w:rFonts w:ascii="Arial" w:eastAsia="Times New Roman"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F755E4" w:rsidRPr="00F755E4" w14:paraId="67267189" w14:textId="77777777">
              <w:trPr>
                <w:jc w:val="center"/>
              </w:trPr>
              <w:tc>
                <w:tcPr>
                  <w:tcW w:w="2160" w:type="dxa"/>
                  <w:vAlign w:val="center"/>
                </w:tcPr>
                <w:p w14:paraId="4A7EC5F5"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AoA separation (degrees)</w:t>
                  </w:r>
                </w:p>
              </w:tc>
              <w:tc>
                <w:tcPr>
                  <w:tcW w:w="1286" w:type="dxa"/>
                  <w:vAlign w:val="center"/>
                </w:tcPr>
                <w:p w14:paraId="7C7D1F4B"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Probability (%)</w:t>
                  </w:r>
                </w:p>
              </w:tc>
            </w:tr>
            <w:tr w:rsidR="00F755E4" w:rsidRPr="00F755E4" w14:paraId="20BE3D7F" w14:textId="77777777">
              <w:trPr>
                <w:jc w:val="center"/>
              </w:trPr>
              <w:tc>
                <w:tcPr>
                  <w:tcW w:w="2160" w:type="dxa"/>
                  <w:vAlign w:val="center"/>
                </w:tcPr>
                <w:p w14:paraId="48DE872F"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30</w:t>
                  </w:r>
                </w:p>
              </w:tc>
              <w:tc>
                <w:tcPr>
                  <w:tcW w:w="1286" w:type="dxa"/>
                  <w:vAlign w:val="center"/>
                </w:tcPr>
                <w:p w14:paraId="1BF4FDED"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18.5</w:t>
                  </w:r>
                </w:p>
              </w:tc>
            </w:tr>
            <w:tr w:rsidR="00F755E4" w:rsidRPr="00F755E4" w14:paraId="3990A4BD" w14:textId="77777777">
              <w:trPr>
                <w:jc w:val="center"/>
              </w:trPr>
              <w:tc>
                <w:tcPr>
                  <w:tcW w:w="2160" w:type="dxa"/>
                  <w:vAlign w:val="center"/>
                </w:tcPr>
                <w:p w14:paraId="3D4A072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60</w:t>
                  </w:r>
                </w:p>
              </w:tc>
              <w:tc>
                <w:tcPr>
                  <w:tcW w:w="1286" w:type="dxa"/>
                  <w:vAlign w:val="center"/>
                </w:tcPr>
                <w:p w14:paraId="5C015116"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13.5</w:t>
                  </w:r>
                </w:p>
              </w:tc>
            </w:tr>
            <w:tr w:rsidR="00F755E4" w:rsidRPr="00F755E4" w14:paraId="7E846238" w14:textId="77777777">
              <w:trPr>
                <w:jc w:val="center"/>
              </w:trPr>
              <w:tc>
                <w:tcPr>
                  <w:tcW w:w="2160" w:type="dxa"/>
                  <w:vAlign w:val="center"/>
                </w:tcPr>
                <w:p w14:paraId="7D0CC823"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90</w:t>
                  </w:r>
                </w:p>
              </w:tc>
              <w:tc>
                <w:tcPr>
                  <w:tcW w:w="1286" w:type="dxa"/>
                  <w:vAlign w:val="center"/>
                </w:tcPr>
                <w:p w14:paraId="6E66F2FA"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12.5</w:t>
                  </w:r>
                </w:p>
              </w:tc>
            </w:tr>
            <w:tr w:rsidR="00F755E4" w:rsidRPr="00F755E4" w14:paraId="1D901DBA" w14:textId="77777777">
              <w:trPr>
                <w:jc w:val="center"/>
              </w:trPr>
              <w:tc>
                <w:tcPr>
                  <w:tcW w:w="2160" w:type="dxa"/>
                  <w:vAlign w:val="center"/>
                </w:tcPr>
                <w:p w14:paraId="37B8F2DC"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120</w:t>
                  </w:r>
                </w:p>
              </w:tc>
              <w:tc>
                <w:tcPr>
                  <w:tcW w:w="1286" w:type="dxa"/>
                  <w:vAlign w:val="center"/>
                </w:tcPr>
                <w:p w14:paraId="4D49A6C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20.5</w:t>
                  </w:r>
                </w:p>
              </w:tc>
            </w:tr>
            <w:tr w:rsidR="00F755E4" w:rsidRPr="00F755E4" w14:paraId="46067E94" w14:textId="77777777">
              <w:trPr>
                <w:jc w:val="center"/>
              </w:trPr>
              <w:tc>
                <w:tcPr>
                  <w:tcW w:w="2160" w:type="dxa"/>
                  <w:vAlign w:val="center"/>
                </w:tcPr>
                <w:p w14:paraId="3CD11E9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150</w:t>
                  </w:r>
                </w:p>
              </w:tc>
              <w:tc>
                <w:tcPr>
                  <w:tcW w:w="1286" w:type="dxa"/>
                  <w:vAlign w:val="center"/>
                </w:tcPr>
                <w:p w14:paraId="3D8F85A2"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28.5</w:t>
                  </w:r>
                </w:p>
              </w:tc>
            </w:tr>
          </w:tbl>
          <w:p w14:paraId="450AFC9B" w14:textId="77777777" w:rsidR="00F755E4" w:rsidRDefault="00F755E4" w:rsidP="009E338F">
            <w:pPr>
              <w:rPr>
                <w:rFonts w:ascii="Arial" w:hAnsi="Arial" w:cs="Arial"/>
              </w:rPr>
            </w:pPr>
          </w:p>
        </w:tc>
      </w:tr>
    </w:tbl>
    <w:p w14:paraId="62268EE5" w14:textId="6AAA7CC6"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 xml:space="preserve">01-2 </w:t>
      </w:r>
      <w:r w:rsidRPr="00836EE0">
        <w:rPr>
          <w:rFonts w:ascii="Arial" w:hAnsi="Arial" w:cs="Arial"/>
          <w:i/>
          <w:iCs/>
          <w:sz w:val="18"/>
          <w:szCs w:val="18"/>
        </w:rPr>
        <w:t>[</w:t>
      </w:r>
      <w:r>
        <w:rPr>
          <w:rFonts w:ascii="Arial" w:hAnsi="Arial" w:cs="Arial"/>
          <w:i/>
          <w:iCs/>
          <w:sz w:val="18"/>
          <w:szCs w:val="18"/>
        </w:rPr>
        <w:t>3</w:t>
      </w:r>
      <w:r w:rsidRPr="00836EE0">
        <w:rPr>
          <w:rFonts w:ascii="Arial" w:hAnsi="Arial" w:cs="Arial"/>
          <w:i/>
          <w:iCs/>
          <w:sz w:val="18"/>
          <w:szCs w:val="18"/>
        </w:rPr>
        <w:t>]</w:t>
      </w:r>
    </w:p>
    <w:p w14:paraId="296EC782" w14:textId="77777777" w:rsidR="00961F45" w:rsidRDefault="00961F45"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66DD572E" w14:textId="77777777">
        <w:tc>
          <w:tcPr>
            <w:tcW w:w="9350" w:type="dxa"/>
          </w:tcPr>
          <w:p w14:paraId="514A8843"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6" w:name="_Toc176611646"/>
            <w:bookmarkStart w:id="7" w:name="_Toc183182642"/>
            <w:bookmarkStart w:id="8" w:name="_Toc187239183"/>
            <w:bookmarkStart w:id="9" w:name="_Toc193192097"/>
            <w:bookmarkStart w:id="10" w:name="_Toc201914260"/>
            <w:r w:rsidRPr="00F755E4">
              <w:rPr>
                <w:rFonts w:ascii="Arial" w:eastAsia="Times New Roman" w:hAnsi="Arial"/>
                <w:snapToGrid w:val="0"/>
                <w:sz w:val="28"/>
                <w:szCs w:val="20"/>
                <w:lang w:val="en-GB"/>
              </w:rPr>
              <w:t>7.3K.0</w:t>
            </w:r>
            <w:r w:rsidRPr="00F755E4">
              <w:rPr>
                <w:rFonts w:ascii="Arial" w:eastAsia="Times New Roman" w:hAnsi="Arial"/>
                <w:snapToGrid w:val="0"/>
                <w:sz w:val="28"/>
                <w:szCs w:val="20"/>
                <w:lang w:val="en-GB"/>
              </w:rPr>
              <w:tab/>
              <w:t>General</w:t>
            </w:r>
            <w:bookmarkEnd w:id="6"/>
            <w:bookmarkEnd w:id="7"/>
            <w:bookmarkEnd w:id="8"/>
            <w:bookmarkEnd w:id="9"/>
            <w:bookmarkEnd w:id="10"/>
          </w:p>
          <w:p w14:paraId="335A518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For this release, the requirement applies only to FR2-1 UEs that support the following set of capabilities:</w:t>
            </w:r>
          </w:p>
          <w:p w14:paraId="2AF56934"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1.</w:t>
            </w:r>
            <w:r w:rsidRPr="00F755E4">
              <w:rPr>
                <w:rFonts w:ascii="Times New Roman" w:eastAsia="Times New Roman" w:hAnsi="Times New Roman"/>
                <w:sz w:val="20"/>
                <w:szCs w:val="20"/>
                <w:lang w:val="en-GB"/>
              </w:rPr>
              <w:tab/>
              <w:t>simultaneousReceptionDiffTypeD-r16</w:t>
            </w:r>
          </w:p>
          <w:p w14:paraId="23D1B13B"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2.</w:t>
            </w:r>
            <w:r w:rsidRPr="00F755E4">
              <w:rPr>
                <w:rFonts w:ascii="Times New Roman" w:eastAsia="Times New Roman" w:hAnsi="Times New Roman"/>
                <w:sz w:val="20"/>
                <w:szCs w:val="20"/>
                <w:lang w:val="en-GB"/>
              </w:rPr>
              <w:tab/>
              <w:t>At least one of:</w:t>
            </w:r>
          </w:p>
          <w:p w14:paraId="3E88E6E5"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a.</w:t>
            </w:r>
            <w:r w:rsidRPr="00F755E4">
              <w:rPr>
                <w:rFonts w:ascii="Times New Roman" w:eastAsia="Times New Roman" w:hAnsi="Times New Roman"/>
                <w:sz w:val="20"/>
                <w:szCs w:val="20"/>
                <w:lang w:val="en-GB"/>
              </w:rPr>
              <w:tab/>
              <w:t xml:space="preserve">singleDCI-SDM-scheme-r16 or </w:t>
            </w:r>
          </w:p>
          <w:p w14:paraId="250EBD74"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b.</w:t>
            </w:r>
            <w:r w:rsidRPr="00F755E4">
              <w:rPr>
                <w:rFonts w:ascii="Times New Roman" w:eastAsia="Times New Roman" w:hAnsi="Times New Roman"/>
                <w:sz w:val="20"/>
                <w:szCs w:val="20"/>
                <w:lang w:val="en-GB"/>
              </w:rPr>
              <w:tab/>
              <w:t>multiDCI-MultiTRP-r16 and either of:</w:t>
            </w:r>
          </w:p>
          <w:p w14:paraId="4186D1F3"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w:t>
            </w:r>
            <w:r w:rsidRPr="00F755E4">
              <w:rPr>
                <w:rFonts w:ascii="Times New Roman" w:eastAsia="Times New Roman" w:hAnsi="Times New Roman"/>
                <w:sz w:val="20"/>
                <w:szCs w:val="20"/>
                <w:lang w:val="en-GB"/>
              </w:rPr>
              <w:tab/>
              <w:t>overlapPDSCHsFullyFreqTime-r16.</w:t>
            </w:r>
          </w:p>
          <w:p w14:paraId="6C3123B4"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ii.</w:t>
            </w:r>
            <w:r w:rsidRPr="00F755E4">
              <w:rPr>
                <w:rFonts w:ascii="Times New Roman" w:eastAsia="Times New Roman" w:hAnsi="Times New Roman"/>
                <w:sz w:val="20"/>
                <w:szCs w:val="20"/>
                <w:lang w:val="en-GB"/>
              </w:rPr>
              <w:tab/>
              <w:t>overlapPDSCHsInTimePartiallyFreq-r16</w:t>
            </w:r>
          </w:p>
          <w:p w14:paraId="343394B8"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requirement applies for simultaneous reception of rank 2 PDSCH</w:t>
            </w:r>
            <w:r w:rsidRPr="00F755E4">
              <w:rPr>
                <w:rFonts w:ascii="Times New Roman" w:eastAsia="Times New Roman" w:hAnsi="Times New Roman"/>
                <w:sz w:val="20"/>
                <w:szCs w:val="20"/>
                <w:lang w:val="en-GB" w:eastAsia="zh-CN"/>
              </w:rPr>
              <w:t xml:space="preserve">, where each layer uses overlapping RBs in both time and frequency and is associated with a unique TCI state and AoA. The scheduled TCI states for the rank 2 PDSCH shall be configured with different QCL type-D reference signals respectively. </w:t>
            </w:r>
            <w:r w:rsidRPr="00F755E4">
              <w:rPr>
                <w:rFonts w:ascii="Times New Roman" w:eastAsia="Times New Roman" w:hAnsi="Times New Roman"/>
                <w:sz w:val="20"/>
                <w:szCs w:val="20"/>
                <w:highlight w:val="yellow"/>
                <w:lang w:val="en-GB" w:eastAsia="zh-CN"/>
              </w:rPr>
              <w:t>The DL power at the center of quiet zone from each AoA equals the EIS spherical coverage requirement from sub-clause 7.3.4</w:t>
            </w:r>
            <w:r w:rsidRPr="00F755E4">
              <w:rPr>
                <w:rFonts w:ascii="Times New Roman" w:eastAsia="Times New Roman" w:hAnsi="Times New Roman"/>
                <w:sz w:val="20"/>
                <w:szCs w:val="20"/>
                <w:lang w:val="en-GB" w:eastAsia="zh-CN"/>
              </w:rPr>
              <w:t xml:space="preserve">. </w:t>
            </w:r>
          </w:p>
          <w:p w14:paraId="0B27FDCE" w14:textId="46434A52"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Pr>
                <w:rFonts w:ascii="Times New Roman" w:eastAsia="Times New Roman" w:hAnsi="Times New Roman"/>
                <w:sz w:val="20"/>
                <w:szCs w:val="20"/>
                <w:lang w:val="en-GB" w:eastAsia="zh-CN"/>
              </w:rPr>
              <w:t>[ . . . ]</w:t>
            </w:r>
          </w:p>
          <w:p w14:paraId="20E0B06F" w14:textId="77777777" w:rsidR="00F755E4" w:rsidRPr="00F755E4" w:rsidRDefault="00F755E4" w:rsidP="009E338F">
            <w:pPr>
              <w:rPr>
                <w:rFonts w:ascii="Arial" w:hAnsi="Arial" w:cs="Arial"/>
                <w:lang w:val="en-GB"/>
              </w:rPr>
            </w:pPr>
          </w:p>
        </w:tc>
      </w:tr>
    </w:tbl>
    <w:p w14:paraId="254CE878" w14:textId="1ED9ECF1"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01-2</w:t>
      </w:r>
      <w:r w:rsidRPr="00836EE0">
        <w:rPr>
          <w:rFonts w:ascii="Arial" w:hAnsi="Arial" w:cs="Arial"/>
          <w:i/>
          <w:iCs/>
          <w:sz w:val="18"/>
          <w:szCs w:val="18"/>
        </w:rPr>
        <w:t xml:space="preserve"> [</w:t>
      </w:r>
      <w:r>
        <w:rPr>
          <w:rFonts w:ascii="Arial" w:hAnsi="Arial" w:cs="Arial"/>
          <w:i/>
          <w:iCs/>
          <w:sz w:val="18"/>
          <w:szCs w:val="18"/>
        </w:rPr>
        <w:t>3</w:t>
      </w:r>
      <w:r w:rsidRPr="00836EE0">
        <w:rPr>
          <w:rFonts w:ascii="Arial" w:hAnsi="Arial" w:cs="Arial"/>
          <w:i/>
          <w:iCs/>
          <w:sz w:val="18"/>
          <w:szCs w:val="18"/>
        </w:rPr>
        <w:t>]</w:t>
      </w:r>
    </w:p>
    <w:p w14:paraId="0AC7AF92" w14:textId="77777777" w:rsidR="00961F45" w:rsidRDefault="00961F45" w:rsidP="009E338F">
      <w:pPr>
        <w:rPr>
          <w:rFonts w:ascii="Arial" w:hAnsi="Arial" w:cs="Arial"/>
        </w:rPr>
      </w:pPr>
    </w:p>
    <w:p w14:paraId="6DBCF6B9" w14:textId="684A48B2" w:rsidR="00B86AF2" w:rsidRDefault="00B86AF2" w:rsidP="00A058AB">
      <w:pPr>
        <w:jc w:val="both"/>
        <w:rPr>
          <w:rFonts w:ascii="Arial" w:hAnsi="Arial" w:cs="Arial"/>
        </w:rPr>
      </w:pPr>
      <w:r>
        <w:rPr>
          <w:rFonts w:ascii="Arial" w:hAnsi="Arial" w:cs="Arial"/>
        </w:rPr>
        <w:lastRenderedPageBreak/>
        <w:t>Furthermore, the requirements in clause 7.3.4 of [3] are the ones that apply to spherical coverage AoAs in general. In other words, we can conclude that the UE needs to simultaneously satisfy the spherical coverage requirements in clause 7.3.4 of [3] for each of the AoAs involved in the test (whether they are multi-Rx or not).</w:t>
      </w:r>
    </w:p>
    <w:p w14:paraId="48AC3318" w14:textId="77777777" w:rsidR="00B86AF2" w:rsidRDefault="00B86AF2" w:rsidP="00A058AB">
      <w:pPr>
        <w:jc w:val="both"/>
        <w:rPr>
          <w:rFonts w:ascii="Arial" w:hAnsi="Arial" w:cs="Arial"/>
        </w:rPr>
      </w:pPr>
    </w:p>
    <w:p w14:paraId="1FBA4AED" w14:textId="05D39A31" w:rsidR="00B86AF2" w:rsidRDefault="00B86AF2" w:rsidP="00A058AB">
      <w:pPr>
        <w:jc w:val="both"/>
        <w:rPr>
          <w:rFonts w:ascii="Arial" w:hAnsi="Arial" w:cs="Arial"/>
        </w:rPr>
      </w:pPr>
      <w:r w:rsidRPr="00B86AF2">
        <w:rPr>
          <w:rFonts w:ascii="Arial" w:hAnsi="Arial" w:cs="Arial"/>
          <w:b/>
          <w:bCs/>
        </w:rPr>
        <w:t>Conclusion1</w:t>
      </w:r>
      <w:r>
        <w:rPr>
          <w:rFonts w:ascii="Arial" w:hAnsi="Arial" w:cs="Arial"/>
        </w:rPr>
        <w:t>: The UE shall simultaneously satisfy the spherical coverage requirements for all AoAs involved in the test, defined in 7.3.4 of 38.101-2 [3].</w:t>
      </w:r>
    </w:p>
    <w:p w14:paraId="7AAB37DC" w14:textId="77777777" w:rsidR="00B86AF2" w:rsidRDefault="00B86AF2" w:rsidP="00A058AB">
      <w:pPr>
        <w:jc w:val="both"/>
        <w:rPr>
          <w:rFonts w:ascii="Arial" w:hAnsi="Arial" w:cs="Arial"/>
        </w:rPr>
      </w:pPr>
    </w:p>
    <w:p w14:paraId="1D169B9F" w14:textId="39481EF9" w:rsidR="00B86AF2" w:rsidRDefault="00B86AF2" w:rsidP="00A058AB">
      <w:pPr>
        <w:jc w:val="both"/>
        <w:rPr>
          <w:rFonts w:ascii="Arial" w:hAnsi="Arial" w:cs="Arial"/>
        </w:rPr>
      </w:pPr>
      <w:r w:rsidRPr="00B86AF2">
        <w:rPr>
          <w:rFonts w:ascii="Arial" w:hAnsi="Arial" w:cs="Arial"/>
          <w:b/>
          <w:bCs/>
        </w:rPr>
        <w:t>Conclusion2</w:t>
      </w:r>
      <w:r>
        <w:rPr>
          <w:rFonts w:ascii="Arial" w:hAnsi="Arial" w:cs="Arial"/>
        </w:rPr>
        <w:t xml:space="preserve">: In addition, for the pairs of AoAs where multi-Rx is to be tested, the UE needs to declare specific </w:t>
      </w:r>
      <w:r w:rsidR="00E15E76">
        <w:rPr>
          <w:rFonts w:ascii="Arial" w:hAnsi="Arial" w:cs="Arial"/>
        </w:rPr>
        <w:t xml:space="preserve">angular </w:t>
      </w:r>
      <w:r>
        <w:rPr>
          <w:rFonts w:ascii="Arial" w:hAnsi="Arial" w:cs="Arial"/>
        </w:rPr>
        <w:t>support.</w:t>
      </w:r>
    </w:p>
    <w:p w14:paraId="0F8F5983" w14:textId="77777777" w:rsidR="00B86AF2" w:rsidRDefault="00B86AF2" w:rsidP="00A058AB">
      <w:pPr>
        <w:jc w:val="both"/>
        <w:rPr>
          <w:rFonts w:ascii="Arial" w:hAnsi="Arial" w:cs="Arial"/>
        </w:rPr>
      </w:pPr>
    </w:p>
    <w:p w14:paraId="2B438494" w14:textId="36F45D72" w:rsidR="00E71C04" w:rsidRPr="00E71C04" w:rsidRDefault="00E71C04" w:rsidP="00A058AB">
      <w:pPr>
        <w:jc w:val="both"/>
        <w:outlineLvl w:val="2"/>
        <w:rPr>
          <w:rFonts w:ascii="Arial" w:hAnsi="Arial" w:cs="Arial"/>
          <w:sz w:val="26"/>
          <w:szCs w:val="26"/>
        </w:rPr>
      </w:pPr>
      <w:r w:rsidRPr="00E71C04">
        <w:rPr>
          <w:rFonts w:ascii="Arial" w:hAnsi="Arial" w:cs="Arial"/>
          <w:sz w:val="26"/>
          <w:szCs w:val="26"/>
        </w:rPr>
        <w:t>2.</w:t>
      </w:r>
      <w:r>
        <w:rPr>
          <w:rFonts w:ascii="Arial" w:hAnsi="Arial" w:cs="Arial"/>
          <w:sz w:val="26"/>
          <w:szCs w:val="26"/>
        </w:rPr>
        <w:t>2.</w:t>
      </w:r>
      <w:r w:rsidRPr="00E71C04">
        <w:rPr>
          <w:rFonts w:ascii="Arial" w:hAnsi="Arial" w:cs="Arial"/>
          <w:sz w:val="26"/>
          <w:szCs w:val="26"/>
        </w:rPr>
        <w:t xml:space="preserve"> </w:t>
      </w:r>
      <w:r>
        <w:rPr>
          <w:rFonts w:ascii="Arial" w:hAnsi="Arial" w:cs="Arial"/>
          <w:sz w:val="26"/>
          <w:szCs w:val="26"/>
        </w:rPr>
        <w:t>Measurement Uncertainty</w:t>
      </w:r>
    </w:p>
    <w:p w14:paraId="2CE9AA90" w14:textId="77777777" w:rsidR="003A3347" w:rsidRDefault="003A3347" w:rsidP="00A058AB">
      <w:pPr>
        <w:jc w:val="both"/>
        <w:rPr>
          <w:rFonts w:ascii="Arial" w:hAnsi="Arial" w:cs="Arial"/>
        </w:rPr>
      </w:pPr>
    </w:p>
    <w:p w14:paraId="46257E91" w14:textId="73BF0DC3" w:rsidR="00A4404C" w:rsidRDefault="00E71C04" w:rsidP="00A058AB">
      <w:pPr>
        <w:jc w:val="both"/>
        <w:rPr>
          <w:rFonts w:ascii="Arial" w:hAnsi="Arial" w:cs="Arial"/>
        </w:rPr>
      </w:pPr>
      <w:r>
        <w:rPr>
          <w:rFonts w:ascii="Arial" w:hAnsi="Arial" w:cs="Arial"/>
        </w:rPr>
        <w:t>Given what we have so far analyzed, it seems logical to take the existing MU/MTSU definition defined in 38.903 [4] for 2AoA as a starting point in th</w:t>
      </w:r>
      <w:r w:rsidR="001043A7">
        <w:rPr>
          <w:rFonts w:ascii="Arial" w:hAnsi="Arial" w:cs="Arial"/>
        </w:rPr>
        <w:t>is</w:t>
      </w:r>
      <w:r>
        <w:rPr>
          <w:rFonts w:ascii="Arial" w:hAnsi="Arial" w:cs="Arial"/>
        </w:rPr>
        <w:t xml:space="preserve"> </w:t>
      </w:r>
      <w:r w:rsidR="001A6F3E">
        <w:rPr>
          <w:rFonts w:ascii="Arial" w:hAnsi="Arial" w:cs="Arial"/>
        </w:rPr>
        <w:t>discussion</w:t>
      </w:r>
      <w:r>
        <w:rPr>
          <w:rFonts w:ascii="Arial" w:hAnsi="Arial" w:cs="Arial"/>
        </w:rPr>
        <w:t>.</w:t>
      </w:r>
    </w:p>
    <w:p w14:paraId="4E567044" w14:textId="77777777" w:rsidR="00E71C04" w:rsidRDefault="00E71C04" w:rsidP="00A058AB">
      <w:pPr>
        <w:jc w:val="both"/>
        <w:rPr>
          <w:rFonts w:ascii="Arial" w:hAnsi="Arial" w:cs="Arial"/>
        </w:rPr>
      </w:pPr>
    </w:p>
    <w:p w14:paraId="5CE35B84" w14:textId="4DF1DE5D" w:rsidR="0053238F" w:rsidRDefault="0053238F" w:rsidP="00A058AB">
      <w:pPr>
        <w:jc w:val="both"/>
        <w:rPr>
          <w:rFonts w:ascii="Arial" w:eastAsia="Aptos" w:hAnsi="Arial" w:cs="Arial"/>
        </w:rPr>
      </w:pPr>
      <w:r w:rsidRPr="00DD1974">
        <w:rPr>
          <w:rFonts w:ascii="Arial" w:eastAsia="Aptos" w:hAnsi="Arial" w:cs="Arial"/>
        </w:rPr>
        <w:t>From 38.871</w:t>
      </w:r>
      <w:r w:rsidR="00E71C04">
        <w:rPr>
          <w:rFonts w:ascii="Arial" w:eastAsia="Aptos" w:hAnsi="Arial" w:cs="Arial"/>
        </w:rPr>
        <w:t xml:space="preserve"> [5]</w:t>
      </w:r>
      <w:r w:rsidRPr="00DD1974">
        <w:rPr>
          <w:rFonts w:ascii="Arial" w:eastAsia="Aptos" w:hAnsi="Arial" w:cs="Arial"/>
        </w:rPr>
        <w:t xml:space="preserve">, </w:t>
      </w:r>
      <w:r w:rsidR="00E71C04">
        <w:rPr>
          <w:rFonts w:ascii="Arial" w:eastAsia="Aptos" w:hAnsi="Arial" w:cs="Arial"/>
        </w:rPr>
        <w:t xml:space="preserve">we note that </w:t>
      </w:r>
      <w:r w:rsidRPr="00DD1974">
        <w:rPr>
          <w:rFonts w:ascii="Arial" w:eastAsia="Aptos" w:hAnsi="Arial" w:cs="Arial"/>
        </w:rPr>
        <w:t xml:space="preserve">RAN4 </w:t>
      </w:r>
      <w:r w:rsidR="00E71C04">
        <w:rPr>
          <w:rFonts w:ascii="Arial" w:eastAsia="Aptos" w:hAnsi="Arial" w:cs="Arial"/>
        </w:rPr>
        <w:t xml:space="preserve">has done some initial work </w:t>
      </w:r>
      <w:r w:rsidR="0032545A">
        <w:rPr>
          <w:rFonts w:ascii="Arial" w:eastAsia="Aptos" w:hAnsi="Arial" w:cs="Arial"/>
        </w:rPr>
        <w:t>o</w:t>
      </w:r>
      <w:r w:rsidR="00E71C04">
        <w:rPr>
          <w:rFonts w:ascii="Arial" w:eastAsia="Aptos" w:hAnsi="Arial" w:cs="Arial"/>
        </w:rPr>
        <w:t xml:space="preserve">n this front, </w:t>
      </w:r>
      <w:r w:rsidR="00C21523">
        <w:rPr>
          <w:rFonts w:ascii="Arial" w:eastAsia="Aptos" w:hAnsi="Arial" w:cs="Arial"/>
        </w:rPr>
        <w:t xml:space="preserve">specifically on </w:t>
      </w:r>
      <w:r w:rsidR="00526CF1">
        <w:rPr>
          <w:rFonts w:ascii="Arial" w:eastAsia="Aptos" w:hAnsi="Arial" w:cs="Arial"/>
        </w:rPr>
        <w:t xml:space="preserve">enhanced </w:t>
      </w:r>
      <w:r w:rsidR="00C21523">
        <w:rPr>
          <w:rFonts w:ascii="Arial" w:eastAsia="Aptos" w:hAnsi="Arial" w:cs="Arial"/>
        </w:rPr>
        <w:t xml:space="preserve">IFF setups, </w:t>
      </w:r>
      <w:r w:rsidR="00E71C04">
        <w:rPr>
          <w:rFonts w:ascii="Arial" w:eastAsia="Aptos" w:hAnsi="Arial" w:cs="Arial"/>
        </w:rPr>
        <w:t xml:space="preserve">however </w:t>
      </w:r>
      <w:r w:rsidR="00AA624F">
        <w:rPr>
          <w:rFonts w:ascii="Arial" w:eastAsia="Aptos" w:hAnsi="Arial" w:cs="Arial"/>
        </w:rPr>
        <w:t>we highlight the following note</w:t>
      </w:r>
      <w:r w:rsidRPr="00DD1974">
        <w:rPr>
          <w:rFonts w:ascii="Arial" w:eastAsia="Aptos" w:hAnsi="Arial" w:cs="Arial"/>
        </w:rPr>
        <w:t xml:space="preserve"> to Table A.2-1:</w:t>
      </w:r>
    </w:p>
    <w:p w14:paraId="5790755A" w14:textId="77777777" w:rsidR="00E71C04" w:rsidRDefault="00E71C04" w:rsidP="0053238F">
      <w:pPr>
        <w:rPr>
          <w:rFonts w:ascii="Arial" w:eastAsia="Aptos" w:hAnsi="Arial" w:cs="Arial"/>
        </w:rPr>
      </w:pPr>
    </w:p>
    <w:tbl>
      <w:tblPr>
        <w:tblStyle w:val="TableGrid"/>
        <w:tblW w:w="0" w:type="auto"/>
        <w:tblLook w:val="04A0" w:firstRow="1" w:lastRow="0" w:firstColumn="1" w:lastColumn="0" w:noHBand="0" w:noVBand="1"/>
      </w:tblPr>
      <w:tblGrid>
        <w:gridCol w:w="9350"/>
      </w:tblGrid>
      <w:tr w:rsidR="00E71C04" w14:paraId="6D873918" w14:textId="77777777">
        <w:tc>
          <w:tcPr>
            <w:tcW w:w="9350" w:type="dxa"/>
          </w:tcPr>
          <w:p w14:paraId="74CCBD4D" w14:textId="04B375A3" w:rsidR="00E71C04" w:rsidRDefault="00E71C04" w:rsidP="00E71C04">
            <w:pPr>
              <w:rPr>
                <w:rFonts w:ascii="Arial" w:eastAsia="Aptos" w:hAnsi="Arial" w:cs="Arial"/>
              </w:rPr>
            </w:pPr>
            <w:r w:rsidRPr="00DD1974">
              <w:rPr>
                <w:rFonts w:ascii="Arial" w:eastAsia="Aptos" w:hAnsi="Arial" w:cs="Arial"/>
                <w:i/>
                <w:iCs/>
              </w:rPr>
              <w:t>NOTE 1: The values from Enhanced IFF seem rather optimistic for MultiRX and should be further updated with the considerations of 2AoA impact</w:t>
            </w:r>
          </w:p>
        </w:tc>
      </w:tr>
    </w:tbl>
    <w:p w14:paraId="738C3664" w14:textId="764D5ECF" w:rsidR="00E71C04" w:rsidRPr="00836EE0" w:rsidRDefault="00E71C04" w:rsidP="00E71C04">
      <w:pPr>
        <w:rPr>
          <w:rFonts w:ascii="Arial" w:hAnsi="Arial" w:cs="Arial"/>
          <w:i/>
          <w:iCs/>
          <w:sz w:val="18"/>
          <w:szCs w:val="18"/>
        </w:rPr>
      </w:pPr>
      <w:r w:rsidRPr="00836EE0">
        <w:rPr>
          <w:rFonts w:ascii="Arial" w:hAnsi="Arial" w:cs="Arial"/>
          <w:i/>
          <w:iCs/>
          <w:sz w:val="18"/>
          <w:szCs w:val="18"/>
        </w:rPr>
        <w:t>Source: 38.</w:t>
      </w:r>
      <w:r>
        <w:rPr>
          <w:rFonts w:ascii="Arial" w:hAnsi="Arial" w:cs="Arial"/>
          <w:i/>
          <w:iCs/>
          <w:sz w:val="18"/>
          <w:szCs w:val="18"/>
        </w:rPr>
        <w:t>871</w:t>
      </w:r>
      <w:r w:rsidRPr="00836EE0">
        <w:rPr>
          <w:rFonts w:ascii="Arial" w:hAnsi="Arial" w:cs="Arial"/>
          <w:i/>
          <w:iCs/>
          <w:sz w:val="18"/>
          <w:szCs w:val="18"/>
        </w:rPr>
        <w:t xml:space="preserve"> [</w:t>
      </w:r>
      <w:r>
        <w:rPr>
          <w:rFonts w:ascii="Arial" w:hAnsi="Arial" w:cs="Arial"/>
          <w:i/>
          <w:iCs/>
          <w:sz w:val="18"/>
          <w:szCs w:val="18"/>
        </w:rPr>
        <w:t>5</w:t>
      </w:r>
      <w:r w:rsidRPr="00836EE0">
        <w:rPr>
          <w:rFonts w:ascii="Arial" w:hAnsi="Arial" w:cs="Arial"/>
          <w:i/>
          <w:iCs/>
          <w:sz w:val="18"/>
          <w:szCs w:val="18"/>
        </w:rPr>
        <w:t>]</w:t>
      </w:r>
      <w:r>
        <w:rPr>
          <w:rFonts w:ascii="Arial" w:hAnsi="Arial" w:cs="Arial"/>
          <w:i/>
          <w:iCs/>
          <w:sz w:val="18"/>
          <w:szCs w:val="18"/>
        </w:rPr>
        <w:t xml:space="preserve"> Table A.2-1</w:t>
      </w:r>
    </w:p>
    <w:p w14:paraId="0D51FF4F" w14:textId="77777777" w:rsidR="00E71C04" w:rsidRDefault="00E71C04" w:rsidP="0053238F">
      <w:pPr>
        <w:rPr>
          <w:rFonts w:ascii="Arial" w:eastAsia="Aptos" w:hAnsi="Arial" w:cs="Arial"/>
        </w:rPr>
      </w:pPr>
    </w:p>
    <w:p w14:paraId="3FD56763" w14:textId="3C829D79" w:rsidR="00E71C04" w:rsidRDefault="0053238F" w:rsidP="00A058AB">
      <w:pPr>
        <w:jc w:val="both"/>
        <w:rPr>
          <w:rFonts w:ascii="Arial" w:eastAsia="Aptos" w:hAnsi="Arial" w:cs="Arial"/>
        </w:rPr>
      </w:pPr>
      <w:r w:rsidRPr="00DD1974">
        <w:rPr>
          <w:rFonts w:ascii="Arial" w:eastAsia="Aptos" w:hAnsi="Arial" w:cs="Arial"/>
        </w:rPr>
        <w:t>The existing MU calculation defined in 38.903</w:t>
      </w:r>
      <w:r w:rsidR="00E71C04">
        <w:rPr>
          <w:rFonts w:ascii="Arial" w:eastAsia="Aptos" w:hAnsi="Arial" w:cs="Arial"/>
        </w:rPr>
        <w:t xml:space="preserve"> [4] is the same for both 1AoA and 2AoA and is</w:t>
      </w:r>
      <w:r w:rsidR="00526CF1">
        <w:rPr>
          <w:rFonts w:ascii="Arial" w:eastAsia="Aptos" w:hAnsi="Arial" w:cs="Arial"/>
        </w:rPr>
        <w:t xml:space="preserve"> numerically identical </w:t>
      </w:r>
      <w:r w:rsidR="00E71C04">
        <w:rPr>
          <w:rFonts w:ascii="Arial" w:eastAsia="Aptos" w:hAnsi="Arial" w:cs="Arial"/>
        </w:rPr>
        <w:t xml:space="preserve">to </w:t>
      </w:r>
      <w:r w:rsidRPr="00DD1974">
        <w:rPr>
          <w:rFonts w:ascii="Arial" w:eastAsia="Aptos" w:hAnsi="Arial" w:cs="Arial"/>
        </w:rPr>
        <w:t xml:space="preserve">that defined in </w:t>
      </w:r>
      <w:r w:rsidR="00E71C04">
        <w:rPr>
          <w:rFonts w:ascii="Arial" w:eastAsia="Aptos" w:hAnsi="Arial" w:cs="Arial"/>
        </w:rPr>
        <w:t xml:space="preserve">38.871 [5], with </w:t>
      </w:r>
      <w:r w:rsidRPr="00DD1974">
        <w:rPr>
          <w:rFonts w:ascii="Arial" w:eastAsia="Aptos" w:hAnsi="Arial" w:cs="Arial"/>
        </w:rPr>
        <w:t>just one extra component added</w:t>
      </w:r>
      <w:r w:rsidR="003178FF">
        <w:rPr>
          <w:rFonts w:ascii="Arial" w:eastAsia="Aptos" w:hAnsi="Arial" w:cs="Arial"/>
        </w:rPr>
        <w:t xml:space="preserve"> (see annex</w:t>
      </w:r>
      <w:r w:rsidR="007F276C">
        <w:rPr>
          <w:rFonts w:ascii="Arial" w:eastAsia="Aptos" w:hAnsi="Arial" w:cs="Arial"/>
        </w:rPr>
        <w:t xml:space="preserve"> at the bottom of this paper</w:t>
      </w:r>
      <w:r w:rsidR="003178FF">
        <w:rPr>
          <w:rFonts w:ascii="Arial" w:eastAsia="Aptos" w:hAnsi="Arial" w:cs="Arial"/>
        </w:rPr>
        <w:t>)</w:t>
      </w:r>
      <w:r w:rsidR="00526CF1">
        <w:rPr>
          <w:rFonts w:ascii="Arial" w:eastAsia="Aptos" w:hAnsi="Arial" w:cs="Arial"/>
        </w:rPr>
        <w:t>, namely “Systematic error related to beam peak search”</w:t>
      </w:r>
      <w:r w:rsidR="00CA1E01">
        <w:rPr>
          <w:rFonts w:ascii="Arial" w:eastAsia="Aptos" w:hAnsi="Arial" w:cs="Arial"/>
        </w:rPr>
        <w:t>, with a weight of 0.5dB</w:t>
      </w:r>
      <w:r w:rsidR="00182D93">
        <w:rPr>
          <w:rFonts w:ascii="Arial" w:eastAsia="Aptos" w:hAnsi="Arial" w:cs="Arial"/>
        </w:rPr>
        <w:t xml:space="preserve"> on the budget</w:t>
      </w:r>
      <w:r w:rsidR="00F34EB4">
        <w:rPr>
          <w:rFonts w:ascii="Arial" w:eastAsia="Aptos" w:hAnsi="Arial" w:cs="Arial"/>
        </w:rPr>
        <w:t>, for a total of 5.25dB.</w:t>
      </w:r>
    </w:p>
    <w:p w14:paraId="59E8826C" w14:textId="77777777" w:rsidR="007F276C" w:rsidRDefault="007F276C" w:rsidP="00A058AB">
      <w:pPr>
        <w:jc w:val="both"/>
        <w:rPr>
          <w:rFonts w:ascii="Arial" w:eastAsia="Aptos" w:hAnsi="Arial" w:cs="Arial"/>
        </w:rPr>
      </w:pPr>
    </w:p>
    <w:p w14:paraId="386FCBAE" w14:textId="615142AD" w:rsidR="007F276C" w:rsidRDefault="007F276C" w:rsidP="007F276C">
      <w:pPr>
        <w:jc w:val="both"/>
        <w:rPr>
          <w:rFonts w:ascii="Arial" w:hAnsi="Arial" w:cs="Arial"/>
        </w:rPr>
      </w:pPr>
      <w:r w:rsidRPr="00F755E4">
        <w:rPr>
          <w:rFonts w:ascii="Arial" w:hAnsi="Arial" w:cs="Arial"/>
          <w:b/>
          <w:bCs/>
        </w:rPr>
        <w:t>Observation</w:t>
      </w:r>
      <w:r>
        <w:rPr>
          <w:rFonts w:ascii="Arial" w:hAnsi="Arial" w:cs="Arial"/>
          <w:b/>
          <w:bCs/>
        </w:rPr>
        <w:t>5</w:t>
      </w:r>
      <w:r>
        <w:rPr>
          <w:rFonts w:ascii="Arial" w:hAnsi="Arial" w:cs="Arial"/>
        </w:rPr>
        <w:t xml:space="preserve">: </w:t>
      </w:r>
      <w:r w:rsidR="00A76174">
        <w:rPr>
          <w:rFonts w:ascii="Arial" w:hAnsi="Arial" w:cs="Arial"/>
        </w:rPr>
        <w:t xml:space="preserve">The </w:t>
      </w:r>
      <w:r w:rsidR="00005EA3">
        <w:rPr>
          <w:rFonts w:ascii="Arial" w:hAnsi="Arial" w:cs="Arial"/>
        </w:rPr>
        <w:t xml:space="preserve">multi-Rx </w:t>
      </w:r>
      <w:r w:rsidR="00A76174">
        <w:rPr>
          <w:rFonts w:ascii="Arial" w:hAnsi="Arial" w:cs="Arial"/>
        </w:rPr>
        <w:t xml:space="preserve">uncertainty budget defined in </w:t>
      </w:r>
      <w:r w:rsidR="00DE2080">
        <w:rPr>
          <w:rFonts w:ascii="Arial" w:hAnsi="Arial" w:cs="Arial"/>
        </w:rPr>
        <w:t>38.</w:t>
      </w:r>
      <w:r w:rsidR="00A83211">
        <w:rPr>
          <w:rFonts w:ascii="Arial" w:hAnsi="Arial" w:cs="Arial"/>
        </w:rPr>
        <w:t xml:space="preserve">871 [5] </w:t>
      </w:r>
      <w:r w:rsidR="002D18D0">
        <w:rPr>
          <w:rFonts w:ascii="Arial" w:hAnsi="Arial" w:cs="Arial"/>
        </w:rPr>
        <w:t xml:space="preserve">for </w:t>
      </w:r>
      <w:r w:rsidR="00005EA3">
        <w:rPr>
          <w:rFonts w:ascii="Arial" w:hAnsi="Arial" w:cs="Arial"/>
        </w:rPr>
        <w:t xml:space="preserve">enhanced IFF setups is numerically identical to that </w:t>
      </w:r>
      <w:r w:rsidR="0064600D">
        <w:rPr>
          <w:rFonts w:ascii="Arial" w:hAnsi="Arial" w:cs="Arial"/>
        </w:rPr>
        <w:t xml:space="preserve">defined in </w:t>
      </w:r>
      <w:r w:rsidR="00B34DAF">
        <w:rPr>
          <w:rFonts w:ascii="Arial" w:hAnsi="Arial" w:cs="Arial"/>
        </w:rPr>
        <w:t>38.903 [4]</w:t>
      </w:r>
      <w:r w:rsidR="00E86E6D">
        <w:rPr>
          <w:rFonts w:ascii="Arial" w:hAnsi="Arial" w:cs="Arial"/>
        </w:rPr>
        <w:t>, with the exception that the latter adds an additional “</w:t>
      </w:r>
      <w:r w:rsidR="00E86E6D">
        <w:rPr>
          <w:rFonts w:ascii="Arial" w:eastAsia="Aptos" w:hAnsi="Arial" w:cs="Arial"/>
        </w:rPr>
        <w:t>Systematic error related to beam peak search” component.</w:t>
      </w:r>
    </w:p>
    <w:p w14:paraId="33E59FC3" w14:textId="77777777" w:rsidR="007F276C" w:rsidRDefault="007F276C" w:rsidP="007F276C">
      <w:pPr>
        <w:jc w:val="both"/>
        <w:rPr>
          <w:rFonts w:ascii="Arial" w:eastAsia="Aptos" w:hAnsi="Arial" w:cs="Arial"/>
        </w:rPr>
      </w:pPr>
    </w:p>
    <w:p w14:paraId="1E2725E1" w14:textId="413F6D5B" w:rsidR="007B093A" w:rsidRDefault="007B093A" w:rsidP="007F276C">
      <w:pPr>
        <w:jc w:val="both"/>
        <w:rPr>
          <w:rFonts w:ascii="Arial" w:eastAsia="Aptos" w:hAnsi="Arial" w:cs="Arial"/>
        </w:rPr>
      </w:pPr>
      <w:r>
        <w:rPr>
          <w:rFonts w:ascii="Arial" w:eastAsia="Aptos" w:hAnsi="Arial" w:cs="Arial"/>
        </w:rPr>
        <w:t xml:space="preserve">In addition, we also note in </w:t>
      </w:r>
      <w:r w:rsidR="008D32BA">
        <w:rPr>
          <w:rFonts w:ascii="Arial" w:eastAsia="Aptos" w:hAnsi="Arial" w:cs="Arial"/>
        </w:rPr>
        <w:t xml:space="preserve">[5] that </w:t>
      </w:r>
      <w:r w:rsidR="00D37CC1">
        <w:rPr>
          <w:rFonts w:ascii="Arial" w:eastAsia="Aptos" w:hAnsi="Arial" w:cs="Arial"/>
        </w:rPr>
        <w:t xml:space="preserve">the </w:t>
      </w:r>
      <w:r w:rsidR="00A104C3">
        <w:rPr>
          <w:rFonts w:ascii="Arial" w:eastAsia="Aptos" w:hAnsi="Arial" w:cs="Arial"/>
        </w:rPr>
        <w:t xml:space="preserve">requirements for multi-Rx 2AoA are quite </w:t>
      </w:r>
      <w:proofErr w:type="gramStart"/>
      <w:r w:rsidR="00A104C3">
        <w:rPr>
          <w:rFonts w:ascii="Arial" w:eastAsia="Aptos" w:hAnsi="Arial" w:cs="Arial"/>
        </w:rPr>
        <w:t>similar to</w:t>
      </w:r>
      <w:proofErr w:type="gramEnd"/>
      <w:r w:rsidR="00A104C3">
        <w:rPr>
          <w:rFonts w:ascii="Arial" w:eastAsia="Aptos" w:hAnsi="Arial" w:cs="Arial"/>
        </w:rPr>
        <w:t xml:space="preserve"> legacy EIS spherical coverage requirements</w:t>
      </w:r>
      <w:r w:rsidR="00DA62DB">
        <w:rPr>
          <w:rFonts w:ascii="Arial" w:eastAsia="Aptos" w:hAnsi="Arial" w:cs="Arial"/>
        </w:rPr>
        <w:t>:</w:t>
      </w:r>
    </w:p>
    <w:p w14:paraId="546D7BA5" w14:textId="77777777" w:rsidR="007B093A" w:rsidRDefault="007B093A" w:rsidP="007F276C">
      <w:pPr>
        <w:jc w:val="both"/>
        <w:rPr>
          <w:rFonts w:ascii="Arial" w:eastAsia="Aptos" w:hAnsi="Arial" w:cs="Arial"/>
        </w:rPr>
      </w:pPr>
    </w:p>
    <w:tbl>
      <w:tblPr>
        <w:tblStyle w:val="TableGrid"/>
        <w:tblW w:w="0" w:type="auto"/>
        <w:tblLook w:val="04A0" w:firstRow="1" w:lastRow="0" w:firstColumn="1" w:lastColumn="0" w:noHBand="0" w:noVBand="1"/>
      </w:tblPr>
      <w:tblGrid>
        <w:gridCol w:w="9350"/>
      </w:tblGrid>
      <w:tr w:rsidR="007B093A" w14:paraId="1058D856" w14:textId="77777777">
        <w:tc>
          <w:tcPr>
            <w:tcW w:w="9350" w:type="dxa"/>
          </w:tcPr>
          <w:p w14:paraId="1B7C731D" w14:textId="25A382C8" w:rsidR="007B093A" w:rsidRPr="007B093A" w:rsidRDefault="007B093A" w:rsidP="007B093A">
            <w:pPr>
              <w:overflowPunct w:val="0"/>
              <w:autoSpaceDE w:val="0"/>
              <w:autoSpaceDN w:val="0"/>
              <w:adjustRightInd w:val="0"/>
              <w:spacing w:after="180"/>
              <w:jc w:val="both"/>
              <w:textAlignment w:val="baseline"/>
              <w:rPr>
                <w:rFonts w:ascii="Times New Roman" w:eastAsia="MS Mincho" w:hAnsi="Times New Roman"/>
                <w:sz w:val="20"/>
                <w:szCs w:val="20"/>
                <w:lang w:val="en-GB" w:eastAsia="ja-JP"/>
              </w:rPr>
            </w:pPr>
            <w:r w:rsidRPr="007B093A">
              <w:rPr>
                <w:rFonts w:ascii="Times New Roman" w:eastAsia="Times New Roman" w:hAnsi="Times New Roman"/>
                <w:sz w:val="20"/>
                <w:szCs w:val="20"/>
                <w:lang w:val="en-GB" w:eastAsia="en-GB"/>
              </w:rPr>
              <w:t xml:space="preserve">The uncertainty assessments for UE RF testing mainly refer to [13] taking into the impact from 2AoAs receptions. For multi-Rx chain DL reception UE RF requirements, the percentage of 2AoA spherical coverage is specified. Therefore, </w:t>
            </w:r>
            <w:r w:rsidRPr="007B093A">
              <w:rPr>
                <w:rFonts w:ascii="Times New Roman" w:eastAsia="Times New Roman" w:hAnsi="Times New Roman"/>
                <w:sz w:val="20"/>
                <w:szCs w:val="20"/>
                <w:highlight w:val="yellow"/>
                <w:lang w:val="en-GB" w:eastAsia="en-GB"/>
              </w:rPr>
              <w:t>the new requirements of 2AoA are quite similar as legacy EIS spherical coverage requirements</w:t>
            </w:r>
            <w:r w:rsidRPr="007B093A">
              <w:rPr>
                <w:rFonts w:ascii="Times New Roman" w:eastAsia="Times New Roman" w:hAnsi="Times New Roman"/>
                <w:sz w:val="20"/>
                <w:szCs w:val="20"/>
                <w:lang w:val="en-GB" w:eastAsia="en-GB"/>
              </w:rPr>
              <w:t xml:space="preserve">. </w:t>
            </w:r>
            <w:r w:rsidRPr="007B093A">
              <w:rPr>
                <w:rFonts w:ascii="Times New Roman" w:eastAsia="MS Mincho" w:hAnsi="Times New Roman"/>
                <w:sz w:val="20"/>
                <w:szCs w:val="20"/>
                <w:lang w:val="en-GB" w:eastAsia="ja-JP"/>
              </w:rPr>
              <w:t xml:space="preserve">While the difference between </w:t>
            </w:r>
            <w:r w:rsidRPr="007B093A">
              <w:rPr>
                <w:rFonts w:ascii="Times New Roman" w:eastAsia="Times New Roman" w:hAnsi="Times New Roman"/>
                <w:sz w:val="20"/>
                <w:szCs w:val="20"/>
                <w:lang w:val="en-GB" w:eastAsia="en-GB"/>
              </w:rPr>
              <w:t>multi-Rx chain DL reception</w:t>
            </w:r>
            <w:r w:rsidRPr="007B093A">
              <w:rPr>
                <w:rFonts w:ascii="Times New Roman" w:eastAsia="MS Mincho" w:hAnsi="Times New Roman"/>
                <w:sz w:val="20"/>
                <w:szCs w:val="20"/>
                <w:lang w:val="en-GB" w:eastAsia="ja-JP"/>
              </w:rPr>
              <w:t xml:space="preserve"> requirement and legacy EIS spherical coverage requirement measurement is that DL power is not scanning with a DL power step size in </w:t>
            </w:r>
            <w:r w:rsidRPr="007B093A">
              <w:rPr>
                <w:rFonts w:ascii="Times New Roman" w:eastAsia="Times New Roman" w:hAnsi="Times New Roman"/>
                <w:sz w:val="20"/>
                <w:szCs w:val="20"/>
                <w:lang w:val="en-GB" w:eastAsia="en-GB"/>
              </w:rPr>
              <w:t>multi-Rx chain DL reception UE RF testing</w:t>
            </w:r>
            <w:r w:rsidRPr="007B093A">
              <w:rPr>
                <w:rFonts w:ascii="Times New Roman" w:eastAsia="MS Mincho" w:hAnsi="Times New Roman"/>
                <w:sz w:val="20"/>
                <w:szCs w:val="20"/>
                <w:lang w:val="en-GB" w:eastAsia="ja-JP"/>
              </w:rPr>
              <w:t xml:space="preserve">. It says in </w:t>
            </w:r>
            <w:r w:rsidRPr="007B093A">
              <w:rPr>
                <w:rFonts w:ascii="Times New Roman" w:eastAsia="Times New Roman" w:hAnsi="Times New Roman"/>
                <w:sz w:val="20"/>
                <w:szCs w:val="20"/>
                <w:lang w:val="en-GB" w:eastAsia="en-GB"/>
              </w:rPr>
              <w:t>multi-Rx chain DL reception UE RF testing</w:t>
            </w:r>
            <w:r w:rsidRPr="007B093A">
              <w:rPr>
                <w:rFonts w:ascii="Times New Roman" w:eastAsia="MS Mincho" w:hAnsi="Times New Roman"/>
                <w:sz w:val="20"/>
                <w:szCs w:val="20"/>
                <w:lang w:val="en-GB" w:eastAsia="ja-JP"/>
              </w:rPr>
              <w:t xml:space="preserve">, the throughput of UE is measured at a fixed DL power, i.e., </w:t>
            </w:r>
            <w:r w:rsidRPr="007B093A">
              <w:rPr>
                <w:rFonts w:ascii="Times New Roman" w:eastAsia="MS Mincho" w:hAnsi="Times New Roman"/>
                <w:sz w:val="20"/>
                <w:szCs w:val="20"/>
                <w:highlight w:val="yellow"/>
                <w:lang w:val="en-GB" w:eastAsia="ja-JP"/>
              </w:rPr>
              <w:t>legacy EIS spherical coverage power level</w:t>
            </w:r>
            <w:r w:rsidRPr="007B093A">
              <w:rPr>
                <w:rFonts w:ascii="Times New Roman" w:eastAsia="MS Mincho" w:hAnsi="Times New Roman"/>
                <w:sz w:val="20"/>
                <w:szCs w:val="20"/>
                <w:lang w:val="en-GB" w:eastAsia="ja-JP"/>
              </w:rPr>
              <w:t xml:space="preserve">. </w:t>
            </w:r>
          </w:p>
        </w:tc>
      </w:tr>
    </w:tbl>
    <w:p w14:paraId="15C5465D" w14:textId="198953E6" w:rsidR="007B093A" w:rsidRPr="00836EE0" w:rsidRDefault="007B093A" w:rsidP="007B093A">
      <w:pPr>
        <w:rPr>
          <w:rFonts w:ascii="Arial" w:hAnsi="Arial" w:cs="Arial"/>
          <w:i/>
          <w:iCs/>
          <w:sz w:val="18"/>
          <w:szCs w:val="18"/>
        </w:rPr>
      </w:pPr>
      <w:r w:rsidRPr="00836EE0">
        <w:rPr>
          <w:rFonts w:ascii="Arial" w:hAnsi="Arial" w:cs="Arial"/>
          <w:i/>
          <w:iCs/>
          <w:sz w:val="18"/>
          <w:szCs w:val="18"/>
        </w:rPr>
        <w:t>Source: 38.</w:t>
      </w:r>
      <w:r>
        <w:rPr>
          <w:rFonts w:ascii="Arial" w:hAnsi="Arial" w:cs="Arial"/>
          <w:i/>
          <w:iCs/>
          <w:sz w:val="18"/>
          <w:szCs w:val="18"/>
        </w:rPr>
        <w:t>871</w:t>
      </w:r>
      <w:r w:rsidRPr="00836EE0">
        <w:rPr>
          <w:rFonts w:ascii="Arial" w:hAnsi="Arial" w:cs="Arial"/>
          <w:i/>
          <w:iCs/>
          <w:sz w:val="18"/>
          <w:szCs w:val="18"/>
        </w:rPr>
        <w:t xml:space="preserve"> [</w:t>
      </w:r>
      <w:r>
        <w:rPr>
          <w:rFonts w:ascii="Arial" w:hAnsi="Arial" w:cs="Arial"/>
          <w:i/>
          <w:iCs/>
          <w:sz w:val="18"/>
          <w:szCs w:val="18"/>
        </w:rPr>
        <w:t>5</w:t>
      </w:r>
      <w:r w:rsidRPr="00836EE0">
        <w:rPr>
          <w:rFonts w:ascii="Arial" w:hAnsi="Arial" w:cs="Arial"/>
          <w:i/>
          <w:iCs/>
          <w:sz w:val="18"/>
          <w:szCs w:val="18"/>
        </w:rPr>
        <w:t>]</w:t>
      </w:r>
      <w:r>
        <w:rPr>
          <w:rFonts w:ascii="Arial" w:hAnsi="Arial" w:cs="Arial"/>
          <w:i/>
          <w:iCs/>
          <w:sz w:val="18"/>
          <w:szCs w:val="18"/>
        </w:rPr>
        <w:t xml:space="preserve"> </w:t>
      </w:r>
      <w:r w:rsidR="00DA62DB">
        <w:rPr>
          <w:rFonts w:ascii="Arial" w:hAnsi="Arial" w:cs="Arial"/>
          <w:i/>
          <w:iCs/>
          <w:sz w:val="18"/>
          <w:szCs w:val="18"/>
        </w:rPr>
        <w:t>Section</w:t>
      </w:r>
      <w:r>
        <w:rPr>
          <w:rFonts w:ascii="Arial" w:hAnsi="Arial" w:cs="Arial"/>
          <w:i/>
          <w:iCs/>
          <w:sz w:val="18"/>
          <w:szCs w:val="18"/>
        </w:rPr>
        <w:t xml:space="preserve"> A.1</w:t>
      </w:r>
    </w:p>
    <w:p w14:paraId="1AEBAFA1" w14:textId="77777777" w:rsidR="007B093A" w:rsidRDefault="007B093A" w:rsidP="007F276C">
      <w:pPr>
        <w:jc w:val="both"/>
        <w:rPr>
          <w:rFonts w:ascii="Arial" w:eastAsia="Aptos" w:hAnsi="Arial" w:cs="Arial"/>
        </w:rPr>
      </w:pPr>
    </w:p>
    <w:p w14:paraId="0F57A89F" w14:textId="36A55356" w:rsidR="004B22B9" w:rsidRPr="00AA624F" w:rsidRDefault="00DA62DB" w:rsidP="004B22B9">
      <w:pPr>
        <w:jc w:val="both"/>
        <w:rPr>
          <w:rFonts w:ascii="Arial" w:hAnsi="Arial" w:cs="Arial"/>
        </w:rPr>
      </w:pPr>
      <w:r>
        <w:rPr>
          <w:rFonts w:ascii="Arial" w:hAnsi="Arial" w:cs="Arial"/>
        </w:rPr>
        <w:t>Given the different observations</w:t>
      </w:r>
      <w:r w:rsidR="000C02B2">
        <w:rPr>
          <w:rFonts w:ascii="Arial" w:hAnsi="Arial" w:cs="Arial"/>
        </w:rPr>
        <w:t xml:space="preserve"> and conclusions</w:t>
      </w:r>
      <w:r>
        <w:rPr>
          <w:rFonts w:ascii="Arial" w:hAnsi="Arial" w:cs="Arial"/>
        </w:rPr>
        <w:t xml:space="preserve"> raised in this discussion, </w:t>
      </w:r>
      <w:r w:rsidR="00CC2F5D">
        <w:rPr>
          <w:rFonts w:ascii="Arial" w:hAnsi="Arial" w:cs="Arial"/>
        </w:rPr>
        <w:t xml:space="preserve">in our opinion it is reasonable to reuse the existing </w:t>
      </w:r>
      <w:r w:rsidR="00A66835">
        <w:rPr>
          <w:rFonts w:ascii="Arial" w:hAnsi="Arial" w:cs="Arial"/>
        </w:rPr>
        <w:t xml:space="preserve">uncertainty </w:t>
      </w:r>
      <w:r w:rsidR="00C71608">
        <w:rPr>
          <w:rFonts w:ascii="Arial" w:hAnsi="Arial" w:cs="Arial"/>
        </w:rPr>
        <w:t>budget</w:t>
      </w:r>
      <w:r w:rsidR="00D90C39">
        <w:rPr>
          <w:rFonts w:ascii="Arial" w:hAnsi="Arial" w:cs="Arial"/>
        </w:rPr>
        <w:t xml:space="preserve"> defined for enhanced IFF</w:t>
      </w:r>
      <w:r w:rsidR="00174502">
        <w:rPr>
          <w:rFonts w:ascii="Arial" w:hAnsi="Arial" w:cs="Arial"/>
        </w:rPr>
        <w:t>.</w:t>
      </w:r>
      <w:r w:rsidR="00AE057F">
        <w:rPr>
          <w:rFonts w:ascii="Arial" w:hAnsi="Arial" w:cs="Arial"/>
        </w:rPr>
        <w:t xml:space="preserve"> </w:t>
      </w:r>
      <w:r w:rsidR="005E5991">
        <w:rPr>
          <w:rFonts w:ascii="Arial" w:hAnsi="Arial" w:cs="Arial"/>
        </w:rPr>
        <w:t xml:space="preserve">However, based on the </w:t>
      </w:r>
      <w:r w:rsidR="0059205F">
        <w:rPr>
          <w:rFonts w:ascii="Arial" w:hAnsi="Arial" w:cs="Arial"/>
        </w:rPr>
        <w:t xml:space="preserve">above highlighted note in [5] Table A.2-1, </w:t>
      </w:r>
      <w:r w:rsidR="00C134C8">
        <w:rPr>
          <w:rFonts w:ascii="Arial" w:hAnsi="Arial" w:cs="Arial"/>
        </w:rPr>
        <w:t>the following</w:t>
      </w:r>
      <w:r w:rsidR="002624AA">
        <w:rPr>
          <w:rFonts w:ascii="Arial" w:hAnsi="Arial" w:cs="Arial"/>
        </w:rPr>
        <w:t xml:space="preserve"> </w:t>
      </w:r>
      <w:r w:rsidR="004B22B9" w:rsidRPr="00AA624F">
        <w:rPr>
          <w:rFonts w:ascii="Arial" w:hAnsi="Arial" w:cs="Arial"/>
        </w:rPr>
        <w:t xml:space="preserve">two options </w:t>
      </w:r>
      <w:r w:rsidR="00EE0AAD">
        <w:rPr>
          <w:rFonts w:ascii="Arial" w:hAnsi="Arial" w:cs="Arial"/>
        </w:rPr>
        <w:t xml:space="preserve">are available </w:t>
      </w:r>
      <w:r w:rsidR="004B22B9" w:rsidRPr="00AA624F">
        <w:rPr>
          <w:rFonts w:ascii="Arial" w:hAnsi="Arial" w:cs="Arial"/>
        </w:rPr>
        <w:t>to address th</w:t>
      </w:r>
      <w:r w:rsidR="0012780F">
        <w:rPr>
          <w:rFonts w:ascii="Arial" w:hAnsi="Arial" w:cs="Arial"/>
        </w:rPr>
        <w:t>is top</w:t>
      </w:r>
      <w:r w:rsidR="002313ED">
        <w:rPr>
          <w:rFonts w:ascii="Arial" w:hAnsi="Arial" w:cs="Arial"/>
        </w:rPr>
        <w:t>ic:</w:t>
      </w:r>
    </w:p>
    <w:p w14:paraId="30ECA20C" w14:textId="77777777" w:rsidR="004B22B9" w:rsidRPr="00AA624F" w:rsidRDefault="004B22B9" w:rsidP="004B22B9">
      <w:pPr>
        <w:jc w:val="both"/>
        <w:rPr>
          <w:rFonts w:ascii="Arial" w:hAnsi="Arial" w:cs="Arial"/>
        </w:rPr>
      </w:pPr>
    </w:p>
    <w:p w14:paraId="01116860" w14:textId="21B28537" w:rsidR="004B22B9" w:rsidRPr="004B22B9" w:rsidRDefault="004B22B9" w:rsidP="004B22B9">
      <w:pPr>
        <w:jc w:val="both"/>
        <w:rPr>
          <w:rFonts w:ascii="Arial" w:hAnsi="Arial" w:cs="Arial"/>
        </w:rPr>
      </w:pPr>
      <w:r w:rsidRPr="00AA624F">
        <w:rPr>
          <w:rFonts w:ascii="Arial" w:hAnsi="Arial" w:cs="Arial"/>
          <w:b/>
          <w:bCs/>
        </w:rPr>
        <w:t>Option1</w:t>
      </w:r>
      <w:r w:rsidRPr="004B22B9">
        <w:rPr>
          <w:rFonts w:ascii="Arial" w:hAnsi="Arial" w:cs="Arial"/>
        </w:rPr>
        <w:t xml:space="preserve">: Adopt the MU values currently defined in TR 38.871 </w:t>
      </w:r>
      <w:r w:rsidR="00EE0AAD">
        <w:rPr>
          <w:rFonts w:ascii="Arial" w:hAnsi="Arial" w:cs="Arial"/>
        </w:rPr>
        <w:t xml:space="preserve">[5] </w:t>
      </w:r>
      <w:r w:rsidRPr="004B22B9">
        <w:rPr>
          <w:rFonts w:ascii="Arial" w:hAnsi="Arial" w:cs="Arial"/>
        </w:rPr>
        <w:t>Annex A</w:t>
      </w:r>
      <w:r w:rsidR="002313ED">
        <w:rPr>
          <w:rFonts w:ascii="Arial" w:hAnsi="Arial" w:cs="Arial"/>
        </w:rPr>
        <w:t xml:space="preserve"> for multi-Rx</w:t>
      </w:r>
      <w:r w:rsidR="00F04648">
        <w:rPr>
          <w:rFonts w:ascii="Arial" w:hAnsi="Arial" w:cs="Arial"/>
        </w:rPr>
        <w:t xml:space="preserve"> </w:t>
      </w:r>
      <w:r w:rsidR="00E66F19">
        <w:rPr>
          <w:rFonts w:ascii="Arial" w:hAnsi="Arial" w:cs="Arial"/>
        </w:rPr>
        <w:t xml:space="preserve">enhanced IFF </w:t>
      </w:r>
      <w:r w:rsidR="00F04648">
        <w:rPr>
          <w:rFonts w:ascii="Arial" w:hAnsi="Arial" w:cs="Arial"/>
        </w:rPr>
        <w:t>setups</w:t>
      </w:r>
      <w:r w:rsidR="00E66F19">
        <w:rPr>
          <w:rFonts w:ascii="Arial" w:hAnsi="Arial" w:cs="Arial"/>
        </w:rPr>
        <w:t>.</w:t>
      </w:r>
    </w:p>
    <w:p w14:paraId="13DDDF54" w14:textId="77777777" w:rsidR="004B22B9" w:rsidRPr="004B22B9" w:rsidRDefault="004B22B9" w:rsidP="004B22B9">
      <w:pPr>
        <w:jc w:val="both"/>
        <w:rPr>
          <w:rFonts w:ascii="Arial" w:hAnsi="Arial" w:cs="Arial"/>
        </w:rPr>
      </w:pPr>
    </w:p>
    <w:p w14:paraId="41CD52B0" w14:textId="7A1531F4" w:rsidR="004B22B9" w:rsidRPr="004B22B9" w:rsidRDefault="004B22B9" w:rsidP="004B22B9">
      <w:pPr>
        <w:jc w:val="both"/>
        <w:rPr>
          <w:rFonts w:ascii="Arial" w:hAnsi="Arial" w:cs="Arial"/>
        </w:rPr>
      </w:pPr>
      <w:r w:rsidRPr="00AA624F">
        <w:rPr>
          <w:rFonts w:ascii="Arial" w:hAnsi="Arial" w:cs="Arial"/>
          <w:b/>
          <w:bCs/>
        </w:rPr>
        <w:t>Option2</w:t>
      </w:r>
      <w:r w:rsidRPr="004B22B9">
        <w:rPr>
          <w:rFonts w:ascii="Arial" w:hAnsi="Arial" w:cs="Arial"/>
        </w:rPr>
        <w:t>: Identify which values from the uncertainty budget defined in TR 38.871</w:t>
      </w:r>
      <w:r w:rsidR="00EE0AAD">
        <w:rPr>
          <w:rFonts w:ascii="Arial" w:hAnsi="Arial" w:cs="Arial"/>
        </w:rPr>
        <w:t xml:space="preserve"> [5] </w:t>
      </w:r>
      <w:r w:rsidRPr="004B22B9">
        <w:rPr>
          <w:rFonts w:ascii="Arial" w:hAnsi="Arial" w:cs="Arial"/>
        </w:rPr>
        <w:t>Annex A need to be revisited</w:t>
      </w:r>
      <w:r w:rsidR="00E66F19">
        <w:rPr>
          <w:rFonts w:ascii="Arial" w:hAnsi="Arial" w:cs="Arial"/>
        </w:rPr>
        <w:t>.</w:t>
      </w:r>
    </w:p>
    <w:p w14:paraId="7CE9FF9D" w14:textId="77777777" w:rsidR="004B22B9" w:rsidRPr="004B22B9" w:rsidRDefault="004B22B9" w:rsidP="004B22B9">
      <w:pPr>
        <w:jc w:val="both"/>
        <w:rPr>
          <w:rFonts w:ascii="Arial" w:hAnsi="Arial" w:cs="Arial"/>
        </w:rPr>
      </w:pPr>
    </w:p>
    <w:p w14:paraId="3800321B" w14:textId="0D904A5E" w:rsidR="004B22B9" w:rsidRDefault="000139AD" w:rsidP="004B22B9">
      <w:pPr>
        <w:jc w:val="both"/>
        <w:rPr>
          <w:rFonts w:ascii="Arial" w:hAnsi="Arial" w:cs="Arial"/>
        </w:rPr>
      </w:pPr>
      <w:r>
        <w:rPr>
          <w:rFonts w:ascii="Arial" w:hAnsi="Arial" w:cs="Arial"/>
        </w:rPr>
        <w:t xml:space="preserve">In both options, </w:t>
      </w:r>
      <w:r w:rsidR="00584DE2">
        <w:rPr>
          <w:rFonts w:ascii="Arial" w:hAnsi="Arial" w:cs="Arial"/>
        </w:rPr>
        <w:t xml:space="preserve">adding the </w:t>
      </w:r>
      <w:r w:rsidR="00584DE2" w:rsidRPr="00584DE2">
        <w:rPr>
          <w:rFonts w:ascii="Arial" w:hAnsi="Arial" w:cs="Arial"/>
        </w:rPr>
        <w:t>“Systematic error related to beam peak search”</w:t>
      </w:r>
      <w:r w:rsidR="00584DE2">
        <w:rPr>
          <w:rFonts w:ascii="Arial" w:hAnsi="Arial" w:cs="Arial"/>
        </w:rPr>
        <w:t xml:space="preserve"> component with </w:t>
      </w:r>
      <w:r w:rsidR="008C6337">
        <w:rPr>
          <w:rFonts w:ascii="Arial" w:hAnsi="Arial" w:cs="Arial"/>
        </w:rPr>
        <w:t xml:space="preserve">0.5dB value. </w:t>
      </w:r>
      <w:r w:rsidR="004B22B9">
        <w:rPr>
          <w:rFonts w:ascii="Arial" w:hAnsi="Arial" w:cs="Arial"/>
        </w:rPr>
        <w:t>Our preference is to go with Option1.</w:t>
      </w:r>
    </w:p>
    <w:p w14:paraId="7A8F0A40" w14:textId="77777777" w:rsidR="004B22B9" w:rsidRPr="004B22B9" w:rsidRDefault="004B22B9" w:rsidP="004B22B9">
      <w:pPr>
        <w:jc w:val="both"/>
        <w:rPr>
          <w:rFonts w:ascii="Arial" w:hAnsi="Arial" w:cs="Arial"/>
        </w:rPr>
      </w:pPr>
    </w:p>
    <w:p w14:paraId="5C892E49" w14:textId="05316B34" w:rsidR="004B22B9" w:rsidRDefault="004B22B9" w:rsidP="004B22B9">
      <w:pPr>
        <w:jc w:val="both"/>
        <w:rPr>
          <w:rFonts w:ascii="Arial" w:hAnsi="Arial" w:cs="Arial"/>
        </w:rPr>
      </w:pPr>
      <w:r w:rsidRPr="00AA624F">
        <w:rPr>
          <w:rFonts w:ascii="Arial" w:hAnsi="Arial" w:cs="Arial"/>
          <w:b/>
          <w:bCs/>
        </w:rPr>
        <w:t>Proposal1</w:t>
      </w:r>
      <w:r w:rsidRPr="004B22B9">
        <w:rPr>
          <w:rFonts w:ascii="Arial" w:hAnsi="Arial" w:cs="Arial"/>
        </w:rPr>
        <w:t xml:space="preserve">: </w:t>
      </w:r>
      <w:r w:rsidR="00E66F19">
        <w:rPr>
          <w:rFonts w:ascii="Arial" w:hAnsi="Arial" w:cs="Arial"/>
        </w:rPr>
        <w:t>G</w:t>
      </w:r>
      <w:r>
        <w:rPr>
          <w:rFonts w:ascii="Arial" w:hAnsi="Arial" w:cs="Arial"/>
        </w:rPr>
        <w:t xml:space="preserve">o with </w:t>
      </w:r>
      <w:r w:rsidRPr="004B22B9">
        <w:rPr>
          <w:rFonts w:ascii="Arial" w:hAnsi="Arial" w:cs="Arial"/>
        </w:rPr>
        <w:t>Option1</w:t>
      </w:r>
      <w:r>
        <w:rPr>
          <w:rFonts w:ascii="Arial" w:hAnsi="Arial" w:cs="Arial"/>
        </w:rPr>
        <w:t xml:space="preserve">: </w:t>
      </w:r>
      <w:r w:rsidRPr="00BB48DF">
        <w:rPr>
          <w:rFonts w:ascii="Arial" w:hAnsi="Arial" w:cs="Arial"/>
        </w:rPr>
        <w:t>Adopt the MU values currently defined in TR 38.871 Annex A</w:t>
      </w:r>
      <w:r w:rsidR="00893999">
        <w:rPr>
          <w:rFonts w:ascii="Arial" w:hAnsi="Arial" w:cs="Arial"/>
        </w:rPr>
        <w:t xml:space="preserve">, adding the </w:t>
      </w:r>
      <w:r w:rsidR="00893999" w:rsidRPr="00584DE2">
        <w:rPr>
          <w:rFonts w:ascii="Arial" w:hAnsi="Arial" w:cs="Arial"/>
        </w:rPr>
        <w:t>“Systematic error related to beam peak search”</w:t>
      </w:r>
      <w:r w:rsidR="00893999">
        <w:rPr>
          <w:rFonts w:ascii="Arial" w:hAnsi="Arial" w:cs="Arial"/>
        </w:rPr>
        <w:t xml:space="preserve"> component with 0.5dB value.</w:t>
      </w:r>
    </w:p>
    <w:p w14:paraId="491C92F7" w14:textId="77777777" w:rsidR="00521DFD" w:rsidRPr="00013024" w:rsidRDefault="00521DFD" w:rsidP="00A058AB">
      <w:pPr>
        <w:jc w:val="both"/>
        <w:rPr>
          <w:rFonts w:ascii="Arial" w:eastAsia="Aptos" w:hAnsi="Arial" w:cs="Arial"/>
        </w:rPr>
      </w:pPr>
    </w:p>
    <w:p w14:paraId="142691FC" w14:textId="063C0CFD" w:rsidR="00733950" w:rsidRPr="00013024" w:rsidRDefault="003C5EE6" w:rsidP="00A058AB">
      <w:pPr>
        <w:pStyle w:val="Heading2"/>
        <w:numPr>
          <w:ilvl w:val="0"/>
          <w:numId w:val="0"/>
        </w:numPr>
        <w:ind w:left="576" w:hanging="576"/>
        <w:jc w:val="both"/>
        <w:rPr>
          <w:rFonts w:cs="Arial"/>
          <w:lang w:val="en-US"/>
        </w:rPr>
      </w:pPr>
      <w:r w:rsidRPr="00013024">
        <w:rPr>
          <w:rFonts w:cs="Arial"/>
          <w:lang w:val="en-US"/>
        </w:rPr>
        <w:t>3</w:t>
      </w:r>
      <w:r w:rsidR="00733950" w:rsidRPr="00013024">
        <w:rPr>
          <w:rFonts w:cs="Arial"/>
          <w:lang w:val="en-US"/>
        </w:rPr>
        <w:t>.</w:t>
      </w:r>
      <w:r w:rsidR="00733950" w:rsidRPr="00013024">
        <w:rPr>
          <w:rFonts w:cs="Arial"/>
          <w:lang w:val="en-US"/>
        </w:rPr>
        <w:tab/>
        <w:t>Conclusion</w:t>
      </w:r>
    </w:p>
    <w:p w14:paraId="486DEBE5" w14:textId="4FCF61CC" w:rsidR="009309D1" w:rsidRDefault="00C12A22" w:rsidP="00A058AB">
      <w:pPr>
        <w:jc w:val="both"/>
        <w:rPr>
          <w:rFonts w:ascii="Arial" w:hAnsi="Arial" w:cs="Arial"/>
        </w:rPr>
      </w:pPr>
      <w:r w:rsidRPr="00013024">
        <w:rPr>
          <w:rFonts w:ascii="Arial" w:hAnsi="Arial" w:cs="Arial"/>
        </w:rPr>
        <w:t>The following</w:t>
      </w:r>
      <w:r w:rsidR="00C052CB" w:rsidRPr="00013024">
        <w:rPr>
          <w:rFonts w:ascii="Arial" w:hAnsi="Arial" w:cs="Arial"/>
        </w:rPr>
        <w:t xml:space="preserve"> observations </w:t>
      </w:r>
      <w:r w:rsidR="00C8127D" w:rsidRPr="00013024">
        <w:rPr>
          <w:rFonts w:ascii="Arial" w:hAnsi="Arial" w:cs="Arial"/>
        </w:rPr>
        <w:t xml:space="preserve">and proposals </w:t>
      </w:r>
      <w:r w:rsidR="00C052CB" w:rsidRPr="00013024">
        <w:rPr>
          <w:rFonts w:ascii="Arial" w:hAnsi="Arial" w:cs="Arial"/>
        </w:rPr>
        <w:t>have been raised from this discussion:</w:t>
      </w:r>
    </w:p>
    <w:p w14:paraId="55B1C20E" w14:textId="77777777" w:rsidR="00365432" w:rsidRDefault="00365432" w:rsidP="00A058AB">
      <w:pPr>
        <w:jc w:val="both"/>
        <w:rPr>
          <w:rFonts w:ascii="Arial" w:hAnsi="Arial" w:cs="Arial"/>
        </w:rPr>
      </w:pPr>
    </w:p>
    <w:p w14:paraId="2C6115F4" w14:textId="00A069D6" w:rsidR="00365432" w:rsidRPr="00E71C04" w:rsidRDefault="00365432" w:rsidP="00365432">
      <w:pPr>
        <w:jc w:val="both"/>
        <w:outlineLvl w:val="2"/>
        <w:rPr>
          <w:rFonts w:ascii="Arial" w:hAnsi="Arial" w:cs="Arial"/>
          <w:sz w:val="26"/>
          <w:szCs w:val="26"/>
        </w:rPr>
      </w:pPr>
      <w:r>
        <w:rPr>
          <w:rFonts w:ascii="Arial" w:hAnsi="Arial" w:cs="Arial"/>
          <w:sz w:val="26"/>
          <w:szCs w:val="26"/>
        </w:rPr>
        <w:t>3</w:t>
      </w:r>
      <w:r w:rsidRPr="00E71C04">
        <w:rPr>
          <w:rFonts w:ascii="Arial" w:hAnsi="Arial" w:cs="Arial"/>
          <w:sz w:val="26"/>
          <w:szCs w:val="26"/>
        </w:rPr>
        <w:t>.1</w:t>
      </w:r>
      <w:r>
        <w:rPr>
          <w:rFonts w:ascii="Arial" w:hAnsi="Arial" w:cs="Arial"/>
          <w:sz w:val="26"/>
          <w:szCs w:val="26"/>
        </w:rPr>
        <w:t>.</w:t>
      </w:r>
      <w:r w:rsidRPr="00E71C04">
        <w:rPr>
          <w:rFonts w:ascii="Arial" w:hAnsi="Arial" w:cs="Arial"/>
          <w:sz w:val="26"/>
          <w:szCs w:val="26"/>
        </w:rPr>
        <w:t xml:space="preserve"> Multi-Rx setups 5 and 6</w:t>
      </w:r>
    </w:p>
    <w:p w14:paraId="047560F0" w14:textId="77777777" w:rsidR="00365432" w:rsidRPr="00013024" w:rsidRDefault="00365432" w:rsidP="00A058AB">
      <w:pPr>
        <w:jc w:val="both"/>
        <w:rPr>
          <w:rFonts w:ascii="Arial" w:hAnsi="Arial" w:cs="Arial"/>
        </w:rPr>
      </w:pPr>
    </w:p>
    <w:p w14:paraId="0D1C542F"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12D63870" w14:textId="77777777" w:rsidR="00CD246D" w:rsidRDefault="00CD246D" w:rsidP="00CD246D">
      <w:pPr>
        <w:jc w:val="both"/>
        <w:rPr>
          <w:rFonts w:ascii="Arial" w:hAnsi="Arial" w:cs="Arial"/>
        </w:rPr>
      </w:pPr>
    </w:p>
    <w:p w14:paraId="3F3FDE5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10420F58" w14:textId="77777777" w:rsidR="00CD246D" w:rsidRDefault="00CD246D" w:rsidP="00CD246D">
      <w:pPr>
        <w:jc w:val="both"/>
        <w:rPr>
          <w:rFonts w:ascii="Arial" w:hAnsi="Arial" w:cs="Arial"/>
        </w:rPr>
      </w:pPr>
    </w:p>
    <w:p w14:paraId="515364F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7FA45D58" w14:textId="0E963053" w:rsidR="00C8127D" w:rsidRPr="00013024" w:rsidRDefault="00C8127D" w:rsidP="00A058AB">
      <w:pPr>
        <w:jc w:val="both"/>
        <w:rPr>
          <w:rFonts w:ascii="Arial" w:hAnsi="Arial" w:cs="Arial"/>
        </w:rPr>
      </w:pPr>
    </w:p>
    <w:p w14:paraId="596B3FCB" w14:textId="77777777" w:rsidR="00D705B0" w:rsidRDefault="00D705B0" w:rsidP="00D705B0">
      <w:pPr>
        <w:jc w:val="both"/>
        <w:rPr>
          <w:rFonts w:ascii="Arial" w:hAnsi="Arial" w:cs="Arial"/>
        </w:rPr>
      </w:pPr>
      <w:r w:rsidRPr="00F755E4">
        <w:rPr>
          <w:rFonts w:ascii="Arial" w:hAnsi="Arial" w:cs="Arial"/>
          <w:b/>
          <w:bCs/>
        </w:rPr>
        <w:t>Observation</w:t>
      </w:r>
      <w:r>
        <w:rPr>
          <w:rFonts w:ascii="Arial" w:hAnsi="Arial" w:cs="Arial"/>
          <w:b/>
          <w:bCs/>
        </w:rPr>
        <w:t>4</w:t>
      </w:r>
      <w:r>
        <w:rPr>
          <w:rFonts w:ascii="Arial" w:hAnsi="Arial" w:cs="Arial"/>
        </w:rPr>
        <w:t xml:space="preserve">: Successful rank2 PDSCH definition for a given AoA is </w:t>
      </w:r>
      <w:proofErr w:type="gramStart"/>
      <w:r>
        <w:rPr>
          <w:rFonts w:ascii="Arial" w:hAnsi="Arial" w:cs="Arial"/>
        </w:rPr>
        <w:t>similar to</w:t>
      </w:r>
      <w:proofErr w:type="gramEnd"/>
      <w:r>
        <w:rPr>
          <w:rFonts w:ascii="Arial" w:hAnsi="Arial" w:cs="Arial"/>
        </w:rPr>
        <w:t xml:space="preserve"> that defined for a single AoA.</w:t>
      </w:r>
    </w:p>
    <w:p w14:paraId="62730A6D" w14:textId="77777777" w:rsidR="00C8127D" w:rsidRDefault="00C8127D" w:rsidP="00A058AB">
      <w:pPr>
        <w:jc w:val="both"/>
        <w:rPr>
          <w:rFonts w:ascii="Arial" w:hAnsi="Arial" w:cs="Arial"/>
        </w:rPr>
      </w:pPr>
    </w:p>
    <w:p w14:paraId="386F2A5D" w14:textId="77777777" w:rsidR="00D705B0" w:rsidRDefault="00D705B0" w:rsidP="00D705B0">
      <w:pPr>
        <w:jc w:val="both"/>
        <w:rPr>
          <w:rFonts w:ascii="Arial" w:hAnsi="Arial" w:cs="Arial"/>
        </w:rPr>
      </w:pPr>
      <w:r w:rsidRPr="00B86AF2">
        <w:rPr>
          <w:rFonts w:ascii="Arial" w:hAnsi="Arial" w:cs="Arial"/>
          <w:b/>
          <w:bCs/>
        </w:rPr>
        <w:t>Conclusion1</w:t>
      </w:r>
      <w:r>
        <w:rPr>
          <w:rFonts w:ascii="Arial" w:hAnsi="Arial" w:cs="Arial"/>
        </w:rPr>
        <w:t>: The UE shall simultaneously satisfy the spherical coverage requirements for all AoAs involved in the test, defined in 7.3.4 of 38.101-2 [3].</w:t>
      </w:r>
    </w:p>
    <w:p w14:paraId="1BB8F406" w14:textId="77777777" w:rsidR="00D705B0" w:rsidRDefault="00D705B0" w:rsidP="00D705B0">
      <w:pPr>
        <w:jc w:val="both"/>
        <w:rPr>
          <w:rFonts w:ascii="Arial" w:hAnsi="Arial" w:cs="Arial"/>
        </w:rPr>
      </w:pPr>
    </w:p>
    <w:p w14:paraId="21765389" w14:textId="77777777" w:rsidR="00D705B0" w:rsidRDefault="00D705B0" w:rsidP="00D705B0">
      <w:pPr>
        <w:jc w:val="both"/>
        <w:rPr>
          <w:rFonts w:ascii="Arial" w:hAnsi="Arial" w:cs="Arial"/>
        </w:rPr>
      </w:pPr>
      <w:r w:rsidRPr="00B86AF2">
        <w:rPr>
          <w:rFonts w:ascii="Arial" w:hAnsi="Arial" w:cs="Arial"/>
          <w:b/>
          <w:bCs/>
        </w:rPr>
        <w:t>Conclusion2</w:t>
      </w:r>
      <w:r>
        <w:rPr>
          <w:rFonts w:ascii="Arial" w:hAnsi="Arial" w:cs="Arial"/>
        </w:rPr>
        <w:t>: In addition, for the pairs of AoAs where multi-Rx is to be tested, the UE needs to declare specific angular support.</w:t>
      </w:r>
    </w:p>
    <w:p w14:paraId="4F677250" w14:textId="77777777" w:rsidR="00365432" w:rsidRDefault="00365432" w:rsidP="00A058AB">
      <w:pPr>
        <w:jc w:val="both"/>
        <w:rPr>
          <w:rFonts w:ascii="Arial" w:hAnsi="Arial" w:cs="Arial"/>
        </w:rPr>
      </w:pPr>
    </w:p>
    <w:p w14:paraId="58CC11BA" w14:textId="397591B9" w:rsidR="00365432" w:rsidRPr="00E71C04" w:rsidRDefault="00365432" w:rsidP="00365432">
      <w:pPr>
        <w:jc w:val="both"/>
        <w:outlineLvl w:val="2"/>
        <w:rPr>
          <w:rFonts w:ascii="Arial" w:hAnsi="Arial" w:cs="Arial"/>
          <w:sz w:val="26"/>
          <w:szCs w:val="26"/>
        </w:rPr>
      </w:pPr>
      <w:r>
        <w:rPr>
          <w:rFonts w:ascii="Arial" w:hAnsi="Arial" w:cs="Arial"/>
          <w:sz w:val="26"/>
          <w:szCs w:val="26"/>
        </w:rPr>
        <w:t>3</w:t>
      </w:r>
      <w:r w:rsidRPr="00E71C04">
        <w:rPr>
          <w:rFonts w:ascii="Arial" w:hAnsi="Arial" w:cs="Arial"/>
          <w:sz w:val="26"/>
          <w:szCs w:val="26"/>
        </w:rPr>
        <w:t>.</w:t>
      </w:r>
      <w:r>
        <w:rPr>
          <w:rFonts w:ascii="Arial" w:hAnsi="Arial" w:cs="Arial"/>
          <w:sz w:val="26"/>
          <w:szCs w:val="26"/>
        </w:rPr>
        <w:t>2.</w:t>
      </w:r>
      <w:r w:rsidRPr="00E71C04">
        <w:rPr>
          <w:rFonts w:ascii="Arial" w:hAnsi="Arial" w:cs="Arial"/>
          <w:sz w:val="26"/>
          <w:szCs w:val="26"/>
        </w:rPr>
        <w:t xml:space="preserve"> </w:t>
      </w:r>
      <w:r>
        <w:rPr>
          <w:rFonts w:ascii="Arial" w:hAnsi="Arial" w:cs="Arial"/>
          <w:sz w:val="26"/>
          <w:szCs w:val="26"/>
        </w:rPr>
        <w:t>Measurement Uncertainty</w:t>
      </w:r>
    </w:p>
    <w:p w14:paraId="18963741" w14:textId="77777777" w:rsidR="007F276C" w:rsidRDefault="007F276C" w:rsidP="00365432">
      <w:pPr>
        <w:jc w:val="both"/>
        <w:rPr>
          <w:rFonts w:ascii="Arial" w:hAnsi="Arial" w:cs="Arial"/>
          <w:b/>
          <w:bCs/>
        </w:rPr>
      </w:pPr>
    </w:p>
    <w:p w14:paraId="35E887C1" w14:textId="77777777" w:rsidR="005A0B60" w:rsidRDefault="005A0B60" w:rsidP="005A0B60">
      <w:pPr>
        <w:jc w:val="both"/>
        <w:rPr>
          <w:rFonts w:ascii="Arial" w:hAnsi="Arial" w:cs="Arial"/>
        </w:rPr>
      </w:pPr>
      <w:r w:rsidRPr="00F755E4">
        <w:rPr>
          <w:rFonts w:ascii="Arial" w:hAnsi="Arial" w:cs="Arial"/>
          <w:b/>
          <w:bCs/>
        </w:rPr>
        <w:t>Observation</w:t>
      </w:r>
      <w:r>
        <w:rPr>
          <w:rFonts w:ascii="Arial" w:hAnsi="Arial" w:cs="Arial"/>
          <w:b/>
          <w:bCs/>
        </w:rPr>
        <w:t>5</w:t>
      </w:r>
      <w:r>
        <w:rPr>
          <w:rFonts w:ascii="Arial" w:hAnsi="Arial" w:cs="Arial"/>
        </w:rPr>
        <w:t>: The multi-Rx uncertainty budget defined in 38.871 [5] for enhanced IFF setups is numerically identical to that defined in 38.903 [4], with the exception that the latter adds an additional “</w:t>
      </w:r>
      <w:r>
        <w:rPr>
          <w:rFonts w:ascii="Arial" w:eastAsia="Aptos" w:hAnsi="Arial" w:cs="Arial"/>
        </w:rPr>
        <w:t>Systematic error related to beam peak search” component.</w:t>
      </w:r>
    </w:p>
    <w:p w14:paraId="4F8C3234" w14:textId="77777777" w:rsidR="00365432" w:rsidRDefault="00365432" w:rsidP="00365432">
      <w:pPr>
        <w:jc w:val="both"/>
        <w:rPr>
          <w:rFonts w:ascii="Arial" w:eastAsia="Aptos" w:hAnsi="Arial" w:cs="Arial"/>
        </w:rPr>
      </w:pPr>
    </w:p>
    <w:p w14:paraId="3F6E0473" w14:textId="77777777" w:rsidR="00893999" w:rsidRDefault="00893999" w:rsidP="00893999">
      <w:pPr>
        <w:jc w:val="both"/>
        <w:rPr>
          <w:rFonts w:ascii="Arial" w:hAnsi="Arial" w:cs="Arial"/>
        </w:rPr>
      </w:pPr>
      <w:r w:rsidRPr="00AA624F">
        <w:rPr>
          <w:rFonts w:ascii="Arial" w:hAnsi="Arial" w:cs="Arial"/>
          <w:b/>
          <w:bCs/>
        </w:rPr>
        <w:t>Proposal1</w:t>
      </w:r>
      <w:r w:rsidRPr="004B22B9">
        <w:rPr>
          <w:rFonts w:ascii="Arial" w:hAnsi="Arial" w:cs="Arial"/>
        </w:rPr>
        <w:t xml:space="preserve">: </w:t>
      </w:r>
      <w:r>
        <w:rPr>
          <w:rFonts w:ascii="Arial" w:hAnsi="Arial" w:cs="Arial"/>
        </w:rPr>
        <w:t xml:space="preserve">Go with </w:t>
      </w:r>
      <w:r w:rsidRPr="004B22B9">
        <w:rPr>
          <w:rFonts w:ascii="Arial" w:hAnsi="Arial" w:cs="Arial"/>
        </w:rPr>
        <w:t>Option1</w:t>
      </w:r>
      <w:r>
        <w:rPr>
          <w:rFonts w:ascii="Arial" w:hAnsi="Arial" w:cs="Arial"/>
        </w:rPr>
        <w:t xml:space="preserve">: </w:t>
      </w:r>
      <w:r w:rsidRPr="00BB48DF">
        <w:rPr>
          <w:rFonts w:ascii="Arial" w:hAnsi="Arial" w:cs="Arial"/>
        </w:rPr>
        <w:t>Adopt the MU values currently defined in TR 38.871 Annex A</w:t>
      </w:r>
      <w:r>
        <w:rPr>
          <w:rFonts w:ascii="Arial" w:hAnsi="Arial" w:cs="Arial"/>
        </w:rPr>
        <w:t xml:space="preserve">, adding the </w:t>
      </w:r>
      <w:r w:rsidRPr="00584DE2">
        <w:rPr>
          <w:rFonts w:ascii="Arial" w:hAnsi="Arial" w:cs="Arial"/>
        </w:rPr>
        <w:t>“Systematic error related to beam peak search”</w:t>
      </w:r>
      <w:r>
        <w:rPr>
          <w:rFonts w:ascii="Arial" w:hAnsi="Arial" w:cs="Arial"/>
        </w:rPr>
        <w:t xml:space="preserve"> component with 0.5dB value.</w:t>
      </w:r>
    </w:p>
    <w:p w14:paraId="65FDA02A" w14:textId="77777777" w:rsidR="00365432" w:rsidRPr="00365432" w:rsidRDefault="00365432" w:rsidP="00365432">
      <w:pPr>
        <w:jc w:val="both"/>
        <w:rPr>
          <w:rFonts w:ascii="Arial" w:hAnsi="Arial" w:cs="Arial"/>
        </w:rPr>
      </w:pPr>
    </w:p>
    <w:p w14:paraId="12682DF9" w14:textId="5BF4BD4A" w:rsidR="0032559D" w:rsidRPr="00013024" w:rsidRDefault="003C5EE6" w:rsidP="00A058AB">
      <w:pPr>
        <w:pStyle w:val="Heading2"/>
        <w:numPr>
          <w:ilvl w:val="0"/>
          <w:numId w:val="0"/>
        </w:numPr>
        <w:ind w:left="576" w:hanging="576"/>
        <w:jc w:val="both"/>
        <w:rPr>
          <w:rFonts w:cs="Arial"/>
          <w:lang w:val="en-US"/>
        </w:rPr>
      </w:pPr>
      <w:r w:rsidRPr="00013024">
        <w:rPr>
          <w:rFonts w:cs="Arial"/>
          <w:lang w:val="en-US"/>
        </w:rPr>
        <w:t>4</w:t>
      </w:r>
      <w:proofErr w:type="gramStart"/>
      <w:r w:rsidR="00812647" w:rsidRPr="00013024">
        <w:rPr>
          <w:rFonts w:cs="Arial"/>
          <w:lang w:val="en-US"/>
        </w:rPr>
        <w:t>.</w:t>
      </w:r>
      <w:r w:rsidR="00812647" w:rsidRPr="00013024">
        <w:rPr>
          <w:rFonts w:cs="Arial"/>
          <w:lang w:val="en-US"/>
        </w:rPr>
        <w:tab/>
      </w:r>
      <w:r w:rsidR="00812647" w:rsidRPr="00013024">
        <w:rPr>
          <w:rFonts w:cs="Arial"/>
          <w:lang w:val="en-US"/>
        </w:rPr>
        <w:tab/>
      </w:r>
      <w:r w:rsidR="00BC1A9A" w:rsidRPr="00013024">
        <w:rPr>
          <w:rFonts w:cs="Arial"/>
          <w:lang w:val="en-US"/>
        </w:rPr>
        <w:t>References</w:t>
      </w:r>
      <w:proofErr w:type="gramEnd"/>
    </w:p>
    <w:p w14:paraId="0E9395BB" w14:textId="4617EDAF" w:rsidR="00836EE0" w:rsidRDefault="00467A90" w:rsidP="00A058AB">
      <w:pPr>
        <w:rPr>
          <w:rFonts w:ascii="Arial" w:hAnsi="Arial" w:cs="Arial"/>
        </w:rPr>
      </w:pPr>
      <w:r>
        <w:rPr>
          <w:rFonts w:ascii="Arial" w:hAnsi="Arial" w:cs="Arial"/>
        </w:rPr>
        <w:t xml:space="preserve">[1] </w:t>
      </w:r>
      <w:r w:rsidR="00836EE0">
        <w:rPr>
          <w:rFonts w:ascii="Arial" w:hAnsi="Arial" w:cs="Arial"/>
        </w:rPr>
        <w:t>RP-241653: “</w:t>
      </w:r>
      <w:r w:rsidR="00836EE0" w:rsidRPr="00836EE0">
        <w:rPr>
          <w:rFonts w:ascii="Arial" w:hAnsi="Arial" w:cs="Arial"/>
        </w:rPr>
        <w:t>New WID on UE Conformance - Requirement for NR frequency range 2 (FR2) multi-Rx chain DL reception</w:t>
      </w:r>
      <w:r w:rsidR="00836EE0">
        <w:rPr>
          <w:rFonts w:ascii="Arial" w:hAnsi="Arial" w:cs="Arial"/>
        </w:rPr>
        <w:t>”, Qualcomm.</w:t>
      </w:r>
    </w:p>
    <w:p w14:paraId="1D3E1D03" w14:textId="77777777" w:rsidR="00A058AB" w:rsidRPr="00013024" w:rsidRDefault="00223F2F" w:rsidP="00A058AB">
      <w:pPr>
        <w:rPr>
          <w:rFonts w:ascii="Arial" w:hAnsi="Arial" w:cs="Arial"/>
        </w:rPr>
      </w:pPr>
      <w:r>
        <w:rPr>
          <w:rFonts w:ascii="Arial" w:hAnsi="Arial" w:cs="Arial"/>
        </w:rPr>
        <w:t xml:space="preserve">[2] </w:t>
      </w:r>
      <w:r w:rsidR="00A058AB" w:rsidRPr="00013024">
        <w:rPr>
          <w:rFonts w:ascii="Arial" w:hAnsi="Arial" w:cs="Arial"/>
        </w:rPr>
        <w:t>3GPP TS 38.133: "NR; Requirements for support of radio resource management".</w:t>
      </w:r>
    </w:p>
    <w:p w14:paraId="5BD8D854" w14:textId="62907435" w:rsidR="00223F2F" w:rsidRDefault="00223F2F" w:rsidP="00A058AB">
      <w:pPr>
        <w:rPr>
          <w:rFonts w:ascii="Arial" w:hAnsi="Arial" w:cs="Arial"/>
        </w:rPr>
      </w:pPr>
      <w:r>
        <w:rPr>
          <w:rFonts w:ascii="Arial" w:hAnsi="Arial" w:cs="Arial"/>
        </w:rPr>
        <w:lastRenderedPageBreak/>
        <w:t>[3]</w:t>
      </w:r>
      <w:r w:rsidR="00A058AB">
        <w:rPr>
          <w:rFonts w:ascii="Arial" w:hAnsi="Arial" w:cs="Arial"/>
        </w:rPr>
        <w:t xml:space="preserve"> 3GPP TS </w:t>
      </w:r>
      <w:r>
        <w:rPr>
          <w:rFonts w:ascii="Arial" w:hAnsi="Arial" w:cs="Arial"/>
        </w:rPr>
        <w:t>38.101-2</w:t>
      </w:r>
      <w:r w:rsidR="00A058AB">
        <w:rPr>
          <w:rFonts w:ascii="Arial" w:hAnsi="Arial" w:cs="Arial"/>
        </w:rPr>
        <w:t>: “</w:t>
      </w:r>
      <w:r w:rsidR="00A058AB" w:rsidRPr="00A058AB">
        <w:rPr>
          <w:rFonts w:ascii="Arial" w:hAnsi="Arial" w:cs="Arial"/>
        </w:rPr>
        <w:t>NR; User Equipment (UE) radio transmission and reception; Part 2: Range 2 Standalone</w:t>
      </w:r>
      <w:r w:rsidR="00A058AB">
        <w:rPr>
          <w:rFonts w:ascii="Arial" w:hAnsi="Arial" w:cs="Arial"/>
        </w:rPr>
        <w:t>”</w:t>
      </w:r>
    </w:p>
    <w:p w14:paraId="51B24386" w14:textId="27CEBDFC" w:rsidR="00223F2F" w:rsidRDefault="00E71C04" w:rsidP="00A058AB">
      <w:pPr>
        <w:rPr>
          <w:rFonts w:ascii="Arial" w:hAnsi="Arial" w:cs="Arial"/>
        </w:rPr>
      </w:pPr>
      <w:r>
        <w:rPr>
          <w:rFonts w:ascii="Arial" w:hAnsi="Arial" w:cs="Arial"/>
        </w:rPr>
        <w:t xml:space="preserve">[4] </w:t>
      </w:r>
      <w:r w:rsidR="00A058AB">
        <w:rPr>
          <w:rFonts w:ascii="Arial" w:hAnsi="Arial" w:cs="Arial"/>
        </w:rPr>
        <w:t xml:space="preserve">3GPP TR </w:t>
      </w:r>
      <w:r>
        <w:rPr>
          <w:rFonts w:ascii="Arial" w:hAnsi="Arial" w:cs="Arial"/>
        </w:rPr>
        <w:t>38.903</w:t>
      </w:r>
      <w:r w:rsidR="00A058AB">
        <w:rPr>
          <w:rFonts w:ascii="Arial" w:hAnsi="Arial" w:cs="Arial"/>
        </w:rPr>
        <w:t>: “</w:t>
      </w:r>
      <w:r w:rsidR="00A058AB" w:rsidRPr="00A058AB">
        <w:rPr>
          <w:rFonts w:ascii="Arial" w:hAnsi="Arial" w:cs="Arial"/>
        </w:rPr>
        <w:t>NR; Derivation of test tolerances and measurement uncertainty for User Equipment (UE) conformance test cases</w:t>
      </w:r>
      <w:r w:rsidR="00A058AB">
        <w:rPr>
          <w:rFonts w:ascii="Arial" w:hAnsi="Arial" w:cs="Arial"/>
        </w:rPr>
        <w:t>”</w:t>
      </w:r>
    </w:p>
    <w:p w14:paraId="1A60C947" w14:textId="4B656967" w:rsidR="00E71C04" w:rsidRDefault="00E71C04" w:rsidP="00A058AB">
      <w:pPr>
        <w:rPr>
          <w:rFonts w:ascii="Arial" w:hAnsi="Arial" w:cs="Arial"/>
        </w:rPr>
      </w:pPr>
      <w:r>
        <w:rPr>
          <w:rFonts w:ascii="Arial" w:hAnsi="Arial" w:cs="Arial"/>
        </w:rPr>
        <w:t xml:space="preserve">[5] </w:t>
      </w:r>
      <w:r w:rsidR="00A058AB">
        <w:rPr>
          <w:rFonts w:ascii="Arial" w:hAnsi="Arial" w:cs="Arial"/>
        </w:rPr>
        <w:t xml:space="preserve">3GPP TR </w:t>
      </w:r>
      <w:r>
        <w:rPr>
          <w:rFonts w:ascii="Arial" w:hAnsi="Arial" w:cs="Arial"/>
        </w:rPr>
        <w:t>38.871</w:t>
      </w:r>
      <w:r w:rsidR="00A058AB">
        <w:rPr>
          <w:rFonts w:ascii="Arial" w:hAnsi="Arial" w:cs="Arial"/>
        </w:rPr>
        <w:t>: “</w:t>
      </w:r>
      <w:r w:rsidR="00A058AB" w:rsidRPr="00A058AB">
        <w:rPr>
          <w:rFonts w:ascii="Arial" w:hAnsi="Arial" w:cs="Arial"/>
        </w:rPr>
        <w:t>Study on NR frequency range 2 (FR2) Over-the-Air (OTA) testing enhancements</w:t>
      </w:r>
      <w:r w:rsidR="00A058AB">
        <w:rPr>
          <w:rFonts w:ascii="Arial" w:hAnsi="Arial" w:cs="Arial"/>
        </w:rPr>
        <w:t>”</w:t>
      </w:r>
    </w:p>
    <w:p w14:paraId="05A0402F" w14:textId="112F1671" w:rsidR="00B93FFF" w:rsidRDefault="00B93FFF" w:rsidP="00A058AB">
      <w:pPr>
        <w:rPr>
          <w:rFonts w:ascii="Arial" w:hAnsi="Arial" w:cs="Arial"/>
        </w:rPr>
      </w:pPr>
      <w:r w:rsidRPr="00013024">
        <w:rPr>
          <w:rFonts w:ascii="Arial" w:hAnsi="Arial" w:cs="Arial"/>
        </w:rPr>
        <w:t>[</w:t>
      </w:r>
      <w:r w:rsidR="00A058AB">
        <w:rPr>
          <w:rFonts w:ascii="Arial" w:hAnsi="Arial" w:cs="Arial"/>
        </w:rPr>
        <w:t>6</w:t>
      </w:r>
      <w:r w:rsidRPr="00013024">
        <w:rPr>
          <w:rFonts w:ascii="Arial" w:hAnsi="Arial" w:cs="Arial"/>
        </w:rPr>
        <w:t xml:space="preserve">] </w:t>
      </w:r>
      <w:r w:rsidR="0003139B" w:rsidRPr="00013024">
        <w:rPr>
          <w:rFonts w:ascii="Arial" w:hAnsi="Arial" w:cs="Arial"/>
        </w:rPr>
        <w:t>3GPP TS 38.533: "NR; User Equipment (UE) conformance specification; Radio Resource Management (RRM)".</w:t>
      </w:r>
    </w:p>
    <w:p w14:paraId="08495426" w14:textId="0B3C07E3" w:rsidR="00A058AB" w:rsidRPr="00013024" w:rsidRDefault="00A058AB" w:rsidP="00A058AB">
      <w:pPr>
        <w:rPr>
          <w:rFonts w:ascii="Arial" w:hAnsi="Arial" w:cs="Arial"/>
        </w:rPr>
      </w:pPr>
      <w:r>
        <w:rPr>
          <w:rFonts w:ascii="Arial" w:hAnsi="Arial" w:cs="Arial"/>
        </w:rPr>
        <w:t>[7] 3GPP TS 38.521-4: “</w:t>
      </w:r>
      <w:r w:rsidRPr="00A058AB">
        <w:rPr>
          <w:rFonts w:ascii="Arial" w:hAnsi="Arial" w:cs="Arial"/>
        </w:rPr>
        <w:t>NR; User Equipment (UE) conformance specification; Radio transmission and reception; Part 4: Performance</w:t>
      </w:r>
      <w:r>
        <w:rPr>
          <w:rFonts w:ascii="Arial" w:hAnsi="Arial" w:cs="Arial"/>
        </w:rPr>
        <w:t>”</w:t>
      </w:r>
    </w:p>
    <w:p w14:paraId="2D33DDCD" w14:textId="77777777" w:rsidR="00467A90" w:rsidRDefault="00467A90" w:rsidP="00A058AB">
      <w:pPr>
        <w:jc w:val="both"/>
        <w:rPr>
          <w:rFonts w:ascii="Arial" w:hAnsi="Arial" w:cs="Arial"/>
          <w:lang w:val="en-GB"/>
        </w:rPr>
      </w:pPr>
    </w:p>
    <w:p w14:paraId="6F29B816" w14:textId="34E6B0FD" w:rsidR="007F276C" w:rsidRPr="00013024" w:rsidRDefault="007F276C" w:rsidP="007F276C">
      <w:pPr>
        <w:pStyle w:val="Heading2"/>
        <w:numPr>
          <w:ilvl w:val="0"/>
          <w:numId w:val="0"/>
        </w:numPr>
        <w:ind w:left="576" w:hanging="576"/>
        <w:jc w:val="both"/>
        <w:rPr>
          <w:rFonts w:cs="Arial"/>
          <w:lang w:val="en-US"/>
        </w:rPr>
      </w:pPr>
      <w:r>
        <w:rPr>
          <w:rFonts w:cs="Arial"/>
          <w:lang w:val="en-US"/>
        </w:rPr>
        <w:t>5</w:t>
      </w:r>
      <w:proofErr w:type="gramStart"/>
      <w:r w:rsidRPr="00013024">
        <w:rPr>
          <w:rFonts w:cs="Arial"/>
          <w:lang w:val="en-US"/>
        </w:rPr>
        <w:t>.</w:t>
      </w:r>
      <w:r w:rsidRPr="00013024">
        <w:rPr>
          <w:rFonts w:cs="Arial"/>
          <w:lang w:val="en-US"/>
        </w:rPr>
        <w:tab/>
      </w:r>
      <w:r w:rsidRPr="00013024">
        <w:rPr>
          <w:rFonts w:cs="Arial"/>
          <w:lang w:val="en-US"/>
        </w:rPr>
        <w:tab/>
      </w:r>
      <w:r>
        <w:rPr>
          <w:rFonts w:cs="Arial"/>
          <w:lang w:val="en-US"/>
        </w:rPr>
        <w:t>Annex</w:t>
      </w:r>
      <w:proofErr w:type="gramEnd"/>
    </w:p>
    <w:p w14:paraId="68519D18" w14:textId="443826F3" w:rsidR="00E15E76" w:rsidRPr="007F276C" w:rsidRDefault="007F276C" w:rsidP="007F276C">
      <w:pPr>
        <w:jc w:val="both"/>
        <w:outlineLvl w:val="2"/>
        <w:rPr>
          <w:rFonts w:ascii="Arial" w:hAnsi="Arial" w:cs="Arial"/>
          <w:sz w:val="26"/>
          <w:szCs w:val="26"/>
        </w:rPr>
      </w:pPr>
      <w:r w:rsidRPr="007F276C">
        <w:rPr>
          <w:rFonts w:ascii="Arial" w:hAnsi="Arial" w:cs="Arial"/>
          <w:sz w:val="26"/>
          <w:szCs w:val="26"/>
        </w:rPr>
        <w:t xml:space="preserve">5.1 </w:t>
      </w:r>
      <w:r>
        <w:rPr>
          <w:rFonts w:ascii="Arial" w:hAnsi="Arial" w:cs="Arial"/>
          <w:sz w:val="26"/>
          <w:szCs w:val="26"/>
        </w:rPr>
        <w:t>Measurement uncertainty budget for RRM testing defined in TR 38.871 [5], enhanced IFF</w:t>
      </w:r>
    </w:p>
    <w:p w14:paraId="61BA64BD" w14:textId="143E4608" w:rsidR="00911D23" w:rsidRDefault="00911D23" w:rsidP="00A058AB">
      <w:pPr>
        <w:jc w:val="both"/>
        <w:rPr>
          <w:rFonts w:ascii="Arial" w:hAnsi="Arial" w:cs="Arial"/>
          <w:lang w:val="en-GB"/>
        </w:rPr>
      </w:pPr>
    </w:p>
    <w:p w14:paraId="4CC27249" w14:textId="77777777" w:rsidR="00911D23" w:rsidRDefault="00911D23" w:rsidP="00A058AB">
      <w:pPr>
        <w:jc w:val="both"/>
        <w:rPr>
          <w:rFonts w:ascii="Arial" w:hAnsi="Arial" w:cs="Arial"/>
          <w:lang w:val="en-GB"/>
        </w:rPr>
      </w:pPr>
    </w:p>
    <w:p w14:paraId="06573DF6" w14:textId="77777777" w:rsidR="00C21523" w:rsidRPr="00C21523" w:rsidRDefault="00C21523" w:rsidP="00C21523">
      <w:pPr>
        <w:keepNext/>
        <w:keepLines/>
        <w:overflowPunct w:val="0"/>
        <w:autoSpaceDE w:val="0"/>
        <w:autoSpaceDN w:val="0"/>
        <w:adjustRightInd w:val="0"/>
        <w:spacing w:before="60" w:after="180"/>
        <w:ind w:left="936"/>
        <w:jc w:val="center"/>
        <w:textAlignment w:val="baseline"/>
        <w:rPr>
          <w:rFonts w:ascii="Arial" w:eastAsia="Times New Roman" w:hAnsi="Arial"/>
          <w:b/>
          <w:color w:val="000000" w:themeColor="text1"/>
          <w:sz w:val="20"/>
          <w:szCs w:val="20"/>
          <w:lang w:val="en-GB" w:eastAsia="en-GB"/>
        </w:rPr>
      </w:pPr>
      <w:r w:rsidRPr="00C21523">
        <w:rPr>
          <w:rFonts w:ascii="Arial" w:eastAsia="Times New Roman" w:hAnsi="Arial"/>
          <w:b/>
          <w:color w:val="000000" w:themeColor="text1"/>
          <w:sz w:val="20"/>
          <w:szCs w:val="20"/>
          <w:lang w:val="en-GB" w:eastAsia="en-GB"/>
        </w:rPr>
        <w:lastRenderedPageBreak/>
        <w:t xml:space="preserve">Table </w:t>
      </w:r>
      <w:r w:rsidRPr="00C21523">
        <w:rPr>
          <w:rFonts w:ascii="Arial" w:eastAsia="MS Mincho" w:hAnsi="Arial"/>
          <w:b/>
          <w:color w:val="000000" w:themeColor="text1"/>
          <w:sz w:val="20"/>
          <w:szCs w:val="20"/>
          <w:lang w:eastAsia="ja-JP"/>
        </w:rPr>
        <w:t>A.2-1</w:t>
      </w:r>
      <w:r w:rsidRPr="00C21523">
        <w:rPr>
          <w:rFonts w:ascii="Arial" w:eastAsia="MS Mincho" w:hAnsi="Arial"/>
          <w:b/>
          <w:color w:val="000000" w:themeColor="text1"/>
          <w:sz w:val="20"/>
          <w:szCs w:val="20"/>
          <w:lang w:val="en-GB" w:eastAsia="ja-JP"/>
        </w:rPr>
        <w:t xml:space="preserve">: </w:t>
      </w:r>
      <w:r w:rsidRPr="00C21523">
        <w:rPr>
          <w:rFonts w:ascii="Arial" w:eastAsia="Times New Roman" w:hAnsi="Arial"/>
          <w:b/>
          <w:color w:val="000000" w:themeColor="text1"/>
          <w:sz w:val="20"/>
          <w:szCs w:val="20"/>
          <w:lang w:val="en-GB" w:eastAsia="ja-JP"/>
        </w:rPr>
        <w:t>U</w:t>
      </w:r>
      <w:r w:rsidRPr="00C21523">
        <w:rPr>
          <w:rFonts w:ascii="Arial" w:eastAsia="Times New Roman" w:hAnsi="Arial"/>
          <w:b/>
          <w:color w:val="000000" w:themeColor="text1"/>
          <w:sz w:val="20"/>
          <w:szCs w:val="20"/>
          <w:lang w:val="en-GB" w:eastAsia="en-GB"/>
        </w:rPr>
        <w:t>ncertainty assessment for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1373"/>
        <w:gridCol w:w="1106"/>
      </w:tblGrid>
      <w:tr w:rsidR="00C21523" w:rsidRPr="00C21523" w14:paraId="60481E9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0B23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14:paraId="3BF1325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2F24BE9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2FB1A82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Distribution of the probability</w:t>
            </w:r>
          </w:p>
        </w:tc>
        <w:tc>
          <w:tcPr>
            <w:tcW w:w="1373" w:type="dxa"/>
            <w:tcBorders>
              <w:top w:val="single" w:sz="6" w:space="0" w:color="auto"/>
              <w:left w:val="single" w:sz="6" w:space="0" w:color="auto"/>
              <w:bottom w:val="single" w:sz="6" w:space="0" w:color="auto"/>
              <w:right w:val="single" w:sz="6" w:space="0" w:color="auto"/>
            </w:tcBorders>
          </w:tcPr>
          <w:p w14:paraId="4D8C206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 xml:space="preserve">Divisor </w:t>
            </w:r>
          </w:p>
        </w:tc>
        <w:tc>
          <w:tcPr>
            <w:tcW w:w="1080" w:type="dxa"/>
            <w:tcBorders>
              <w:top w:val="single" w:sz="6" w:space="0" w:color="auto"/>
              <w:left w:val="single" w:sz="6" w:space="0" w:color="auto"/>
              <w:bottom w:val="single" w:sz="6" w:space="0" w:color="auto"/>
              <w:right w:val="single" w:sz="6" w:space="0" w:color="auto"/>
            </w:tcBorders>
          </w:tcPr>
          <w:p w14:paraId="13C3F98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Standard uncertainty (σ) [dB]</w:t>
            </w:r>
          </w:p>
        </w:tc>
      </w:tr>
      <w:tr w:rsidR="00C21523" w:rsidRPr="00C21523" w14:paraId="6C5255E3"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49CA2DF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2: DUT measurement</w:t>
            </w:r>
          </w:p>
        </w:tc>
      </w:tr>
      <w:tr w:rsidR="00C21523" w:rsidRPr="00C21523" w14:paraId="561E0F3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B5DAA7"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49215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5B513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147422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5C0F1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5ECBD1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838AB8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B7DB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375388B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21"/>
                <w:szCs w:val="20"/>
                <w:lang w:val="en-GB" w:eastAsia="ja-JP"/>
              </w:rPr>
            </w:pPr>
            <w:r w:rsidRPr="00C21523">
              <w:rPr>
                <w:rFonts w:ascii="Arial" w:eastAsia="Times New Roman" w:hAnsi="Arial"/>
                <w:color w:val="000000" w:themeColor="text1"/>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AF974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D4BB31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C2194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6F48001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F4E607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18476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4B784EE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6178B4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6EB2CED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CB5536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334EC0F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0.7</w:t>
            </w:r>
            <w:r w:rsidRPr="00C21523">
              <w:rPr>
                <w:rFonts w:ascii="Arial" w:eastAsia="Times New Roman" w:hAnsi="Arial"/>
                <w:color w:val="000000" w:themeColor="text1"/>
                <w:sz w:val="18"/>
                <w:szCs w:val="20"/>
                <w:lang w:eastAsia="en-GB"/>
              </w:rPr>
              <w:t>]</w:t>
            </w:r>
          </w:p>
        </w:tc>
      </w:tr>
      <w:tr w:rsidR="00C21523" w:rsidRPr="00C21523" w14:paraId="0498584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74B5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5A71EC32"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5F7F1EB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2ACA49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2D74250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BD349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1.30</w:t>
            </w:r>
            <w:r w:rsidRPr="00C21523">
              <w:rPr>
                <w:rFonts w:ascii="Arial" w:eastAsia="Times New Roman" w:hAnsi="Arial"/>
                <w:color w:val="000000" w:themeColor="text1"/>
                <w:sz w:val="18"/>
                <w:szCs w:val="20"/>
                <w:lang w:eastAsia="en-GB"/>
              </w:rPr>
              <w:t>]</w:t>
            </w:r>
          </w:p>
        </w:tc>
      </w:tr>
      <w:tr w:rsidR="00C21523" w:rsidRPr="00C21523" w14:paraId="5517BA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F958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3099226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CAB87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5148E2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609DE94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50BE9D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47D23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033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279E83E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737BD1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005EED3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4BEE4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A5B1D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1.45</w:t>
            </w:r>
            <w:r w:rsidRPr="00C21523">
              <w:rPr>
                <w:rFonts w:ascii="Arial" w:eastAsia="Times New Roman" w:hAnsi="Arial"/>
                <w:color w:val="000000" w:themeColor="text1"/>
                <w:sz w:val="18"/>
                <w:szCs w:val="20"/>
                <w:lang w:eastAsia="en-GB"/>
              </w:rPr>
              <w:t>]</w:t>
            </w:r>
          </w:p>
        </w:tc>
      </w:tr>
      <w:tr w:rsidR="00C21523" w:rsidRPr="00C21523" w14:paraId="2C48B5C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929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5D692B9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26BB40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89F16D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A3B8DB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9B8A96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13430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284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505DDA2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B870C2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46EAAD1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3FEC1D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F5F2C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1.05</w:t>
            </w:r>
            <w:r w:rsidRPr="00C21523">
              <w:rPr>
                <w:rFonts w:ascii="Arial" w:eastAsia="Times New Roman" w:hAnsi="Arial"/>
                <w:color w:val="000000" w:themeColor="text1"/>
                <w:sz w:val="18"/>
                <w:szCs w:val="20"/>
                <w:lang w:eastAsia="en-GB"/>
              </w:rPr>
              <w:t>]</w:t>
            </w:r>
          </w:p>
        </w:tc>
      </w:tr>
      <w:tr w:rsidR="00C21523" w:rsidRPr="00C21523" w14:paraId="73F20F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98B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55BD3F3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2F8E5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3374FD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A26F87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41710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0.25</w:t>
            </w:r>
            <w:r w:rsidRPr="00C21523">
              <w:rPr>
                <w:rFonts w:ascii="Arial" w:eastAsia="Times New Roman" w:hAnsi="Arial"/>
                <w:color w:val="000000" w:themeColor="text1"/>
                <w:sz w:val="18"/>
                <w:szCs w:val="20"/>
                <w:lang w:eastAsia="en-GB"/>
              </w:rPr>
              <w:t>]</w:t>
            </w:r>
          </w:p>
        </w:tc>
      </w:tr>
      <w:tr w:rsidR="00C21523" w:rsidRPr="00C21523" w14:paraId="5813C81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0FC3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45E816F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73C5741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903944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195D819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340CD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9220C9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F3F7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A62ABC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66481D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08D6678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244D9B8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50535C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BE2D6D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9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0C1A678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01B6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8BF4E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7E348B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40D4B9A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949C53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59DA0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A0D9D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 xml:space="preserve">Multiple measurement antenna uncertainty </w:t>
            </w:r>
          </w:p>
        </w:tc>
        <w:tc>
          <w:tcPr>
            <w:tcW w:w="1134" w:type="dxa"/>
            <w:tcBorders>
              <w:top w:val="single" w:sz="6" w:space="0" w:color="auto"/>
              <w:left w:val="single" w:sz="6" w:space="0" w:color="auto"/>
              <w:bottom w:val="single" w:sz="6" w:space="0" w:color="auto"/>
              <w:right w:val="single" w:sz="6" w:space="0" w:color="auto"/>
            </w:tcBorders>
          </w:tcPr>
          <w:p w14:paraId="775A4D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5E60DB5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44CBD8A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4320A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0.15</w:t>
            </w:r>
            <w:r w:rsidRPr="00C21523">
              <w:rPr>
                <w:rFonts w:ascii="Arial" w:eastAsia="Times New Roman" w:hAnsi="Arial"/>
                <w:color w:val="000000" w:themeColor="text1"/>
                <w:sz w:val="18"/>
                <w:szCs w:val="20"/>
                <w:lang w:eastAsia="en-GB"/>
              </w:rPr>
              <w:t>]</w:t>
            </w:r>
          </w:p>
        </w:tc>
      </w:tr>
      <w:tr w:rsidR="00C21523" w:rsidRPr="00C21523" w14:paraId="3132C8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20DC6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B41F1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191C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4877A8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17719F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412B32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0.05</w:t>
            </w:r>
            <w:r w:rsidRPr="00C21523">
              <w:rPr>
                <w:rFonts w:ascii="Arial" w:eastAsia="Times New Roman" w:hAnsi="Arial"/>
                <w:color w:val="000000" w:themeColor="text1"/>
                <w:sz w:val="18"/>
                <w:szCs w:val="20"/>
                <w:lang w:eastAsia="en-GB"/>
              </w:rPr>
              <w:t>]</w:t>
            </w:r>
          </w:p>
        </w:tc>
      </w:tr>
      <w:tr w:rsidR="00C21523" w:rsidRPr="00C21523" w14:paraId="25A8CFF4"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0449FE2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1: Calibration measurement</w:t>
            </w:r>
          </w:p>
        </w:tc>
      </w:tr>
      <w:tr w:rsidR="00C21523" w:rsidRPr="00C21523" w14:paraId="1497EA4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E81A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101D95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EFB8C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3372B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369CFF0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FF0D13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B951D10"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271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16</w:t>
            </w:r>
          </w:p>
        </w:tc>
        <w:tc>
          <w:tcPr>
            <w:tcW w:w="2949" w:type="dxa"/>
            <w:tcBorders>
              <w:top w:val="single" w:sz="6" w:space="0" w:color="auto"/>
              <w:left w:val="single" w:sz="6" w:space="0" w:color="auto"/>
              <w:bottom w:val="single" w:sz="6" w:space="0" w:color="auto"/>
              <w:right w:val="single" w:sz="6" w:space="0" w:color="auto"/>
            </w:tcBorders>
            <w:vAlign w:val="center"/>
          </w:tcPr>
          <w:p w14:paraId="2FDAEC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CC1B0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D9FC0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495E70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5CC59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224522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88E5A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DEEE7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B6E366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E2AB11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6D9843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01B32F2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883AD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015A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24FBB2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EAD6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5A243F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B9556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B257EF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0.37</w:t>
            </w:r>
            <w:r w:rsidRPr="00C21523">
              <w:rPr>
                <w:rFonts w:ascii="Arial" w:eastAsia="Times New Roman" w:hAnsi="Arial"/>
                <w:color w:val="000000" w:themeColor="text1"/>
                <w:sz w:val="18"/>
                <w:szCs w:val="20"/>
                <w:lang w:eastAsia="en-GB"/>
              </w:rPr>
              <w:t>]</w:t>
            </w:r>
          </w:p>
        </w:tc>
      </w:tr>
      <w:tr w:rsidR="00C21523" w:rsidRPr="00C21523" w14:paraId="688DF17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CB22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23C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6167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00DDF5A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E24C9E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4616C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0.30</w:t>
            </w:r>
            <w:r w:rsidRPr="00C21523">
              <w:rPr>
                <w:rFonts w:ascii="Arial" w:eastAsia="Times New Roman" w:hAnsi="Arial"/>
                <w:color w:val="000000" w:themeColor="text1"/>
                <w:sz w:val="18"/>
                <w:szCs w:val="20"/>
                <w:lang w:eastAsia="en-GB"/>
              </w:rPr>
              <w:t>]</w:t>
            </w:r>
          </w:p>
        </w:tc>
      </w:tr>
      <w:tr w:rsidR="00C21523" w:rsidRPr="00C21523" w14:paraId="04B61C2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4CAA1"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38E540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39C2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10E924F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5B3BE2B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237619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69D92A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2FB4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54FB1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6611B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FC1A0E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2474D9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347925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E1C9CB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FD229"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7FE18E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5A0F387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14F68E3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1BBA5E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26D896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0.4</w:t>
            </w:r>
            <w:r w:rsidRPr="00C21523">
              <w:rPr>
                <w:rFonts w:ascii="Arial" w:eastAsia="Times New Roman" w:hAnsi="Arial"/>
                <w:color w:val="000000" w:themeColor="text1"/>
                <w:sz w:val="18"/>
                <w:szCs w:val="20"/>
                <w:lang w:eastAsia="en-GB"/>
              </w:rPr>
              <w:t>]</w:t>
            </w:r>
          </w:p>
        </w:tc>
      </w:tr>
      <w:tr w:rsidR="00C21523" w:rsidRPr="00C21523" w14:paraId="7980E49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B6001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32D33E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2C6FA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BC3E12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4A1D91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5012BA4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B33B9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F95C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B0FF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F5345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58995A2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0E2461B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24C4566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0.07</w:t>
            </w:r>
            <w:r w:rsidRPr="00C21523">
              <w:rPr>
                <w:rFonts w:ascii="Arial" w:eastAsia="Times New Roman" w:hAnsi="Arial"/>
                <w:color w:val="000000" w:themeColor="text1"/>
                <w:sz w:val="18"/>
                <w:szCs w:val="20"/>
                <w:lang w:eastAsia="en-GB"/>
              </w:rPr>
              <w:t>]</w:t>
            </w:r>
          </w:p>
        </w:tc>
      </w:tr>
      <w:tr w:rsidR="00C21523" w:rsidRPr="00C21523" w14:paraId="193C96E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6D095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tcPr>
          <w:p w14:paraId="340CADE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77E8C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42927A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9E30E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16C185F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C9D4F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66E7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zh-CN"/>
              </w:rPr>
            </w:pPr>
          </w:p>
        </w:tc>
        <w:tc>
          <w:tcPr>
            <w:tcW w:w="7016" w:type="dxa"/>
            <w:gridSpan w:val="4"/>
            <w:tcBorders>
              <w:top w:val="single" w:sz="6" w:space="0" w:color="auto"/>
              <w:left w:val="single" w:sz="6" w:space="0" w:color="auto"/>
              <w:bottom w:val="single" w:sz="6" w:space="0" w:color="auto"/>
              <w:right w:val="single" w:sz="6" w:space="0" w:color="auto"/>
            </w:tcBorders>
          </w:tcPr>
          <w:p w14:paraId="0E78B4C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Systematic uncertainties (NOTE 2)</w:t>
            </w:r>
          </w:p>
        </w:tc>
        <w:tc>
          <w:tcPr>
            <w:tcW w:w="1080" w:type="dxa"/>
            <w:tcBorders>
              <w:top w:val="single" w:sz="6" w:space="0" w:color="auto"/>
              <w:left w:val="single" w:sz="6" w:space="0" w:color="auto"/>
              <w:bottom w:val="single" w:sz="6" w:space="0" w:color="auto"/>
              <w:right w:val="single" w:sz="6" w:space="0" w:color="auto"/>
            </w:tcBorders>
          </w:tcPr>
          <w:p w14:paraId="47BD1A0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0464E11A" w14:textId="77777777" w:rsidTr="00BB48DF">
        <w:trPr>
          <w:cantSplit/>
          <w:tblHeader/>
          <w:jc w:val="center"/>
        </w:trPr>
        <w:tc>
          <w:tcPr>
            <w:tcW w:w="7552" w:type="dxa"/>
            <w:gridSpan w:val="5"/>
            <w:tcBorders>
              <w:top w:val="single" w:sz="6" w:space="0" w:color="auto"/>
              <w:left w:val="single" w:sz="6" w:space="0" w:color="auto"/>
              <w:bottom w:val="single" w:sz="6" w:space="0" w:color="auto"/>
              <w:right w:val="single" w:sz="6" w:space="0" w:color="auto"/>
            </w:tcBorders>
          </w:tcPr>
          <w:p w14:paraId="79EE4F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Total measurement uncertainty</w:t>
            </w:r>
          </w:p>
        </w:tc>
        <w:tc>
          <w:tcPr>
            <w:tcW w:w="1080" w:type="dxa"/>
            <w:tcBorders>
              <w:top w:val="single" w:sz="6" w:space="0" w:color="auto"/>
              <w:left w:val="single" w:sz="6" w:space="0" w:color="auto"/>
              <w:bottom w:val="single" w:sz="6" w:space="0" w:color="auto"/>
              <w:right w:val="single" w:sz="6" w:space="0" w:color="auto"/>
            </w:tcBorders>
          </w:tcPr>
          <w:p w14:paraId="466DFBE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63F4967D" w14:textId="77777777" w:rsidTr="00BB48DF">
        <w:trPr>
          <w:cantSplit/>
          <w:tblHeader/>
          <w:jc w:val="center"/>
        </w:trPr>
        <w:tc>
          <w:tcPr>
            <w:tcW w:w="7552" w:type="dxa"/>
            <w:gridSpan w:val="5"/>
            <w:tcBorders>
              <w:top w:val="single" w:sz="4" w:space="0" w:color="auto"/>
              <w:left w:val="single" w:sz="4" w:space="0" w:color="auto"/>
              <w:bottom w:val="single" w:sz="4" w:space="0" w:color="auto"/>
              <w:right w:val="single" w:sz="4" w:space="0" w:color="auto"/>
            </w:tcBorders>
          </w:tcPr>
          <w:p w14:paraId="2D1C47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DL AWGN absolute power expanded uncertainty (1.96σ - confidence interval of 95 %) [dB]</w:t>
            </w:r>
          </w:p>
        </w:tc>
        <w:tc>
          <w:tcPr>
            <w:tcW w:w="1080" w:type="dxa"/>
            <w:tcBorders>
              <w:top w:val="single" w:sz="4" w:space="0" w:color="auto"/>
              <w:left w:val="single" w:sz="4" w:space="0" w:color="auto"/>
              <w:bottom w:val="single" w:sz="4" w:space="0" w:color="auto"/>
              <w:right w:val="single" w:sz="4" w:space="0" w:color="auto"/>
            </w:tcBorders>
          </w:tcPr>
          <w:p w14:paraId="30E889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4.75</w:t>
            </w:r>
            <w:r w:rsidRPr="00C21523">
              <w:rPr>
                <w:rFonts w:ascii="Arial" w:eastAsia="Times New Roman" w:hAnsi="Arial"/>
                <w:color w:val="000000" w:themeColor="text1"/>
                <w:sz w:val="18"/>
                <w:szCs w:val="20"/>
                <w:lang w:eastAsia="en-GB"/>
              </w:rPr>
              <w:t>]</w:t>
            </w:r>
          </w:p>
        </w:tc>
      </w:tr>
      <w:tr w:rsidR="00C21523" w:rsidRPr="00C21523" w14:paraId="22045B6B" w14:textId="77777777" w:rsidTr="00BB48DF">
        <w:trPr>
          <w:cantSplit/>
          <w:tblHeader/>
          <w:jc w:val="center"/>
        </w:trPr>
        <w:tc>
          <w:tcPr>
            <w:tcW w:w="8632" w:type="dxa"/>
            <w:gridSpan w:val="6"/>
            <w:tcBorders>
              <w:top w:val="single" w:sz="4" w:space="0" w:color="auto"/>
              <w:left w:val="single" w:sz="6" w:space="0" w:color="auto"/>
              <w:bottom w:val="single" w:sz="6" w:space="0" w:color="auto"/>
              <w:right w:val="single" w:sz="6" w:space="0" w:color="auto"/>
            </w:tcBorders>
          </w:tcPr>
          <w:p w14:paraId="393E31AC" w14:textId="77777777" w:rsidR="00C21523" w:rsidRPr="00C21523" w:rsidRDefault="00C21523" w:rsidP="00C21523">
            <w:pPr>
              <w:keepNext/>
              <w:keepLines/>
              <w:overflowPunct w:val="0"/>
              <w:autoSpaceDE w:val="0"/>
              <w:autoSpaceDN w:val="0"/>
              <w:adjustRightInd w:val="0"/>
              <w:ind w:left="792" w:hanging="792"/>
              <w:jc w:val="both"/>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sz w:val="18"/>
                <w:szCs w:val="20"/>
                <w:lang w:val="en-GB" w:eastAsia="en-GB"/>
              </w:rPr>
              <w:t>NOTE 1: The values from Enhanced IFF seem rather optimistic for MultiRX and should be further updated with the considerations of 2AoA impact</w:t>
            </w:r>
          </w:p>
        </w:tc>
      </w:tr>
    </w:tbl>
    <w:p w14:paraId="30BB38CE" w14:textId="77777777" w:rsidR="00911D23" w:rsidRDefault="00911D23" w:rsidP="00A058AB">
      <w:pPr>
        <w:jc w:val="both"/>
        <w:rPr>
          <w:rFonts w:ascii="Arial" w:hAnsi="Arial" w:cs="Arial"/>
          <w:lang w:val="en-GB"/>
        </w:rPr>
      </w:pPr>
    </w:p>
    <w:p w14:paraId="2A304A18" w14:textId="77777777" w:rsidR="00911D23" w:rsidRDefault="00911D23" w:rsidP="00A058AB">
      <w:pPr>
        <w:jc w:val="both"/>
        <w:rPr>
          <w:rFonts w:ascii="Arial" w:hAnsi="Arial" w:cs="Arial"/>
          <w:lang w:val="en-GB"/>
        </w:rPr>
      </w:pPr>
    </w:p>
    <w:p w14:paraId="7C649A89" w14:textId="7C427774" w:rsidR="007F276C" w:rsidRPr="007F276C" w:rsidRDefault="007F276C" w:rsidP="007F276C">
      <w:pPr>
        <w:jc w:val="both"/>
        <w:outlineLvl w:val="2"/>
        <w:rPr>
          <w:rFonts w:ascii="Arial" w:hAnsi="Arial" w:cs="Arial"/>
          <w:sz w:val="26"/>
          <w:szCs w:val="26"/>
        </w:rPr>
      </w:pPr>
      <w:r w:rsidRPr="007F276C">
        <w:rPr>
          <w:rFonts w:ascii="Arial" w:hAnsi="Arial" w:cs="Arial"/>
          <w:sz w:val="26"/>
          <w:szCs w:val="26"/>
        </w:rPr>
        <w:t>5.</w:t>
      </w:r>
      <w:r>
        <w:rPr>
          <w:rFonts w:ascii="Arial" w:hAnsi="Arial" w:cs="Arial"/>
          <w:sz w:val="26"/>
          <w:szCs w:val="26"/>
        </w:rPr>
        <w:t>2</w:t>
      </w:r>
      <w:r w:rsidRPr="007F276C">
        <w:rPr>
          <w:rFonts w:ascii="Arial" w:hAnsi="Arial" w:cs="Arial"/>
          <w:sz w:val="26"/>
          <w:szCs w:val="26"/>
        </w:rPr>
        <w:t xml:space="preserve"> </w:t>
      </w:r>
      <w:r>
        <w:rPr>
          <w:rFonts w:ascii="Arial" w:hAnsi="Arial" w:cs="Arial"/>
          <w:sz w:val="26"/>
          <w:szCs w:val="26"/>
        </w:rPr>
        <w:t>Measurement uncertainty budget for RRM testing defined in TR 38.903 [4], enhanced IFF</w:t>
      </w:r>
    </w:p>
    <w:p w14:paraId="363935F1" w14:textId="77777777" w:rsidR="00C21523" w:rsidRPr="007F276C" w:rsidRDefault="00C21523" w:rsidP="00A058AB">
      <w:pPr>
        <w:jc w:val="both"/>
        <w:rPr>
          <w:rFonts w:ascii="Arial" w:hAnsi="Arial" w:cs="Arial"/>
        </w:rPr>
      </w:pPr>
    </w:p>
    <w:p w14:paraId="4A2E90A9" w14:textId="77777777" w:rsidR="005563EE" w:rsidRPr="005563EE" w:rsidRDefault="005563EE" w:rsidP="005563EE">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5563EE">
        <w:rPr>
          <w:rFonts w:ascii="Arial" w:eastAsia="Times New Roman" w:hAnsi="Arial"/>
          <w:b/>
          <w:sz w:val="20"/>
          <w:szCs w:val="20"/>
          <w:lang w:val="en-GB" w:eastAsia="en-GB"/>
        </w:rPr>
        <w:lastRenderedPageBreak/>
        <w:t xml:space="preserve">Table </w:t>
      </w:r>
      <w:r w:rsidRPr="005563EE">
        <w:rPr>
          <w:rFonts w:ascii="Arial" w:eastAsia="MS Mincho" w:hAnsi="Arial"/>
          <w:b/>
          <w:sz w:val="20"/>
          <w:szCs w:val="20"/>
          <w:lang w:val="en-GB" w:eastAsia="ja-JP"/>
        </w:rPr>
        <w:t>E.3.1.4-2</w:t>
      </w:r>
      <w:r w:rsidRPr="005563EE">
        <w:rPr>
          <w:rFonts w:ascii="Arial" w:eastAsia="Times New Roman" w:hAnsi="Arial"/>
          <w:b/>
          <w:sz w:val="20"/>
          <w:szCs w:val="20"/>
          <w:lang w:val="en-GB" w:eastAsia="en-GB"/>
        </w:rPr>
        <w:t xml:space="preserve">: </w:t>
      </w:r>
      <w:r w:rsidRPr="005563EE">
        <w:rPr>
          <w:rFonts w:ascii="Arial" w:eastAsia="Times New Roman" w:hAnsi="Arial"/>
          <w:b/>
          <w:sz w:val="20"/>
          <w:szCs w:val="20"/>
          <w:lang w:val="en-GB" w:eastAsia="ja-JP"/>
        </w:rPr>
        <w:t>U</w:t>
      </w:r>
      <w:r w:rsidRPr="005563EE">
        <w:rPr>
          <w:rFonts w:ascii="Arial" w:eastAsia="Times New Roman" w:hAnsi="Arial"/>
          <w:b/>
          <w:sz w:val="20"/>
          <w:szCs w:val="20"/>
          <w:lang w:val="en-GB" w:eastAsia="en-GB"/>
        </w:rPr>
        <w:t xml:space="preserve">ncertainty assessment for fDL AWGN absolute power or wanted DL signal absolute power (f=23.45GHz, 32.125GHz, 40.8GHz, Quiet Zone size </w:t>
      </w:r>
      <w:r w:rsidRPr="005563EE">
        <w:rPr>
          <w:rFonts w:ascii="Arial" w:eastAsia="Times New Roman" w:hAnsi="Arial" w:cs="Arial"/>
          <w:b/>
          <w:sz w:val="20"/>
          <w:szCs w:val="20"/>
          <w:lang w:val="en-GB" w:eastAsia="en-GB"/>
        </w:rPr>
        <w:t>≤</w:t>
      </w:r>
      <w:r w:rsidRPr="005563EE">
        <w:rPr>
          <w:rFonts w:ascii="Arial" w:eastAsia="Times New Roman" w:hAnsi="Arial"/>
          <w:b/>
          <w:sz w:val="20"/>
          <w:szCs w:val="20"/>
          <w:lang w:val="en-GB" w:eastAsia="en-GB"/>
        </w:rPr>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63EE" w:rsidRPr="005563EE" w14:paraId="462EB06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076F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8FC35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16456E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00A5FC7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D3D97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C4AA1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Standard uncertainty (σ) [dB]</w:t>
            </w:r>
          </w:p>
        </w:tc>
      </w:tr>
      <w:tr w:rsidR="005563EE" w:rsidRPr="005563EE" w14:paraId="1159F39E"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326BB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2: DUT measurement</w:t>
            </w:r>
          </w:p>
        </w:tc>
      </w:tr>
      <w:tr w:rsidR="005563EE" w:rsidRPr="005563EE" w14:paraId="5660FEC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E39C1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0E8C25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4CAE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79953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01767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CF2B6F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0F02CB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A560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2764416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21"/>
                <w:szCs w:val="20"/>
                <w:lang w:val="en-GB" w:eastAsia="ja-JP"/>
              </w:rPr>
            </w:pPr>
            <w:r w:rsidRPr="005563EE">
              <w:rPr>
                <w:rFonts w:ascii="Arial" w:eastAsia="Times New Roman" w:hAnsi="Arial"/>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C2E29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1F3EFE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264744D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728B05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F9F3C0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52815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6D39EEE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28FFCF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48E9A9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4707B0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0D01F84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r>
      <w:tr w:rsidR="005563EE" w:rsidRPr="005563EE" w14:paraId="5C218FC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F7A4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4493523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2C68A1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75AD24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5DEB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4145C3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r>
      <w:tr w:rsidR="005563EE" w:rsidRPr="005563EE" w14:paraId="2006A0F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5A62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1E14E0D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037A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A775A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D0FC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1F65D0C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D46AE7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9A1D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EA33A0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6F5245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557FC7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220C553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E2F07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1.45</w:t>
            </w:r>
          </w:p>
        </w:tc>
      </w:tr>
      <w:tr w:rsidR="005563EE" w:rsidRPr="005563EE" w14:paraId="59B86F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F3E8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472DB4B4"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3F7A2F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D6C52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9A631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70D941A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2EF70E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FEDF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79794BE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621D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780F110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50DD3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2E6EFD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1.05</w:t>
            </w:r>
          </w:p>
        </w:tc>
      </w:tr>
      <w:tr w:rsidR="005563EE" w:rsidRPr="005563EE" w14:paraId="66065C3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A63A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7D5E81B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Random uncertainty</w:t>
            </w:r>
          </w:p>
        </w:tc>
        <w:tc>
          <w:tcPr>
            <w:tcW w:w="1134" w:type="dxa"/>
            <w:tcBorders>
              <w:top w:val="single" w:sz="6" w:space="0" w:color="auto"/>
              <w:left w:val="single" w:sz="6" w:space="0" w:color="auto"/>
              <w:bottom w:val="single" w:sz="6" w:space="0" w:color="auto"/>
              <w:right w:val="single" w:sz="6" w:space="0" w:color="auto"/>
            </w:tcBorders>
          </w:tcPr>
          <w:p w14:paraId="2DA442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118783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6D38D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CEAC7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0.25</w:t>
            </w:r>
          </w:p>
        </w:tc>
      </w:tr>
      <w:tr w:rsidR="005563EE" w:rsidRPr="005563EE" w14:paraId="4F26F76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BC19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70F302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4CB7F22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47D1D12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5750CEB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216C8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917AF0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DF2F3"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578E278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38F11F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2B0820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7A005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2B6BFEB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CD20DB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1DB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7871C6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FDE17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6285F9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15E6F67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588A4D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59F6D25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5A7C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3E19B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12068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7354900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25F42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611411A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r>
      <w:tr w:rsidR="005563EE" w:rsidRPr="005563EE" w14:paraId="7E25E40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0522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8CC0B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4CA13C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3766B22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79CE819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024DCFB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0.05</w:t>
            </w:r>
          </w:p>
        </w:tc>
      </w:tr>
      <w:tr w:rsidR="005563EE" w:rsidRPr="005563EE" w14:paraId="53E17922"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AB12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1: Calibration measurement</w:t>
            </w:r>
          </w:p>
        </w:tc>
      </w:tr>
      <w:tr w:rsidR="005563EE" w:rsidRPr="005563EE" w14:paraId="5D833B0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0EE7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4F8E7E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BE65E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FCD6B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6975F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83753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15A5D5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BC8F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3DD994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F27C9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4725A8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0207E03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33132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E79EB7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CA98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AC1403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CA266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302FE0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7C0EF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7FA9C1B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CCDFA6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B077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76AA59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15F7CA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373D001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A3A00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5E4233E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0.37</w:t>
            </w:r>
          </w:p>
        </w:tc>
      </w:tr>
      <w:tr w:rsidR="005563EE" w:rsidRPr="005563EE" w14:paraId="021D35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C71A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970CF8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7D699B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7ED36D9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02167D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C9A9A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0.30</w:t>
            </w:r>
          </w:p>
        </w:tc>
      </w:tr>
      <w:tr w:rsidR="005563EE" w:rsidRPr="005563EE" w14:paraId="490C4D1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B70A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16E803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3936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8E0AD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5E6BD3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69930AA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3C06DA3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31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3E212E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2FBF7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75552B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3F53E7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0D44F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8859B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ED7EC3"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B24ED6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2B599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6BBDB7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682A2F2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3560400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r>
      <w:tr w:rsidR="005563EE" w:rsidRPr="005563EE" w14:paraId="4D0B4AB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9E5EA"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31611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AD573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4F7F43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176163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E22184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45C1F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E3B47"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4E2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22B659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15E558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A86CF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0DC740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0.07</w:t>
            </w:r>
          </w:p>
        </w:tc>
      </w:tr>
      <w:tr w:rsidR="005563EE" w:rsidRPr="005563EE" w14:paraId="20CD53A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A5E6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27</w:t>
            </w:r>
          </w:p>
        </w:tc>
        <w:tc>
          <w:tcPr>
            <w:tcW w:w="2949" w:type="dxa"/>
            <w:tcBorders>
              <w:top w:val="single" w:sz="6" w:space="0" w:color="auto"/>
              <w:left w:val="single" w:sz="6" w:space="0" w:color="auto"/>
              <w:bottom w:val="single" w:sz="6" w:space="0" w:color="auto"/>
              <w:right w:val="single" w:sz="6" w:space="0" w:color="auto"/>
            </w:tcBorders>
          </w:tcPr>
          <w:p w14:paraId="0344F0A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6D1494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5F5FAE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A61D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47B5B42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BF282B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FD1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9F6BA7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95C108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0DEA03D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8DED3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D13F8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27FDA6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w:t>
            </w:r>
          </w:p>
        </w:tc>
      </w:tr>
      <w:tr w:rsidR="005563EE" w:rsidRPr="005563EE" w14:paraId="7247D0AD" w14:textId="77777777" w:rsidTr="00BB48D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5A172C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DBDB7F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2A83EF24" w14:textId="77777777" w:rsidTr="00BB48D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D7B8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19B0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5.25</w:t>
            </w:r>
          </w:p>
        </w:tc>
      </w:tr>
      <w:tr w:rsidR="005563EE" w:rsidRPr="005563EE" w14:paraId="1A71DA50" w14:textId="77777777" w:rsidTr="00BB48D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79FAB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1:</w:t>
            </w:r>
            <w:r w:rsidRPr="005563EE">
              <w:rPr>
                <w:rFonts w:ascii="Arial" w:eastAsia="Times New Roman" w:hAnsi="Arial"/>
                <w:sz w:val="18"/>
                <w:szCs w:val="20"/>
                <w:lang w:val="en-GB" w:eastAsia="en-GB"/>
              </w:rPr>
              <w:tab/>
              <w:t>The analysis was done only for the case of operating in-band, non-CA.</w:t>
            </w:r>
          </w:p>
          <w:p w14:paraId="3C931E22"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2:</w:t>
            </w:r>
            <w:r w:rsidRPr="005563EE">
              <w:rPr>
                <w:rFonts w:ascii="Arial" w:eastAsia="Times New Roman" w:hAnsi="Arial"/>
                <w:sz w:val="18"/>
                <w:szCs w:val="20"/>
                <w:lang w:val="en-GB" w:eastAsia="en-GB"/>
              </w:rPr>
              <w:tab/>
              <w:t>In order to obtain the total measurement uncertainty, systematic uncertainties have to be added to the expanded root sum square of the standard deviations of the Stage 1 and Stage 2 contributors.</w:t>
            </w:r>
          </w:p>
          <w:p w14:paraId="72F7E347"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3:</w:t>
            </w:r>
            <w:r w:rsidRPr="005563EE">
              <w:rPr>
                <w:rFonts w:ascii="Arial" w:eastAsia="Times New Roman" w:hAnsi="Arial"/>
                <w:sz w:val="18"/>
                <w:szCs w:val="20"/>
                <w:lang w:val="en-GB" w:eastAsia="en-GB"/>
              </w:rPr>
              <w:tab/>
              <w:t>Applies to the system which has a structure of mechanical feed antenna positioning.</w:t>
            </w:r>
          </w:p>
          <w:p w14:paraId="2AD70E56"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4:</w:t>
            </w:r>
            <w:r w:rsidRPr="005563EE">
              <w:rPr>
                <w:rFonts w:ascii="Arial" w:eastAsia="Times New Roman" w:hAnsi="Arial"/>
                <w:sz w:val="18"/>
                <w:szCs w:val="20"/>
                <w:lang w:val="en-GB" w:eastAsia="en-GB"/>
              </w:rPr>
              <w:tab/>
              <w:t>Value based on procedure defined in Annex M of TR 38.521-2 [7] for Quiet Zone size less or equal to 30 cm.</w:t>
            </w:r>
          </w:p>
          <w:p w14:paraId="174DB05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5:</w:t>
            </w:r>
            <w:r w:rsidRPr="005563EE">
              <w:rPr>
                <w:rFonts w:ascii="Arial" w:eastAsia="Times New Roman" w:hAnsi="Arial"/>
                <w:sz w:val="18"/>
                <w:szCs w:val="20"/>
                <w:lang w:val="en-GB" w:eastAsia="en-GB"/>
              </w:rPr>
              <w:tab/>
              <w:t>The values in this table have been derived for DL powers above and equal to REFSENS. The values might need to be revisited for power levels below REFSENS</w:t>
            </w:r>
          </w:p>
        </w:tc>
      </w:tr>
    </w:tbl>
    <w:p w14:paraId="6C2541BB" w14:textId="77777777" w:rsidR="00E15E76" w:rsidRPr="00467A90" w:rsidRDefault="00E15E76" w:rsidP="00A058AB">
      <w:pPr>
        <w:jc w:val="both"/>
        <w:rPr>
          <w:rFonts w:ascii="Arial" w:hAnsi="Arial" w:cs="Arial"/>
          <w:lang w:val="en-GB"/>
        </w:rPr>
      </w:pPr>
    </w:p>
    <w:sectPr w:rsidR="00E15E76" w:rsidRPr="00467A9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081A"/>
    <w:multiLevelType w:val="hybridMultilevel"/>
    <w:tmpl w:val="970E5DC2"/>
    <w:lvl w:ilvl="0" w:tplc="D99494E4">
      <w:start w:val="1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0D56"/>
    <w:multiLevelType w:val="hybridMultilevel"/>
    <w:tmpl w:val="A9661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6"/>
  </w:num>
  <w:num w:numId="2" w16cid:durableId="1490364588">
    <w:abstractNumId w:val="5"/>
  </w:num>
  <w:num w:numId="3" w16cid:durableId="1290430273">
    <w:abstractNumId w:val="14"/>
  </w:num>
  <w:num w:numId="4" w16cid:durableId="1853571449">
    <w:abstractNumId w:val="18"/>
  </w:num>
  <w:num w:numId="5" w16cid:durableId="690490490">
    <w:abstractNumId w:val="30"/>
  </w:num>
  <w:num w:numId="6" w16cid:durableId="545140020">
    <w:abstractNumId w:val="22"/>
  </w:num>
  <w:num w:numId="7" w16cid:durableId="1561211312">
    <w:abstractNumId w:val="17"/>
  </w:num>
  <w:num w:numId="8" w16cid:durableId="317006351">
    <w:abstractNumId w:val="13"/>
  </w:num>
  <w:num w:numId="9" w16cid:durableId="305354383">
    <w:abstractNumId w:val="24"/>
  </w:num>
  <w:num w:numId="10" w16cid:durableId="790519792">
    <w:abstractNumId w:val="21"/>
  </w:num>
  <w:num w:numId="11" w16cid:durableId="1149830354">
    <w:abstractNumId w:val="31"/>
  </w:num>
  <w:num w:numId="12" w16cid:durableId="1528374908">
    <w:abstractNumId w:val="8"/>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2"/>
  </w:num>
  <w:num w:numId="15" w16cid:durableId="1971202481">
    <w:abstractNumId w:val="27"/>
  </w:num>
  <w:num w:numId="16" w16cid:durableId="148059910">
    <w:abstractNumId w:val="15"/>
  </w:num>
  <w:num w:numId="17" w16cid:durableId="654336341">
    <w:abstractNumId w:val="20"/>
  </w:num>
  <w:num w:numId="18" w16cid:durableId="1289432556">
    <w:abstractNumId w:val="11"/>
  </w:num>
  <w:num w:numId="19" w16cid:durableId="1193376760">
    <w:abstractNumId w:val="12"/>
  </w:num>
  <w:num w:numId="20" w16cid:durableId="1466191128">
    <w:abstractNumId w:val="11"/>
  </w:num>
  <w:num w:numId="21" w16cid:durableId="877624319">
    <w:abstractNumId w:val="4"/>
  </w:num>
  <w:num w:numId="22" w16cid:durableId="1838377143">
    <w:abstractNumId w:val="3"/>
  </w:num>
  <w:num w:numId="23" w16cid:durableId="449663205">
    <w:abstractNumId w:val="28"/>
  </w:num>
  <w:num w:numId="24" w16cid:durableId="572396327">
    <w:abstractNumId w:val="10"/>
  </w:num>
  <w:num w:numId="25" w16cid:durableId="1328173288">
    <w:abstractNumId w:val="25"/>
  </w:num>
  <w:num w:numId="26" w16cid:durableId="576132330">
    <w:abstractNumId w:val="23"/>
  </w:num>
  <w:num w:numId="27" w16cid:durableId="779450466">
    <w:abstractNumId w:val="6"/>
  </w:num>
  <w:num w:numId="28" w16cid:durableId="530069704">
    <w:abstractNumId w:val="9"/>
  </w:num>
  <w:num w:numId="29" w16cid:durableId="1237857242">
    <w:abstractNumId w:val="26"/>
  </w:num>
  <w:num w:numId="30" w16cid:durableId="1861431841">
    <w:abstractNumId w:val="19"/>
  </w:num>
  <w:num w:numId="31" w16cid:durableId="446045569">
    <w:abstractNumId w:val="7"/>
  </w:num>
  <w:num w:numId="32" w16cid:durableId="1019551477">
    <w:abstractNumId w:val="29"/>
  </w:num>
  <w:num w:numId="33" w16cid:durableId="1889025313">
    <w:abstractNumId w:val="16"/>
  </w:num>
  <w:num w:numId="34" w16cid:durableId="1246451820">
    <w:abstractNumId w:val="1"/>
  </w:num>
  <w:num w:numId="35" w16cid:durableId="56283342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5EA3"/>
    <w:rsid w:val="0000681A"/>
    <w:rsid w:val="0001100F"/>
    <w:rsid w:val="00012D8E"/>
    <w:rsid w:val="00013024"/>
    <w:rsid w:val="0001316C"/>
    <w:rsid w:val="000139AD"/>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5FE9"/>
    <w:rsid w:val="00036BF5"/>
    <w:rsid w:val="0003785B"/>
    <w:rsid w:val="00040952"/>
    <w:rsid w:val="00041020"/>
    <w:rsid w:val="00041438"/>
    <w:rsid w:val="00042A62"/>
    <w:rsid w:val="000448F2"/>
    <w:rsid w:val="00044E07"/>
    <w:rsid w:val="0004580B"/>
    <w:rsid w:val="00047D1E"/>
    <w:rsid w:val="00051969"/>
    <w:rsid w:val="00052D90"/>
    <w:rsid w:val="00055ADE"/>
    <w:rsid w:val="000576A8"/>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1B13"/>
    <w:rsid w:val="000931C6"/>
    <w:rsid w:val="00095A12"/>
    <w:rsid w:val="00096036"/>
    <w:rsid w:val="000A0187"/>
    <w:rsid w:val="000A1AFF"/>
    <w:rsid w:val="000A1CEC"/>
    <w:rsid w:val="000A7328"/>
    <w:rsid w:val="000B05DC"/>
    <w:rsid w:val="000B5F97"/>
    <w:rsid w:val="000B640A"/>
    <w:rsid w:val="000B6EE5"/>
    <w:rsid w:val="000B735B"/>
    <w:rsid w:val="000B7E5E"/>
    <w:rsid w:val="000C02B2"/>
    <w:rsid w:val="000C2414"/>
    <w:rsid w:val="000C311C"/>
    <w:rsid w:val="000C4597"/>
    <w:rsid w:val="000C5BFB"/>
    <w:rsid w:val="000C6CB2"/>
    <w:rsid w:val="000C7B17"/>
    <w:rsid w:val="000D0B6A"/>
    <w:rsid w:val="000D14DA"/>
    <w:rsid w:val="000D227B"/>
    <w:rsid w:val="000D4581"/>
    <w:rsid w:val="000D76D7"/>
    <w:rsid w:val="000E0985"/>
    <w:rsid w:val="000E491C"/>
    <w:rsid w:val="000E750B"/>
    <w:rsid w:val="000F30AA"/>
    <w:rsid w:val="000F35C7"/>
    <w:rsid w:val="000F4075"/>
    <w:rsid w:val="000F7FDA"/>
    <w:rsid w:val="00100686"/>
    <w:rsid w:val="00101964"/>
    <w:rsid w:val="001043A7"/>
    <w:rsid w:val="00105712"/>
    <w:rsid w:val="00106A88"/>
    <w:rsid w:val="001070A6"/>
    <w:rsid w:val="00114BB0"/>
    <w:rsid w:val="0011774B"/>
    <w:rsid w:val="00120866"/>
    <w:rsid w:val="00121789"/>
    <w:rsid w:val="0012243F"/>
    <w:rsid w:val="00125CB4"/>
    <w:rsid w:val="0012780F"/>
    <w:rsid w:val="0013180F"/>
    <w:rsid w:val="0013564E"/>
    <w:rsid w:val="001375FE"/>
    <w:rsid w:val="00137E08"/>
    <w:rsid w:val="0014010C"/>
    <w:rsid w:val="00144471"/>
    <w:rsid w:val="001447CE"/>
    <w:rsid w:val="00147C8F"/>
    <w:rsid w:val="00157F6F"/>
    <w:rsid w:val="00161E4C"/>
    <w:rsid w:val="00162799"/>
    <w:rsid w:val="00162CCD"/>
    <w:rsid w:val="00164947"/>
    <w:rsid w:val="00164AC6"/>
    <w:rsid w:val="00170B01"/>
    <w:rsid w:val="001710DB"/>
    <w:rsid w:val="00172365"/>
    <w:rsid w:val="00174502"/>
    <w:rsid w:val="001765BB"/>
    <w:rsid w:val="001808BF"/>
    <w:rsid w:val="0018254B"/>
    <w:rsid w:val="00182BF5"/>
    <w:rsid w:val="00182D93"/>
    <w:rsid w:val="0018505E"/>
    <w:rsid w:val="0018699D"/>
    <w:rsid w:val="00186E19"/>
    <w:rsid w:val="00192E29"/>
    <w:rsid w:val="00193315"/>
    <w:rsid w:val="00195113"/>
    <w:rsid w:val="001A17AA"/>
    <w:rsid w:val="001A37A0"/>
    <w:rsid w:val="001A419A"/>
    <w:rsid w:val="001A5E91"/>
    <w:rsid w:val="001A6022"/>
    <w:rsid w:val="001A6F3E"/>
    <w:rsid w:val="001B07FE"/>
    <w:rsid w:val="001B480D"/>
    <w:rsid w:val="001C2A9E"/>
    <w:rsid w:val="001C3FEB"/>
    <w:rsid w:val="001C43AC"/>
    <w:rsid w:val="001D3342"/>
    <w:rsid w:val="001D38C0"/>
    <w:rsid w:val="001D40DB"/>
    <w:rsid w:val="001D4A76"/>
    <w:rsid w:val="001D51E1"/>
    <w:rsid w:val="001E067E"/>
    <w:rsid w:val="001E1DA9"/>
    <w:rsid w:val="001E1E5D"/>
    <w:rsid w:val="001E4123"/>
    <w:rsid w:val="001E5EBD"/>
    <w:rsid w:val="001E65D4"/>
    <w:rsid w:val="001E6FC4"/>
    <w:rsid w:val="001E7F2E"/>
    <w:rsid w:val="001F04AA"/>
    <w:rsid w:val="001F2EEE"/>
    <w:rsid w:val="001F356B"/>
    <w:rsid w:val="001F592F"/>
    <w:rsid w:val="001F6A8A"/>
    <w:rsid w:val="001F6B82"/>
    <w:rsid w:val="001F7C9F"/>
    <w:rsid w:val="00202762"/>
    <w:rsid w:val="00203413"/>
    <w:rsid w:val="002035F4"/>
    <w:rsid w:val="00211E55"/>
    <w:rsid w:val="00214EF6"/>
    <w:rsid w:val="00216B60"/>
    <w:rsid w:val="00222759"/>
    <w:rsid w:val="002229F3"/>
    <w:rsid w:val="00223DDE"/>
    <w:rsid w:val="00223F2F"/>
    <w:rsid w:val="00225503"/>
    <w:rsid w:val="0022621A"/>
    <w:rsid w:val="002302F6"/>
    <w:rsid w:val="002313ED"/>
    <w:rsid w:val="002336E7"/>
    <w:rsid w:val="002353DE"/>
    <w:rsid w:val="00241CEB"/>
    <w:rsid w:val="00242C63"/>
    <w:rsid w:val="00242E40"/>
    <w:rsid w:val="00242F12"/>
    <w:rsid w:val="0024731F"/>
    <w:rsid w:val="002475B8"/>
    <w:rsid w:val="00251693"/>
    <w:rsid w:val="00252E88"/>
    <w:rsid w:val="00260068"/>
    <w:rsid w:val="00261828"/>
    <w:rsid w:val="00261AB1"/>
    <w:rsid w:val="002624AA"/>
    <w:rsid w:val="00262E0F"/>
    <w:rsid w:val="00262E4C"/>
    <w:rsid w:val="002645E7"/>
    <w:rsid w:val="00264630"/>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5CD1"/>
    <w:rsid w:val="00287468"/>
    <w:rsid w:val="002908A2"/>
    <w:rsid w:val="00292481"/>
    <w:rsid w:val="00292B33"/>
    <w:rsid w:val="0029376C"/>
    <w:rsid w:val="002977BC"/>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18D0"/>
    <w:rsid w:val="002D29EF"/>
    <w:rsid w:val="002D2A18"/>
    <w:rsid w:val="002D67FC"/>
    <w:rsid w:val="002D69F5"/>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07FF8"/>
    <w:rsid w:val="003114E2"/>
    <w:rsid w:val="00312ACC"/>
    <w:rsid w:val="00313279"/>
    <w:rsid w:val="003134FA"/>
    <w:rsid w:val="00314267"/>
    <w:rsid w:val="00317077"/>
    <w:rsid w:val="003178FF"/>
    <w:rsid w:val="00317AC5"/>
    <w:rsid w:val="00322213"/>
    <w:rsid w:val="003235C6"/>
    <w:rsid w:val="0032545A"/>
    <w:rsid w:val="0032559D"/>
    <w:rsid w:val="00330B4F"/>
    <w:rsid w:val="00331389"/>
    <w:rsid w:val="00331A13"/>
    <w:rsid w:val="0033210D"/>
    <w:rsid w:val="003345A1"/>
    <w:rsid w:val="00334C1A"/>
    <w:rsid w:val="00334D5A"/>
    <w:rsid w:val="00334F5D"/>
    <w:rsid w:val="00335D87"/>
    <w:rsid w:val="00341303"/>
    <w:rsid w:val="00342C0D"/>
    <w:rsid w:val="0034380C"/>
    <w:rsid w:val="00343AAF"/>
    <w:rsid w:val="00344B0E"/>
    <w:rsid w:val="003450CF"/>
    <w:rsid w:val="00347371"/>
    <w:rsid w:val="003543E2"/>
    <w:rsid w:val="0035578F"/>
    <w:rsid w:val="00355924"/>
    <w:rsid w:val="00355D99"/>
    <w:rsid w:val="003601D7"/>
    <w:rsid w:val="0036043A"/>
    <w:rsid w:val="00360DB8"/>
    <w:rsid w:val="0036144C"/>
    <w:rsid w:val="0036202B"/>
    <w:rsid w:val="00363B31"/>
    <w:rsid w:val="003641D4"/>
    <w:rsid w:val="003647A7"/>
    <w:rsid w:val="003649CF"/>
    <w:rsid w:val="00365432"/>
    <w:rsid w:val="00367928"/>
    <w:rsid w:val="00367FDD"/>
    <w:rsid w:val="003704D5"/>
    <w:rsid w:val="00371433"/>
    <w:rsid w:val="00372888"/>
    <w:rsid w:val="00372BAE"/>
    <w:rsid w:val="00372CE1"/>
    <w:rsid w:val="003730DD"/>
    <w:rsid w:val="00373E7D"/>
    <w:rsid w:val="0037566F"/>
    <w:rsid w:val="00387EB9"/>
    <w:rsid w:val="0039151C"/>
    <w:rsid w:val="00393306"/>
    <w:rsid w:val="00395AE9"/>
    <w:rsid w:val="0039674F"/>
    <w:rsid w:val="00396804"/>
    <w:rsid w:val="00397E7C"/>
    <w:rsid w:val="003A3347"/>
    <w:rsid w:val="003A3F8B"/>
    <w:rsid w:val="003A76C8"/>
    <w:rsid w:val="003B03B1"/>
    <w:rsid w:val="003B0496"/>
    <w:rsid w:val="003B0A0A"/>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0D6B"/>
    <w:rsid w:val="00401E0B"/>
    <w:rsid w:val="004065EF"/>
    <w:rsid w:val="00407EF9"/>
    <w:rsid w:val="00411C98"/>
    <w:rsid w:val="00412C16"/>
    <w:rsid w:val="0041303B"/>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0423"/>
    <w:rsid w:val="00450372"/>
    <w:rsid w:val="004601AC"/>
    <w:rsid w:val="00460799"/>
    <w:rsid w:val="00460937"/>
    <w:rsid w:val="00461EF8"/>
    <w:rsid w:val="00464E75"/>
    <w:rsid w:val="004659AA"/>
    <w:rsid w:val="00467A90"/>
    <w:rsid w:val="004702AA"/>
    <w:rsid w:val="00471223"/>
    <w:rsid w:val="004712E8"/>
    <w:rsid w:val="0047278A"/>
    <w:rsid w:val="00472D30"/>
    <w:rsid w:val="00473083"/>
    <w:rsid w:val="00474A99"/>
    <w:rsid w:val="00474B4F"/>
    <w:rsid w:val="00474D6C"/>
    <w:rsid w:val="004758E3"/>
    <w:rsid w:val="00475AC6"/>
    <w:rsid w:val="00477A42"/>
    <w:rsid w:val="00480FA9"/>
    <w:rsid w:val="00481222"/>
    <w:rsid w:val="00482530"/>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2B9"/>
    <w:rsid w:val="004B2C3B"/>
    <w:rsid w:val="004B3209"/>
    <w:rsid w:val="004B3C79"/>
    <w:rsid w:val="004B51B9"/>
    <w:rsid w:val="004B79C8"/>
    <w:rsid w:val="004C30D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1DFD"/>
    <w:rsid w:val="00522DC4"/>
    <w:rsid w:val="00525A09"/>
    <w:rsid w:val="00526053"/>
    <w:rsid w:val="0052684E"/>
    <w:rsid w:val="00526CF1"/>
    <w:rsid w:val="00530337"/>
    <w:rsid w:val="0053238F"/>
    <w:rsid w:val="0054038C"/>
    <w:rsid w:val="00540421"/>
    <w:rsid w:val="005438B1"/>
    <w:rsid w:val="00545EC9"/>
    <w:rsid w:val="00546973"/>
    <w:rsid w:val="0054701A"/>
    <w:rsid w:val="00547737"/>
    <w:rsid w:val="00551670"/>
    <w:rsid w:val="00551AE5"/>
    <w:rsid w:val="0055337C"/>
    <w:rsid w:val="005544B8"/>
    <w:rsid w:val="0055453E"/>
    <w:rsid w:val="005548F7"/>
    <w:rsid w:val="005563EE"/>
    <w:rsid w:val="005570BF"/>
    <w:rsid w:val="00561DD3"/>
    <w:rsid w:val="0056211A"/>
    <w:rsid w:val="00562536"/>
    <w:rsid w:val="00562C97"/>
    <w:rsid w:val="00562EC0"/>
    <w:rsid w:val="005631C3"/>
    <w:rsid w:val="00566A3A"/>
    <w:rsid w:val="00567C52"/>
    <w:rsid w:val="00570FA1"/>
    <w:rsid w:val="005737C2"/>
    <w:rsid w:val="005746A9"/>
    <w:rsid w:val="005746C0"/>
    <w:rsid w:val="00575BAC"/>
    <w:rsid w:val="00577423"/>
    <w:rsid w:val="0058136F"/>
    <w:rsid w:val="005826CB"/>
    <w:rsid w:val="005841C4"/>
    <w:rsid w:val="00584DE2"/>
    <w:rsid w:val="00584EF6"/>
    <w:rsid w:val="005864C5"/>
    <w:rsid w:val="00586A67"/>
    <w:rsid w:val="00586B1F"/>
    <w:rsid w:val="0058747B"/>
    <w:rsid w:val="00587FE5"/>
    <w:rsid w:val="0059083D"/>
    <w:rsid w:val="0059205F"/>
    <w:rsid w:val="00593A83"/>
    <w:rsid w:val="005960B2"/>
    <w:rsid w:val="0059661B"/>
    <w:rsid w:val="005976C6"/>
    <w:rsid w:val="005A0364"/>
    <w:rsid w:val="005A0B60"/>
    <w:rsid w:val="005A1FE5"/>
    <w:rsid w:val="005A3244"/>
    <w:rsid w:val="005A3A74"/>
    <w:rsid w:val="005A4A43"/>
    <w:rsid w:val="005A7155"/>
    <w:rsid w:val="005A7C5E"/>
    <w:rsid w:val="005B151A"/>
    <w:rsid w:val="005B5027"/>
    <w:rsid w:val="005B7228"/>
    <w:rsid w:val="005B7CD2"/>
    <w:rsid w:val="005C0118"/>
    <w:rsid w:val="005C0D05"/>
    <w:rsid w:val="005C1A1F"/>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193"/>
    <w:rsid w:val="005E5991"/>
    <w:rsid w:val="005E5BDA"/>
    <w:rsid w:val="005E5D3D"/>
    <w:rsid w:val="005E6C8B"/>
    <w:rsid w:val="005E7121"/>
    <w:rsid w:val="005E7B3C"/>
    <w:rsid w:val="005F2A7E"/>
    <w:rsid w:val="005F4C27"/>
    <w:rsid w:val="005F5919"/>
    <w:rsid w:val="005F5967"/>
    <w:rsid w:val="00600DD0"/>
    <w:rsid w:val="006019A9"/>
    <w:rsid w:val="006032A0"/>
    <w:rsid w:val="0060583D"/>
    <w:rsid w:val="006072FB"/>
    <w:rsid w:val="006118CD"/>
    <w:rsid w:val="00612A2B"/>
    <w:rsid w:val="006143FA"/>
    <w:rsid w:val="00614B69"/>
    <w:rsid w:val="00617E28"/>
    <w:rsid w:val="00620111"/>
    <w:rsid w:val="00623962"/>
    <w:rsid w:val="006251EB"/>
    <w:rsid w:val="00625D8F"/>
    <w:rsid w:val="00626D06"/>
    <w:rsid w:val="00631409"/>
    <w:rsid w:val="006358D5"/>
    <w:rsid w:val="00635B95"/>
    <w:rsid w:val="0063632D"/>
    <w:rsid w:val="006404FB"/>
    <w:rsid w:val="00640D7C"/>
    <w:rsid w:val="00642253"/>
    <w:rsid w:val="00642D95"/>
    <w:rsid w:val="0064600D"/>
    <w:rsid w:val="006460A9"/>
    <w:rsid w:val="00647686"/>
    <w:rsid w:val="00647960"/>
    <w:rsid w:val="00647D2F"/>
    <w:rsid w:val="00647E6C"/>
    <w:rsid w:val="00650ADF"/>
    <w:rsid w:val="0065347B"/>
    <w:rsid w:val="006556A0"/>
    <w:rsid w:val="006568F8"/>
    <w:rsid w:val="006574FE"/>
    <w:rsid w:val="0066259D"/>
    <w:rsid w:val="00664032"/>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97AEB"/>
    <w:rsid w:val="006A10C9"/>
    <w:rsid w:val="006A1250"/>
    <w:rsid w:val="006A1864"/>
    <w:rsid w:val="006A453E"/>
    <w:rsid w:val="006A5A41"/>
    <w:rsid w:val="006A6A68"/>
    <w:rsid w:val="006B037C"/>
    <w:rsid w:val="006B14DD"/>
    <w:rsid w:val="006B2050"/>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538"/>
    <w:rsid w:val="00702E3C"/>
    <w:rsid w:val="00703BA0"/>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29EC"/>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50E"/>
    <w:rsid w:val="007A4754"/>
    <w:rsid w:val="007A4D44"/>
    <w:rsid w:val="007A7A41"/>
    <w:rsid w:val="007B093A"/>
    <w:rsid w:val="007B11C7"/>
    <w:rsid w:val="007B1220"/>
    <w:rsid w:val="007B3A01"/>
    <w:rsid w:val="007B4A90"/>
    <w:rsid w:val="007B6361"/>
    <w:rsid w:val="007C4067"/>
    <w:rsid w:val="007C4DFE"/>
    <w:rsid w:val="007C57E5"/>
    <w:rsid w:val="007C79AC"/>
    <w:rsid w:val="007D11C0"/>
    <w:rsid w:val="007D2279"/>
    <w:rsid w:val="007D2FFA"/>
    <w:rsid w:val="007D3940"/>
    <w:rsid w:val="007D4FA0"/>
    <w:rsid w:val="007D5728"/>
    <w:rsid w:val="007D5DE7"/>
    <w:rsid w:val="007D5E35"/>
    <w:rsid w:val="007E0530"/>
    <w:rsid w:val="007E2C35"/>
    <w:rsid w:val="007E2D98"/>
    <w:rsid w:val="007E32DF"/>
    <w:rsid w:val="007E370B"/>
    <w:rsid w:val="007E4CED"/>
    <w:rsid w:val="007E58CE"/>
    <w:rsid w:val="007E5C26"/>
    <w:rsid w:val="007F276C"/>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17AD"/>
    <w:rsid w:val="00833D3C"/>
    <w:rsid w:val="008343BA"/>
    <w:rsid w:val="00836EE0"/>
    <w:rsid w:val="008378E1"/>
    <w:rsid w:val="008379B6"/>
    <w:rsid w:val="008459F6"/>
    <w:rsid w:val="00845FCD"/>
    <w:rsid w:val="008464BC"/>
    <w:rsid w:val="008472CF"/>
    <w:rsid w:val="00855805"/>
    <w:rsid w:val="00856BB2"/>
    <w:rsid w:val="00861A76"/>
    <w:rsid w:val="008624C6"/>
    <w:rsid w:val="00863C53"/>
    <w:rsid w:val="00864C39"/>
    <w:rsid w:val="00864C82"/>
    <w:rsid w:val="00864F33"/>
    <w:rsid w:val="00864FD8"/>
    <w:rsid w:val="00865E94"/>
    <w:rsid w:val="00865FE2"/>
    <w:rsid w:val="008674C4"/>
    <w:rsid w:val="00871334"/>
    <w:rsid w:val="00872A98"/>
    <w:rsid w:val="00875147"/>
    <w:rsid w:val="008754F3"/>
    <w:rsid w:val="00875AF0"/>
    <w:rsid w:val="00875EF7"/>
    <w:rsid w:val="00880FC1"/>
    <w:rsid w:val="008818EA"/>
    <w:rsid w:val="00881CB9"/>
    <w:rsid w:val="00882EEE"/>
    <w:rsid w:val="008843E0"/>
    <w:rsid w:val="00886BF6"/>
    <w:rsid w:val="008901B1"/>
    <w:rsid w:val="00890826"/>
    <w:rsid w:val="00890B5C"/>
    <w:rsid w:val="00892E79"/>
    <w:rsid w:val="00893623"/>
    <w:rsid w:val="00893999"/>
    <w:rsid w:val="00895926"/>
    <w:rsid w:val="00897C80"/>
    <w:rsid w:val="008A0333"/>
    <w:rsid w:val="008A4579"/>
    <w:rsid w:val="008A60FB"/>
    <w:rsid w:val="008A6302"/>
    <w:rsid w:val="008A6437"/>
    <w:rsid w:val="008B45AE"/>
    <w:rsid w:val="008B48DB"/>
    <w:rsid w:val="008B5996"/>
    <w:rsid w:val="008C1735"/>
    <w:rsid w:val="008C17EC"/>
    <w:rsid w:val="008C1B34"/>
    <w:rsid w:val="008C2EBB"/>
    <w:rsid w:val="008C4384"/>
    <w:rsid w:val="008C44AA"/>
    <w:rsid w:val="008C47C3"/>
    <w:rsid w:val="008C48C8"/>
    <w:rsid w:val="008C6337"/>
    <w:rsid w:val="008C6849"/>
    <w:rsid w:val="008C79EF"/>
    <w:rsid w:val="008C7A0A"/>
    <w:rsid w:val="008C7B77"/>
    <w:rsid w:val="008D00AC"/>
    <w:rsid w:val="008D0FDC"/>
    <w:rsid w:val="008D213C"/>
    <w:rsid w:val="008D2652"/>
    <w:rsid w:val="008D32BA"/>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1D23"/>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45"/>
    <w:rsid w:val="00961F75"/>
    <w:rsid w:val="0096398A"/>
    <w:rsid w:val="00967750"/>
    <w:rsid w:val="0097006D"/>
    <w:rsid w:val="00970D3E"/>
    <w:rsid w:val="00971DCF"/>
    <w:rsid w:val="00974031"/>
    <w:rsid w:val="0097617E"/>
    <w:rsid w:val="009761C8"/>
    <w:rsid w:val="00976FEF"/>
    <w:rsid w:val="00982955"/>
    <w:rsid w:val="009829DE"/>
    <w:rsid w:val="00983394"/>
    <w:rsid w:val="00984219"/>
    <w:rsid w:val="009846E7"/>
    <w:rsid w:val="0098579C"/>
    <w:rsid w:val="00987095"/>
    <w:rsid w:val="009875E2"/>
    <w:rsid w:val="009901E7"/>
    <w:rsid w:val="00994B9C"/>
    <w:rsid w:val="00994FAE"/>
    <w:rsid w:val="00996F79"/>
    <w:rsid w:val="009A02B1"/>
    <w:rsid w:val="009A55AE"/>
    <w:rsid w:val="009A716A"/>
    <w:rsid w:val="009A72BF"/>
    <w:rsid w:val="009A74B5"/>
    <w:rsid w:val="009A77D8"/>
    <w:rsid w:val="009B4D6B"/>
    <w:rsid w:val="009B555A"/>
    <w:rsid w:val="009B682F"/>
    <w:rsid w:val="009B7E7A"/>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31F3"/>
    <w:rsid w:val="00A058AB"/>
    <w:rsid w:val="00A06F78"/>
    <w:rsid w:val="00A070F9"/>
    <w:rsid w:val="00A100F5"/>
    <w:rsid w:val="00A104C3"/>
    <w:rsid w:val="00A13AD6"/>
    <w:rsid w:val="00A14011"/>
    <w:rsid w:val="00A15262"/>
    <w:rsid w:val="00A17158"/>
    <w:rsid w:val="00A23EA4"/>
    <w:rsid w:val="00A2459E"/>
    <w:rsid w:val="00A30A8E"/>
    <w:rsid w:val="00A323DB"/>
    <w:rsid w:val="00A33823"/>
    <w:rsid w:val="00A33930"/>
    <w:rsid w:val="00A40A56"/>
    <w:rsid w:val="00A42192"/>
    <w:rsid w:val="00A4404C"/>
    <w:rsid w:val="00A44098"/>
    <w:rsid w:val="00A452C9"/>
    <w:rsid w:val="00A46118"/>
    <w:rsid w:val="00A47C05"/>
    <w:rsid w:val="00A50E81"/>
    <w:rsid w:val="00A5154C"/>
    <w:rsid w:val="00A51DAC"/>
    <w:rsid w:val="00A54C58"/>
    <w:rsid w:val="00A54E6B"/>
    <w:rsid w:val="00A575A1"/>
    <w:rsid w:val="00A57913"/>
    <w:rsid w:val="00A605B5"/>
    <w:rsid w:val="00A611BB"/>
    <w:rsid w:val="00A623D8"/>
    <w:rsid w:val="00A65B62"/>
    <w:rsid w:val="00A65BE7"/>
    <w:rsid w:val="00A66835"/>
    <w:rsid w:val="00A66CE1"/>
    <w:rsid w:val="00A67244"/>
    <w:rsid w:val="00A67E25"/>
    <w:rsid w:val="00A70272"/>
    <w:rsid w:val="00A70724"/>
    <w:rsid w:val="00A71FB1"/>
    <w:rsid w:val="00A727EE"/>
    <w:rsid w:val="00A73BB0"/>
    <w:rsid w:val="00A74374"/>
    <w:rsid w:val="00A748A7"/>
    <w:rsid w:val="00A75F3D"/>
    <w:rsid w:val="00A76174"/>
    <w:rsid w:val="00A809F2"/>
    <w:rsid w:val="00A812C3"/>
    <w:rsid w:val="00A81D06"/>
    <w:rsid w:val="00A820D8"/>
    <w:rsid w:val="00A82533"/>
    <w:rsid w:val="00A82E7A"/>
    <w:rsid w:val="00A83211"/>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A624F"/>
    <w:rsid w:val="00AB3037"/>
    <w:rsid w:val="00AB46C6"/>
    <w:rsid w:val="00AB4FDB"/>
    <w:rsid w:val="00AB5736"/>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057F"/>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50CF"/>
    <w:rsid w:val="00B262F7"/>
    <w:rsid w:val="00B30CF4"/>
    <w:rsid w:val="00B320DC"/>
    <w:rsid w:val="00B323EB"/>
    <w:rsid w:val="00B327A6"/>
    <w:rsid w:val="00B33867"/>
    <w:rsid w:val="00B34BDA"/>
    <w:rsid w:val="00B34C18"/>
    <w:rsid w:val="00B34DAF"/>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3B95"/>
    <w:rsid w:val="00B8403C"/>
    <w:rsid w:val="00B8645E"/>
    <w:rsid w:val="00B86AF2"/>
    <w:rsid w:val="00B87E38"/>
    <w:rsid w:val="00B93FFF"/>
    <w:rsid w:val="00B9409D"/>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443E"/>
    <w:rsid w:val="00BE5A7B"/>
    <w:rsid w:val="00BE752D"/>
    <w:rsid w:val="00BF32E0"/>
    <w:rsid w:val="00BF468B"/>
    <w:rsid w:val="00BF4A95"/>
    <w:rsid w:val="00BF6BC6"/>
    <w:rsid w:val="00BF70B9"/>
    <w:rsid w:val="00BF750A"/>
    <w:rsid w:val="00C010CE"/>
    <w:rsid w:val="00C014E5"/>
    <w:rsid w:val="00C02C35"/>
    <w:rsid w:val="00C03245"/>
    <w:rsid w:val="00C03AE7"/>
    <w:rsid w:val="00C052CB"/>
    <w:rsid w:val="00C078E1"/>
    <w:rsid w:val="00C07916"/>
    <w:rsid w:val="00C07C87"/>
    <w:rsid w:val="00C11CE3"/>
    <w:rsid w:val="00C12182"/>
    <w:rsid w:val="00C12A22"/>
    <w:rsid w:val="00C12D1B"/>
    <w:rsid w:val="00C134C8"/>
    <w:rsid w:val="00C1430F"/>
    <w:rsid w:val="00C15CE4"/>
    <w:rsid w:val="00C16620"/>
    <w:rsid w:val="00C178AC"/>
    <w:rsid w:val="00C179A6"/>
    <w:rsid w:val="00C21523"/>
    <w:rsid w:val="00C24292"/>
    <w:rsid w:val="00C24298"/>
    <w:rsid w:val="00C244BB"/>
    <w:rsid w:val="00C24B85"/>
    <w:rsid w:val="00C25579"/>
    <w:rsid w:val="00C25804"/>
    <w:rsid w:val="00C26730"/>
    <w:rsid w:val="00C273F4"/>
    <w:rsid w:val="00C32234"/>
    <w:rsid w:val="00C34AB4"/>
    <w:rsid w:val="00C350EC"/>
    <w:rsid w:val="00C35D2E"/>
    <w:rsid w:val="00C36EEC"/>
    <w:rsid w:val="00C415E4"/>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608"/>
    <w:rsid w:val="00C75ED6"/>
    <w:rsid w:val="00C75FC4"/>
    <w:rsid w:val="00C76A98"/>
    <w:rsid w:val="00C80040"/>
    <w:rsid w:val="00C8127D"/>
    <w:rsid w:val="00C81F65"/>
    <w:rsid w:val="00C82114"/>
    <w:rsid w:val="00C91FF8"/>
    <w:rsid w:val="00C92FB2"/>
    <w:rsid w:val="00C93835"/>
    <w:rsid w:val="00C93848"/>
    <w:rsid w:val="00C94B0C"/>
    <w:rsid w:val="00C9675E"/>
    <w:rsid w:val="00C975D6"/>
    <w:rsid w:val="00C976F6"/>
    <w:rsid w:val="00CA1E01"/>
    <w:rsid w:val="00CA1E24"/>
    <w:rsid w:val="00CA3B02"/>
    <w:rsid w:val="00CA4B75"/>
    <w:rsid w:val="00CA4EE2"/>
    <w:rsid w:val="00CA5478"/>
    <w:rsid w:val="00CA7330"/>
    <w:rsid w:val="00CB08DA"/>
    <w:rsid w:val="00CB0DA0"/>
    <w:rsid w:val="00CB1279"/>
    <w:rsid w:val="00CB1837"/>
    <w:rsid w:val="00CB3D43"/>
    <w:rsid w:val="00CB3D56"/>
    <w:rsid w:val="00CB5175"/>
    <w:rsid w:val="00CB5FA0"/>
    <w:rsid w:val="00CB6E8A"/>
    <w:rsid w:val="00CB6FAB"/>
    <w:rsid w:val="00CC2F5D"/>
    <w:rsid w:val="00CC35F0"/>
    <w:rsid w:val="00CC7BD1"/>
    <w:rsid w:val="00CD00B1"/>
    <w:rsid w:val="00CD0B44"/>
    <w:rsid w:val="00CD246D"/>
    <w:rsid w:val="00CD2E78"/>
    <w:rsid w:val="00CD6031"/>
    <w:rsid w:val="00CD70B3"/>
    <w:rsid w:val="00CE0004"/>
    <w:rsid w:val="00CE0B7D"/>
    <w:rsid w:val="00CE24B0"/>
    <w:rsid w:val="00CE3067"/>
    <w:rsid w:val="00CE3158"/>
    <w:rsid w:val="00CE4F81"/>
    <w:rsid w:val="00CE6A4B"/>
    <w:rsid w:val="00CF1437"/>
    <w:rsid w:val="00CF15FE"/>
    <w:rsid w:val="00CF2A5C"/>
    <w:rsid w:val="00CF2AD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176F4"/>
    <w:rsid w:val="00D209D1"/>
    <w:rsid w:val="00D21D0A"/>
    <w:rsid w:val="00D21E84"/>
    <w:rsid w:val="00D22B03"/>
    <w:rsid w:val="00D22FBD"/>
    <w:rsid w:val="00D274C8"/>
    <w:rsid w:val="00D333EE"/>
    <w:rsid w:val="00D34587"/>
    <w:rsid w:val="00D34D26"/>
    <w:rsid w:val="00D36BE0"/>
    <w:rsid w:val="00D379D9"/>
    <w:rsid w:val="00D37CC1"/>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61DF1"/>
    <w:rsid w:val="00D66535"/>
    <w:rsid w:val="00D6741E"/>
    <w:rsid w:val="00D67845"/>
    <w:rsid w:val="00D705B0"/>
    <w:rsid w:val="00D738E7"/>
    <w:rsid w:val="00D73C93"/>
    <w:rsid w:val="00D754AD"/>
    <w:rsid w:val="00D76036"/>
    <w:rsid w:val="00D807D2"/>
    <w:rsid w:val="00D81AA2"/>
    <w:rsid w:val="00D82A46"/>
    <w:rsid w:val="00D84C14"/>
    <w:rsid w:val="00D87B6D"/>
    <w:rsid w:val="00D90C39"/>
    <w:rsid w:val="00D916DC"/>
    <w:rsid w:val="00D9328D"/>
    <w:rsid w:val="00D940B3"/>
    <w:rsid w:val="00DA2CEB"/>
    <w:rsid w:val="00DA574E"/>
    <w:rsid w:val="00DA62DB"/>
    <w:rsid w:val="00DA7739"/>
    <w:rsid w:val="00DB1B36"/>
    <w:rsid w:val="00DB1C90"/>
    <w:rsid w:val="00DB35BF"/>
    <w:rsid w:val="00DB4547"/>
    <w:rsid w:val="00DB5B78"/>
    <w:rsid w:val="00DB5EFD"/>
    <w:rsid w:val="00DB68AC"/>
    <w:rsid w:val="00DC314F"/>
    <w:rsid w:val="00DD0082"/>
    <w:rsid w:val="00DD02D9"/>
    <w:rsid w:val="00DD080C"/>
    <w:rsid w:val="00DD1974"/>
    <w:rsid w:val="00DD3A46"/>
    <w:rsid w:val="00DD3D1C"/>
    <w:rsid w:val="00DD4303"/>
    <w:rsid w:val="00DD5345"/>
    <w:rsid w:val="00DD72EA"/>
    <w:rsid w:val="00DE1E8C"/>
    <w:rsid w:val="00DE1F1E"/>
    <w:rsid w:val="00DE2080"/>
    <w:rsid w:val="00DE215A"/>
    <w:rsid w:val="00DE2564"/>
    <w:rsid w:val="00DE47D0"/>
    <w:rsid w:val="00DE50E0"/>
    <w:rsid w:val="00DE5B90"/>
    <w:rsid w:val="00DF1BE2"/>
    <w:rsid w:val="00DF2386"/>
    <w:rsid w:val="00DF23DB"/>
    <w:rsid w:val="00DF4722"/>
    <w:rsid w:val="00E03B28"/>
    <w:rsid w:val="00E0783E"/>
    <w:rsid w:val="00E07DFC"/>
    <w:rsid w:val="00E1077A"/>
    <w:rsid w:val="00E11091"/>
    <w:rsid w:val="00E133B7"/>
    <w:rsid w:val="00E14B52"/>
    <w:rsid w:val="00E14FCE"/>
    <w:rsid w:val="00E15482"/>
    <w:rsid w:val="00E15E76"/>
    <w:rsid w:val="00E17258"/>
    <w:rsid w:val="00E17356"/>
    <w:rsid w:val="00E17402"/>
    <w:rsid w:val="00E207AD"/>
    <w:rsid w:val="00E218D0"/>
    <w:rsid w:val="00E23661"/>
    <w:rsid w:val="00E23A3D"/>
    <w:rsid w:val="00E24E5F"/>
    <w:rsid w:val="00E251F1"/>
    <w:rsid w:val="00E2527B"/>
    <w:rsid w:val="00E25A24"/>
    <w:rsid w:val="00E27F17"/>
    <w:rsid w:val="00E30591"/>
    <w:rsid w:val="00E32EB4"/>
    <w:rsid w:val="00E3447D"/>
    <w:rsid w:val="00E37835"/>
    <w:rsid w:val="00E37B6F"/>
    <w:rsid w:val="00E41466"/>
    <w:rsid w:val="00E47AB8"/>
    <w:rsid w:val="00E557DB"/>
    <w:rsid w:val="00E572F3"/>
    <w:rsid w:val="00E6206B"/>
    <w:rsid w:val="00E644B8"/>
    <w:rsid w:val="00E66F19"/>
    <w:rsid w:val="00E6700B"/>
    <w:rsid w:val="00E71C04"/>
    <w:rsid w:val="00E801A2"/>
    <w:rsid w:val="00E80CC6"/>
    <w:rsid w:val="00E82FFB"/>
    <w:rsid w:val="00E83A08"/>
    <w:rsid w:val="00E83AD3"/>
    <w:rsid w:val="00E83F87"/>
    <w:rsid w:val="00E84F52"/>
    <w:rsid w:val="00E86844"/>
    <w:rsid w:val="00E86E6D"/>
    <w:rsid w:val="00E87238"/>
    <w:rsid w:val="00E9253E"/>
    <w:rsid w:val="00E92733"/>
    <w:rsid w:val="00E9448E"/>
    <w:rsid w:val="00E95A79"/>
    <w:rsid w:val="00E95B46"/>
    <w:rsid w:val="00E9686B"/>
    <w:rsid w:val="00E969C8"/>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D7739"/>
    <w:rsid w:val="00EE0AAD"/>
    <w:rsid w:val="00EE0AB9"/>
    <w:rsid w:val="00EE1331"/>
    <w:rsid w:val="00EE182D"/>
    <w:rsid w:val="00EE3E54"/>
    <w:rsid w:val="00EE50DE"/>
    <w:rsid w:val="00EE6206"/>
    <w:rsid w:val="00EE6479"/>
    <w:rsid w:val="00EF0354"/>
    <w:rsid w:val="00EF29EA"/>
    <w:rsid w:val="00EF4A62"/>
    <w:rsid w:val="00EF71B4"/>
    <w:rsid w:val="00EF7E5F"/>
    <w:rsid w:val="00F00D35"/>
    <w:rsid w:val="00F027FD"/>
    <w:rsid w:val="00F03E19"/>
    <w:rsid w:val="00F0463A"/>
    <w:rsid w:val="00F04648"/>
    <w:rsid w:val="00F0536C"/>
    <w:rsid w:val="00F05593"/>
    <w:rsid w:val="00F059C4"/>
    <w:rsid w:val="00F10934"/>
    <w:rsid w:val="00F145D6"/>
    <w:rsid w:val="00F1569A"/>
    <w:rsid w:val="00F206D4"/>
    <w:rsid w:val="00F2170F"/>
    <w:rsid w:val="00F22BFA"/>
    <w:rsid w:val="00F22D1A"/>
    <w:rsid w:val="00F23FBE"/>
    <w:rsid w:val="00F259EB"/>
    <w:rsid w:val="00F32E3A"/>
    <w:rsid w:val="00F34CE8"/>
    <w:rsid w:val="00F34EB4"/>
    <w:rsid w:val="00F35DEE"/>
    <w:rsid w:val="00F40072"/>
    <w:rsid w:val="00F40454"/>
    <w:rsid w:val="00F4173F"/>
    <w:rsid w:val="00F42570"/>
    <w:rsid w:val="00F4440D"/>
    <w:rsid w:val="00F454D1"/>
    <w:rsid w:val="00F536F6"/>
    <w:rsid w:val="00F537F6"/>
    <w:rsid w:val="00F5741A"/>
    <w:rsid w:val="00F603BB"/>
    <w:rsid w:val="00F6239D"/>
    <w:rsid w:val="00F62872"/>
    <w:rsid w:val="00F63324"/>
    <w:rsid w:val="00F6333E"/>
    <w:rsid w:val="00F66D53"/>
    <w:rsid w:val="00F724C1"/>
    <w:rsid w:val="00F72B9E"/>
    <w:rsid w:val="00F73648"/>
    <w:rsid w:val="00F75074"/>
    <w:rsid w:val="00F755E4"/>
    <w:rsid w:val="00F763AE"/>
    <w:rsid w:val="00F80072"/>
    <w:rsid w:val="00F816C5"/>
    <w:rsid w:val="00F81B79"/>
    <w:rsid w:val="00F81CEB"/>
    <w:rsid w:val="00F821F8"/>
    <w:rsid w:val="00F84071"/>
    <w:rsid w:val="00F84504"/>
    <w:rsid w:val="00F8697F"/>
    <w:rsid w:val="00F87121"/>
    <w:rsid w:val="00F94E7C"/>
    <w:rsid w:val="00F95BF3"/>
    <w:rsid w:val="00F97D58"/>
    <w:rsid w:val="00FA02DB"/>
    <w:rsid w:val="00FA0495"/>
    <w:rsid w:val="00FA109F"/>
    <w:rsid w:val="00FA2675"/>
    <w:rsid w:val="00FA2A80"/>
    <w:rsid w:val="00FA35D5"/>
    <w:rsid w:val="00FA6CD9"/>
    <w:rsid w:val="00FA6D02"/>
    <w:rsid w:val="00FA7F1B"/>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41186EB4-EB76-4BBB-81B6-610228E1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 w:type="character" w:styleId="Hyperlink">
    <w:name w:val="Hyperlink"/>
    <w:basedOn w:val="DefaultParagraphFont"/>
    <w:uiPriority w:val="99"/>
    <w:unhideWhenUsed/>
    <w:rsid w:val="00521DFD"/>
    <w:rPr>
      <w:color w:val="0563C1" w:themeColor="hyperlink"/>
      <w:u w:val="single"/>
    </w:rPr>
  </w:style>
  <w:style w:type="character" w:styleId="UnresolvedMention">
    <w:name w:val="Unresolved Mention"/>
    <w:basedOn w:val="DefaultParagraphFont"/>
    <w:uiPriority w:val="99"/>
    <w:semiHidden/>
    <w:unhideWhenUsed/>
    <w:rsid w:val="00521DFD"/>
    <w:rPr>
      <w:color w:val="605E5C"/>
      <w:shd w:val="clear" w:color="auto" w:fill="E1DFDD"/>
    </w:rPr>
  </w:style>
  <w:style w:type="character" w:styleId="CommentReference">
    <w:name w:val="annotation reference"/>
    <w:basedOn w:val="DefaultParagraphFont"/>
    <w:uiPriority w:val="99"/>
    <w:semiHidden/>
    <w:unhideWhenUsed/>
    <w:rsid w:val="00223F2F"/>
    <w:rPr>
      <w:sz w:val="16"/>
      <w:szCs w:val="16"/>
    </w:rPr>
  </w:style>
  <w:style w:type="paragraph" w:styleId="CommentText">
    <w:name w:val="annotation text"/>
    <w:basedOn w:val="Normal"/>
    <w:link w:val="CommentTextChar"/>
    <w:uiPriority w:val="99"/>
    <w:unhideWhenUsed/>
    <w:rsid w:val="00223F2F"/>
    <w:rPr>
      <w:sz w:val="20"/>
      <w:szCs w:val="20"/>
    </w:rPr>
  </w:style>
  <w:style w:type="character" w:customStyle="1" w:styleId="CommentTextChar">
    <w:name w:val="Comment Text Char"/>
    <w:basedOn w:val="DefaultParagraphFont"/>
    <w:link w:val="CommentText"/>
    <w:uiPriority w:val="99"/>
    <w:rsid w:val="00223F2F"/>
  </w:style>
  <w:style w:type="paragraph" w:styleId="CommentSubject">
    <w:name w:val="annotation subject"/>
    <w:basedOn w:val="CommentText"/>
    <w:next w:val="CommentText"/>
    <w:link w:val="CommentSubjectChar"/>
    <w:uiPriority w:val="99"/>
    <w:semiHidden/>
    <w:unhideWhenUsed/>
    <w:rsid w:val="00223F2F"/>
    <w:rPr>
      <w:b/>
      <w:bCs/>
    </w:rPr>
  </w:style>
  <w:style w:type="character" w:customStyle="1" w:styleId="CommentSubjectChar">
    <w:name w:val="Comment Subject Char"/>
    <w:basedOn w:val="CommentTextChar"/>
    <w:link w:val="CommentSubject"/>
    <w:uiPriority w:val="99"/>
    <w:semiHidden/>
    <w:rsid w:val="00223F2F"/>
    <w:rPr>
      <w:b/>
      <w:bCs/>
    </w:rPr>
  </w:style>
  <w:style w:type="paragraph" w:styleId="ListNumber4">
    <w:name w:val="List Number 4"/>
    <w:basedOn w:val="Normal"/>
    <w:rsid w:val="00CD70B3"/>
    <w:pPr>
      <w:numPr>
        <w:numId w:val="32"/>
      </w:numPr>
      <w:tabs>
        <w:tab w:val="num" w:pos="1209"/>
      </w:tabs>
      <w:overflowPunct w:val="0"/>
      <w:autoSpaceDE w:val="0"/>
      <w:autoSpaceDN w:val="0"/>
      <w:adjustRightInd w:val="0"/>
      <w:spacing w:after="180"/>
      <w:ind w:left="1209"/>
      <w:textAlignment w:val="baseline"/>
    </w:pPr>
    <w:rPr>
      <w:rFonts w:ascii="Times New Roman" w:eastAsia="MS Mincho" w:hAnsi="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42571976">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764351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4054626">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8717579">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2767</Words>
  <Characters>15775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3</cp:revision>
  <cp:lastPrinted>2018-01-03T23:25:00Z</cp:lastPrinted>
  <dcterms:created xsi:type="dcterms:W3CDTF">2025-08-02T00:21:00Z</dcterms:created>
  <dcterms:modified xsi:type="dcterms:W3CDTF">2025-08-16T01:07:00Z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