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4351145E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2C0C70">
        <w:rPr>
          <w:b/>
          <w:i/>
          <w:noProof/>
          <w:sz w:val="28"/>
        </w:rPr>
        <w:t>2</w:t>
      </w:r>
      <w:r w:rsidR="00B67F73">
        <w:rPr>
          <w:b/>
          <w:i/>
          <w:noProof/>
          <w:sz w:val="28"/>
        </w:rPr>
        <w:t>40</w:t>
      </w:r>
      <w:r w:rsidR="004743B2">
        <w:rPr>
          <w:b/>
          <w:i/>
          <w:noProof/>
          <w:sz w:val="28"/>
        </w:rPr>
        <w:t>5</w:t>
      </w:r>
    </w:p>
    <w:p w14:paraId="15902B72" w14:textId="6C5A93C9" w:rsidR="00A45459" w:rsidRDefault="00D10E61" w:rsidP="00A454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8C57BC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8C57BC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417381A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4743B2">
        <w:rPr>
          <w:rFonts w:ascii="Arial" w:hAnsi="Arial"/>
          <w:sz w:val="24"/>
        </w:rPr>
        <w:t>6.5.6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64C8D26C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812C7D">
        <w:rPr>
          <w:rFonts w:ascii="Arial" w:hAnsi="Arial"/>
          <w:sz w:val="24"/>
        </w:rPr>
        <w:t>IoT</w:t>
      </w:r>
      <w:r w:rsidR="00E80D31">
        <w:rPr>
          <w:rFonts w:ascii="Arial" w:hAnsi="Arial"/>
          <w:sz w:val="24"/>
        </w:rPr>
        <w:t xml:space="preserve"> </w:t>
      </w:r>
      <w:r w:rsidR="00783C84">
        <w:rPr>
          <w:rFonts w:ascii="Arial" w:hAnsi="Arial"/>
          <w:sz w:val="24"/>
        </w:rPr>
        <w:t xml:space="preserve">NTN </w:t>
      </w:r>
      <w:r w:rsidR="00E80D31">
        <w:rPr>
          <w:rFonts w:ascii="Arial" w:hAnsi="Arial"/>
          <w:sz w:val="24"/>
        </w:rPr>
        <w:t>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541E62BB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variable Tx-Rx separation for </w:t>
      </w:r>
      <w:proofErr w:type="spellStart"/>
      <w:r w:rsidR="00005ACC">
        <w:rPr>
          <w:lang w:val="en-GB"/>
        </w:rPr>
        <w:t>eMTC</w:t>
      </w:r>
      <w:proofErr w:type="spellEnd"/>
      <w:r w:rsidR="00005ACC">
        <w:rPr>
          <w:lang w:val="en-GB"/>
        </w:rPr>
        <w:t xml:space="preserve"> and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44092204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>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2B01C89E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5.4A.3-1</w:t>
      </w:r>
      <w:r w:rsidR="00005ACC">
        <w:rPr>
          <w:lang w:val="en-GB"/>
        </w:rPr>
        <w:t xml:space="preserve">, 5.4B.3-1 in [2] </w:t>
      </w:r>
      <w:r w:rsidR="00E53FE7">
        <w:rPr>
          <w:lang w:val="en-GB"/>
        </w:rPr>
        <w:t>w</w:t>
      </w:r>
      <w:r w:rsidR="00005ACC">
        <w:rPr>
          <w:lang w:val="en-GB"/>
        </w:rPr>
        <w:t>ere</w:t>
      </w:r>
      <w:r w:rsidR="00E53FE7">
        <w:rPr>
          <w:lang w:val="en-GB"/>
        </w:rPr>
        <w:t xml:space="preserve"> updated as follows</w:t>
      </w:r>
      <w:r w:rsidR="001150EC">
        <w:rPr>
          <w:lang w:val="en-GB"/>
        </w:rPr>
        <w:t xml:space="preserve"> (updates are highlighted in yellow)</w:t>
      </w:r>
      <w:r w:rsidR="00E53FE7">
        <w:rPr>
          <w:lang w:val="en-GB"/>
        </w:rPr>
        <w:t>:</w:t>
      </w:r>
    </w:p>
    <w:p w14:paraId="3C44D0EB" w14:textId="77777777" w:rsidR="00E53FE7" w:rsidRDefault="00E53FE7" w:rsidP="009E338F">
      <w:pPr>
        <w:rPr>
          <w:lang w:val="en-GB"/>
        </w:rPr>
      </w:pPr>
    </w:p>
    <w:p w14:paraId="416D5C90" w14:textId="77777777" w:rsidR="00E53FE7" w:rsidRPr="002505AD" w:rsidRDefault="00E53FE7" w:rsidP="00E53FE7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E53FE7" w:rsidRPr="002505AD" w14:paraId="7666EAEF" w14:textId="77777777">
        <w:trPr>
          <w:tblHeader/>
          <w:jc w:val="center"/>
        </w:trPr>
        <w:tc>
          <w:tcPr>
            <w:tcW w:w="2817" w:type="dxa"/>
          </w:tcPr>
          <w:p w14:paraId="1B84E372" w14:textId="77777777" w:rsidR="00E53FE7" w:rsidRPr="002505AD" w:rsidRDefault="00E53FE7">
            <w:pPr>
              <w:pStyle w:val="TAH"/>
              <w:rPr>
                <w:rFonts w:cs="Arial"/>
              </w:rPr>
            </w:pPr>
            <w:bookmarkStart w:id="1" w:name="OLE_LINK66"/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54164BCD" w14:textId="77777777" w:rsidR="00E53FE7" w:rsidRPr="002505AD" w:rsidRDefault="00E53FE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E53FE7" w:rsidRPr="002505AD" w14:paraId="555C1935" w14:textId="77777777">
        <w:trPr>
          <w:jc w:val="center"/>
        </w:trPr>
        <w:tc>
          <w:tcPr>
            <w:tcW w:w="2817" w:type="dxa"/>
          </w:tcPr>
          <w:p w14:paraId="654FCF81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1D86B4B" w14:textId="77777777" w:rsidR="00E53FE7" w:rsidRPr="00066ABF" w:rsidRDefault="00E53FE7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2698F783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161.4 to 218.6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263AE699" w14:textId="77777777">
        <w:trPr>
          <w:jc w:val="center"/>
        </w:trPr>
        <w:tc>
          <w:tcPr>
            <w:tcW w:w="2817" w:type="dxa"/>
          </w:tcPr>
          <w:p w14:paraId="493FDE12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32372DE2" w14:textId="77777777" w:rsidR="00E53FE7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9E80CAC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-68.9 to -134.1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BADBA74" w14:textId="77777777">
        <w:trPr>
          <w:jc w:val="center"/>
        </w:trPr>
        <w:tc>
          <w:tcPr>
            <w:tcW w:w="2817" w:type="dxa"/>
          </w:tcPr>
          <w:p w14:paraId="3CAD3354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5B96FCC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4A6B266B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858.4 to 888.6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6AA82B40" w14:textId="77777777">
        <w:trPr>
          <w:jc w:val="center"/>
        </w:trPr>
        <w:tc>
          <w:tcPr>
            <w:tcW w:w="2817" w:type="dxa"/>
          </w:tcPr>
          <w:p w14:paraId="22D6B6FB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22366F9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D629984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-144.4 to -155.6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7ADA658" w14:textId="77777777">
        <w:trPr>
          <w:jc w:val="center"/>
        </w:trPr>
        <w:tc>
          <w:tcPr>
            <w:tcW w:w="5510" w:type="dxa"/>
            <w:gridSpan w:val="2"/>
          </w:tcPr>
          <w:p w14:paraId="50902F55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1:</w:t>
            </w:r>
            <w:r w:rsidRPr="00066ABF">
              <w:rPr>
                <w:lang w:eastAsia="zh-CN"/>
              </w:rPr>
              <w:tab/>
              <w:t>Default T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>-R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 xml:space="preserve"> separation</w:t>
            </w:r>
            <w:r>
              <w:rPr>
                <w:lang w:eastAsia="zh-CN"/>
              </w:rPr>
              <w:t>.</w:t>
            </w:r>
          </w:p>
          <w:p w14:paraId="4674BE19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2:</w:t>
            </w:r>
            <w:r w:rsidRPr="00066ABF">
              <w:rPr>
                <w:lang w:eastAsia="zh-CN"/>
              </w:rPr>
              <w:tab/>
            </w:r>
            <w:r w:rsidRPr="006F4DEF">
              <w:rPr>
                <w:highlight w:val="yellow"/>
                <w:lang w:eastAsia="zh-CN"/>
              </w:rPr>
              <w:t>The verification of flexible TX-RX frequency separation within this range is limited to reference sensitivity. Further details are specified in clause 7.3A.</w:t>
            </w: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7E659485" w14:textId="77777777" w:rsidR="001150EC" w:rsidRPr="002505AD" w:rsidRDefault="001150EC" w:rsidP="001150EC">
      <w:pPr>
        <w:pStyle w:val="TH"/>
      </w:pPr>
      <w:bookmarkStart w:id="2" w:name="OLE_LINK70"/>
      <w:r w:rsidRPr="002505AD">
        <w:lastRenderedPageBreak/>
        <w:t>Table 5.4</w:t>
      </w:r>
      <w:r>
        <w:t>B</w:t>
      </w:r>
      <w:r w:rsidRPr="002505AD">
        <w:t>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150EC" w:rsidRPr="002505AD" w14:paraId="763A12AA" w14:textId="77777777">
        <w:trPr>
          <w:tblHeader/>
          <w:jc w:val="center"/>
        </w:trPr>
        <w:tc>
          <w:tcPr>
            <w:tcW w:w="2817" w:type="dxa"/>
          </w:tcPr>
          <w:p w14:paraId="19FFAB54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05C767C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1150EC" w:rsidRPr="002505AD" w14:paraId="1917BC6F" w14:textId="77777777">
        <w:trPr>
          <w:jc w:val="center"/>
        </w:trPr>
        <w:tc>
          <w:tcPr>
            <w:tcW w:w="2817" w:type="dxa"/>
          </w:tcPr>
          <w:p w14:paraId="2CEAF6A0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D042B5F" w14:textId="77777777" w:rsidR="001150EC" w:rsidRPr="00066ABF" w:rsidRDefault="001150EC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3400ADC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160.2 to 219.8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14058BC7" w14:textId="77777777">
        <w:trPr>
          <w:jc w:val="center"/>
        </w:trPr>
        <w:tc>
          <w:tcPr>
            <w:tcW w:w="2817" w:type="dxa"/>
          </w:tcPr>
          <w:p w14:paraId="3EA49B95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BF171E1" w14:textId="77777777" w:rsidR="001150EC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8AA9AE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-67.7 to -135.3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30CAA59B" w14:textId="77777777">
        <w:trPr>
          <w:jc w:val="center"/>
        </w:trPr>
        <w:tc>
          <w:tcPr>
            <w:tcW w:w="2817" w:type="dxa"/>
          </w:tcPr>
          <w:p w14:paraId="33D00E6F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4FC69A8E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1241873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857.2 to 889.8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0DDF7FA6" w14:textId="77777777">
        <w:trPr>
          <w:jc w:val="center"/>
        </w:trPr>
        <w:tc>
          <w:tcPr>
            <w:tcW w:w="2817" w:type="dxa"/>
          </w:tcPr>
          <w:p w14:paraId="693FFD21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6DEC250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3AD1636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-143.2 to -156.8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7A54186D" w14:textId="77777777">
        <w:trPr>
          <w:jc w:val="center"/>
        </w:trPr>
        <w:tc>
          <w:tcPr>
            <w:tcW w:w="5510" w:type="dxa"/>
            <w:gridSpan w:val="2"/>
          </w:tcPr>
          <w:p w14:paraId="5230C83D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066ABF">
              <w:rPr>
                <w:rFonts w:cs="Arial"/>
                <w:lang w:eastAsia="zh-CN"/>
              </w:rPr>
              <w:t>NOTE 1:</w:t>
            </w:r>
            <w:r w:rsidRPr="00066ABF">
              <w:rPr>
                <w:rFonts w:cs="Arial"/>
                <w:lang w:eastAsia="zh-CN"/>
              </w:rPr>
              <w:tab/>
              <w:t>Default Tx-Rx separation</w:t>
            </w:r>
            <w:r>
              <w:rPr>
                <w:rFonts w:cs="Arial"/>
                <w:lang w:eastAsia="zh-CN"/>
              </w:rPr>
              <w:t>.</w:t>
            </w:r>
          </w:p>
          <w:p w14:paraId="347EAA32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1150EC">
              <w:rPr>
                <w:rFonts w:cs="Arial"/>
                <w:highlight w:val="yellow"/>
                <w:lang w:eastAsia="zh-CN"/>
              </w:rPr>
              <w:t>NOTE 2:</w:t>
            </w:r>
            <w:r w:rsidRPr="001150EC">
              <w:rPr>
                <w:rFonts w:cs="Arial"/>
                <w:highlight w:val="yellow"/>
                <w:lang w:eastAsia="zh-CN"/>
              </w:rPr>
              <w:tab/>
              <w:t>The verification of flexible TX-RX frequency separation within this range is limited to reference sensitivity. Further details are specified in clause 7.3B.</w:t>
            </w:r>
          </w:p>
        </w:tc>
      </w:tr>
      <w:bookmarkEnd w:id="2"/>
    </w:tbl>
    <w:p w14:paraId="7EB3B658" w14:textId="77777777" w:rsidR="001150EC" w:rsidRDefault="001150EC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47D93F8" w14:textId="558C3400" w:rsidR="00005ACC" w:rsidRDefault="00005ACC" w:rsidP="009E338F">
      <w:pPr>
        <w:rPr>
          <w:lang w:val="en-GB"/>
        </w:rPr>
      </w:pPr>
      <w:r>
        <w:rPr>
          <w:lang w:val="en-GB"/>
        </w:rPr>
        <w:t>Furthermore, Tables 3A.4-1 and F.1-1 in [</w:t>
      </w:r>
      <w:r w:rsidR="00067161">
        <w:rPr>
          <w:lang w:val="en-GB"/>
        </w:rPr>
        <w:t>3</w:t>
      </w:r>
      <w:r>
        <w:rPr>
          <w:lang w:val="en-GB"/>
        </w:rPr>
        <w:t>] also note that the while the support for variable Tx-Rx separation is mandatory from Rel-18 onwards, Rel-17 NTN UEs are not required to support the capability.</w:t>
      </w: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0BE6B07B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</w:t>
      </w:r>
      <w:r w:rsidR="00F40CAE" w:rsidRPr="006A085C">
        <w:rPr>
          <w:b/>
          <w:bCs/>
          <w:lang w:val="en-GB"/>
        </w:rPr>
        <w:t xml:space="preserve"> required for</w:t>
      </w:r>
      <w:r w:rsidRPr="006A085C">
        <w:rPr>
          <w:b/>
          <w:bCs/>
          <w:lang w:val="en-GB"/>
        </w:rPr>
        <w:t xml:space="preserve"> Rel-17</w:t>
      </w:r>
      <w:r w:rsidR="00067161">
        <w:rPr>
          <w:b/>
          <w:bCs/>
          <w:lang w:val="en-GB"/>
        </w:rPr>
        <w:t>.</w:t>
      </w:r>
    </w:p>
    <w:p w14:paraId="11905D2F" w14:textId="75C7F6A5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</w:t>
      </w:r>
      <w:r w:rsidR="00D245B4" w:rsidRPr="006A085C">
        <w:rPr>
          <w:b/>
          <w:bCs/>
          <w:lang w:val="en-GB"/>
        </w:rPr>
        <w:t xml:space="preserve"> </w:t>
      </w:r>
      <w:r w:rsidR="00005ACC" w:rsidRPr="006A085C">
        <w:rPr>
          <w:b/>
          <w:bCs/>
          <w:lang w:val="en-GB"/>
        </w:rPr>
        <w:t>S</w:t>
      </w:r>
      <w:r w:rsidR="00D245B4" w:rsidRPr="006A085C">
        <w:rPr>
          <w:b/>
          <w:bCs/>
          <w:lang w:val="en-GB"/>
        </w:rPr>
        <w:t xml:space="preserve">upport for variable Tx-Rx spacing for NB-IoT/NTN is mandatory for Rel-18 </w:t>
      </w:r>
      <w:r w:rsidR="00F40CAE" w:rsidRPr="006A085C">
        <w:rPr>
          <w:b/>
          <w:bCs/>
          <w:lang w:val="en-GB"/>
        </w:rPr>
        <w:t>but not required for Rel-17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2DC21543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>conformance testing resulting from wide range of Tx-Rx separation, Clauses 7.1, 7.3A and 7.3B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</w:t>
      </w:r>
      <w:r w:rsidR="001150EC">
        <w:rPr>
          <w:lang w:val="en-GB"/>
        </w:rPr>
        <w:t>s</w:t>
      </w:r>
      <w:r w:rsidR="006A085C">
        <w:rPr>
          <w:lang w:val="en-GB"/>
        </w:rPr>
        <w:t xml:space="preserve"> need to be tested for conformance with Tx-Rx separation </w:t>
      </w:r>
      <w:r w:rsidR="001150EC">
        <w:rPr>
          <w:lang w:val="en-GB"/>
        </w:rPr>
        <w:t xml:space="preserve">values </w:t>
      </w:r>
      <w:r w:rsidR="006A085C">
        <w:rPr>
          <w:lang w:val="en-GB"/>
        </w:rPr>
        <w:t xml:space="preserve">other than the default </w:t>
      </w:r>
      <w:r w:rsidR="001150EC">
        <w:rPr>
          <w:lang w:val="en-GB"/>
        </w:rPr>
        <w:t>value</w:t>
      </w:r>
      <w:r w:rsidR="006A085C">
        <w:rPr>
          <w:lang w:val="en-GB"/>
        </w:rPr>
        <w:t>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1150E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</w:t>
      </w:r>
      <w:r w:rsidR="001150EC">
        <w:rPr>
          <w:lang w:val="en-GB"/>
        </w:rPr>
        <w:t xml:space="preserve"> and existing ones remain unaffected</w:t>
      </w:r>
      <w:r w:rsidR="00454DCC">
        <w:rPr>
          <w:lang w:val="en-GB"/>
        </w:rPr>
        <w:t xml:space="preserve"> resulting from introduction of variable Tx-Rx spacing.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4DC8176A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</w:t>
      </w:r>
      <w:r w:rsidR="006A085C" w:rsidRPr="006A085C">
        <w:rPr>
          <w:b/>
          <w:bCs/>
          <w:lang w:val="en-GB"/>
        </w:rPr>
        <w:t>Except for reference sensitivity requirements, all other 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77777777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38D1CB2A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65E26253" w:rsidR="00E53FE7" w:rsidRDefault="001150EC" w:rsidP="009E338F">
      <w:pPr>
        <w:rPr>
          <w:lang w:val="en-GB"/>
        </w:rPr>
      </w:pPr>
      <w:r>
        <w:rPr>
          <w:lang w:val="en-GB"/>
        </w:rPr>
        <w:t xml:space="preserve">Finally, </w:t>
      </w:r>
      <w:r w:rsidR="006A085C">
        <w:rPr>
          <w:lang w:val="en-GB"/>
        </w:rPr>
        <w:t>Tables 7.3A-4 and 7.3B-4 in [</w:t>
      </w:r>
      <w:r w:rsidR="008564B0">
        <w:rPr>
          <w:lang w:val="en-GB"/>
        </w:rPr>
        <w:t>2</w:t>
      </w:r>
      <w:r w:rsidR="006A085C">
        <w:rPr>
          <w:lang w:val="en-GB"/>
        </w:rPr>
        <w:t>] identify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</w:t>
      </w:r>
      <w:r>
        <w:rPr>
          <w:lang w:val="en-GB"/>
        </w:rPr>
        <w:t xml:space="preserve">RF </w:t>
      </w:r>
      <w:r w:rsidR="00E53FE7">
        <w:rPr>
          <w:lang w:val="en-GB"/>
        </w:rPr>
        <w:t>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746D1D6C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lastRenderedPageBreak/>
        <w:t>Table 7.3A-</w:t>
      </w:r>
      <w:proofErr w:type="gramStart"/>
      <w:r w:rsidRPr="006F4DEF">
        <w:rPr>
          <w:highlight w:val="yellow"/>
          <w:lang w:val="fr-FR" w:eastAsia="zh-CN"/>
        </w:rPr>
        <w:t>4: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109DD7A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BF2F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65C93DB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F44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477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693D93A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7A08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1F2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33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161.4 MHz, 218.6 MHz</w:t>
            </w:r>
          </w:p>
        </w:tc>
      </w:tr>
      <w:tr w:rsidR="00E53FE7" w:rsidRPr="006F4DEF" w14:paraId="5BD555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45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45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C0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-68.9 MHz, -134.1 MHz</w:t>
            </w:r>
          </w:p>
        </w:tc>
      </w:tr>
      <w:tr w:rsidR="00E53FE7" w:rsidRPr="006F4DEF" w14:paraId="5387A7C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400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0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0A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858.4 MHz, 888.6 MHz</w:t>
            </w:r>
          </w:p>
        </w:tc>
      </w:tr>
      <w:tr w:rsidR="00E53FE7" w:rsidRPr="006F4DEF" w14:paraId="76340F1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BDAE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B73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1D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-144.4 MHz, -155.6 MHz</w:t>
            </w:r>
          </w:p>
        </w:tc>
      </w:tr>
    </w:tbl>
    <w:p w14:paraId="0D3817D3" w14:textId="77777777" w:rsidR="00E53FE7" w:rsidRPr="006F4DEF" w:rsidRDefault="00E53FE7" w:rsidP="009E338F">
      <w:pPr>
        <w:rPr>
          <w:highlight w:val="yellow"/>
          <w:lang w:val="en-GB"/>
        </w:rPr>
      </w:pPr>
    </w:p>
    <w:p w14:paraId="392FEC2B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t>Table 7.3B-</w:t>
      </w:r>
      <w:proofErr w:type="gramStart"/>
      <w:r w:rsidRPr="006F4DEF">
        <w:rPr>
          <w:highlight w:val="yellow"/>
          <w:lang w:val="fr-FR" w:eastAsia="zh-CN"/>
        </w:rPr>
        <w:t>2: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2AB85CE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2ED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270B6EF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307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95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33F9F0F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D1E8E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87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F3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160.2 MHz, 219.8 MHz</w:t>
            </w:r>
          </w:p>
        </w:tc>
      </w:tr>
      <w:tr w:rsidR="00E53FE7" w:rsidRPr="006F4DEF" w14:paraId="38C7E19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8C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2A5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80C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-67.7 MHz, -135.3 MHz</w:t>
            </w:r>
          </w:p>
        </w:tc>
      </w:tr>
      <w:tr w:rsidR="00E53FE7" w:rsidRPr="006F4DEF" w14:paraId="3AB6F55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1ED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C4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888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857.2 MHz, 889.8 MHz</w:t>
            </w:r>
          </w:p>
        </w:tc>
      </w:tr>
      <w:tr w:rsidR="00E53FE7" w:rsidRPr="00C26B75" w14:paraId="5486CC7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F05F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14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982" w14:textId="77777777" w:rsidR="00E53FE7" w:rsidRDefault="00E53FE7">
            <w:pPr>
              <w:pStyle w:val="TAC"/>
              <w:rPr>
                <w:lang w:val="fr-FR"/>
              </w:rPr>
            </w:pPr>
            <w:r w:rsidRPr="006F4DEF">
              <w:rPr>
                <w:highlight w:val="yellow"/>
                <w:lang w:val="fr-FR"/>
              </w:rPr>
              <w:t>-143.2 MHz, -156.8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1039170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454DCC"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376CF586" w14:textId="77777777" w:rsidR="006A085C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6C8A33E6" w14:textId="1A011AC7" w:rsidR="00D245B4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429DB94C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1E0C4E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</w:p>
        </w:tc>
        <w:tc>
          <w:tcPr>
            <w:tcW w:w="4641" w:type="dxa"/>
            <w:vAlign w:val="center"/>
          </w:tcPr>
          <w:p w14:paraId="75538C61" w14:textId="05BD9C6C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Except for Band 24, legacy TN bands have used the default Tx-Rx separation to determine the test frequencies. Band 24 used two Tx-Rx separation values with Low &amp; Med Range based on one value and High Range based on another value. This was possible since the two values were defined as mandatory in a release independent way for Band 24.</w:t>
            </w:r>
          </w:p>
          <w:p w14:paraId="28917F83" w14:textId="10F29D3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NTN bands, variable Tx-Rx separation is mandatory only from Rel-18; Rel-17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UEs are not required to support any other value than the default value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. Furthermore, 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3301" w:type="dxa"/>
            <w:vAlign w:val="center"/>
          </w:tcPr>
          <w:p w14:paraId="27912A33" w14:textId="77777777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</w:t>
            </w:r>
            <w:proofErr w:type="spellStart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NTN and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26550AEF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94EF0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113AD857" w14:textId="77777777" w:rsidTr="00774C3B">
        <w:tc>
          <w:tcPr>
            <w:tcW w:w="1408" w:type="dxa"/>
            <w:vAlign w:val="center"/>
          </w:tcPr>
          <w:p w14:paraId="471F1262" w14:textId="005C92A8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4.4.3.3, 8.1.4.3.3</w:t>
            </w:r>
          </w:p>
        </w:tc>
        <w:tc>
          <w:tcPr>
            <w:tcW w:w="4641" w:type="dxa"/>
            <w:vAlign w:val="center"/>
          </w:tcPr>
          <w:p w14:paraId="0E111B29" w14:textId="6FB8CA4C" w:rsidR="006A085C" w:rsidRPr="0080518B" w:rsidRDefault="00C02D5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condition needs to be added to ensure that the SIB2 includes the </w:t>
            </w:r>
            <w:proofErr w:type="spellStart"/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so that UE can tune and transmit </w:t>
            </w:r>
            <w:r w:rsidR="00294EF0">
              <w:rPr>
                <w:rFonts w:ascii="Calibri" w:eastAsia="Calibri" w:hAnsi="Calibri"/>
                <w:b w:val="0"/>
                <w:sz w:val="22"/>
                <w:szCs w:val="22"/>
              </w:rPr>
              <w:t>using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correct UL frequency</w:t>
            </w:r>
          </w:p>
        </w:tc>
        <w:tc>
          <w:tcPr>
            <w:tcW w:w="3301" w:type="dxa"/>
            <w:vAlign w:val="center"/>
          </w:tcPr>
          <w:p w14:paraId="0AD2FAA6" w14:textId="65E8D1D2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the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and </w:t>
            </w:r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 w:rsidR="00AC7388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 </w:t>
            </w:r>
            <w:r w:rsidR="00AC7388" w:rsidRPr="00AC7388">
              <w:rPr>
                <w:rFonts w:ascii="Calibri" w:eastAsia="Calibri" w:hAnsi="Calibri"/>
                <w:b w:val="0"/>
                <w:sz w:val="22"/>
                <w:szCs w:val="22"/>
              </w:rPr>
              <w:t>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a new condition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14BBA67" w14:textId="070CA2EC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94EF0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16580E31" w14:textId="77777777" w:rsidTr="00774C3B">
        <w:tc>
          <w:tcPr>
            <w:tcW w:w="1408" w:type="dxa"/>
            <w:vAlign w:val="center"/>
          </w:tcPr>
          <w:p w14:paraId="198A29B2" w14:textId="35756C5C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4.6.5</w:t>
            </w:r>
          </w:p>
        </w:tc>
        <w:tc>
          <w:tcPr>
            <w:tcW w:w="4641" w:type="dxa"/>
            <w:vAlign w:val="center"/>
          </w:tcPr>
          <w:p w14:paraId="646E4BF5" w14:textId="1470CEB8" w:rsidR="006A085C" w:rsidRPr="0080518B" w:rsidRDefault="00C02D5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</w:t>
            </w:r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condition needs to be added to ensure that </w:t>
            </w:r>
            <w:proofErr w:type="spellStart"/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>ul-CarrierFreq</w:t>
            </w:r>
            <w:proofErr w:type="spellEnd"/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included as part of the </w:t>
            </w:r>
            <w:proofErr w:type="spellStart"/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/ NTN </w:t>
            </w:r>
            <w:r w:rsidR="00CF1593">
              <w:rPr>
                <w:rFonts w:ascii="Calibri" w:eastAsia="Calibri" w:hAnsi="Calibri"/>
                <w:b w:val="0"/>
                <w:sz w:val="22"/>
                <w:szCs w:val="22"/>
              </w:rPr>
              <w:t>handover test procedures</w:t>
            </w:r>
          </w:p>
        </w:tc>
        <w:tc>
          <w:tcPr>
            <w:tcW w:w="3301" w:type="dxa"/>
            <w:vAlign w:val="center"/>
          </w:tcPr>
          <w:p w14:paraId="55094DBF" w14:textId="77777777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proofErr w:type="spellStart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 w:rsidRPr="00CF5157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-HO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664DBFA" w14:textId="5AE66DA6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CF5157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6ED956E4" w14:textId="77777777" w:rsidTr="00774C3B">
        <w:tc>
          <w:tcPr>
            <w:tcW w:w="1408" w:type="dxa"/>
            <w:vAlign w:val="center"/>
          </w:tcPr>
          <w:p w14:paraId="4B2537C1" w14:textId="576C7D49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6.2.3.1, 8.3.2.3.1</w:t>
            </w:r>
          </w:p>
        </w:tc>
        <w:tc>
          <w:tcPr>
            <w:tcW w:w="4641" w:type="dxa"/>
            <w:vAlign w:val="center"/>
          </w:tcPr>
          <w:p w14:paraId="6DD8CBAA" w14:textId="164C79D4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</w:p>
        </w:tc>
        <w:tc>
          <w:tcPr>
            <w:tcW w:w="3301" w:type="dxa"/>
            <w:vAlign w:val="center"/>
          </w:tcPr>
          <w:p w14:paraId="3A565DCC" w14:textId="77777777" w:rsidR="00DB560E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new test frequency table for signalling tests with variable Tx-Rx separation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310A2FD2" w14:textId="60F88D6C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CF5157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6FD414B0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.4.A3, 5.</w:t>
            </w:r>
            <w:proofErr w:type="gramStart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4.B</w:t>
            </w:r>
            <w:proofErr w:type="gramEnd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4641" w:type="dxa"/>
            <w:vAlign w:val="center"/>
          </w:tcPr>
          <w:p w14:paraId="5ABFDB1B" w14:textId="164B238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5.4A.3 and 5.4B.3 have been updated in TS 36.102. 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Corresponding 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need to be updated to reflect this change</w:t>
            </w:r>
          </w:p>
        </w:tc>
        <w:tc>
          <w:tcPr>
            <w:tcW w:w="3301" w:type="dxa"/>
            <w:vAlign w:val="center"/>
          </w:tcPr>
          <w:p w14:paraId="3DC45E33" w14:textId="77777777" w:rsid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Clauses 5.4A.3 and 5.4B.3 </w:t>
            </w:r>
          </w:p>
          <w:p w14:paraId="0D45946C" w14:textId="40635518" w:rsidR="00081AFF" w:rsidRP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1D8C2FA" w:rsidR="00CF1593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</w:t>
            </w:r>
            <w:r w:rsidR="002674BC">
              <w:rPr>
                <w:rFonts w:ascii="Calibri" w:eastAsia="Calibri" w:hAnsi="Calibri"/>
                <w:b w:val="0"/>
                <w:sz w:val="22"/>
                <w:szCs w:val="22"/>
              </w:rPr>
              <w:t>s 7.3A, 7.3B</w:t>
            </w:r>
          </w:p>
        </w:tc>
        <w:tc>
          <w:tcPr>
            <w:tcW w:w="4641" w:type="dxa"/>
            <w:vAlign w:val="center"/>
          </w:tcPr>
          <w:p w14:paraId="42DE952C" w14:textId="19DFE3CD" w:rsidR="002674BC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Existing clauses 7.3A and 7.3B for reference sensitivity test cases for Rel-17 UEs and forward that only support test frequencies specified based on default Tx-Rx spacing. </w:t>
            </w:r>
          </w:p>
          <w:p w14:paraId="1294B71A" w14:textId="77777777" w:rsidR="00CF1593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from Rel-18. Rel-17 UEs are not required to support variable Tx-Rx spacing. </w:t>
            </w:r>
          </w:p>
          <w:p w14:paraId="2F45F071" w14:textId="34F05E5B" w:rsidR="002674BC" w:rsidRPr="0080518B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New clauses for reference sensitivity tests with variable Tx-Rx spacing with pointers to the appropriate test frequencies is one way to introduce conformance aspects for this capability.</w:t>
            </w:r>
          </w:p>
        </w:tc>
        <w:tc>
          <w:tcPr>
            <w:tcW w:w="3301" w:type="dxa"/>
            <w:vAlign w:val="center"/>
          </w:tcPr>
          <w:p w14:paraId="00396344" w14:textId="2F648E3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7.3A.3, 7.3B.3.</w:t>
            </w:r>
          </w:p>
          <w:p w14:paraId="78D1B77B" w14:textId="77777777" w:rsid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test cases 7.3A_1 and 7.3B_2 </w:t>
            </w:r>
          </w:p>
          <w:p w14:paraId="2925F60B" w14:textId="7DDBEAF5" w:rsidR="00CF1593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674BC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E7A3D85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4.3.1</w:t>
            </w:r>
          </w:p>
        </w:tc>
        <w:tc>
          <w:tcPr>
            <w:tcW w:w="4641" w:type="dxa"/>
            <w:vAlign w:val="center"/>
          </w:tcPr>
          <w:p w14:paraId="1E8AB98F" w14:textId="1C78E7C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3301" w:type="dxa"/>
            <w:vAlign w:val="center"/>
          </w:tcPr>
          <w:p w14:paraId="57729513" w14:textId="1397D226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test applicability of proposed new test cases in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Table 4.3.1-1 </w:t>
            </w:r>
          </w:p>
          <w:p w14:paraId="4AFD76B8" w14:textId="2078DAE7" w:rsidR="006A085C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685182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249DA898" w14:textId="77777777" w:rsidTr="00774C3B">
        <w:tc>
          <w:tcPr>
            <w:tcW w:w="1408" w:type="dxa"/>
            <w:vAlign w:val="center"/>
          </w:tcPr>
          <w:p w14:paraId="046B2856" w14:textId="7D355BA8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A.4.3</w:t>
            </w:r>
          </w:p>
        </w:tc>
        <w:tc>
          <w:tcPr>
            <w:tcW w:w="4641" w:type="dxa"/>
            <w:vAlign w:val="center"/>
          </w:tcPr>
          <w:p w14:paraId="1DF71B20" w14:textId="3B4915F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</w:t>
            </w:r>
            <w:r w:rsidR="006E4D0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</w:t>
            </w:r>
          </w:p>
        </w:tc>
        <w:tc>
          <w:tcPr>
            <w:tcW w:w="3301" w:type="dxa"/>
            <w:vAlign w:val="center"/>
          </w:tcPr>
          <w:p w14:paraId="3403E65F" w14:textId="4265A670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Table A.4.3-7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E846B4E" w14:textId="61CDECD7" w:rsidR="00BC604D" w:rsidRPr="00EA12B9" w:rsidRDefault="00685182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  <w:p w14:paraId="2BD850BA" w14:textId="3368CAB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Note: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alternatively,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it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can be added to A.4.5-1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D41977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(Submitted CR can be revised based on agreement reached during the meeting)</w:t>
            </w:r>
          </w:p>
        </w:tc>
      </w:tr>
      <w:tr w:rsidR="00BC604D" w14:paraId="600D8FA4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ED80391" w14:textId="7C467F7E" w:rsidR="00BC604D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>36.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521-3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: No changes are required as 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R4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RRM 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>performance requirements and specifications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remain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unimpacted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proofErr w:type="gramStart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as </w:t>
            </w:r>
            <w:r w:rsidR="00EA12B9">
              <w:rPr>
                <w:rFonts w:ascii="Calibri" w:eastAsia="Calibri" w:hAnsi="Calibri"/>
                <w:b w:val="0"/>
                <w:sz w:val="22"/>
                <w:szCs w:val="22"/>
              </w:rPr>
              <w:t xml:space="preserve">a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result of</w:t>
            </w:r>
            <w:proofErr w:type="gramEnd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introduction of support for variable Tx-Rx spacing</w:t>
            </w:r>
          </w:p>
        </w:tc>
      </w:tr>
      <w:tr w:rsidR="00D41977" w14:paraId="7C469332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275829C1" w14:textId="3A384CB8" w:rsidR="00D41977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36.523-1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: No new test cases are introduced. Existing test cases with appropriate enabling of relevant IEs (e.g., </w:t>
            </w:r>
            <w:proofErr w:type="spellStart"/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ul-CarrierFreq</w:t>
            </w:r>
            <w:proofErr w:type="spellEnd"/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in </w:t>
            </w:r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SIB2-NB</w:t>
            </w:r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proofErr w:type="spellStart"/>
            <w:r w:rsidR="00774C3B" w:rsidRPr="00774C3B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MobilityControlInfo</w:t>
            </w:r>
            <w:proofErr w:type="spellEnd"/>
            <w:r w:rsidR="00774C3B">
              <w:rPr>
                <w:rFonts w:ascii="Calibri" w:eastAsia="Calibri" w:hAnsi="Calibri"/>
                <w:b w:val="0"/>
                <w:sz w:val="22"/>
                <w:szCs w:val="22"/>
              </w:rPr>
              <w:t>) are sufficient to verify the signalling protocol associated with variable Tx-Rx frequency separation</w:t>
            </w:r>
          </w:p>
        </w:tc>
      </w:tr>
      <w:tr w:rsidR="006E4D0C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BC604D" w14:paraId="0508A8A0" w14:textId="77777777" w:rsidTr="00774C3B">
        <w:tc>
          <w:tcPr>
            <w:tcW w:w="1408" w:type="dxa"/>
            <w:vAlign w:val="center"/>
          </w:tcPr>
          <w:p w14:paraId="1A076C57" w14:textId="707E1918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4</w:t>
            </w:r>
          </w:p>
        </w:tc>
        <w:tc>
          <w:tcPr>
            <w:tcW w:w="4641" w:type="dxa"/>
            <w:vAlign w:val="center"/>
          </w:tcPr>
          <w:p w14:paraId="17A77A34" w14:textId="77777777" w:rsidR="00945DFE" w:rsidRDefault="00945DF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important that the proper execution of the signalling protocol is verified when variable Tx-Rx frequency separation is configured and signalled. </w:t>
            </w:r>
          </w:p>
          <w:p w14:paraId="29D408AB" w14:textId="508492C1" w:rsidR="00BC604D" w:rsidRDefault="00945DF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Accordingly, a new note for relevant test cases needs to be specified</w:t>
            </w:r>
          </w:p>
        </w:tc>
        <w:tc>
          <w:tcPr>
            <w:tcW w:w="3301" w:type="dxa"/>
            <w:vAlign w:val="center"/>
          </w:tcPr>
          <w:p w14:paraId="61A44678" w14:textId="3696C708" w:rsidR="00671FE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Table 4-1 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with a new Note that indicates whether the TC needs to be executed for only default Tx-Rx separation or for both default and variable Tx-Rx separation configuration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ensure protocol implementation conforms to the protocol specs or not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465D5167" w14:textId="510848D9" w:rsidR="00BC604D" w:rsidRPr="000F4676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BC604D" w14:paraId="20AC8B6D" w14:textId="77777777" w:rsidTr="00774C3B">
        <w:tc>
          <w:tcPr>
            <w:tcW w:w="1408" w:type="dxa"/>
            <w:vAlign w:val="center"/>
          </w:tcPr>
          <w:p w14:paraId="3839AB30" w14:textId="4F2DB9DD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A.4.4</w:t>
            </w:r>
          </w:p>
        </w:tc>
        <w:tc>
          <w:tcPr>
            <w:tcW w:w="4641" w:type="dxa"/>
            <w:vAlign w:val="center"/>
          </w:tcPr>
          <w:p w14:paraId="17691899" w14:textId="530FC828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new item 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>needs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be added to an appropriate ICS table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indicate whether UE supports variable Tx-Rx spacing or not.</w:t>
            </w:r>
          </w:p>
        </w:tc>
        <w:tc>
          <w:tcPr>
            <w:tcW w:w="3301" w:type="dxa"/>
            <w:vAlign w:val="center"/>
          </w:tcPr>
          <w:p w14:paraId="3E1901E4" w14:textId="5B234369" w:rsidR="006E4D0C" w:rsidRDefault="006E4D0C" w:rsidP="006E4D0C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PICS in Table A.4.4-1</w:t>
            </w:r>
          </w:p>
          <w:p w14:paraId="35E155FD" w14:textId="0AD88F95" w:rsidR="00BC604D" w:rsidRPr="000F4676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0F467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6E4D0C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2E3633" w14:paraId="2F531CDE" w14:textId="77777777" w:rsidTr="00774C3B">
        <w:tc>
          <w:tcPr>
            <w:tcW w:w="1408" w:type="dxa"/>
            <w:vAlign w:val="center"/>
          </w:tcPr>
          <w:p w14:paraId="01B8F983" w14:textId="2A4C3212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9.1, 9.3</w:t>
            </w:r>
          </w:p>
        </w:tc>
        <w:tc>
          <w:tcPr>
            <w:tcW w:w="4641" w:type="dxa"/>
            <w:vAlign w:val="center"/>
          </w:tcPr>
          <w:p w14:paraId="3048CDBD" w14:textId="261BBF11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Further discussion </w:t>
            </w:r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how to indicate whether an existing test case in TS 523-1 needs to </w:t>
            </w:r>
            <w:proofErr w:type="gramStart"/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>executed</w:t>
            </w:r>
            <w:proofErr w:type="gramEnd"/>
            <w:r w:rsidR="00945DF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both using signalling test frequencies specified for default Tx-Rx separation and variable Tx-Rx separation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and whether a PIXIT needs to be specified.</w:t>
            </w:r>
          </w:p>
        </w:tc>
        <w:tc>
          <w:tcPr>
            <w:tcW w:w="3301" w:type="dxa"/>
            <w:vAlign w:val="center"/>
          </w:tcPr>
          <w:p w14:paraId="74099983" w14:textId="4436CCDB" w:rsidR="002E3633" w:rsidRDefault="00085BAE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 or just the note introduced in Clause 4 is adequate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46BA5DFD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RRM updates have been specified </w:t>
            </w:r>
          </w:p>
        </w:tc>
      </w:tr>
      <w:tr w:rsidR="002E3633" w14:paraId="798EFDBB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2BACA750" w14:textId="624A3B57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99B656E" w14:textId="5CEBFD58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TTs are not impacted as result of specification of variable Tx-Rx spacing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736F6961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core specification has already limited the number of test points to two,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21EAEFD9" w14:textId="44BC2045" w:rsidR="006A085C" w:rsidRPr="000457E5" w:rsidRDefault="00C95C2A" w:rsidP="00F846CB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7: </w:t>
      </w:r>
      <w:r w:rsidR="000457E5" w:rsidRPr="000457E5">
        <w:t>Handover protocol</w:t>
      </w:r>
      <w:r w:rsidRPr="000457E5">
        <w:t xml:space="preserve"> test cases for</w:t>
      </w:r>
      <w:r w:rsidR="000457E5" w:rsidRPr="000457E5">
        <w:t xml:space="preserve"> </w:t>
      </w:r>
      <w:proofErr w:type="spellStart"/>
      <w:r w:rsidRPr="000457E5">
        <w:t>eMTC</w:t>
      </w:r>
      <w:proofErr w:type="spellEnd"/>
      <w:r w:rsidRPr="000457E5">
        <w:t xml:space="preserve"> NTN </w:t>
      </w:r>
      <w:r w:rsidR="000457E5" w:rsidRPr="000457E5">
        <w:t xml:space="preserve">using default Tx-Rx spacing have not yet been specified. </w:t>
      </w:r>
    </w:p>
    <w:p w14:paraId="747ACA13" w14:textId="77777777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61C83B13" w14:textId="4D1A9B29" w:rsidR="006A085C" w:rsidRDefault="000F4676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 w:rsidR="007308AC">
        <w:rPr>
          <w:rFonts w:ascii="Calibri" w:eastAsia="Calibri" w:hAnsi="Calibri"/>
          <w:bCs/>
          <w:sz w:val="22"/>
          <w:szCs w:val="22"/>
        </w:rPr>
        <w:tab/>
      </w:r>
    </w:p>
    <w:p w14:paraId="3A35954A" w14:textId="3FCC346B" w:rsidR="007308AC" w:rsidRDefault="007308AC" w:rsidP="007308AC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0F4676"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</w:t>
      </w:r>
      <w:r w:rsidR="000F4676">
        <w:rPr>
          <w:rFonts w:ascii="Calibri" w:eastAsia="Calibri" w:hAnsi="Calibri"/>
          <w:bCs/>
          <w:sz w:val="22"/>
          <w:szCs w:val="22"/>
        </w:rPr>
        <w:t xml:space="preserve"> to enable protocol conformance testing</w:t>
      </w:r>
      <w:r w:rsidR="00AC7388">
        <w:rPr>
          <w:rFonts w:ascii="Calibri" w:eastAsia="Calibri" w:hAnsi="Calibri"/>
          <w:bCs/>
          <w:sz w:val="22"/>
          <w:szCs w:val="22"/>
        </w:rPr>
        <w:t xml:space="preserve"> 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63C2457D" w14:textId="4D79F1B4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 required for Rel-17</w:t>
      </w:r>
      <w:r>
        <w:rPr>
          <w:b/>
          <w:bCs/>
          <w:lang w:val="en-GB"/>
        </w:rPr>
        <w:t>.</w:t>
      </w:r>
    </w:p>
    <w:p w14:paraId="54CA01EB" w14:textId="77777777" w:rsidR="001150E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lastRenderedPageBreak/>
        <w:t>Observation 2: Support for variable Tx-Rx spacing for NB-IoT/NTN is mandatory for Rel-18 but not required for Rel-17</w:t>
      </w:r>
      <w:r>
        <w:rPr>
          <w:b/>
          <w:bCs/>
          <w:lang w:val="en-GB"/>
        </w:rPr>
        <w:t>.</w:t>
      </w:r>
      <w:r w:rsidRPr="00067161">
        <w:rPr>
          <w:b/>
          <w:bCs/>
          <w:lang w:val="en-GB"/>
        </w:rPr>
        <w:t xml:space="preserve"> </w:t>
      </w:r>
    </w:p>
    <w:p w14:paraId="596350D4" w14:textId="36181428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Except for reference sensitivity requirements, all other requirements are to be tested with the default Tx-Rx separation. </w:t>
      </w:r>
    </w:p>
    <w:p w14:paraId="5220AA0F" w14:textId="77777777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7DF9B407" w14:textId="18E141C5" w:rsidR="00C95C2A" w:rsidRDefault="00067161" w:rsidP="0006716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  <w:r w:rsidRPr="00067161">
        <w:rPr>
          <w:b/>
          <w:bCs/>
          <w:lang w:val="en-GB"/>
        </w:rPr>
        <w:t xml:space="preserve"> </w:t>
      </w:r>
    </w:p>
    <w:p w14:paraId="5F2255B2" w14:textId="23DC86B9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433E8061" w14:textId="77777777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4A28E182" w14:textId="7171485E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65152710" w14:textId="77777777" w:rsidR="000457E5" w:rsidRPr="000457E5" w:rsidRDefault="000457E5" w:rsidP="000457E5">
      <w:pPr>
        <w:pStyle w:val="TF"/>
        <w:jc w:val="left"/>
        <w:rPr>
          <w:rFonts w:ascii="Calibri" w:eastAsia="Calibri" w:hAnsi="Calibri"/>
          <w:sz w:val="22"/>
          <w:szCs w:val="22"/>
        </w:rPr>
      </w:pPr>
      <w:r w:rsidRPr="000457E5">
        <w:t xml:space="preserve">Observation 7: Handover protocol test cases for </w:t>
      </w:r>
      <w:proofErr w:type="spellStart"/>
      <w:r w:rsidRPr="000457E5">
        <w:t>eMTC</w:t>
      </w:r>
      <w:proofErr w:type="spellEnd"/>
      <w:r w:rsidRPr="000457E5">
        <w:t xml:space="preserve"> NTN using default Tx-Rx spacing have not yet been specified. </w:t>
      </w: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10D6A4E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assessment.</w:t>
      </w:r>
    </w:p>
    <w:p w14:paraId="5AB4256D" w14:textId="77777777" w:rsidR="000F4676" w:rsidRDefault="000F4676" w:rsidP="000F4676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>
        <w:rPr>
          <w:rFonts w:ascii="Calibri" w:eastAsia="Calibri" w:hAnsi="Calibri"/>
          <w:bCs/>
          <w:sz w:val="22"/>
          <w:szCs w:val="22"/>
        </w:rPr>
        <w:t xml:space="preserve">Proposal 2: Defer handover related protocol conformance testing (clauses 7 and 8 of TS 36.523-1) for variable Tx-Rx spacing for </w:t>
      </w:r>
      <w:proofErr w:type="spellStart"/>
      <w:r>
        <w:rPr>
          <w:rFonts w:ascii="Calibri" w:eastAsia="Calibri" w:hAnsi="Calibri"/>
          <w:bCs/>
          <w:sz w:val="22"/>
          <w:szCs w:val="22"/>
        </w:rPr>
        <w:t>eMTC</w:t>
      </w:r>
      <w:proofErr w:type="spellEnd"/>
      <w:r>
        <w:rPr>
          <w:rFonts w:ascii="Calibri" w:eastAsia="Calibri" w:hAnsi="Calibri"/>
          <w:bCs/>
          <w:sz w:val="22"/>
          <w:szCs w:val="22"/>
        </w:rPr>
        <w:t xml:space="preserve"> / NTN until tests for default Tx-Rx spacing are specified.</w:t>
      </w:r>
      <w:r>
        <w:rPr>
          <w:rFonts w:ascii="Calibri" w:eastAsia="Calibri" w:hAnsi="Calibri"/>
          <w:bCs/>
          <w:sz w:val="22"/>
          <w:szCs w:val="22"/>
        </w:rPr>
        <w:tab/>
      </w:r>
    </w:p>
    <w:p w14:paraId="4C0CA070" w14:textId="4530193F" w:rsidR="000F4676" w:rsidRDefault="000F4676" w:rsidP="000F4676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3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Reach consensus on whether PIXIT needs to be specified or not to enable protocol conformance testing</w:t>
      </w:r>
      <w:r w:rsidR="00AC7388" w:rsidRPr="00AC7388">
        <w:rPr>
          <w:rFonts w:ascii="Calibri" w:eastAsia="Calibri" w:hAnsi="Calibri"/>
          <w:bCs/>
          <w:sz w:val="22"/>
          <w:szCs w:val="22"/>
        </w:rPr>
        <w:t xml:space="preserve"> </w:t>
      </w:r>
      <w:r w:rsidR="00AC7388">
        <w:rPr>
          <w:rFonts w:ascii="Calibri" w:eastAsia="Calibri" w:hAnsi="Calibri"/>
          <w:bCs/>
          <w:sz w:val="22"/>
          <w:szCs w:val="22"/>
        </w:rPr>
        <w:t>for default and non-default Tx-Rx spacings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0708DDFA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D45468">
        <w:t>06</w:t>
      </w:r>
      <w:r w:rsidR="00067161">
        <w:t>00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4676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0C70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3B2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C84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2C7D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57BC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388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67F73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0E61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468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13</cp:revision>
  <cp:lastPrinted>2018-01-03T23:25:00Z</cp:lastPrinted>
  <dcterms:created xsi:type="dcterms:W3CDTF">2025-05-06T23:29:00Z</dcterms:created>
  <dcterms:modified xsi:type="dcterms:W3CDTF">2025-05-09T21:32:00Z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