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C1A4" w14:textId="6BBB6259" w:rsidR="00124A81" w:rsidRPr="00F47E84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eastAsia="zh-CN"/>
        </w:rPr>
      </w:pPr>
      <w:r w:rsidRPr="00F47E84">
        <w:rPr>
          <w:sz w:val="24"/>
          <w:szCs w:val="24"/>
        </w:rPr>
        <w:t>3GPP TSG-RAN WG5 Meeting #</w:t>
      </w:r>
      <w:r w:rsidR="00D95C8E" w:rsidRPr="00F47E84">
        <w:rPr>
          <w:sz w:val="24"/>
          <w:szCs w:val="24"/>
        </w:rPr>
        <w:t>100</w:t>
      </w:r>
      <w:r w:rsidRPr="00F47E84">
        <w:rPr>
          <w:sz w:val="24"/>
          <w:szCs w:val="24"/>
        </w:rPr>
        <w:t xml:space="preserve">  </w:t>
      </w:r>
      <w:r w:rsidRPr="00F47E84">
        <w:rPr>
          <w:sz w:val="24"/>
          <w:szCs w:val="24"/>
          <w:lang w:eastAsia="zh-CN"/>
        </w:rPr>
        <w:t xml:space="preserve">                                         </w:t>
      </w:r>
      <w:r w:rsidRPr="00F47E84">
        <w:rPr>
          <w:sz w:val="24"/>
          <w:szCs w:val="24"/>
        </w:rPr>
        <w:t xml:space="preserve">           </w:t>
      </w:r>
      <w:r w:rsidRPr="00F47E84">
        <w:rPr>
          <w:i/>
          <w:sz w:val="24"/>
          <w:szCs w:val="24"/>
        </w:rPr>
        <w:t xml:space="preserve"> </w:t>
      </w:r>
      <w:r w:rsidR="00BE5BAD" w:rsidRPr="00F47E84">
        <w:rPr>
          <w:iCs/>
          <w:sz w:val="24"/>
          <w:szCs w:val="24"/>
        </w:rPr>
        <w:t>R5-2</w:t>
      </w:r>
      <w:r w:rsidR="00D95C8E" w:rsidRPr="00F47E84">
        <w:rPr>
          <w:iCs/>
          <w:sz w:val="24"/>
          <w:szCs w:val="24"/>
        </w:rPr>
        <w:t>3</w:t>
      </w:r>
      <w:r w:rsidR="00D01793">
        <w:rPr>
          <w:iCs/>
          <w:sz w:val="24"/>
          <w:szCs w:val="24"/>
        </w:rPr>
        <w:t>4309</w:t>
      </w:r>
    </w:p>
    <w:p w14:paraId="4E5881A6" w14:textId="4537928F" w:rsidR="00124A81" w:rsidRPr="00F47E84" w:rsidRDefault="00A0311B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 w:rsidRPr="00F47E84">
        <w:rPr>
          <w:sz w:val="24"/>
          <w:szCs w:val="24"/>
          <w:lang w:eastAsia="zh-CN"/>
        </w:rPr>
        <w:t>Toulouse, France</w:t>
      </w:r>
      <w:r w:rsidR="00D01793">
        <w:rPr>
          <w:sz w:val="24"/>
          <w:szCs w:val="24"/>
          <w:lang w:eastAsia="zh-CN"/>
        </w:rPr>
        <w:t>,</w:t>
      </w:r>
      <w:r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>21</w:t>
      </w:r>
      <w:r w:rsidR="00D01793" w:rsidRPr="00D01793">
        <w:rPr>
          <w:sz w:val="24"/>
          <w:szCs w:val="24"/>
          <w:vertAlign w:val="superscript"/>
          <w:lang w:eastAsia="zh-CN"/>
        </w:rPr>
        <w:t>st</w:t>
      </w:r>
      <w:r w:rsidR="00D01793">
        <w:rPr>
          <w:sz w:val="24"/>
          <w:szCs w:val="24"/>
          <w:lang w:eastAsia="zh-CN"/>
        </w:rPr>
        <w:t xml:space="preserve"> –</w:t>
      </w:r>
      <w:r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 xml:space="preserve">25 </w:t>
      </w:r>
      <w:r w:rsidRPr="00F47E84">
        <w:rPr>
          <w:sz w:val="24"/>
          <w:szCs w:val="24"/>
          <w:vertAlign w:val="superscript"/>
          <w:lang w:eastAsia="zh-CN"/>
        </w:rPr>
        <w:t>th</w:t>
      </w:r>
      <w:r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>August 2023</w:t>
      </w:r>
    </w:p>
    <w:p w14:paraId="28EFB2FD" w14:textId="77777777" w:rsidR="002D7754" w:rsidRPr="00F47E8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7F22ACF1" w:rsidR="0088023E" w:rsidRPr="00F47E84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Source: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D95C8E" w:rsidRPr="00F47E84">
        <w:rPr>
          <w:rFonts w:ascii="Arial" w:eastAsia="Batang" w:hAnsi="Arial" w:cs="Arial"/>
          <w:b/>
          <w:bCs/>
          <w:lang w:eastAsia="zh-CN"/>
        </w:rPr>
        <w:t>Media</w:t>
      </w:r>
      <w:r w:rsidR="00EA525E">
        <w:rPr>
          <w:rFonts w:ascii="Arial" w:eastAsia="Batang" w:hAnsi="Arial" w:cs="Arial"/>
          <w:b/>
          <w:bCs/>
          <w:lang w:eastAsia="zh-CN"/>
        </w:rPr>
        <w:t>T</w:t>
      </w:r>
      <w:r w:rsidR="00D95C8E" w:rsidRPr="00F47E84">
        <w:rPr>
          <w:rFonts w:ascii="Arial" w:eastAsia="Batang" w:hAnsi="Arial" w:cs="Arial"/>
          <w:b/>
          <w:bCs/>
          <w:lang w:eastAsia="zh-CN"/>
        </w:rPr>
        <w:t>ek Inc</w:t>
      </w:r>
    </w:p>
    <w:p w14:paraId="314140CF" w14:textId="49B889ED" w:rsidR="00E85202" w:rsidRPr="00F47E84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Title: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BE5BAD" w:rsidRPr="00F47E84">
        <w:rPr>
          <w:rFonts w:ascii="Arial" w:eastAsia="Batang" w:hAnsi="Arial" w:cs="Arial"/>
          <w:b/>
          <w:bCs/>
          <w:lang w:eastAsia="zh-CN"/>
        </w:rPr>
        <w:t>Discussion paper for handling</w:t>
      </w:r>
      <w:r w:rsidR="00D95C8E" w:rsidRPr="00F47E84">
        <w:rPr>
          <w:rFonts w:ascii="Arial" w:eastAsia="Batang" w:hAnsi="Arial" w:cs="Arial"/>
          <w:b/>
          <w:bCs/>
          <w:lang w:eastAsia="zh-CN"/>
        </w:rPr>
        <w:t xml:space="preserve"> Rel-16 and later </w:t>
      </w:r>
      <w:r w:rsidR="00BE5BAD" w:rsidRPr="00F47E84">
        <w:rPr>
          <w:rFonts w:ascii="Arial" w:eastAsia="Batang" w:hAnsi="Arial" w:cs="Arial"/>
          <w:b/>
          <w:bCs/>
          <w:lang w:eastAsia="zh-CN"/>
        </w:rPr>
        <w:t>test case for Redcap Only UE</w:t>
      </w:r>
    </w:p>
    <w:p w14:paraId="2F601B12" w14:textId="77777777" w:rsidR="0088023E" w:rsidRPr="00F47E84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Document for:</w:t>
      </w:r>
      <w:r w:rsidRPr="00F47E84">
        <w:rPr>
          <w:rFonts w:ascii="Arial" w:eastAsia="Batang" w:hAnsi="Arial"/>
          <w:b/>
          <w:lang w:eastAsia="zh-CN"/>
        </w:rPr>
        <w:tab/>
      </w:r>
      <w:r w:rsidR="008A75A5" w:rsidRPr="00F47E84">
        <w:rPr>
          <w:rFonts w:ascii="Arial" w:eastAsia="Batang" w:hAnsi="Arial"/>
          <w:b/>
          <w:lang w:eastAsia="zh-CN"/>
        </w:rPr>
        <w:t>Agreement</w:t>
      </w:r>
    </w:p>
    <w:p w14:paraId="14FB3B29" w14:textId="70EC76C3" w:rsidR="0088023E" w:rsidRPr="00F47E84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Agenda Item:</w:t>
      </w:r>
      <w:r w:rsidRPr="00F47E84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F47E84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Pr="00F47E84" w:rsidRDefault="0088023E" w:rsidP="0088023E">
      <w:pPr>
        <w:pStyle w:val="Heading2"/>
      </w:pPr>
      <w:r w:rsidRPr="00F47E84">
        <w:t>1.</w:t>
      </w:r>
      <w:r w:rsidRPr="00F47E84">
        <w:tab/>
        <w:t>Introduction</w:t>
      </w:r>
    </w:p>
    <w:p w14:paraId="72BC2EB9" w14:textId="394BD9E8" w:rsidR="00B2358E" w:rsidRDefault="00B2358E" w:rsidP="00D95C8E">
      <w:pPr>
        <w:pStyle w:val="xmsonormal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[1] there has been an agreement on how to handle Rel-15 legacy test cases for Redcap Only UEs.</w:t>
      </w:r>
    </w:p>
    <w:p w14:paraId="280619B2" w14:textId="0AE77BB9" w:rsidR="00B2358E" w:rsidRDefault="00B2358E" w:rsidP="00B2358E">
      <w:pPr>
        <w:pStyle w:val="Heading2"/>
      </w:pPr>
      <w:r>
        <w:t>2</w:t>
      </w:r>
      <w:r w:rsidRPr="00F47E84">
        <w:t>.</w:t>
      </w:r>
      <w:r w:rsidRPr="00F47E84">
        <w:tab/>
      </w:r>
      <w:r>
        <w:t>Discussion</w:t>
      </w:r>
    </w:p>
    <w:p w14:paraId="425B21D6" w14:textId="77777777" w:rsidR="00EB2AAD" w:rsidRPr="00F47E84" w:rsidRDefault="00EB2AAD" w:rsidP="00EB2AAD">
      <w:pPr>
        <w:pStyle w:val="xmsonormal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 is no agreement for</w:t>
      </w:r>
      <w:r w:rsidRPr="00F47E84">
        <w:rPr>
          <w:rFonts w:ascii="Arial" w:hAnsi="Arial" w:cs="Arial"/>
          <w:lang w:val="en-GB"/>
        </w:rPr>
        <w:t xml:space="preserve"> handling of Rel-16 and later legacy and new test case for </w:t>
      </w:r>
      <w:proofErr w:type="spellStart"/>
      <w:r w:rsidRPr="00F47E84">
        <w:rPr>
          <w:rFonts w:ascii="Arial" w:hAnsi="Arial" w:cs="Arial"/>
          <w:lang w:val="en-GB"/>
        </w:rPr>
        <w:t>RedCap</w:t>
      </w:r>
      <w:proofErr w:type="spellEnd"/>
      <w:r w:rsidRPr="00F47E84">
        <w:rPr>
          <w:rFonts w:ascii="Arial" w:hAnsi="Arial" w:cs="Arial"/>
          <w:lang w:val="en-GB"/>
        </w:rPr>
        <w:t xml:space="preserve"> only UEs. </w:t>
      </w:r>
    </w:p>
    <w:p w14:paraId="6FA518A9" w14:textId="3F3FC5EC" w:rsidR="00B2358E" w:rsidRPr="00B2358E" w:rsidRDefault="00B2358E" w:rsidP="00B2358E">
      <w:pPr>
        <w:rPr>
          <w:rFonts w:ascii="Arial" w:hAnsi="Arial" w:cs="Arial"/>
          <w:sz w:val="22"/>
          <w:szCs w:val="22"/>
        </w:rPr>
      </w:pPr>
      <w:r w:rsidRPr="00B2358E">
        <w:rPr>
          <w:rFonts w:ascii="Arial" w:hAnsi="Arial" w:cs="Arial"/>
          <w:sz w:val="22"/>
          <w:szCs w:val="22"/>
        </w:rPr>
        <w:t xml:space="preserve">There is no </w:t>
      </w:r>
      <w:bookmarkStart w:id="0" w:name="OLE_LINK1"/>
      <w:r w:rsidRPr="00B2358E">
        <w:rPr>
          <w:rFonts w:ascii="Arial" w:hAnsi="Arial" w:cs="Arial"/>
          <w:sz w:val="22"/>
          <w:szCs w:val="22"/>
        </w:rPr>
        <w:t xml:space="preserve">process defined </w:t>
      </w:r>
      <w:r w:rsidR="00EB2AAD">
        <w:rPr>
          <w:rFonts w:ascii="Arial" w:hAnsi="Arial" w:cs="Arial"/>
          <w:sz w:val="22"/>
          <w:szCs w:val="22"/>
        </w:rPr>
        <w:t>for</w:t>
      </w:r>
      <w:r w:rsidRPr="00B2358E">
        <w:rPr>
          <w:rFonts w:ascii="Arial" w:hAnsi="Arial" w:cs="Arial"/>
          <w:sz w:val="22"/>
          <w:szCs w:val="22"/>
        </w:rPr>
        <w:t xml:space="preserve"> </w:t>
      </w:r>
      <w:r w:rsidR="00EB2AAD">
        <w:rPr>
          <w:rFonts w:ascii="Arial" w:hAnsi="Arial" w:cs="Arial"/>
          <w:sz w:val="22"/>
          <w:szCs w:val="22"/>
        </w:rPr>
        <w:t>handling</w:t>
      </w:r>
      <w:r w:rsidR="00B03B83">
        <w:rPr>
          <w:rFonts w:ascii="Arial" w:hAnsi="Arial" w:cs="Arial"/>
          <w:sz w:val="22"/>
          <w:szCs w:val="22"/>
        </w:rPr>
        <w:t xml:space="preserve"> the applicability to Redcap Only UEs of </w:t>
      </w:r>
      <w:r w:rsidRPr="00B2358E">
        <w:rPr>
          <w:rFonts w:ascii="Arial" w:hAnsi="Arial" w:cs="Arial"/>
          <w:sz w:val="22"/>
          <w:szCs w:val="22"/>
        </w:rPr>
        <w:t>new</w:t>
      </w:r>
      <w:r w:rsidR="00B03B83">
        <w:rPr>
          <w:rFonts w:ascii="Arial" w:hAnsi="Arial" w:cs="Arial"/>
          <w:sz w:val="22"/>
          <w:szCs w:val="22"/>
        </w:rPr>
        <w:t>ly proposed</w:t>
      </w:r>
      <w:r w:rsidRPr="00B2358E">
        <w:rPr>
          <w:rFonts w:ascii="Arial" w:hAnsi="Arial" w:cs="Arial"/>
          <w:sz w:val="22"/>
          <w:szCs w:val="22"/>
        </w:rPr>
        <w:t xml:space="preserve"> test cases</w:t>
      </w:r>
      <w:bookmarkEnd w:id="0"/>
      <w:r w:rsidRPr="00B2358E">
        <w:rPr>
          <w:rFonts w:ascii="Arial" w:hAnsi="Arial" w:cs="Arial"/>
          <w:sz w:val="22"/>
          <w:szCs w:val="22"/>
        </w:rPr>
        <w:t>.</w:t>
      </w:r>
    </w:p>
    <w:p w14:paraId="2A1220DF" w14:textId="149BFDD1" w:rsidR="00B03B83" w:rsidRPr="00B2358E" w:rsidRDefault="00B03B83" w:rsidP="00B03B83">
      <w:pPr>
        <w:rPr>
          <w:rFonts w:ascii="Arial" w:hAnsi="Arial" w:cs="Arial"/>
          <w:sz w:val="22"/>
          <w:szCs w:val="22"/>
        </w:rPr>
      </w:pPr>
      <w:r w:rsidRPr="00B2358E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current </w:t>
      </w:r>
      <w:r w:rsidRPr="00B2358E">
        <w:rPr>
          <w:rFonts w:ascii="Arial" w:hAnsi="Arial" w:cs="Arial"/>
          <w:sz w:val="22"/>
          <w:szCs w:val="22"/>
        </w:rPr>
        <w:t xml:space="preserve">approach is to retrospectively analyse already </w:t>
      </w:r>
      <w:r>
        <w:rPr>
          <w:rFonts w:ascii="Arial" w:hAnsi="Arial" w:cs="Arial"/>
          <w:sz w:val="22"/>
          <w:szCs w:val="22"/>
        </w:rPr>
        <w:t xml:space="preserve">specified and implemented </w:t>
      </w:r>
      <w:r w:rsidR="00EB2AAD">
        <w:rPr>
          <w:rFonts w:ascii="Arial" w:hAnsi="Arial" w:cs="Arial"/>
          <w:sz w:val="22"/>
          <w:szCs w:val="22"/>
        </w:rPr>
        <w:t xml:space="preserve">test cases </w:t>
      </w:r>
      <w:r w:rsidRPr="00B2358E">
        <w:rPr>
          <w:rFonts w:ascii="Arial" w:hAnsi="Arial" w:cs="Arial"/>
          <w:sz w:val="22"/>
          <w:szCs w:val="22"/>
        </w:rPr>
        <w:t>and update them for Redcap</w:t>
      </w:r>
      <w:r>
        <w:rPr>
          <w:rFonts w:ascii="Arial" w:hAnsi="Arial" w:cs="Arial"/>
          <w:sz w:val="22"/>
          <w:szCs w:val="22"/>
        </w:rPr>
        <w:t xml:space="preserve"> Only UEs</w:t>
      </w:r>
      <w:r w:rsidRPr="00B2358E">
        <w:rPr>
          <w:rFonts w:ascii="Arial" w:hAnsi="Arial" w:cs="Arial"/>
          <w:sz w:val="22"/>
          <w:szCs w:val="22"/>
        </w:rPr>
        <w:t>.</w:t>
      </w:r>
    </w:p>
    <w:p w14:paraId="6C434E3F" w14:textId="6C243ACF" w:rsidR="00B2358E" w:rsidRPr="00B2358E" w:rsidRDefault="00B2358E" w:rsidP="00B2358E">
      <w:pPr>
        <w:rPr>
          <w:rFonts w:ascii="Arial" w:hAnsi="Arial" w:cs="Arial"/>
          <w:sz w:val="22"/>
          <w:szCs w:val="22"/>
        </w:rPr>
      </w:pPr>
      <w:r w:rsidRPr="00B2358E">
        <w:rPr>
          <w:rFonts w:ascii="Arial" w:hAnsi="Arial" w:cs="Arial"/>
          <w:sz w:val="22"/>
          <w:szCs w:val="22"/>
        </w:rPr>
        <w:t xml:space="preserve">This </w:t>
      </w:r>
      <w:r w:rsidR="00B03B83">
        <w:rPr>
          <w:rFonts w:ascii="Arial" w:hAnsi="Arial" w:cs="Arial"/>
          <w:sz w:val="22"/>
          <w:szCs w:val="22"/>
        </w:rPr>
        <w:t>means additional CRs, additional TTCN work</w:t>
      </w:r>
      <w:r w:rsidR="00FD66CE">
        <w:rPr>
          <w:rFonts w:ascii="Arial" w:hAnsi="Arial" w:cs="Arial"/>
          <w:sz w:val="22"/>
          <w:szCs w:val="22"/>
        </w:rPr>
        <w:t>,</w:t>
      </w:r>
      <w:r w:rsidR="00B03B83">
        <w:rPr>
          <w:rFonts w:ascii="Arial" w:hAnsi="Arial" w:cs="Arial"/>
          <w:sz w:val="22"/>
          <w:szCs w:val="22"/>
        </w:rPr>
        <w:t xml:space="preserve"> and it also </w:t>
      </w:r>
      <w:r w:rsidRPr="00B2358E">
        <w:rPr>
          <w:rFonts w:ascii="Arial" w:hAnsi="Arial" w:cs="Arial"/>
          <w:sz w:val="22"/>
          <w:szCs w:val="22"/>
        </w:rPr>
        <w:t>introduces a delay between test case availability for legacy UEs and Redcap Only UEs.</w:t>
      </w:r>
    </w:p>
    <w:p w14:paraId="4B8FD895" w14:textId="3AE916B1" w:rsidR="00D5275B" w:rsidRPr="00F47E84" w:rsidRDefault="00B2358E" w:rsidP="00D5275B">
      <w:pPr>
        <w:pStyle w:val="Heading2"/>
      </w:pPr>
      <w:r>
        <w:t>3</w:t>
      </w:r>
      <w:r w:rsidR="00D5275B" w:rsidRPr="00F47E84">
        <w:t>.</w:t>
      </w:r>
      <w:r w:rsidR="00151263" w:rsidRPr="00F47E84">
        <w:tab/>
      </w:r>
      <w:r w:rsidR="00D95C8E" w:rsidRPr="00F47E84">
        <w:t>Proposed way forward</w:t>
      </w:r>
    </w:p>
    <w:p w14:paraId="192429E1" w14:textId="06B9B232" w:rsidR="00D95C8E" w:rsidRPr="00F47E84" w:rsidRDefault="00D95C8E" w:rsidP="00D95C8E">
      <w:pPr>
        <w:pStyle w:val="xmsonormal"/>
        <w:numPr>
          <w:ilvl w:val="0"/>
          <w:numId w:val="6"/>
        </w:numPr>
        <w:rPr>
          <w:rFonts w:ascii="Arial" w:hAnsi="Arial" w:cs="Arial"/>
          <w:lang w:val="en-GB"/>
        </w:rPr>
      </w:pPr>
      <w:r w:rsidRPr="00F47E84">
        <w:rPr>
          <w:rFonts w:ascii="Arial" w:hAnsi="Arial" w:cs="Arial"/>
          <w:lang w:val="en-GB"/>
        </w:rPr>
        <w:t>Rel-16 and later legacy test cases should be handled the same way as Rel-15 legacy test cases. See the discussion paper [1] for details and the attached spreadsheet</w:t>
      </w:r>
      <w:r w:rsidR="00AE73C0">
        <w:rPr>
          <w:rFonts w:ascii="Arial" w:hAnsi="Arial" w:cs="Arial"/>
          <w:lang w:val="en-GB"/>
        </w:rPr>
        <w:t xml:space="preserve"> for per test case</w:t>
      </w:r>
      <w:r w:rsidRPr="00F47E84">
        <w:rPr>
          <w:rFonts w:ascii="Arial" w:hAnsi="Arial" w:cs="Arial"/>
          <w:lang w:val="en-GB"/>
        </w:rPr>
        <w:t xml:space="preserve"> analysis.</w:t>
      </w:r>
    </w:p>
    <w:p w14:paraId="4A92FB5F" w14:textId="6ABD4FA5" w:rsidR="00B2358E" w:rsidRDefault="00B2358E" w:rsidP="00D95C8E">
      <w:pPr>
        <w:pStyle w:val="xmsonormal"/>
        <w:numPr>
          <w:ilvl w:val="0"/>
          <w:numId w:val="6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Define a </w:t>
      </w:r>
      <w:r w:rsidRPr="00B2358E">
        <w:rPr>
          <w:rFonts w:ascii="Arial" w:hAnsi="Arial" w:cs="Arial"/>
          <w:lang w:val="en-GB"/>
        </w:rPr>
        <w:t xml:space="preserve">process to analyse Redcap applicability </w:t>
      </w:r>
      <w:r>
        <w:rPr>
          <w:rFonts w:ascii="Arial" w:hAnsi="Arial" w:cs="Arial"/>
          <w:lang w:val="en-GB"/>
        </w:rPr>
        <w:t xml:space="preserve">and make the necessary updates </w:t>
      </w:r>
      <w:r w:rsidRPr="00B2358E">
        <w:rPr>
          <w:rFonts w:ascii="Arial" w:hAnsi="Arial" w:cs="Arial"/>
          <w:lang w:val="en-GB"/>
        </w:rPr>
        <w:t xml:space="preserve">for new test cases when </w:t>
      </w:r>
      <w:r>
        <w:rPr>
          <w:rFonts w:ascii="Arial" w:hAnsi="Arial" w:cs="Arial"/>
          <w:lang w:val="en-GB"/>
        </w:rPr>
        <w:t>new test cases a</w:t>
      </w:r>
      <w:r w:rsidRPr="00B2358E">
        <w:rPr>
          <w:rFonts w:ascii="Arial" w:hAnsi="Arial" w:cs="Arial"/>
          <w:lang w:val="en-GB"/>
        </w:rPr>
        <w:t>re proposed</w:t>
      </w:r>
      <w:r>
        <w:rPr>
          <w:rFonts w:ascii="Arial" w:hAnsi="Arial" w:cs="Arial"/>
          <w:lang w:val="en-GB"/>
        </w:rPr>
        <w:t>:</w:t>
      </w:r>
    </w:p>
    <w:p w14:paraId="5E6F17FE" w14:textId="31B07243" w:rsidR="00E965F5" w:rsidRDefault="00B2358E" w:rsidP="00E965F5">
      <w:pPr>
        <w:pStyle w:val="xmsonormal"/>
        <w:numPr>
          <w:ilvl w:val="1"/>
          <w:numId w:val="6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1: </w:t>
      </w:r>
      <w:r w:rsidR="00E965F5">
        <w:rPr>
          <w:rFonts w:ascii="Arial" w:hAnsi="Arial" w:cs="Arial"/>
          <w:lang w:val="en-GB"/>
        </w:rPr>
        <w:t>Add Red</w:t>
      </w:r>
      <w:r w:rsidR="00DB0993">
        <w:rPr>
          <w:rFonts w:ascii="Arial" w:hAnsi="Arial" w:cs="Arial"/>
          <w:lang w:val="en-GB"/>
        </w:rPr>
        <w:t>c</w:t>
      </w:r>
      <w:r w:rsidR="00E965F5">
        <w:rPr>
          <w:rFonts w:ascii="Arial" w:hAnsi="Arial" w:cs="Arial"/>
          <w:lang w:val="en-GB"/>
        </w:rPr>
        <w:t xml:space="preserve">ap applicability information to the </w:t>
      </w:r>
      <w:r w:rsidR="00E965F5" w:rsidRPr="00F47E84">
        <w:rPr>
          <w:rFonts w:ascii="Arial" w:hAnsi="Arial" w:cs="Arial"/>
          <w:lang w:val="en-GB"/>
        </w:rPr>
        <w:t>WP</w:t>
      </w:r>
    </w:p>
    <w:p w14:paraId="744EA684" w14:textId="1C2F4307" w:rsidR="00B2358E" w:rsidRPr="00F47E84" w:rsidRDefault="00B2358E" w:rsidP="00B2358E">
      <w:pPr>
        <w:pStyle w:val="xmsonormal"/>
        <w:ind w:left="720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</w:rPr>
        <w:drawing>
          <wp:inline distT="0" distB="0" distL="0" distR="0" wp14:anchorId="1DE2EE0D" wp14:editId="5BD49299">
            <wp:extent cx="3167482" cy="1692657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917" cy="169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5389E" w14:textId="5C4ED2E5" w:rsidR="00D95C8E" w:rsidRPr="00F47E84" w:rsidRDefault="00B2358E" w:rsidP="00B2358E">
      <w:pPr>
        <w:pStyle w:val="xmsonormal"/>
        <w:numPr>
          <w:ilvl w:val="1"/>
          <w:numId w:val="6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Option 2: Continue using a separate excel sheet for tracking (Would require an owner)</w:t>
      </w:r>
    </w:p>
    <w:p w14:paraId="790B5539" w14:textId="71D3333D" w:rsidR="00BA2509" w:rsidRPr="00F47E84" w:rsidRDefault="00151263" w:rsidP="00BA2509">
      <w:pPr>
        <w:pStyle w:val="Heading2"/>
      </w:pPr>
      <w:r w:rsidRPr="00F47E84">
        <w:t>4</w:t>
      </w:r>
      <w:r w:rsidR="00BA2509" w:rsidRPr="00F47E84">
        <w:t>.</w:t>
      </w:r>
      <w:r w:rsidR="00BA2509" w:rsidRPr="00F47E84">
        <w:tab/>
        <w:t>References</w:t>
      </w:r>
    </w:p>
    <w:p w14:paraId="12B5EF05" w14:textId="6EF2BA92" w:rsidR="00A419E9" w:rsidRPr="00F47E84" w:rsidRDefault="00A419E9" w:rsidP="00A419E9">
      <w:r w:rsidRPr="00F47E84">
        <w:t>[1]</w:t>
      </w:r>
      <w:r w:rsidRPr="00F47E84">
        <w:tab/>
      </w:r>
      <w:r w:rsidR="00D95C8E" w:rsidRPr="00F47E84">
        <w:t>R5-226545</w:t>
      </w:r>
      <w:r w:rsidRPr="00F47E84">
        <w:t xml:space="preserve">: </w:t>
      </w:r>
      <w:r w:rsidR="00D95C8E" w:rsidRPr="00F47E84">
        <w:t>Discussion paper for handling legacy test case for Redcap Only UE</w:t>
      </w:r>
      <w:r w:rsidRPr="00F47E84">
        <w:t xml:space="preserve"> </w:t>
      </w:r>
    </w:p>
    <w:p w14:paraId="6FF8B6C4" w14:textId="4D869915" w:rsidR="00A419E9" w:rsidRPr="00F47E84" w:rsidRDefault="00A419E9" w:rsidP="00A419E9"/>
    <w:p w14:paraId="4E61A2F8" w14:textId="77777777" w:rsidR="00A419E9" w:rsidRPr="00F47E84" w:rsidRDefault="00A419E9" w:rsidP="00A419E9"/>
    <w:sectPr w:rsidR="00A419E9" w:rsidRPr="00F47E84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85AB" w14:textId="77777777" w:rsidR="008E5552" w:rsidRDefault="008E5552" w:rsidP="006233E3">
      <w:pPr>
        <w:spacing w:after="0"/>
      </w:pPr>
      <w:r>
        <w:separator/>
      </w:r>
    </w:p>
  </w:endnote>
  <w:endnote w:type="continuationSeparator" w:id="0">
    <w:p w14:paraId="62DA5EB0" w14:textId="77777777" w:rsidR="008E5552" w:rsidRDefault="008E5552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45B2B" w14:textId="77777777" w:rsidR="008E5552" w:rsidRDefault="008E5552" w:rsidP="006233E3">
      <w:pPr>
        <w:spacing w:after="0"/>
      </w:pPr>
      <w:r>
        <w:separator/>
      </w:r>
    </w:p>
  </w:footnote>
  <w:footnote w:type="continuationSeparator" w:id="0">
    <w:p w14:paraId="51F85280" w14:textId="77777777" w:rsidR="008E5552" w:rsidRDefault="008E5552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4"/>
  </w:num>
  <w:num w:numId="2" w16cid:durableId="9987273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3"/>
  </w:num>
  <w:num w:numId="4" w16cid:durableId="340469561">
    <w:abstractNumId w:val="2"/>
  </w:num>
  <w:num w:numId="5" w16cid:durableId="916478255">
    <w:abstractNumId w:val="1"/>
  </w:num>
  <w:num w:numId="6" w16cid:durableId="1870336657">
    <w:abstractNumId w:val="5"/>
  </w:num>
  <w:num w:numId="7" w16cid:durableId="6494858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63FD"/>
    <w:rsid w:val="000B7B98"/>
    <w:rsid w:val="000D46BE"/>
    <w:rsid w:val="000F1C62"/>
    <w:rsid w:val="000F58F9"/>
    <w:rsid w:val="00103FB4"/>
    <w:rsid w:val="00105BC7"/>
    <w:rsid w:val="00105E69"/>
    <w:rsid w:val="00110355"/>
    <w:rsid w:val="001148DD"/>
    <w:rsid w:val="0011619E"/>
    <w:rsid w:val="00122DFB"/>
    <w:rsid w:val="00124A81"/>
    <w:rsid w:val="0012781E"/>
    <w:rsid w:val="00151263"/>
    <w:rsid w:val="001512CF"/>
    <w:rsid w:val="00152539"/>
    <w:rsid w:val="001525A8"/>
    <w:rsid w:val="00154E00"/>
    <w:rsid w:val="00155CB9"/>
    <w:rsid w:val="00156D52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A602D"/>
    <w:rsid w:val="002B0B46"/>
    <w:rsid w:val="002B0D67"/>
    <w:rsid w:val="002B11C3"/>
    <w:rsid w:val="002B1FB9"/>
    <w:rsid w:val="002B6C16"/>
    <w:rsid w:val="002B73BF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729E"/>
    <w:rsid w:val="00351FF6"/>
    <w:rsid w:val="00352DEA"/>
    <w:rsid w:val="0036060B"/>
    <w:rsid w:val="003618EF"/>
    <w:rsid w:val="003629ED"/>
    <w:rsid w:val="00366FF0"/>
    <w:rsid w:val="00367629"/>
    <w:rsid w:val="0037275F"/>
    <w:rsid w:val="003773D7"/>
    <w:rsid w:val="00380549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40F5E"/>
    <w:rsid w:val="00443BC2"/>
    <w:rsid w:val="00454DEF"/>
    <w:rsid w:val="0045501F"/>
    <w:rsid w:val="00455302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50DDE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167B"/>
    <w:rsid w:val="00585A9A"/>
    <w:rsid w:val="00587CE6"/>
    <w:rsid w:val="00591F55"/>
    <w:rsid w:val="00592411"/>
    <w:rsid w:val="005938A0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3C17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11E13"/>
    <w:rsid w:val="00A2025A"/>
    <w:rsid w:val="00A24CAE"/>
    <w:rsid w:val="00A25C1F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3C0"/>
    <w:rsid w:val="00AE7F52"/>
    <w:rsid w:val="00AF0A04"/>
    <w:rsid w:val="00AF1154"/>
    <w:rsid w:val="00AF4302"/>
    <w:rsid w:val="00AF4C32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4D8C"/>
    <w:rsid w:val="00BB5E76"/>
    <w:rsid w:val="00BC1BA7"/>
    <w:rsid w:val="00BE4293"/>
    <w:rsid w:val="00BE5BAD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553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336"/>
    <w:rsid w:val="00CA3F56"/>
    <w:rsid w:val="00CA60AC"/>
    <w:rsid w:val="00CB0811"/>
    <w:rsid w:val="00CB6D74"/>
    <w:rsid w:val="00CC19E9"/>
    <w:rsid w:val="00CD5F3E"/>
    <w:rsid w:val="00CD79AF"/>
    <w:rsid w:val="00CE3C73"/>
    <w:rsid w:val="00CF42D9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5C85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40E"/>
    <w:rsid w:val="00EC7A1C"/>
    <w:rsid w:val="00ED0CB8"/>
    <w:rsid w:val="00ED1BAA"/>
    <w:rsid w:val="00ED24F7"/>
    <w:rsid w:val="00ED271B"/>
    <w:rsid w:val="00ED34BA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4D0"/>
    <w:rsid w:val="00F44661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8</cp:revision>
  <cp:lastPrinted>2017-08-07T12:00:00Z</cp:lastPrinted>
  <dcterms:created xsi:type="dcterms:W3CDTF">2023-08-09T13:53:00Z</dcterms:created>
  <dcterms:modified xsi:type="dcterms:W3CDTF">2023-08-09T15:06:00Z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2023-07-18T16:14:10Z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695f4a56-7c32-425c-a836-8a1da3fdf766</vt:lpwstr>
  </property>
  <property fmtid="{D5CDD505-2E9C-101B-9397-08002B2CF9AE}" pid="16" name="MSIP_Label_83bcef13-7cac-433f-ba1d-47a323951816_ContentBits">
    <vt:lpwstr>0</vt:lpwstr>
  </property>
</Properties>
</file>