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01ABDF33" w:rsidR="0004571F" w:rsidRDefault="0004571F" w:rsidP="00C74FB9">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w:t>
      </w:r>
      <w:r w:rsidR="0060784C">
        <w:rPr>
          <w:rFonts w:ascii="Arial" w:hAnsi="Arial" w:cs="Arial"/>
          <w:b/>
          <w:sz w:val="24"/>
        </w:rPr>
        <w:t>6</w:t>
      </w:r>
      <w:r>
        <w:rPr>
          <w:rFonts w:ascii="Arial" w:hAnsi="Arial" w:cs="Arial"/>
          <w:b/>
          <w:sz w:val="24"/>
        </w:rPr>
        <w:t>-e</w:t>
      </w:r>
      <w:r>
        <w:rPr>
          <w:rFonts w:ascii="Arial" w:hAnsi="Arial" w:cs="Arial"/>
          <w:b/>
          <w:sz w:val="24"/>
        </w:rPr>
        <w:tab/>
        <w:t>R5-22</w:t>
      </w:r>
      <w:r w:rsidR="00A46548">
        <w:rPr>
          <w:rFonts w:ascii="Arial" w:hAnsi="Arial" w:cs="Arial"/>
          <w:b/>
          <w:sz w:val="24"/>
        </w:rPr>
        <w:t>4046</w:t>
      </w:r>
      <w:r>
        <w:rPr>
          <w:rFonts w:ascii="Arial" w:hAnsi="Arial" w:cs="Arial"/>
          <w:b/>
          <w:sz w:val="24"/>
        </w:rPr>
        <w:br/>
      </w:r>
      <w:bookmarkEnd w:id="0"/>
      <w:r>
        <w:rPr>
          <w:rFonts w:ascii="Arial" w:hAnsi="Arial" w:cs="Arial"/>
          <w:b/>
          <w:sz w:val="24"/>
        </w:rPr>
        <w:t xml:space="preserve">Electronic Meeting, </w:t>
      </w:r>
      <w:r w:rsidR="0060784C">
        <w:rPr>
          <w:rFonts w:ascii="Arial" w:hAnsi="Arial" w:cs="Arial"/>
          <w:b/>
          <w:sz w:val="24"/>
        </w:rPr>
        <w:t>15</w:t>
      </w:r>
      <w:r>
        <w:rPr>
          <w:rFonts w:ascii="Arial" w:hAnsi="Arial" w:cs="Arial"/>
          <w:b/>
          <w:sz w:val="24"/>
          <w:vertAlign w:val="superscript"/>
        </w:rPr>
        <w:t>th</w:t>
      </w:r>
      <w:r>
        <w:rPr>
          <w:rFonts w:ascii="Arial" w:hAnsi="Arial" w:cs="Arial"/>
          <w:b/>
          <w:sz w:val="24"/>
        </w:rPr>
        <w:t xml:space="preserve"> </w:t>
      </w:r>
      <w:r w:rsidR="0060784C">
        <w:rPr>
          <w:rFonts w:ascii="Arial" w:hAnsi="Arial" w:cs="Arial"/>
          <w:b/>
          <w:sz w:val="24"/>
        </w:rPr>
        <w:t>August</w:t>
      </w:r>
      <w:r>
        <w:rPr>
          <w:rFonts w:ascii="Arial" w:hAnsi="Arial" w:cs="Arial"/>
          <w:b/>
          <w:sz w:val="24"/>
        </w:rPr>
        <w:t xml:space="preserve"> – 2</w:t>
      </w:r>
      <w:r w:rsidR="0060784C">
        <w:rPr>
          <w:rFonts w:ascii="Arial" w:hAnsi="Arial" w:cs="Arial"/>
          <w:b/>
          <w:sz w:val="24"/>
        </w:rPr>
        <w:t>6</w:t>
      </w:r>
      <w:r>
        <w:rPr>
          <w:rFonts w:ascii="Arial" w:hAnsi="Arial" w:cs="Arial"/>
          <w:b/>
          <w:sz w:val="24"/>
          <w:vertAlign w:val="superscript"/>
        </w:rPr>
        <w:t>th</w:t>
      </w:r>
      <w:r>
        <w:rPr>
          <w:rFonts w:ascii="Arial" w:hAnsi="Arial" w:cs="Arial"/>
          <w:b/>
          <w:sz w:val="24"/>
        </w:rPr>
        <w:t xml:space="preserve"> </w:t>
      </w:r>
      <w:r w:rsidR="0060784C">
        <w:rPr>
          <w:rFonts w:ascii="Arial" w:hAnsi="Arial" w:cs="Arial"/>
          <w:b/>
          <w:sz w:val="24"/>
        </w:rPr>
        <w:t>August</w:t>
      </w:r>
      <w:r>
        <w:rPr>
          <w:rFonts w:ascii="Arial" w:hAnsi="Arial" w:cs="Arial"/>
          <w:b/>
          <w:sz w:val="24"/>
        </w:rPr>
        <w:t xml:space="preserve"> 2022</w:t>
      </w:r>
    </w:p>
    <w:p w14:paraId="7F4BF0A1" w14:textId="09CEB146" w:rsidR="0004571F" w:rsidRDefault="0004571F" w:rsidP="00C74FB9">
      <w:pPr>
        <w:spacing w:before="240" w:after="120" w:line="256" w:lineRule="auto"/>
        <w:ind w:left="1440" w:hanging="1440"/>
        <w:jc w:val="both"/>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1" w:name="_Hlk95533121"/>
      <w:r>
        <w:rPr>
          <w:rFonts w:ascii="Arial" w:hAnsi="Arial"/>
          <w:bCs/>
        </w:rPr>
        <w:t xml:space="preserve">on </w:t>
      </w:r>
      <w:bookmarkEnd w:id="1"/>
      <w:r w:rsidR="00BB0B98">
        <w:rPr>
          <w:rFonts w:ascii="Arial" w:hAnsi="Arial"/>
          <w:bCs/>
        </w:rPr>
        <w:t>Rel-16</w:t>
      </w:r>
      <w:r w:rsidR="001B5EB0">
        <w:rPr>
          <w:rFonts w:ascii="Arial" w:hAnsi="Arial"/>
          <w:bCs/>
        </w:rPr>
        <w:t xml:space="preserve"> Power Boost</w:t>
      </w:r>
      <w:r w:rsidR="00896C6A">
        <w:rPr>
          <w:rFonts w:ascii="Arial" w:hAnsi="Arial"/>
          <w:bCs/>
        </w:rPr>
        <w:t xml:space="preserve"> test definition</w:t>
      </w:r>
    </w:p>
    <w:p w14:paraId="1F5B5F74" w14:textId="1D0F12E8" w:rsidR="0004571F" w:rsidRDefault="0004571F" w:rsidP="00C74FB9">
      <w:pPr>
        <w:spacing w:before="120" w:after="120"/>
        <w:jc w:val="both"/>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r w:rsidR="0067100A">
        <w:rPr>
          <w:rFonts w:ascii="Arial" w:hAnsi="Arial"/>
        </w:rPr>
        <w:t xml:space="preserve">, </w:t>
      </w:r>
      <w:r w:rsidR="0067100A" w:rsidRPr="00202789">
        <w:rPr>
          <w:rFonts w:ascii="Arial" w:hAnsi="Arial"/>
        </w:rPr>
        <w:t>Apple Portugal</w:t>
      </w:r>
    </w:p>
    <w:p w14:paraId="0F69AE80" w14:textId="3A736B7D" w:rsidR="0004571F" w:rsidRDefault="0004571F" w:rsidP="00C74FB9">
      <w:pPr>
        <w:spacing w:before="120" w:after="120"/>
        <w:ind w:left="1985" w:hanging="1985"/>
        <w:jc w:val="both"/>
        <w:rPr>
          <w:rFonts w:ascii="Arial" w:eastAsia="MS Mincho" w:hAnsi="Arial"/>
          <w:lang w:val="pt-BR"/>
        </w:rPr>
      </w:pPr>
      <w:r>
        <w:rPr>
          <w:rFonts w:ascii="Arial" w:hAnsi="Arial"/>
          <w:b/>
          <w:lang w:val="pt-BR"/>
        </w:rPr>
        <w:t>Agenda Item:</w:t>
      </w:r>
      <w:r>
        <w:rPr>
          <w:rFonts w:ascii="Arial" w:hAnsi="Arial"/>
          <w:lang w:val="pt-BR"/>
        </w:rPr>
        <w:tab/>
      </w:r>
      <w:r w:rsidR="006671FB" w:rsidRPr="006671FB">
        <w:rPr>
          <w:rFonts w:ascii="Arial" w:eastAsia="MS Mincho" w:hAnsi="Arial"/>
          <w:lang w:val="pt-BR"/>
        </w:rPr>
        <w:t>5.3.15.8</w:t>
      </w:r>
    </w:p>
    <w:p w14:paraId="6458114E" w14:textId="77777777" w:rsidR="0004571F" w:rsidRDefault="0004571F" w:rsidP="00C74FB9">
      <w:pPr>
        <w:spacing w:before="120" w:after="120"/>
        <w:ind w:left="1985" w:hanging="1985"/>
        <w:jc w:val="both"/>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C74FB9">
      <w:pPr>
        <w:pBdr>
          <w:bottom w:val="single" w:sz="4" w:space="0" w:color="auto"/>
        </w:pBdr>
        <w:spacing w:before="120" w:after="120"/>
        <w:jc w:val="both"/>
        <w:rPr>
          <w:rFonts w:ascii="Arial" w:hAnsi="Arial"/>
          <w:lang w:val="pt-BR"/>
        </w:rPr>
      </w:pPr>
    </w:p>
    <w:p w14:paraId="17BE21E6" w14:textId="0EF8DEFD" w:rsidR="0004571F" w:rsidRDefault="0004571F" w:rsidP="00C74FB9">
      <w:pPr>
        <w:pStyle w:val="tdoc-header"/>
        <w:overflowPunct w:val="0"/>
        <w:autoSpaceDE w:val="0"/>
        <w:autoSpaceDN w:val="0"/>
        <w:adjustRightInd w:val="0"/>
        <w:spacing w:after="180"/>
        <w:jc w:val="both"/>
        <w:textAlignment w:val="baseline"/>
        <w:outlineLvl w:val="0"/>
        <w:rPr>
          <w:b/>
          <w:noProof w:val="0"/>
        </w:rPr>
      </w:pPr>
      <w:r>
        <w:rPr>
          <w:b/>
          <w:noProof w:val="0"/>
        </w:rPr>
        <w:t>1.</w:t>
      </w:r>
      <w:r>
        <w:rPr>
          <w:b/>
          <w:noProof w:val="0"/>
        </w:rPr>
        <w:tab/>
        <w:t>Introduction</w:t>
      </w:r>
    </w:p>
    <w:p w14:paraId="7FF18AAD" w14:textId="678F3EC1" w:rsidR="00C55399" w:rsidRDefault="00817CE7" w:rsidP="00C74FB9">
      <w:pPr>
        <w:jc w:val="both"/>
        <w:rPr>
          <w:rFonts w:ascii="Arial" w:hAnsi="Arial" w:cs="Arial"/>
        </w:rPr>
      </w:pPr>
      <w:r>
        <w:rPr>
          <w:rFonts w:ascii="Arial" w:hAnsi="Arial" w:cs="Arial"/>
        </w:rPr>
        <w:t>As part of the Rel-16 FR2 RF en</w:t>
      </w:r>
      <w:r w:rsidR="00E3434E">
        <w:rPr>
          <w:rFonts w:ascii="Arial" w:hAnsi="Arial" w:cs="Arial"/>
        </w:rPr>
        <w:t xml:space="preserve">hancements, RAN4 has defined a mechanism </w:t>
      </w:r>
      <w:r w:rsidR="00DA2FCC">
        <w:rPr>
          <w:rFonts w:ascii="Arial" w:hAnsi="Arial" w:cs="Arial"/>
        </w:rPr>
        <w:t xml:space="preserve">to enable UL power boosting in exchange </w:t>
      </w:r>
      <w:r w:rsidR="00590599">
        <w:rPr>
          <w:rFonts w:ascii="Arial" w:hAnsi="Arial" w:cs="Arial"/>
        </w:rPr>
        <w:t>for suspended In-Band Emissions requirements ([1], [2], [3]</w:t>
      </w:r>
      <w:r w:rsidR="00B648BE">
        <w:rPr>
          <w:rFonts w:ascii="Arial" w:hAnsi="Arial" w:cs="Arial"/>
        </w:rPr>
        <w:t>, [4]</w:t>
      </w:r>
      <w:r w:rsidR="00590599">
        <w:rPr>
          <w:rFonts w:ascii="Arial" w:hAnsi="Arial" w:cs="Arial"/>
        </w:rPr>
        <w:t>).</w:t>
      </w:r>
    </w:p>
    <w:p w14:paraId="70E0C147" w14:textId="46A16C67" w:rsidR="0004571F" w:rsidRPr="00E14A90" w:rsidRDefault="0004571F" w:rsidP="00C74FB9">
      <w:pPr>
        <w:jc w:val="both"/>
        <w:rPr>
          <w:rFonts w:ascii="Arial" w:hAnsi="Arial" w:cs="Arial"/>
        </w:rPr>
      </w:pPr>
      <w:r w:rsidRPr="00E14A90">
        <w:rPr>
          <w:rFonts w:ascii="Arial" w:hAnsi="Arial" w:cs="Arial"/>
        </w:rPr>
        <w:t xml:space="preserve">This document </w:t>
      </w:r>
      <w:r w:rsidR="00826189">
        <w:rPr>
          <w:rFonts w:ascii="Arial" w:hAnsi="Arial" w:cs="Arial"/>
        </w:rPr>
        <w:t xml:space="preserve">discusses how </w:t>
      </w:r>
      <w:r w:rsidR="0085329E">
        <w:rPr>
          <w:rFonts w:ascii="Arial" w:hAnsi="Arial" w:cs="Arial"/>
        </w:rPr>
        <w:t>to introduce such core requirements into test specifications</w:t>
      </w:r>
      <w:r w:rsidR="00E75B28">
        <w:rPr>
          <w:rFonts w:ascii="Arial" w:hAnsi="Arial" w:cs="Arial"/>
        </w:rPr>
        <w:t xml:space="preserve"> ([5]).</w:t>
      </w:r>
    </w:p>
    <w:p w14:paraId="7427216F" w14:textId="76A83785" w:rsidR="0004571F" w:rsidRDefault="0004571F" w:rsidP="00C74FB9">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0405042A" w:rsidR="0004571F" w:rsidRDefault="0004571F" w:rsidP="00C74FB9">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w:t>
      </w:r>
      <w:r w:rsidR="00B53EE9">
        <w:rPr>
          <w:b/>
          <w:noProof w:val="0"/>
          <w:lang w:val="en-US"/>
        </w:rPr>
        <w:t>Core</w:t>
      </w:r>
      <w:r>
        <w:rPr>
          <w:b/>
          <w:noProof w:val="0"/>
          <w:lang w:val="en-US"/>
        </w:rPr>
        <w:t xml:space="preserve"> requirements </w:t>
      </w:r>
      <w:r w:rsidR="00B53EE9">
        <w:rPr>
          <w:b/>
          <w:noProof w:val="0"/>
          <w:lang w:val="en-US"/>
        </w:rPr>
        <w:t>analysis</w:t>
      </w:r>
    </w:p>
    <w:p w14:paraId="4A510B14" w14:textId="20B483A8" w:rsidR="006D29EF" w:rsidRPr="00E14A90" w:rsidRDefault="009C2498" w:rsidP="00C74FB9">
      <w:pPr>
        <w:jc w:val="both"/>
        <w:rPr>
          <w:rFonts w:ascii="Arial" w:hAnsi="Arial" w:cs="Arial"/>
        </w:rPr>
      </w:pPr>
      <w:r>
        <w:rPr>
          <w:rFonts w:ascii="Arial" w:hAnsi="Arial" w:cs="Arial"/>
        </w:rPr>
        <w:t xml:space="preserve">The </w:t>
      </w:r>
      <w:r w:rsidR="00CD387A">
        <w:rPr>
          <w:rFonts w:ascii="Arial" w:hAnsi="Arial" w:cs="Arial"/>
        </w:rPr>
        <w:t xml:space="preserve">changes in </w:t>
      </w:r>
      <w:r>
        <w:rPr>
          <w:rFonts w:ascii="Arial" w:hAnsi="Arial" w:cs="Arial"/>
        </w:rPr>
        <w:t xml:space="preserve">core requirements related to </w:t>
      </w:r>
      <w:r w:rsidR="00F705B2">
        <w:rPr>
          <w:rFonts w:ascii="Arial" w:hAnsi="Arial" w:cs="Arial"/>
        </w:rPr>
        <w:t>Power Boost</w:t>
      </w:r>
      <w:r>
        <w:rPr>
          <w:rFonts w:ascii="Arial" w:hAnsi="Arial" w:cs="Arial"/>
        </w:rPr>
        <w:t xml:space="preserve"> </w:t>
      </w:r>
      <w:r w:rsidR="006575BB">
        <w:rPr>
          <w:rFonts w:ascii="Arial" w:hAnsi="Arial" w:cs="Arial"/>
        </w:rPr>
        <w:t>are the ones highlighted in yellow in tables below:</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42024808" w14:textId="77777777" w:rsidR="00ED1E98" w:rsidRPr="00C04A08" w:rsidRDefault="00ED1E98" w:rsidP="00C74FB9">
            <w:pPr>
              <w:pStyle w:val="Heading3"/>
              <w:jc w:val="both"/>
              <w:outlineLvl w:val="2"/>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9452"/>
            <w:bookmarkStart w:id="15" w:name="_Toc61119834"/>
            <w:bookmarkStart w:id="16" w:name="_Toc67925884"/>
            <w:bookmarkStart w:id="17" w:name="_Toc75273522"/>
            <w:bookmarkStart w:id="18" w:name="_Toc76510422"/>
            <w:bookmarkStart w:id="19" w:name="_Toc83129576"/>
            <w:bookmarkStart w:id="20" w:name="_Toc90591109"/>
            <w:bookmarkStart w:id="21" w:name="_Toc98864136"/>
            <w:bookmarkStart w:id="22" w:name="_Toc99733385"/>
            <w:bookmarkStart w:id="23" w:name="_Hlk528842194"/>
            <w:r w:rsidRPr="00C04A08">
              <w:lastRenderedPageBreak/>
              <w:t>6.2.4</w:t>
            </w:r>
            <w:r w:rsidRPr="00C04A08">
              <w:tab/>
              <w:t>Configured transmitted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923425"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rPr>
              <w:t>The UE can configure its maximum output power. The configured UE maximum output power P</w:t>
            </w:r>
            <w:r w:rsidRPr="005E38AD">
              <w:rPr>
                <w:rFonts w:ascii="Times New Roman" w:hAnsi="Times New Roman" w:cs="Times New Roman"/>
                <w:vertAlign w:val="subscript"/>
              </w:rPr>
              <w:t>CMAX,f,c</w:t>
            </w:r>
            <w:r w:rsidRPr="005E38AD">
              <w:rPr>
                <w:rFonts w:ascii="Times New Roman" w:hAnsi="Times New Roman" w:cs="Times New Roman"/>
              </w:rPr>
              <w:t xml:space="preserve"> for carrier f of a serving cell c is defined as that available to the reference point of a given transmitter branch that corresponds to the reference point of the higher-layer filtered RSRP measurement as specified in TS 38.215 [11].</w:t>
            </w:r>
          </w:p>
          <w:p w14:paraId="3FE75618"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rPr>
              <w:t>The configured UE maximum output power P</w:t>
            </w:r>
            <w:r w:rsidRPr="005E38AD">
              <w:rPr>
                <w:rFonts w:ascii="Times New Roman" w:hAnsi="Times New Roman" w:cs="Times New Roman"/>
                <w:vertAlign w:val="subscript"/>
              </w:rPr>
              <w:t>CMAX,f,c</w:t>
            </w:r>
            <w:r w:rsidRPr="005E38AD">
              <w:rPr>
                <w:rFonts w:ascii="Times New Roman" w:hAnsi="Times New Roman" w:cs="Times New Roman"/>
              </w:rPr>
              <w:t xml:space="preserve"> for carrier </w:t>
            </w:r>
            <w:r w:rsidRPr="005E38AD">
              <w:rPr>
                <w:rFonts w:ascii="Times New Roman" w:hAnsi="Times New Roman" w:cs="Times New Roman"/>
                <w:i/>
              </w:rPr>
              <w:t>f</w:t>
            </w:r>
            <w:r w:rsidRPr="005E38AD">
              <w:rPr>
                <w:rFonts w:ascii="Times New Roman" w:hAnsi="Times New Roman" w:cs="Times New Roman"/>
              </w:rPr>
              <w:t xml:space="preserve"> of a serving cell </w:t>
            </w:r>
            <w:r w:rsidRPr="005E38AD">
              <w:rPr>
                <w:rFonts w:ascii="Times New Roman" w:hAnsi="Times New Roman" w:cs="Times New Roman"/>
                <w:i/>
              </w:rPr>
              <w:t>c</w:t>
            </w:r>
            <w:r w:rsidRPr="005E38AD">
              <w:rPr>
                <w:rFonts w:ascii="Times New Roman" w:hAnsi="Times New Roman" w:cs="Times New Roman"/>
              </w:rPr>
              <w:t xml:space="preserve"> shall be set such that the corresponding measured peak EIRP P</w:t>
            </w:r>
            <w:r w:rsidRPr="005E38AD">
              <w:rPr>
                <w:rFonts w:ascii="Times New Roman" w:hAnsi="Times New Roman" w:cs="Times New Roman"/>
                <w:vertAlign w:val="subscript"/>
              </w:rPr>
              <w:t>UMAX,f,c</w:t>
            </w:r>
            <w:r w:rsidRPr="005E38AD">
              <w:rPr>
                <w:rFonts w:ascii="Times New Roman" w:hAnsi="Times New Roman" w:cs="Times New Roman"/>
              </w:rPr>
              <w:t xml:space="preserve"> is within the following bounds</w:t>
            </w:r>
          </w:p>
          <w:p w14:paraId="28DEAADD" w14:textId="77777777" w:rsidR="00ED1E98" w:rsidRPr="00C04A08" w:rsidRDefault="00ED1E98" w:rsidP="009B25A3">
            <w:pPr>
              <w:pStyle w:val="EQ"/>
              <w:jc w:val="center"/>
            </w:pPr>
            <w:r w:rsidRPr="00C04A08">
              <w:t>P</w:t>
            </w:r>
            <w:r w:rsidRPr="00C04A08">
              <w:rPr>
                <w:vertAlign w:val="subscript"/>
              </w:rPr>
              <w:t>Powerclass</w:t>
            </w:r>
            <w:r w:rsidRPr="00C04A08">
              <w:t xml:space="preserve"> </w:t>
            </w:r>
            <w:r w:rsidRPr="00145321">
              <w:rPr>
                <w:highlight w:val="yellow"/>
              </w:rPr>
              <w:t xml:space="preserve">+ </w:t>
            </w:r>
            <w:bookmarkStart w:id="24" w:name="_Hlk36570999"/>
            <w:r w:rsidRPr="00145321">
              <w:rPr>
                <w:rFonts w:ascii="Symbol" w:hAnsi="Symbol"/>
                <w:highlight w:val="yellow"/>
              </w:rPr>
              <w:t>D</w:t>
            </w:r>
            <w:r w:rsidRPr="00145321">
              <w:rPr>
                <w:highlight w:val="yellow"/>
              </w:rPr>
              <w:t>P</w:t>
            </w:r>
            <w:r w:rsidRPr="00145321">
              <w:rPr>
                <w:highlight w:val="yellow"/>
                <w:vertAlign w:val="subscript"/>
              </w:rPr>
              <w:t>IBE</w:t>
            </w:r>
            <w:bookmarkEnd w:id="24"/>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014DB974"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rPr>
              <w:t>while the corresponding measured total radiated power P</w:t>
            </w:r>
            <w:r w:rsidRPr="005E38AD">
              <w:rPr>
                <w:rFonts w:ascii="Times New Roman" w:hAnsi="Times New Roman" w:cs="Times New Roman"/>
                <w:vertAlign w:val="subscript"/>
              </w:rPr>
              <w:t>TMAX,f,c</w:t>
            </w:r>
            <w:r w:rsidRPr="005E38AD">
              <w:rPr>
                <w:rFonts w:ascii="Times New Roman" w:hAnsi="Times New Roman" w:cs="Times New Roman"/>
              </w:rPr>
              <w:t xml:space="preserve"> is bounded by</w:t>
            </w:r>
          </w:p>
          <w:p w14:paraId="1DD05077" w14:textId="77777777" w:rsidR="00ED1E98" w:rsidRPr="005E38AD" w:rsidRDefault="00ED1E98" w:rsidP="009B25A3">
            <w:pPr>
              <w:pStyle w:val="EQ"/>
              <w:jc w:val="center"/>
            </w:pPr>
            <w:r w:rsidRPr="005E38AD">
              <w:t>P</w:t>
            </w:r>
            <w:r w:rsidRPr="005E38AD">
              <w:rPr>
                <w:vertAlign w:val="subscript"/>
              </w:rPr>
              <w:t>TMAX,f,c</w:t>
            </w:r>
            <w:r w:rsidRPr="005E38AD">
              <w:t xml:space="preserve"> ≤ TRP</w:t>
            </w:r>
            <w:r w:rsidRPr="005E38AD">
              <w:rPr>
                <w:vertAlign w:val="subscript"/>
              </w:rPr>
              <w:t>max</w:t>
            </w:r>
          </w:p>
          <w:p w14:paraId="5BAB96FC" w14:textId="1F81446C" w:rsidR="00ED1E98" w:rsidRPr="005E38AD" w:rsidRDefault="00ED1E98" w:rsidP="00C74FB9">
            <w:pPr>
              <w:jc w:val="both"/>
              <w:rPr>
                <w:rFonts w:ascii="Times New Roman" w:hAnsi="Times New Roman" w:cs="Times New Roman"/>
              </w:rPr>
            </w:pPr>
            <w:r w:rsidRPr="005E38AD">
              <w:rPr>
                <w:rFonts w:ascii="Times New Roman" w:hAnsi="Times New Roman" w:cs="Times New Roman"/>
              </w:rPr>
              <w:t>with P</w:t>
            </w:r>
            <w:r w:rsidRPr="005E38AD">
              <w:rPr>
                <w:rFonts w:ascii="Times New Roman" w:hAnsi="Times New Roman" w:cs="Times New Roman"/>
                <w:vertAlign w:val="subscript"/>
              </w:rPr>
              <w:t>Powerclass</w:t>
            </w:r>
            <w:r w:rsidRPr="005E38AD">
              <w:rPr>
                <w:rFonts w:ascii="Times New Roman" w:hAnsi="Times New Roman" w:cs="Times New Roman"/>
              </w:rPr>
              <w:t xml:space="preserve"> the UE power class as specified in sub-clause 6.2.1, EIRP</w:t>
            </w:r>
            <w:r w:rsidRPr="005E38AD">
              <w:rPr>
                <w:rFonts w:ascii="Times New Roman" w:hAnsi="Times New Roman" w:cs="Times New Roman"/>
                <w:vertAlign w:val="subscript"/>
              </w:rPr>
              <w:t>max</w:t>
            </w:r>
            <w:r w:rsidRPr="005E38AD">
              <w:rPr>
                <w:rFonts w:ascii="Times New Roman" w:hAnsi="Times New Roman" w:cs="Times New Roman"/>
              </w:rPr>
              <w:t xml:space="preserve"> the applicable maximum EIRP as specified in sub-clause 6.2.1, MPR</w:t>
            </w:r>
            <w:r w:rsidRPr="005E38AD">
              <w:rPr>
                <w:rFonts w:ascii="Times New Roman" w:hAnsi="Times New Roman" w:cs="Times New Roman"/>
                <w:vertAlign w:val="subscript"/>
              </w:rPr>
              <w:t>f,c</w:t>
            </w:r>
            <w:r w:rsidRPr="005E38AD">
              <w:rPr>
                <w:rFonts w:ascii="Times New Roman" w:hAnsi="Times New Roman" w:cs="Times New Roman"/>
              </w:rPr>
              <w:t xml:space="preserve"> as specified in sub-clause 6.2.2 , A-MPR</w:t>
            </w:r>
            <w:r w:rsidRPr="005E38AD">
              <w:rPr>
                <w:rFonts w:ascii="Times New Roman" w:hAnsi="Times New Roman" w:cs="Times New Roman"/>
                <w:vertAlign w:val="subscript"/>
              </w:rPr>
              <w:t>f,c</w:t>
            </w:r>
            <w:r w:rsidRPr="005E38AD">
              <w:rPr>
                <w:rFonts w:ascii="Times New Roman" w:hAnsi="Times New Roman" w:cs="Times New Roman"/>
              </w:rPr>
              <w:t xml:space="preserve"> as specified in sub-clause 6.2.3, ΔMB</w:t>
            </w:r>
            <w:r w:rsidRPr="005E38AD">
              <w:rPr>
                <w:rFonts w:ascii="Times New Roman" w:hAnsi="Times New Roman" w:cs="Times New Roman"/>
                <w:vertAlign w:val="subscript"/>
              </w:rPr>
              <w:t>P,n</w:t>
            </w:r>
            <w:r w:rsidRPr="005E38AD">
              <w:rPr>
                <w:rFonts w:ascii="Times New Roman" w:hAnsi="Times New Roman" w:cs="Times New Roman"/>
              </w:rPr>
              <w:t xml:space="preserve"> the peak EIRP relaxation as specified in clause 6.2.1 and TRP</w:t>
            </w:r>
            <w:r w:rsidRPr="005E38AD">
              <w:rPr>
                <w:rFonts w:ascii="Times New Roman" w:hAnsi="Times New Roman" w:cs="Times New Roman"/>
                <w:vertAlign w:val="subscript"/>
              </w:rPr>
              <w:t>max</w:t>
            </w:r>
            <w:r w:rsidRPr="005E38AD">
              <w:rPr>
                <w:rFonts w:ascii="Times New Roman" w:hAnsi="Times New Roman" w:cs="Times New Roman"/>
              </w:rPr>
              <w:t xml:space="preserve"> the maximum TRP for the UE power class as specified in sub-clause 6.2.1. </w:t>
            </w:r>
            <w:r w:rsidR="00B32369" w:rsidRPr="00145321">
              <w:rPr>
                <w:rFonts w:ascii="Symbol" w:hAnsi="Symbol"/>
                <w:highlight w:val="yellow"/>
              </w:rPr>
              <w:t>D</w:t>
            </w:r>
            <w:r w:rsidR="00B32369" w:rsidRPr="00147DFD">
              <w:rPr>
                <w:rFonts w:ascii="Times New Roman" w:hAnsi="Times New Roman" w:cs="Times New Roman"/>
                <w:highlight w:val="yellow"/>
              </w:rPr>
              <w:t>P</w:t>
            </w:r>
            <w:r w:rsidR="00B32369" w:rsidRPr="00147DFD">
              <w:rPr>
                <w:rFonts w:ascii="Times New Roman" w:hAnsi="Times New Roman" w:cs="Times New Roman"/>
                <w:highlight w:val="yellow"/>
                <w:vertAlign w:val="subscript"/>
              </w:rPr>
              <w:t>IBE</w:t>
            </w:r>
            <w:r w:rsidRPr="005E38AD">
              <w:rPr>
                <w:rFonts w:ascii="Times New Roman" w:hAnsi="Times New Roman" w:cs="Times New Roman"/>
                <w:highlight w:val="yellow"/>
              </w:rPr>
              <w:t xml:space="preserve"> is 1.0 dB if UE declares support for </w:t>
            </w:r>
            <w:r w:rsidRPr="005E38AD">
              <w:rPr>
                <w:rFonts w:ascii="Times New Roman" w:hAnsi="Times New Roman" w:cs="Times New Roman"/>
                <w:i/>
                <w:iCs/>
                <w:highlight w:val="yellow"/>
              </w:rPr>
              <w:t>mpr-PowerBoost-FR2-r16</w:t>
            </w:r>
            <w:r w:rsidRPr="005E38AD">
              <w:rPr>
                <w:rFonts w:ascii="Times New Roman" w:hAnsi="Times New Roman" w:cs="Times New Roman"/>
                <w:highlight w:val="yellow"/>
              </w:rPr>
              <w:t xml:space="preserve">, </w:t>
            </w:r>
            <w:bookmarkStart w:id="25" w:name="_Hlk36573666"/>
            <w:r w:rsidRPr="005E38AD">
              <w:rPr>
                <w:rFonts w:ascii="Times New Roman" w:hAnsi="Times New Roman" w:cs="Times New Roman"/>
                <w:highlight w:val="yellow"/>
              </w:rPr>
              <w:t xml:space="preserve">UL transmission is QPSK, </w:t>
            </w:r>
            <w:bookmarkStart w:id="26" w:name="_Hlk36571523"/>
            <w:r w:rsidRPr="005E38AD">
              <w:rPr>
                <w:rFonts w:ascii="Times New Roman" w:hAnsi="Times New Roman" w:cs="Times New Roman"/>
                <w:highlight w:val="yellow"/>
              </w:rPr>
              <w:t>MPR</w:t>
            </w:r>
            <w:r w:rsidRPr="005E38AD">
              <w:rPr>
                <w:rFonts w:ascii="Times New Roman" w:hAnsi="Times New Roman" w:cs="Times New Roman"/>
                <w:highlight w:val="yellow"/>
                <w:vertAlign w:val="subscript"/>
              </w:rPr>
              <w:t xml:space="preserve">f,c </w:t>
            </w:r>
            <w:bookmarkEnd w:id="26"/>
            <w:r w:rsidRPr="005E38AD">
              <w:rPr>
                <w:rFonts w:ascii="Times New Roman" w:hAnsi="Times New Roman" w:cs="Times New Roman"/>
                <w:highlight w:val="yellow"/>
              </w:rPr>
              <w:t xml:space="preserve">= 0 </w:t>
            </w:r>
            <w:bookmarkEnd w:id="25"/>
            <w:r w:rsidRPr="005E38AD">
              <w:rPr>
                <w:rFonts w:ascii="Times New Roman" w:hAnsi="Times New Roman" w:cs="Times New Roman"/>
                <w:highlight w:val="yellow"/>
              </w:rPr>
              <w:t xml:space="preserve">and when NS_200 applies and the network configures the UE to operate with </w:t>
            </w:r>
            <w:r w:rsidRPr="005E38AD">
              <w:rPr>
                <w:rFonts w:ascii="Times New Roman" w:hAnsi="Times New Roman" w:cs="Times New Roman"/>
                <w:i/>
                <w:iCs/>
                <w:highlight w:val="yellow"/>
              </w:rPr>
              <w:t>mpr-PowerBoost-FR2-r16</w:t>
            </w:r>
            <w:r w:rsidR="0095743F" w:rsidRPr="005E38AD">
              <w:rPr>
                <w:rFonts w:ascii="Times New Roman" w:hAnsi="Times New Roman" w:cs="Times New Roman"/>
                <w:i/>
                <w:iCs/>
                <w:highlight w:val="yellow"/>
              </w:rPr>
              <w:t>. O</w:t>
            </w:r>
            <w:r w:rsidRPr="005E38AD">
              <w:rPr>
                <w:rFonts w:ascii="Times New Roman" w:hAnsi="Times New Roman" w:cs="Times New Roman"/>
                <w:highlight w:val="yellow"/>
              </w:rPr>
              <w:t xml:space="preserve">therwise </w:t>
            </w:r>
            <w:r w:rsidR="00B32369" w:rsidRPr="00145321">
              <w:rPr>
                <w:rFonts w:ascii="Symbol" w:hAnsi="Symbol"/>
                <w:highlight w:val="yellow"/>
              </w:rPr>
              <w:t>D</w:t>
            </w:r>
            <w:r w:rsidR="00147DFD" w:rsidRPr="00147DFD">
              <w:rPr>
                <w:rFonts w:ascii="Times New Roman" w:hAnsi="Times New Roman" w:cs="Times New Roman"/>
                <w:highlight w:val="yellow"/>
              </w:rPr>
              <w:t>P</w:t>
            </w:r>
            <w:r w:rsidR="00147DFD" w:rsidRPr="00147DFD">
              <w:rPr>
                <w:rFonts w:ascii="Times New Roman" w:hAnsi="Times New Roman" w:cs="Times New Roman"/>
                <w:highlight w:val="yellow"/>
                <w:vertAlign w:val="subscript"/>
              </w:rPr>
              <w:t>IBE</w:t>
            </w:r>
            <w:r w:rsidRPr="005E38AD">
              <w:rPr>
                <w:rFonts w:ascii="Times New Roman" w:hAnsi="Times New Roman" w:cs="Times New Roman"/>
                <w:highlight w:val="yellow"/>
              </w:rPr>
              <w:t xml:space="preserve"> is 0.0 dB. The requirement is verified in beam peak direction.</w:t>
            </w:r>
          </w:p>
          <w:p w14:paraId="60CC17E6"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i/>
              </w:rPr>
              <w:t>maxUplinkDutyCycle-FR2,</w:t>
            </w:r>
            <w:r w:rsidRPr="005E38AD">
              <w:rPr>
                <w:rFonts w:ascii="Times New Roman" w:hAnsi="Times New Roman" w:cs="Times New Roman"/>
              </w:rPr>
              <w:t xml:space="preserve"> as defined in TS 38.306 [14], is a UE capability to facilitate electromagnetic power density exposure requirements. This UE capability is applicable to all FR2 power classes.</w:t>
            </w:r>
          </w:p>
          <w:p w14:paraId="10BDCCB1"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rPr>
              <w:t xml:space="preserve">If the field of UE capability </w:t>
            </w:r>
            <w:r w:rsidRPr="005E38AD">
              <w:rPr>
                <w:rFonts w:ascii="Times New Roman" w:hAnsi="Times New Roman" w:cs="Times New Roman"/>
                <w:i/>
              </w:rPr>
              <w:t>maxUplinkDutyCycle-FR2</w:t>
            </w:r>
            <w:r w:rsidRPr="005E38AD">
              <w:rPr>
                <w:rFonts w:ascii="Times New Roman" w:hAnsi="Times New Roman" w:cs="Times New Roman"/>
              </w:rPr>
              <w:t xml:space="preserve"> is present and the percentage of uplink symbols transmitted within any 1 s evaluation period is larger than </w:t>
            </w:r>
            <w:r w:rsidRPr="005E38AD">
              <w:rPr>
                <w:rFonts w:ascii="Times New Roman" w:hAnsi="Times New Roman" w:cs="Times New Roman"/>
                <w:i/>
              </w:rPr>
              <w:t>maxUplinkDutyCycle-FR2</w:t>
            </w:r>
            <w:r w:rsidRPr="005E38AD">
              <w:rPr>
                <w:rFonts w:ascii="Times New Roman" w:hAnsi="Times New Roman" w:cs="Times New Roman"/>
              </w:rPr>
              <w:t>, the UE follows the uplink scheduling and can apply P-MPR</w:t>
            </w:r>
            <w:r w:rsidRPr="005E38AD">
              <w:rPr>
                <w:rFonts w:ascii="Times New Roman" w:hAnsi="Times New Roman" w:cs="Times New Roman"/>
                <w:vertAlign w:val="subscript"/>
              </w:rPr>
              <w:t>f,c</w:t>
            </w:r>
            <w:r w:rsidRPr="005E38AD">
              <w:rPr>
                <w:rFonts w:ascii="Times New Roman" w:hAnsi="Times New Roman" w:cs="Times New Roman"/>
              </w:rPr>
              <w:t>.</w:t>
            </w:r>
          </w:p>
          <w:p w14:paraId="5C62589F"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rPr>
              <w:t xml:space="preserve">If the field of UE capability </w:t>
            </w:r>
            <w:r w:rsidRPr="005E38AD">
              <w:rPr>
                <w:rFonts w:ascii="Times New Roman" w:hAnsi="Times New Roman" w:cs="Times New Roman"/>
                <w:i/>
              </w:rPr>
              <w:t>maxUplinkDutyCycle-FR2</w:t>
            </w:r>
            <w:r w:rsidRPr="005E38AD">
              <w:rPr>
                <w:rFonts w:ascii="Times New Roman" w:hAnsi="Times New Roman" w:cs="Times New Roman"/>
              </w:rPr>
              <w:t xml:space="preserve"> is absent, the compliance to electromagnetic power density exposure requirements are ensured by means of scaling down the power density or by other means. </w:t>
            </w:r>
          </w:p>
          <w:p w14:paraId="43EEC00D" w14:textId="77777777" w:rsidR="00ED1E98" w:rsidRPr="005E38AD" w:rsidRDefault="00ED1E98" w:rsidP="00C74FB9">
            <w:pPr>
              <w:jc w:val="both"/>
              <w:rPr>
                <w:rFonts w:ascii="Times New Roman" w:hAnsi="Times New Roman" w:cs="Times New Roman"/>
              </w:rPr>
            </w:pPr>
            <w:r w:rsidRPr="005E38AD">
              <w:rPr>
                <w:rFonts w:ascii="Times New Roman" w:hAnsi="Times New Roman" w:cs="Times New Roman"/>
              </w:rPr>
              <w:t>P-MPR</w:t>
            </w:r>
            <w:r w:rsidRPr="005E38AD">
              <w:rPr>
                <w:rFonts w:ascii="Times New Roman" w:hAnsi="Times New Roman" w:cs="Times New Roman"/>
                <w:vertAlign w:val="subscript"/>
              </w:rPr>
              <w:t>f,c</w:t>
            </w:r>
            <w:r w:rsidRPr="005E38AD">
              <w:rPr>
                <w:rFonts w:ascii="Times New Roman" w:hAnsi="Times New Roman" w:cs="Times New Roman"/>
              </w:rPr>
              <w:t xml:space="preserve"> is the power management maximum output power reduction. The UE shall apply P-MPR</w:t>
            </w:r>
            <w:r w:rsidRPr="005E38AD">
              <w:rPr>
                <w:rFonts w:ascii="Times New Roman" w:hAnsi="Times New Roman" w:cs="Times New Roman"/>
                <w:vertAlign w:val="subscript"/>
              </w:rPr>
              <w:t>f,c</w:t>
            </w:r>
            <w:r w:rsidRPr="005E38AD">
              <w:rPr>
                <w:rFonts w:ascii="Times New Roman" w:hAnsi="Times New Roman" w:cs="Times New Roman"/>
              </w:rPr>
              <w:t xml:space="preserve"> for carrier f of serving cell c only for the cases described below. For UE conformance testing P-MPR</w:t>
            </w:r>
            <w:r w:rsidRPr="005E38AD">
              <w:rPr>
                <w:rFonts w:ascii="Times New Roman" w:hAnsi="Times New Roman" w:cs="Times New Roman"/>
                <w:vertAlign w:val="subscript"/>
              </w:rPr>
              <w:t>f,c</w:t>
            </w:r>
            <w:r w:rsidRPr="005E38AD">
              <w:rPr>
                <w:rFonts w:ascii="Times New Roman" w:hAnsi="Times New Roman" w:cs="Times New Roman"/>
              </w:rPr>
              <w:t xml:space="preserve"> shall be 0 dB.</w:t>
            </w:r>
          </w:p>
          <w:p w14:paraId="394A88F7" w14:textId="77777777" w:rsidR="00ED1E98" w:rsidRPr="002124A2" w:rsidRDefault="00ED1E98" w:rsidP="00C74FB9">
            <w:pPr>
              <w:pStyle w:val="B1"/>
              <w:jc w:val="both"/>
              <w:rPr>
                <w:sz w:val="22"/>
                <w:szCs w:val="22"/>
              </w:rPr>
            </w:pPr>
            <w:r w:rsidRPr="005E38AD">
              <w:t>a)</w:t>
            </w:r>
            <w:r w:rsidRPr="005E38AD">
              <w:tab/>
            </w:r>
            <w:r w:rsidRPr="002124A2">
              <w:rPr>
                <w:sz w:val="22"/>
                <w:szCs w:val="22"/>
              </w:rPr>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B754830" w14:textId="77777777" w:rsidR="00ED1E98" w:rsidRPr="002124A2" w:rsidRDefault="00ED1E98" w:rsidP="00C74FB9">
            <w:pPr>
              <w:pStyle w:val="B1"/>
              <w:jc w:val="both"/>
              <w:rPr>
                <w:sz w:val="22"/>
                <w:szCs w:val="22"/>
              </w:rPr>
            </w:pPr>
            <w:r w:rsidRPr="002124A2">
              <w:rPr>
                <w:sz w:val="22"/>
                <w:szCs w:val="22"/>
              </w:rPr>
              <w:t>b)</w:t>
            </w:r>
            <w:r w:rsidRPr="002124A2">
              <w:rPr>
                <w:sz w:val="22"/>
                <w:szCs w:val="22"/>
              </w:rPr>
              <w:tab/>
              <w:t>ensuring compliance with applicable electromagnetic power density exposure requirements in case of proximity detection is used to address such requirements that require a lower maximum output power.</w:t>
            </w:r>
          </w:p>
          <w:p w14:paraId="5D5F5F2F" w14:textId="77777777" w:rsidR="00ED1E98" w:rsidRPr="002124A2" w:rsidRDefault="00ED1E98" w:rsidP="00C74FB9">
            <w:pPr>
              <w:pStyle w:val="NW"/>
              <w:jc w:val="both"/>
              <w:rPr>
                <w:sz w:val="22"/>
                <w:szCs w:val="22"/>
              </w:rPr>
            </w:pPr>
            <w:r w:rsidRPr="002124A2">
              <w:rPr>
                <w:sz w:val="22"/>
                <w:szCs w:val="22"/>
              </w:rPr>
              <w:t>NOTE 1:</w:t>
            </w:r>
            <w:r w:rsidRPr="002124A2">
              <w:rPr>
                <w:sz w:val="22"/>
                <w:szCs w:val="22"/>
              </w:rPr>
              <w:tab/>
              <w:t>P-MPR</w:t>
            </w:r>
            <w:r w:rsidRPr="002124A2">
              <w:rPr>
                <w:sz w:val="22"/>
                <w:szCs w:val="22"/>
                <w:vertAlign w:val="subscript"/>
              </w:rPr>
              <w:t>f,c</w:t>
            </w:r>
            <w:r w:rsidRPr="002124A2">
              <w:rPr>
                <w:sz w:val="22"/>
                <w:szCs w:val="22"/>
              </w:rPr>
              <w:t xml:space="preserve">  was introduced in the P</w:t>
            </w:r>
            <w:r w:rsidRPr="002124A2">
              <w:rPr>
                <w:sz w:val="22"/>
                <w:szCs w:val="22"/>
                <w:vertAlign w:val="subscript"/>
              </w:rPr>
              <w:t>CMAX,f,c</w:t>
            </w:r>
            <w:r w:rsidRPr="002124A2">
              <w:rPr>
                <w:sz w:val="22"/>
                <w:szCs w:val="22"/>
              </w:rPr>
              <w:t xml:space="preserve"> equation such that the UE can report to the gNB the available maximum output transmit power. This information can be used by the gNB for scheduling decisions.</w:t>
            </w:r>
          </w:p>
          <w:p w14:paraId="2ED370C2" w14:textId="77777777" w:rsidR="00ED1E98" w:rsidRPr="002124A2" w:rsidRDefault="00ED1E98" w:rsidP="00C74FB9">
            <w:pPr>
              <w:keepLines/>
              <w:ind w:left="1135" w:hanging="851"/>
              <w:jc w:val="both"/>
              <w:rPr>
                <w:rFonts w:ascii="Times New Roman" w:hAnsi="Times New Roman" w:cs="Times New Roman"/>
              </w:rPr>
            </w:pPr>
            <w:r w:rsidRPr="002124A2">
              <w:rPr>
                <w:rFonts w:ascii="Times New Roman" w:hAnsi="Times New Roman" w:cs="Times New Roman"/>
              </w:rPr>
              <w:t>NOTE 2:</w:t>
            </w:r>
            <w:r w:rsidRPr="002124A2">
              <w:rPr>
                <w:rFonts w:ascii="Times New Roman" w:hAnsi="Times New Roman" w:cs="Times New Roman"/>
              </w:rPr>
              <w:tab/>
              <w:t>P-MPR</w:t>
            </w:r>
            <w:r w:rsidRPr="002124A2">
              <w:rPr>
                <w:rFonts w:ascii="Times New Roman" w:hAnsi="Times New Roman" w:cs="Times New Roman"/>
                <w:vertAlign w:val="subscript"/>
              </w:rPr>
              <w:t>f,c</w:t>
            </w:r>
            <w:r w:rsidRPr="002124A2">
              <w:rPr>
                <w:rFonts w:ascii="Times New Roman" w:hAnsi="Times New Roman" w:cs="Times New Roman"/>
              </w:rPr>
              <w:t xml:space="preserve"> and </w:t>
            </w:r>
            <w:r w:rsidRPr="002124A2">
              <w:rPr>
                <w:rFonts w:ascii="Times New Roman" w:hAnsi="Times New Roman" w:cs="Times New Roman"/>
                <w:i/>
              </w:rPr>
              <w:t>maxUplinkDutyCycle-FR2</w:t>
            </w:r>
            <w:r w:rsidRPr="002124A2">
              <w:rPr>
                <w:rFonts w:ascii="Times New Roman" w:hAnsi="Times New Roman" w:cs="Times New Roman"/>
              </w:rPr>
              <w:t xml:space="preserve"> may impact the maximum uplink performance for the selected UL transmission path. </w:t>
            </w:r>
          </w:p>
          <w:p w14:paraId="00997E6C" w14:textId="77777777" w:rsidR="00ED1E98" w:rsidRPr="002124A2" w:rsidRDefault="00ED1E98" w:rsidP="00C74FB9">
            <w:pPr>
              <w:pStyle w:val="NW"/>
              <w:jc w:val="both"/>
              <w:rPr>
                <w:sz w:val="22"/>
                <w:szCs w:val="22"/>
              </w:rPr>
            </w:pPr>
            <w:r w:rsidRPr="002124A2">
              <w:rPr>
                <w:sz w:val="22"/>
                <w:szCs w:val="22"/>
              </w:rPr>
              <w:t>NOTE 3:</w:t>
            </w:r>
            <w:r w:rsidRPr="002124A2">
              <w:rPr>
                <w:sz w:val="22"/>
                <w:szCs w:val="22"/>
              </w:rPr>
              <w:tab/>
              <w:t>MPE P-MPR Reporting, as defined in TS 38.306 [14], is an optional UE capability to report P-MPR</w:t>
            </w:r>
            <w:r w:rsidRPr="002124A2">
              <w:rPr>
                <w:sz w:val="22"/>
                <w:szCs w:val="22"/>
                <w:vertAlign w:val="subscript"/>
              </w:rPr>
              <w:t>f,c</w:t>
            </w:r>
            <w:r w:rsidRPr="002124A2">
              <w:rPr>
                <w:sz w:val="22"/>
                <w:szCs w:val="22"/>
              </w:rPr>
              <w:t xml:space="preserve"> when the reporting conditions configured by gNB are met. This UE capability is applicable to all FR2 power classes.</w:t>
            </w:r>
          </w:p>
          <w:p w14:paraId="1B93B4B4" w14:textId="77777777" w:rsidR="00ED1E98" w:rsidRPr="002124A2" w:rsidRDefault="00ED1E98" w:rsidP="00C74FB9">
            <w:pPr>
              <w:jc w:val="both"/>
              <w:rPr>
                <w:rFonts w:ascii="Times New Roman" w:hAnsi="Times New Roman" w:cs="Times New Roman"/>
              </w:rPr>
            </w:pPr>
          </w:p>
          <w:p w14:paraId="0C880B1A" w14:textId="77777777" w:rsidR="00ED1E98" w:rsidRPr="002124A2" w:rsidRDefault="00ED1E98" w:rsidP="00C74FB9">
            <w:pPr>
              <w:jc w:val="both"/>
              <w:rPr>
                <w:rFonts w:ascii="Times New Roman" w:hAnsi="Times New Roman" w:cs="Times New Roman"/>
              </w:rPr>
            </w:pPr>
            <w:r w:rsidRPr="002124A2">
              <w:rPr>
                <w:rFonts w:ascii="Times New Roman" w:hAnsi="Times New Roman" w:cs="Times New Roman"/>
              </w:rPr>
              <w:t>The tolerance T(∆P) for applicable values of ∆P (values in dB) is specified in Table 6.2.4-1.</w:t>
            </w:r>
          </w:p>
          <w:p w14:paraId="5A1E9BC7" w14:textId="77777777" w:rsidR="00ED1E98" w:rsidRPr="00C04A08" w:rsidRDefault="00ED1E98" w:rsidP="00C74FB9">
            <w:pPr>
              <w:pStyle w:val="TH"/>
              <w:jc w:val="both"/>
            </w:pPr>
            <w:r w:rsidRPr="00C04A08">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ED1E98" w:rsidRPr="00C04A08" w14:paraId="40943812" w14:textId="77777777" w:rsidTr="009F2FA1">
              <w:trPr>
                <w:jc w:val="center"/>
              </w:trPr>
              <w:tc>
                <w:tcPr>
                  <w:tcW w:w="1897" w:type="dxa"/>
                  <w:tcBorders>
                    <w:bottom w:val="single" w:sz="4" w:space="0" w:color="auto"/>
                  </w:tcBorders>
                  <w:shd w:val="clear" w:color="auto" w:fill="auto"/>
                </w:tcPr>
                <w:p w14:paraId="634B13BE" w14:textId="77777777" w:rsidR="00ED1E98" w:rsidRPr="00C04A08" w:rsidRDefault="00ED1E98" w:rsidP="00C74FB9">
                  <w:pPr>
                    <w:pStyle w:val="TAH"/>
                    <w:jc w:val="both"/>
                    <w:rPr>
                      <w:rFonts w:eastAsia="Calibri"/>
                    </w:rPr>
                  </w:pPr>
                  <w:r w:rsidRPr="00C04A08">
                    <w:rPr>
                      <w:rFonts w:eastAsia="Calibri"/>
                    </w:rPr>
                    <w:lastRenderedPageBreak/>
                    <w:t>Operating Band</w:t>
                  </w:r>
                </w:p>
              </w:tc>
              <w:tc>
                <w:tcPr>
                  <w:tcW w:w="1898" w:type="dxa"/>
                  <w:shd w:val="clear" w:color="auto" w:fill="auto"/>
                </w:tcPr>
                <w:p w14:paraId="52415E80" w14:textId="77777777" w:rsidR="00ED1E98" w:rsidRPr="00C04A08" w:rsidRDefault="00ED1E98" w:rsidP="00C74FB9">
                  <w:pPr>
                    <w:pStyle w:val="TAH"/>
                    <w:jc w:val="both"/>
                    <w:rPr>
                      <w:rFonts w:eastAsia="Calibri"/>
                    </w:rPr>
                  </w:pPr>
                  <w:r w:rsidRPr="00C04A08">
                    <w:rPr>
                      <w:rFonts w:eastAsia="Calibri"/>
                    </w:rPr>
                    <w:t>∆P (dB)</w:t>
                  </w:r>
                </w:p>
              </w:tc>
              <w:tc>
                <w:tcPr>
                  <w:tcW w:w="1898" w:type="dxa"/>
                  <w:shd w:val="clear" w:color="auto" w:fill="auto"/>
                </w:tcPr>
                <w:p w14:paraId="30D345B8" w14:textId="77777777" w:rsidR="00ED1E98" w:rsidRPr="00C04A08" w:rsidRDefault="00ED1E98" w:rsidP="00C74FB9">
                  <w:pPr>
                    <w:pStyle w:val="TAH"/>
                    <w:jc w:val="both"/>
                    <w:rPr>
                      <w:rFonts w:eastAsia="Calibri"/>
                    </w:rPr>
                  </w:pPr>
                  <w:r w:rsidRPr="00C04A08">
                    <w:rPr>
                      <w:rFonts w:eastAsia="Calibri"/>
                    </w:rPr>
                    <w:t>Tolerance T(∆P)</w:t>
                  </w:r>
                </w:p>
                <w:p w14:paraId="342668EE" w14:textId="77777777" w:rsidR="00ED1E98" w:rsidRPr="00C04A08" w:rsidRDefault="00ED1E98" w:rsidP="00C74FB9">
                  <w:pPr>
                    <w:pStyle w:val="TAH"/>
                    <w:jc w:val="both"/>
                    <w:rPr>
                      <w:rFonts w:eastAsia="Calibri"/>
                    </w:rPr>
                  </w:pPr>
                  <w:r w:rsidRPr="00C04A08">
                    <w:rPr>
                      <w:rFonts w:eastAsia="Calibri"/>
                    </w:rPr>
                    <w:t>(dB)</w:t>
                  </w:r>
                </w:p>
              </w:tc>
            </w:tr>
            <w:tr w:rsidR="00ED1E98" w:rsidRPr="00C04A08" w14:paraId="6E966EEE" w14:textId="77777777" w:rsidTr="009F2FA1">
              <w:trPr>
                <w:trHeight w:val="187"/>
                <w:jc w:val="center"/>
              </w:trPr>
              <w:tc>
                <w:tcPr>
                  <w:tcW w:w="1897" w:type="dxa"/>
                  <w:tcBorders>
                    <w:bottom w:val="nil"/>
                  </w:tcBorders>
                  <w:shd w:val="clear" w:color="auto" w:fill="auto"/>
                </w:tcPr>
                <w:p w14:paraId="1137DA91" w14:textId="77777777" w:rsidR="00ED1E98" w:rsidRPr="00C04A08" w:rsidRDefault="00ED1E98" w:rsidP="00C74FB9">
                  <w:pPr>
                    <w:pStyle w:val="TAC"/>
                    <w:jc w:val="both"/>
                    <w:rPr>
                      <w:rFonts w:eastAsia="Calibri"/>
                    </w:rPr>
                  </w:pPr>
                  <w:r>
                    <w:rPr>
                      <w:rFonts w:eastAsia="Calibri"/>
                    </w:rPr>
                    <w:t>n257, n258, n259, n260, n261, n262</w:t>
                  </w:r>
                </w:p>
              </w:tc>
              <w:tc>
                <w:tcPr>
                  <w:tcW w:w="1898" w:type="dxa"/>
                  <w:shd w:val="clear" w:color="auto" w:fill="auto"/>
                </w:tcPr>
                <w:p w14:paraId="26C89FDB" w14:textId="77777777" w:rsidR="00ED1E98" w:rsidRPr="00C04A08" w:rsidRDefault="00ED1E98" w:rsidP="00C74FB9">
                  <w:pPr>
                    <w:pStyle w:val="TAC"/>
                    <w:jc w:val="both"/>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79A94A5B" w14:textId="77777777" w:rsidR="00ED1E98" w:rsidRPr="00C04A08" w:rsidRDefault="00ED1E98" w:rsidP="00C74FB9">
                  <w:pPr>
                    <w:pStyle w:val="TAC"/>
                    <w:jc w:val="both"/>
                    <w:rPr>
                      <w:rFonts w:eastAsia="Calibri"/>
                    </w:rPr>
                  </w:pPr>
                  <w:r w:rsidRPr="00C04A08">
                    <w:rPr>
                      <w:rFonts w:eastAsia="Calibri"/>
                    </w:rPr>
                    <w:t>0</w:t>
                  </w:r>
                </w:p>
              </w:tc>
            </w:tr>
            <w:tr w:rsidR="00ED1E98" w:rsidRPr="00C04A08" w14:paraId="450D1588" w14:textId="77777777" w:rsidTr="009F2FA1">
              <w:trPr>
                <w:trHeight w:val="187"/>
                <w:jc w:val="center"/>
              </w:trPr>
              <w:tc>
                <w:tcPr>
                  <w:tcW w:w="1897" w:type="dxa"/>
                  <w:tcBorders>
                    <w:top w:val="nil"/>
                    <w:bottom w:val="nil"/>
                  </w:tcBorders>
                  <w:shd w:val="clear" w:color="auto" w:fill="auto"/>
                </w:tcPr>
                <w:p w14:paraId="1C2A93A1" w14:textId="77777777" w:rsidR="00ED1E98" w:rsidRPr="00C04A08" w:rsidRDefault="00ED1E98" w:rsidP="00C74FB9">
                  <w:pPr>
                    <w:pStyle w:val="TAC"/>
                    <w:jc w:val="both"/>
                    <w:rPr>
                      <w:rFonts w:eastAsia="Calibri"/>
                    </w:rPr>
                  </w:pPr>
                </w:p>
              </w:tc>
              <w:tc>
                <w:tcPr>
                  <w:tcW w:w="1898" w:type="dxa"/>
                  <w:shd w:val="clear" w:color="auto" w:fill="auto"/>
                </w:tcPr>
                <w:p w14:paraId="286E4202" w14:textId="77777777" w:rsidR="00ED1E98" w:rsidRPr="00C04A08" w:rsidRDefault="00ED1E98" w:rsidP="00C74FB9">
                  <w:pPr>
                    <w:pStyle w:val="TAC"/>
                    <w:jc w:val="both"/>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28E71B3F" w14:textId="77777777" w:rsidR="00ED1E98" w:rsidRPr="00C04A08" w:rsidRDefault="00ED1E98" w:rsidP="00C74FB9">
                  <w:pPr>
                    <w:pStyle w:val="TAC"/>
                    <w:jc w:val="both"/>
                    <w:rPr>
                      <w:rFonts w:eastAsia="Calibri"/>
                    </w:rPr>
                  </w:pPr>
                  <w:r w:rsidRPr="00C04A08">
                    <w:rPr>
                      <w:rFonts w:eastAsia="Calibri"/>
                    </w:rPr>
                    <w:t>1.5</w:t>
                  </w:r>
                </w:p>
              </w:tc>
            </w:tr>
            <w:tr w:rsidR="00ED1E98" w:rsidRPr="00C04A08" w14:paraId="567108E2" w14:textId="77777777" w:rsidTr="009F2FA1">
              <w:trPr>
                <w:trHeight w:val="187"/>
                <w:jc w:val="center"/>
              </w:trPr>
              <w:tc>
                <w:tcPr>
                  <w:tcW w:w="1897" w:type="dxa"/>
                  <w:tcBorders>
                    <w:top w:val="nil"/>
                    <w:bottom w:val="nil"/>
                  </w:tcBorders>
                  <w:shd w:val="clear" w:color="auto" w:fill="auto"/>
                </w:tcPr>
                <w:p w14:paraId="21FFCD7D" w14:textId="77777777" w:rsidR="00ED1E98" w:rsidRPr="00C04A08" w:rsidRDefault="00ED1E98" w:rsidP="00C74FB9">
                  <w:pPr>
                    <w:pStyle w:val="TAC"/>
                    <w:jc w:val="both"/>
                    <w:rPr>
                      <w:rFonts w:eastAsia="Calibri"/>
                    </w:rPr>
                  </w:pPr>
                </w:p>
              </w:tc>
              <w:tc>
                <w:tcPr>
                  <w:tcW w:w="1898" w:type="dxa"/>
                  <w:shd w:val="clear" w:color="auto" w:fill="auto"/>
                </w:tcPr>
                <w:p w14:paraId="6D7AE809" w14:textId="77777777" w:rsidR="00ED1E98" w:rsidRPr="00C04A08" w:rsidRDefault="00ED1E98" w:rsidP="00C74FB9">
                  <w:pPr>
                    <w:pStyle w:val="TAC"/>
                    <w:jc w:val="both"/>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1F2480E1" w14:textId="77777777" w:rsidR="00ED1E98" w:rsidRPr="00C04A08" w:rsidRDefault="00ED1E98" w:rsidP="00C74FB9">
                  <w:pPr>
                    <w:pStyle w:val="TAC"/>
                    <w:jc w:val="both"/>
                    <w:rPr>
                      <w:rFonts w:eastAsia="Calibri"/>
                    </w:rPr>
                  </w:pPr>
                  <w:r w:rsidRPr="00C04A08">
                    <w:rPr>
                      <w:rFonts w:eastAsia="Calibri"/>
                    </w:rPr>
                    <w:t>2.0</w:t>
                  </w:r>
                </w:p>
              </w:tc>
            </w:tr>
            <w:tr w:rsidR="00ED1E98" w:rsidRPr="00C04A08" w14:paraId="0C549DBA" w14:textId="77777777" w:rsidTr="009F2FA1">
              <w:trPr>
                <w:trHeight w:val="187"/>
                <w:jc w:val="center"/>
              </w:trPr>
              <w:tc>
                <w:tcPr>
                  <w:tcW w:w="1897" w:type="dxa"/>
                  <w:tcBorders>
                    <w:top w:val="nil"/>
                    <w:bottom w:val="nil"/>
                  </w:tcBorders>
                  <w:shd w:val="clear" w:color="auto" w:fill="auto"/>
                </w:tcPr>
                <w:p w14:paraId="496EBB70" w14:textId="77777777" w:rsidR="00ED1E98" w:rsidRPr="00C04A08" w:rsidRDefault="00ED1E98" w:rsidP="00C74FB9">
                  <w:pPr>
                    <w:pStyle w:val="TAC"/>
                    <w:jc w:val="both"/>
                    <w:rPr>
                      <w:rFonts w:eastAsia="Calibri"/>
                    </w:rPr>
                  </w:pPr>
                </w:p>
              </w:tc>
              <w:tc>
                <w:tcPr>
                  <w:tcW w:w="1898" w:type="dxa"/>
                  <w:shd w:val="clear" w:color="auto" w:fill="auto"/>
                </w:tcPr>
                <w:p w14:paraId="3819A2C3" w14:textId="77777777" w:rsidR="00ED1E98" w:rsidRPr="00C04A08" w:rsidRDefault="00ED1E98" w:rsidP="00C74FB9">
                  <w:pPr>
                    <w:pStyle w:val="TAC"/>
                    <w:jc w:val="both"/>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A85DBF8" w14:textId="77777777" w:rsidR="00ED1E98" w:rsidRPr="00C04A08" w:rsidRDefault="00ED1E98" w:rsidP="00C74FB9">
                  <w:pPr>
                    <w:pStyle w:val="TAC"/>
                    <w:jc w:val="both"/>
                    <w:rPr>
                      <w:rFonts w:eastAsia="Calibri"/>
                    </w:rPr>
                  </w:pPr>
                  <w:r w:rsidRPr="00C04A08">
                    <w:rPr>
                      <w:rFonts w:eastAsia="Calibri"/>
                    </w:rPr>
                    <w:t>3.0</w:t>
                  </w:r>
                </w:p>
              </w:tc>
            </w:tr>
            <w:tr w:rsidR="00ED1E98" w:rsidRPr="00C04A08" w14:paraId="305791F5" w14:textId="77777777" w:rsidTr="009F2FA1">
              <w:trPr>
                <w:trHeight w:val="187"/>
                <w:jc w:val="center"/>
              </w:trPr>
              <w:tc>
                <w:tcPr>
                  <w:tcW w:w="1897" w:type="dxa"/>
                  <w:tcBorders>
                    <w:top w:val="nil"/>
                    <w:bottom w:val="nil"/>
                  </w:tcBorders>
                  <w:shd w:val="clear" w:color="auto" w:fill="auto"/>
                </w:tcPr>
                <w:p w14:paraId="253399E0" w14:textId="77777777" w:rsidR="00ED1E98" w:rsidRPr="00C04A08" w:rsidRDefault="00ED1E98" w:rsidP="00C74FB9">
                  <w:pPr>
                    <w:pStyle w:val="TAC"/>
                    <w:jc w:val="both"/>
                    <w:rPr>
                      <w:rFonts w:eastAsia="Calibri"/>
                    </w:rPr>
                  </w:pPr>
                </w:p>
              </w:tc>
              <w:tc>
                <w:tcPr>
                  <w:tcW w:w="1898" w:type="dxa"/>
                  <w:shd w:val="clear" w:color="auto" w:fill="auto"/>
                </w:tcPr>
                <w:p w14:paraId="47A2EDC8" w14:textId="77777777" w:rsidR="00ED1E98" w:rsidRPr="00C04A08" w:rsidRDefault="00ED1E98" w:rsidP="00C74FB9">
                  <w:pPr>
                    <w:pStyle w:val="TAC"/>
                    <w:jc w:val="both"/>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5088EF77" w14:textId="77777777" w:rsidR="00ED1E98" w:rsidRPr="00C04A08" w:rsidRDefault="00ED1E98" w:rsidP="00C74FB9">
                  <w:pPr>
                    <w:pStyle w:val="TAC"/>
                    <w:jc w:val="both"/>
                    <w:rPr>
                      <w:rFonts w:eastAsia="Calibri"/>
                    </w:rPr>
                  </w:pPr>
                  <w:r w:rsidRPr="00C04A08">
                    <w:rPr>
                      <w:rFonts w:eastAsia="Calibri"/>
                    </w:rPr>
                    <w:t>4.0</w:t>
                  </w:r>
                </w:p>
              </w:tc>
            </w:tr>
            <w:tr w:rsidR="00ED1E98" w:rsidRPr="00C04A08" w14:paraId="458D179F" w14:textId="77777777" w:rsidTr="009F2FA1">
              <w:trPr>
                <w:trHeight w:val="187"/>
                <w:jc w:val="center"/>
              </w:trPr>
              <w:tc>
                <w:tcPr>
                  <w:tcW w:w="1897" w:type="dxa"/>
                  <w:tcBorders>
                    <w:top w:val="nil"/>
                    <w:bottom w:val="nil"/>
                  </w:tcBorders>
                  <w:shd w:val="clear" w:color="auto" w:fill="auto"/>
                </w:tcPr>
                <w:p w14:paraId="2A8722CC" w14:textId="77777777" w:rsidR="00ED1E98" w:rsidRPr="00C04A08" w:rsidRDefault="00ED1E98" w:rsidP="00C74FB9">
                  <w:pPr>
                    <w:pStyle w:val="TAC"/>
                    <w:jc w:val="both"/>
                    <w:rPr>
                      <w:rFonts w:eastAsia="Calibri"/>
                    </w:rPr>
                  </w:pPr>
                </w:p>
              </w:tc>
              <w:tc>
                <w:tcPr>
                  <w:tcW w:w="1898" w:type="dxa"/>
                  <w:shd w:val="clear" w:color="auto" w:fill="auto"/>
                </w:tcPr>
                <w:p w14:paraId="1D4EA7D4" w14:textId="77777777" w:rsidR="00ED1E98" w:rsidRPr="00C04A08" w:rsidRDefault="00ED1E98" w:rsidP="00C74FB9">
                  <w:pPr>
                    <w:pStyle w:val="TAC"/>
                    <w:jc w:val="both"/>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D8940F0" w14:textId="77777777" w:rsidR="00ED1E98" w:rsidRPr="00C04A08" w:rsidRDefault="00ED1E98" w:rsidP="00C74FB9">
                  <w:pPr>
                    <w:pStyle w:val="TAC"/>
                    <w:jc w:val="both"/>
                    <w:rPr>
                      <w:rFonts w:eastAsia="Calibri"/>
                    </w:rPr>
                  </w:pPr>
                  <w:r w:rsidRPr="00C04A08">
                    <w:rPr>
                      <w:rFonts w:eastAsia="Calibri"/>
                    </w:rPr>
                    <w:t>5.0</w:t>
                  </w:r>
                </w:p>
              </w:tc>
            </w:tr>
            <w:tr w:rsidR="00ED1E98" w:rsidRPr="00C04A08" w14:paraId="414F5F16" w14:textId="77777777" w:rsidTr="009F2FA1">
              <w:trPr>
                <w:trHeight w:val="187"/>
                <w:jc w:val="center"/>
              </w:trPr>
              <w:tc>
                <w:tcPr>
                  <w:tcW w:w="1897" w:type="dxa"/>
                  <w:tcBorders>
                    <w:top w:val="nil"/>
                    <w:bottom w:val="nil"/>
                  </w:tcBorders>
                  <w:shd w:val="clear" w:color="auto" w:fill="auto"/>
                </w:tcPr>
                <w:p w14:paraId="50CFFFE9" w14:textId="77777777" w:rsidR="00ED1E98" w:rsidRPr="00C04A08" w:rsidRDefault="00ED1E98" w:rsidP="00C74FB9">
                  <w:pPr>
                    <w:pStyle w:val="TAC"/>
                    <w:jc w:val="both"/>
                    <w:rPr>
                      <w:rFonts w:eastAsia="Calibri"/>
                    </w:rPr>
                  </w:pPr>
                </w:p>
              </w:tc>
              <w:tc>
                <w:tcPr>
                  <w:tcW w:w="1898" w:type="dxa"/>
                  <w:shd w:val="clear" w:color="auto" w:fill="auto"/>
                </w:tcPr>
                <w:p w14:paraId="56995C9E" w14:textId="77777777" w:rsidR="00ED1E98" w:rsidRPr="00C04A08" w:rsidRDefault="00ED1E98" w:rsidP="00C74FB9">
                  <w:pPr>
                    <w:pStyle w:val="TAC"/>
                    <w:jc w:val="both"/>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4830478" w14:textId="77777777" w:rsidR="00ED1E98" w:rsidRPr="00C04A08" w:rsidRDefault="00ED1E98" w:rsidP="00C74FB9">
                  <w:pPr>
                    <w:pStyle w:val="TAC"/>
                    <w:jc w:val="both"/>
                    <w:rPr>
                      <w:rFonts w:eastAsia="Calibri"/>
                    </w:rPr>
                  </w:pPr>
                  <w:r w:rsidRPr="00C04A08">
                    <w:rPr>
                      <w:rFonts w:eastAsia="Calibri"/>
                    </w:rPr>
                    <w:t>7.0</w:t>
                  </w:r>
                </w:p>
              </w:tc>
            </w:tr>
            <w:tr w:rsidR="00ED1E98" w:rsidRPr="00C04A08" w14:paraId="218E0CF6" w14:textId="77777777" w:rsidTr="009F2FA1">
              <w:trPr>
                <w:trHeight w:val="187"/>
                <w:jc w:val="center"/>
              </w:trPr>
              <w:tc>
                <w:tcPr>
                  <w:tcW w:w="1897" w:type="dxa"/>
                  <w:tcBorders>
                    <w:top w:val="nil"/>
                  </w:tcBorders>
                  <w:shd w:val="clear" w:color="auto" w:fill="auto"/>
                </w:tcPr>
                <w:p w14:paraId="1CFFB3A0" w14:textId="77777777" w:rsidR="00ED1E98" w:rsidRPr="00C04A08" w:rsidRDefault="00ED1E98" w:rsidP="00C74FB9">
                  <w:pPr>
                    <w:pStyle w:val="TAC"/>
                    <w:jc w:val="both"/>
                    <w:rPr>
                      <w:rFonts w:eastAsia="Calibri"/>
                    </w:rPr>
                  </w:pPr>
                </w:p>
              </w:tc>
              <w:tc>
                <w:tcPr>
                  <w:tcW w:w="1898" w:type="dxa"/>
                  <w:shd w:val="clear" w:color="auto" w:fill="auto"/>
                </w:tcPr>
                <w:p w14:paraId="189AB26E" w14:textId="77777777" w:rsidR="00ED1E98" w:rsidRPr="00C04A08" w:rsidRDefault="00ED1E98" w:rsidP="00C74FB9">
                  <w:pPr>
                    <w:pStyle w:val="TAC"/>
                    <w:jc w:val="both"/>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01BBED5F" w14:textId="77777777" w:rsidR="00ED1E98" w:rsidRPr="00C04A08" w:rsidRDefault="00ED1E98" w:rsidP="00C74FB9">
                  <w:pPr>
                    <w:pStyle w:val="TAC"/>
                    <w:jc w:val="both"/>
                    <w:rPr>
                      <w:rFonts w:eastAsia="Calibri"/>
                    </w:rPr>
                  </w:pPr>
                  <w:r w:rsidRPr="00C04A08">
                    <w:rPr>
                      <w:rFonts w:eastAsia="Calibri"/>
                    </w:rPr>
                    <w:t>8.0</w:t>
                  </w:r>
                </w:p>
              </w:tc>
            </w:tr>
            <w:tr w:rsidR="00ED1E98" w:rsidRPr="00C04A08" w14:paraId="055367BB" w14:textId="77777777" w:rsidTr="009F2FA1">
              <w:trPr>
                <w:trHeight w:val="187"/>
                <w:jc w:val="center"/>
              </w:trPr>
              <w:tc>
                <w:tcPr>
                  <w:tcW w:w="5693" w:type="dxa"/>
                  <w:gridSpan w:val="3"/>
                  <w:shd w:val="clear" w:color="auto" w:fill="auto"/>
                </w:tcPr>
                <w:p w14:paraId="6193FCBA" w14:textId="77777777" w:rsidR="00ED1E98" w:rsidRPr="00C04A08" w:rsidRDefault="00ED1E98" w:rsidP="00C74FB9">
                  <w:pPr>
                    <w:pStyle w:val="TAN"/>
                    <w:jc w:val="both"/>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23"/>
          </w:tbl>
          <w:p w14:paraId="6BBF2395" w14:textId="77777777" w:rsidR="00ED1E98" w:rsidRPr="00C04A08" w:rsidRDefault="00ED1E98" w:rsidP="00C74FB9">
            <w:pPr>
              <w:jc w:val="both"/>
            </w:pPr>
          </w:p>
          <w:p w14:paraId="2E1B5099" w14:textId="77777777" w:rsidR="006D29EF" w:rsidRDefault="006D29EF" w:rsidP="00C74FB9">
            <w:pPr>
              <w:pStyle w:val="TH"/>
              <w:jc w:val="both"/>
              <w:rPr>
                <w:b w:val="0"/>
                <w:lang w:val="en-US"/>
              </w:rPr>
            </w:pPr>
          </w:p>
        </w:tc>
      </w:tr>
    </w:tbl>
    <w:p w14:paraId="53F93979" w14:textId="7F35D8D3" w:rsidR="006D29EF" w:rsidRPr="000D0159" w:rsidRDefault="006D29EF" w:rsidP="00C74FB9">
      <w:pPr>
        <w:jc w:val="both"/>
        <w:rPr>
          <w:rFonts w:ascii="Arial" w:hAnsi="Arial" w:cs="Arial"/>
          <w:b/>
          <w:bCs/>
        </w:rPr>
      </w:pPr>
    </w:p>
    <w:tbl>
      <w:tblPr>
        <w:tblStyle w:val="TableGrid"/>
        <w:tblW w:w="0" w:type="auto"/>
        <w:tblLook w:val="04A0" w:firstRow="1" w:lastRow="0" w:firstColumn="1" w:lastColumn="0" w:noHBand="0" w:noVBand="1"/>
      </w:tblPr>
      <w:tblGrid>
        <w:gridCol w:w="9350"/>
      </w:tblGrid>
      <w:tr w:rsidR="00AD3D59" w14:paraId="08B83495" w14:textId="77777777" w:rsidTr="009F2FA1">
        <w:tc>
          <w:tcPr>
            <w:tcW w:w="9350" w:type="dxa"/>
            <w:shd w:val="clear" w:color="auto" w:fill="D9D9D9" w:themeFill="background1" w:themeFillShade="D9"/>
          </w:tcPr>
          <w:p w14:paraId="715EAE70" w14:textId="77777777" w:rsidR="003203B9" w:rsidRPr="00C04A08" w:rsidRDefault="003203B9" w:rsidP="00C74FB9">
            <w:pPr>
              <w:pStyle w:val="Heading4"/>
              <w:jc w:val="both"/>
              <w:outlineLvl w:val="3"/>
            </w:pPr>
            <w:bookmarkStart w:id="27" w:name="_Toc21340867"/>
            <w:bookmarkStart w:id="28" w:name="_Toc29805314"/>
            <w:bookmarkStart w:id="29" w:name="_Toc36456523"/>
            <w:bookmarkStart w:id="30" w:name="_Toc36469621"/>
            <w:bookmarkStart w:id="31" w:name="_Toc37254030"/>
            <w:bookmarkStart w:id="32" w:name="_Toc37322887"/>
            <w:bookmarkStart w:id="33" w:name="_Toc37324293"/>
            <w:bookmarkStart w:id="34" w:name="_Toc45889816"/>
            <w:bookmarkStart w:id="35" w:name="_Toc52196476"/>
            <w:bookmarkStart w:id="36" w:name="_Toc52197456"/>
            <w:bookmarkStart w:id="37" w:name="_Toc53173179"/>
            <w:bookmarkStart w:id="38" w:name="_Toc53173548"/>
            <w:bookmarkStart w:id="39" w:name="_Toc61119548"/>
            <w:bookmarkStart w:id="40" w:name="_Toc61119930"/>
            <w:bookmarkStart w:id="41" w:name="_Toc67925989"/>
            <w:bookmarkStart w:id="42" w:name="_Toc75273627"/>
            <w:bookmarkStart w:id="43" w:name="_Toc76510527"/>
            <w:bookmarkStart w:id="44" w:name="_Toc83129684"/>
            <w:bookmarkStart w:id="45" w:name="_Toc90591216"/>
            <w:bookmarkStart w:id="46" w:name="_Toc98864248"/>
            <w:bookmarkStart w:id="47" w:name="_Toc99733497"/>
            <w:r w:rsidRPr="00C04A08">
              <w:t>6.4.2.3</w:t>
            </w:r>
            <w:r w:rsidRPr="00C04A08">
              <w:tab/>
              <w:t>In-band emissions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856E14B" w14:textId="77777777" w:rsidR="003203B9" w:rsidRPr="002124A2" w:rsidRDefault="003203B9" w:rsidP="00C74FB9">
            <w:pPr>
              <w:pStyle w:val="Heading5"/>
              <w:jc w:val="both"/>
              <w:outlineLvl w:val="4"/>
              <w:rPr>
                <w:rFonts w:ascii="Arial" w:hAnsi="Arial" w:cs="Arial"/>
                <w:color w:val="auto"/>
              </w:rPr>
            </w:pPr>
            <w:bookmarkStart w:id="48" w:name="_Toc21340868"/>
            <w:bookmarkStart w:id="49" w:name="_Toc29805315"/>
            <w:bookmarkStart w:id="50" w:name="_Toc36456524"/>
            <w:bookmarkStart w:id="51" w:name="_Toc36469622"/>
            <w:bookmarkStart w:id="52" w:name="_Toc37254031"/>
            <w:bookmarkStart w:id="53" w:name="_Toc37322888"/>
            <w:bookmarkStart w:id="54" w:name="_Toc37324294"/>
            <w:bookmarkStart w:id="55" w:name="_Toc45889817"/>
            <w:bookmarkStart w:id="56" w:name="_Toc52196477"/>
            <w:bookmarkStart w:id="57" w:name="_Toc52197457"/>
            <w:bookmarkStart w:id="58" w:name="_Toc53173180"/>
            <w:bookmarkStart w:id="59" w:name="_Toc53173549"/>
            <w:bookmarkStart w:id="60" w:name="_Toc61119549"/>
            <w:bookmarkStart w:id="61" w:name="_Toc61119931"/>
            <w:bookmarkStart w:id="62" w:name="_Toc67925990"/>
            <w:bookmarkStart w:id="63" w:name="_Toc75273628"/>
            <w:bookmarkStart w:id="64" w:name="_Toc76510528"/>
            <w:bookmarkStart w:id="65" w:name="_Toc83129685"/>
            <w:bookmarkStart w:id="66" w:name="_Toc90591217"/>
            <w:bookmarkStart w:id="67" w:name="_Toc98864249"/>
            <w:bookmarkStart w:id="68" w:name="_Toc99733498"/>
            <w:r w:rsidRPr="002124A2">
              <w:rPr>
                <w:rFonts w:ascii="Arial" w:hAnsi="Arial" w:cs="Arial"/>
                <w:color w:val="auto"/>
              </w:rPr>
              <w:t>6.4.2.3.1</w:t>
            </w:r>
            <w:r w:rsidRPr="002124A2">
              <w:rPr>
                <w:rFonts w:ascii="Arial" w:hAnsi="Arial" w:cs="Arial"/>
                <w:color w:val="auto"/>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80DD596" w14:textId="77777777" w:rsidR="003203B9" w:rsidRPr="002124A2" w:rsidRDefault="003203B9" w:rsidP="00C74FB9">
            <w:pPr>
              <w:jc w:val="both"/>
              <w:rPr>
                <w:rFonts w:ascii="Times New Roman" w:hAnsi="Times New Roman" w:cs="Times New Roman"/>
              </w:rPr>
            </w:pPr>
            <w:r w:rsidRPr="002124A2">
              <w:rPr>
                <w:rFonts w:ascii="Times New Roman" w:hAnsi="Times New Roman" w:cs="Times New Roman"/>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2124A2">
              <w:rPr>
                <w:rFonts w:ascii="Times New Roman" w:hAnsi="Times New Roman" w:cs="Times New Roman"/>
                <w:highlight w:val="yellow"/>
              </w:rPr>
              <w:t xml:space="preserve">The IBE requirement does not apply if UE declares support for </w:t>
            </w:r>
            <w:r w:rsidRPr="002124A2">
              <w:rPr>
                <w:rFonts w:ascii="Times New Roman" w:hAnsi="Times New Roman" w:cs="Times New Roman"/>
                <w:i/>
                <w:iCs/>
                <w:highlight w:val="yellow"/>
              </w:rPr>
              <w:t xml:space="preserve">mpr-PowerBoost-FR2-r16, </w:t>
            </w:r>
            <w:r w:rsidRPr="002124A2">
              <w:rPr>
                <w:rFonts w:ascii="Times New Roman" w:hAnsi="Times New Roman" w:cs="Times New Roman"/>
                <w:highlight w:val="yellow"/>
              </w:rPr>
              <w:t>UL transmission is QPSK,MPR</w:t>
            </w:r>
            <w:r w:rsidRPr="002124A2">
              <w:rPr>
                <w:rFonts w:ascii="Times New Roman" w:hAnsi="Times New Roman" w:cs="Times New Roman"/>
                <w:highlight w:val="yellow"/>
                <w:vertAlign w:val="subscript"/>
              </w:rPr>
              <w:t xml:space="preserve">f,c </w:t>
            </w:r>
            <w:r w:rsidRPr="002124A2">
              <w:rPr>
                <w:rFonts w:ascii="Times New Roman" w:hAnsi="Times New Roman" w:cs="Times New Roman"/>
                <w:highlight w:val="yellow"/>
              </w:rPr>
              <w:t xml:space="preserve">= 0 and when NS_200 applies,  and the network configures the UE to operate with </w:t>
            </w:r>
            <w:r w:rsidRPr="002124A2">
              <w:rPr>
                <w:rFonts w:ascii="Times New Roman" w:hAnsi="Times New Roman" w:cs="Times New Roman"/>
                <w:i/>
                <w:iCs/>
                <w:highlight w:val="yellow"/>
              </w:rPr>
              <w:t>mpr-PowerBoost-FR2-r16.</w:t>
            </w:r>
          </w:p>
          <w:p w14:paraId="65C79F13" w14:textId="77777777" w:rsidR="003203B9" w:rsidRPr="002124A2" w:rsidRDefault="003203B9" w:rsidP="00C74FB9">
            <w:pPr>
              <w:jc w:val="both"/>
              <w:rPr>
                <w:rFonts w:ascii="Times New Roman" w:hAnsi="Times New Roman" w:cs="Times New Roman"/>
              </w:rPr>
            </w:pPr>
            <w:r w:rsidRPr="002124A2">
              <w:rPr>
                <w:rFonts w:ascii="Times New Roman" w:hAnsi="Times New Roman" w:cs="Times New Roman"/>
              </w:rPr>
              <w:t>The basic in-band emissions measurement interval is identical to that of the EVM test.</w:t>
            </w:r>
          </w:p>
          <w:p w14:paraId="6D52489A" w14:textId="63247DFF" w:rsidR="00AD3D59" w:rsidRDefault="003203B9" w:rsidP="00C74FB9">
            <w:pPr>
              <w:jc w:val="both"/>
              <w:rPr>
                <w:b/>
              </w:rPr>
            </w:pPr>
            <w:r w:rsidRPr="002124A2">
              <w:rPr>
                <w:rFonts w:ascii="Times New Roman" w:hAnsi="Times New Roman" w:cs="Times New Roman"/>
              </w:rPr>
              <w:t>The requirement is verified with the test metric of In-band emission (Link=TX beam peak direction, Meas=Link angle).</w:t>
            </w:r>
          </w:p>
        </w:tc>
      </w:tr>
    </w:tbl>
    <w:p w14:paraId="4015C563" w14:textId="3969C163" w:rsidR="000D0159" w:rsidRDefault="000D0159" w:rsidP="00C74FB9">
      <w:pPr>
        <w:jc w:val="both"/>
        <w:rPr>
          <w:rFonts w:ascii="Arial" w:hAnsi="Arial" w:cs="Arial"/>
        </w:rPr>
      </w:pPr>
    </w:p>
    <w:p w14:paraId="292CB401" w14:textId="22FDB515" w:rsidR="00CB2A7A" w:rsidRDefault="00CB2A7A" w:rsidP="00C74FB9">
      <w:pPr>
        <w:jc w:val="both"/>
        <w:rPr>
          <w:rFonts w:ascii="Arial" w:hAnsi="Arial" w:cs="Arial"/>
        </w:rPr>
      </w:pPr>
      <w:bookmarkStart w:id="69" w:name="Obs1"/>
      <w:r w:rsidRPr="006B301B">
        <w:rPr>
          <w:rFonts w:ascii="Arial" w:hAnsi="Arial" w:cs="Arial"/>
          <w:b/>
          <w:bCs/>
        </w:rPr>
        <w:t>Observation 1:</w:t>
      </w:r>
      <w:r>
        <w:rPr>
          <w:rFonts w:ascii="Arial" w:hAnsi="Arial" w:cs="Arial"/>
        </w:rPr>
        <w:t xml:space="preserve"> </w:t>
      </w:r>
      <w:r w:rsidR="006B301B">
        <w:rPr>
          <w:rFonts w:ascii="Arial" w:hAnsi="Arial" w:cs="Arial"/>
        </w:rPr>
        <w:t>Core requirements modification</w:t>
      </w:r>
      <w:r w:rsidR="009F4D33">
        <w:rPr>
          <w:rFonts w:ascii="Arial" w:hAnsi="Arial" w:cs="Arial"/>
        </w:rPr>
        <w:t xml:space="preserve"> for Power Boost</w:t>
      </w:r>
      <w:r w:rsidR="006B301B">
        <w:rPr>
          <w:rFonts w:ascii="Arial" w:hAnsi="Arial" w:cs="Arial"/>
        </w:rPr>
        <w:t xml:space="preserve"> affect Configured output power and in-band emissions</w:t>
      </w:r>
      <w:r w:rsidR="0067588D">
        <w:rPr>
          <w:rFonts w:ascii="Arial" w:hAnsi="Arial" w:cs="Arial"/>
        </w:rPr>
        <w:t>.</w:t>
      </w:r>
    </w:p>
    <w:p w14:paraId="0AA42B20" w14:textId="3FAF3488" w:rsidR="00DC1DD3" w:rsidRDefault="00930C91" w:rsidP="00C74FB9">
      <w:pPr>
        <w:jc w:val="both"/>
        <w:rPr>
          <w:rFonts w:ascii="Arial" w:hAnsi="Arial" w:cs="Arial"/>
        </w:rPr>
      </w:pPr>
      <w:bookmarkStart w:id="70" w:name="Obs2"/>
      <w:r w:rsidRPr="006B301B">
        <w:rPr>
          <w:rFonts w:ascii="Arial" w:hAnsi="Arial" w:cs="Arial"/>
          <w:b/>
          <w:bCs/>
        </w:rPr>
        <w:t xml:space="preserve">Observation </w:t>
      </w:r>
      <w:r>
        <w:rPr>
          <w:rFonts w:ascii="Arial" w:hAnsi="Arial" w:cs="Arial"/>
          <w:b/>
          <w:bCs/>
        </w:rPr>
        <w:t>2</w:t>
      </w:r>
      <w:r w:rsidRPr="006B301B">
        <w:rPr>
          <w:rFonts w:ascii="Arial" w:hAnsi="Arial" w:cs="Arial"/>
          <w:b/>
          <w:bCs/>
        </w:rPr>
        <w:t>:</w:t>
      </w:r>
      <w:r>
        <w:rPr>
          <w:rFonts w:ascii="Arial" w:hAnsi="Arial" w:cs="Arial"/>
        </w:rPr>
        <w:t xml:space="preserve"> In order to exercise </w:t>
      </w:r>
      <w:r w:rsidR="004523A6">
        <w:rPr>
          <w:rFonts w:ascii="Arial" w:hAnsi="Arial" w:cs="Arial"/>
        </w:rPr>
        <w:t xml:space="preserve">Power Boost requirements, the UE shall support </w:t>
      </w:r>
      <w:r w:rsidR="00DC1DD3" w:rsidRPr="00DC1DD3">
        <w:rPr>
          <w:rFonts w:ascii="Arial" w:hAnsi="Arial" w:cs="Arial"/>
          <w:i/>
          <w:iCs/>
        </w:rPr>
        <w:t>mpr-PowerBoost-FR2-r16</w:t>
      </w:r>
      <w:r w:rsidR="00DC1DD3">
        <w:rPr>
          <w:rFonts w:ascii="Arial" w:hAnsi="Arial" w:cs="Arial"/>
        </w:rPr>
        <w:t xml:space="preserve"> UE capability</w:t>
      </w:r>
      <w:r w:rsidR="006A76A0">
        <w:rPr>
          <w:rFonts w:ascii="Arial" w:hAnsi="Arial" w:cs="Arial"/>
        </w:rPr>
        <w:t xml:space="preserve"> ([6])</w:t>
      </w:r>
      <w:r w:rsidR="00DC1DD3">
        <w:rPr>
          <w:rFonts w:ascii="Arial" w:hAnsi="Arial"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79BC" w:rsidRPr="001C651F" w14:paraId="6A91B14B" w14:textId="77777777" w:rsidTr="009F2FA1">
        <w:trPr>
          <w:cantSplit/>
          <w:tblHeader/>
        </w:trPr>
        <w:tc>
          <w:tcPr>
            <w:tcW w:w="6917" w:type="dxa"/>
          </w:tcPr>
          <w:p w14:paraId="5294E490" w14:textId="77777777" w:rsidR="00CD79BC" w:rsidRPr="001C651F" w:rsidRDefault="00CD79BC" w:rsidP="00C74FB9">
            <w:pPr>
              <w:pStyle w:val="TAH"/>
              <w:jc w:val="both"/>
            </w:pPr>
            <w:r w:rsidRPr="001C651F">
              <w:t>Definitions for parameters</w:t>
            </w:r>
          </w:p>
        </w:tc>
        <w:tc>
          <w:tcPr>
            <w:tcW w:w="709" w:type="dxa"/>
          </w:tcPr>
          <w:p w14:paraId="35115556" w14:textId="77777777" w:rsidR="00CD79BC" w:rsidRPr="001C651F" w:rsidRDefault="00CD79BC" w:rsidP="00C74FB9">
            <w:pPr>
              <w:pStyle w:val="TAH"/>
              <w:jc w:val="both"/>
            </w:pPr>
            <w:r w:rsidRPr="001C651F">
              <w:t>Per</w:t>
            </w:r>
          </w:p>
        </w:tc>
        <w:tc>
          <w:tcPr>
            <w:tcW w:w="567" w:type="dxa"/>
          </w:tcPr>
          <w:p w14:paraId="750382BB" w14:textId="77777777" w:rsidR="00CD79BC" w:rsidRPr="001C651F" w:rsidRDefault="00CD79BC" w:rsidP="00C74FB9">
            <w:pPr>
              <w:pStyle w:val="TAH"/>
              <w:jc w:val="both"/>
            </w:pPr>
            <w:r w:rsidRPr="001C651F">
              <w:t>M</w:t>
            </w:r>
          </w:p>
        </w:tc>
        <w:tc>
          <w:tcPr>
            <w:tcW w:w="709" w:type="dxa"/>
          </w:tcPr>
          <w:p w14:paraId="22BB2C82" w14:textId="77777777" w:rsidR="00CD79BC" w:rsidRPr="001C651F" w:rsidRDefault="00CD79BC" w:rsidP="00C74FB9">
            <w:pPr>
              <w:pStyle w:val="TAH"/>
              <w:jc w:val="both"/>
            </w:pPr>
            <w:r w:rsidRPr="001C651F">
              <w:t>FDD-TDD</w:t>
            </w:r>
          </w:p>
          <w:p w14:paraId="01A73259" w14:textId="77777777" w:rsidR="00CD79BC" w:rsidRPr="001C651F" w:rsidRDefault="00CD79BC" w:rsidP="00C74FB9">
            <w:pPr>
              <w:pStyle w:val="TAH"/>
              <w:jc w:val="both"/>
            </w:pPr>
            <w:r w:rsidRPr="001C651F">
              <w:t>DIFF</w:t>
            </w:r>
          </w:p>
        </w:tc>
        <w:tc>
          <w:tcPr>
            <w:tcW w:w="728" w:type="dxa"/>
          </w:tcPr>
          <w:p w14:paraId="06433FE0" w14:textId="77777777" w:rsidR="00CD79BC" w:rsidRPr="001C651F" w:rsidRDefault="00CD79BC" w:rsidP="00C74FB9">
            <w:pPr>
              <w:pStyle w:val="TAH"/>
              <w:jc w:val="both"/>
            </w:pPr>
            <w:r w:rsidRPr="001C651F">
              <w:t>FR1-FR2</w:t>
            </w:r>
          </w:p>
          <w:p w14:paraId="5CF6290D" w14:textId="77777777" w:rsidR="00CD79BC" w:rsidRPr="001C651F" w:rsidRDefault="00CD79BC" w:rsidP="00C74FB9">
            <w:pPr>
              <w:pStyle w:val="TAH"/>
              <w:jc w:val="both"/>
            </w:pPr>
            <w:r w:rsidRPr="001C651F">
              <w:t>DIFF</w:t>
            </w:r>
          </w:p>
        </w:tc>
      </w:tr>
      <w:tr w:rsidR="00334274" w:rsidRPr="001C651F" w14:paraId="2C7EF2B6" w14:textId="77777777" w:rsidTr="003342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6DE048" w14:textId="77777777" w:rsidR="00334274" w:rsidRPr="000D342D" w:rsidRDefault="00334274" w:rsidP="00C74FB9">
            <w:pPr>
              <w:pStyle w:val="TAH"/>
              <w:jc w:val="both"/>
              <w:rPr>
                <w:i/>
                <w:iCs/>
              </w:rPr>
            </w:pPr>
            <w:r w:rsidRPr="000D342D">
              <w:rPr>
                <w:i/>
                <w:iCs/>
              </w:rPr>
              <w:t>mpr-PowerBoost-FR2-r16</w:t>
            </w:r>
          </w:p>
          <w:p w14:paraId="7741ED10" w14:textId="77777777" w:rsidR="00334274" w:rsidRPr="00334274" w:rsidRDefault="00334274" w:rsidP="00C74FB9">
            <w:pPr>
              <w:pStyle w:val="TAH"/>
              <w:jc w:val="both"/>
              <w:rPr>
                <w:b w:val="0"/>
                <w:bCs/>
              </w:rPr>
            </w:pPr>
            <w:r w:rsidRPr="00334274">
              <w:rPr>
                <w:b w:val="0"/>
                <w:bCs/>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tcPr>
          <w:p w14:paraId="373086E2" w14:textId="77777777" w:rsidR="00334274" w:rsidRPr="00334274" w:rsidRDefault="00334274" w:rsidP="00C74FB9">
            <w:pPr>
              <w:pStyle w:val="TAH"/>
              <w:jc w:val="both"/>
              <w:rPr>
                <w:b w:val="0"/>
                <w:bCs/>
              </w:rPr>
            </w:pPr>
            <w:r w:rsidRPr="00334274">
              <w:rPr>
                <w:b w:val="0"/>
                <w:bCs/>
              </w:rPr>
              <w:t>Band</w:t>
            </w:r>
          </w:p>
        </w:tc>
        <w:tc>
          <w:tcPr>
            <w:tcW w:w="567" w:type="dxa"/>
            <w:tcBorders>
              <w:top w:val="single" w:sz="4" w:space="0" w:color="808080"/>
              <w:left w:val="single" w:sz="4" w:space="0" w:color="808080"/>
              <w:bottom w:val="single" w:sz="4" w:space="0" w:color="808080"/>
              <w:right w:val="single" w:sz="4" w:space="0" w:color="808080"/>
            </w:tcBorders>
          </w:tcPr>
          <w:p w14:paraId="5BB3608B" w14:textId="77777777" w:rsidR="00334274" w:rsidRPr="00334274" w:rsidRDefault="00334274" w:rsidP="00C74FB9">
            <w:pPr>
              <w:pStyle w:val="TAH"/>
              <w:jc w:val="both"/>
              <w:rPr>
                <w:b w:val="0"/>
                <w:bCs/>
              </w:rPr>
            </w:pPr>
            <w:r w:rsidRPr="00334274">
              <w:rPr>
                <w:b w:val="0"/>
                <w:bCs/>
              </w:rPr>
              <w:t>No</w:t>
            </w:r>
          </w:p>
        </w:tc>
        <w:tc>
          <w:tcPr>
            <w:tcW w:w="709" w:type="dxa"/>
            <w:tcBorders>
              <w:top w:val="single" w:sz="4" w:space="0" w:color="808080"/>
              <w:left w:val="single" w:sz="4" w:space="0" w:color="808080"/>
              <w:bottom w:val="single" w:sz="4" w:space="0" w:color="808080"/>
              <w:right w:val="single" w:sz="4" w:space="0" w:color="808080"/>
            </w:tcBorders>
          </w:tcPr>
          <w:p w14:paraId="0B8BA98A" w14:textId="77777777" w:rsidR="00334274" w:rsidRPr="00334274" w:rsidRDefault="00334274" w:rsidP="00C74FB9">
            <w:pPr>
              <w:pStyle w:val="TAH"/>
              <w:jc w:val="both"/>
              <w:rPr>
                <w:b w:val="0"/>
                <w:bCs/>
              </w:rPr>
            </w:pPr>
            <w:r w:rsidRPr="00334274">
              <w:rPr>
                <w:b w:val="0"/>
                <w:bCs/>
              </w:rPr>
              <w:t>TDD only</w:t>
            </w:r>
          </w:p>
        </w:tc>
        <w:tc>
          <w:tcPr>
            <w:tcW w:w="728" w:type="dxa"/>
            <w:tcBorders>
              <w:top w:val="single" w:sz="4" w:space="0" w:color="808080"/>
              <w:left w:val="single" w:sz="4" w:space="0" w:color="808080"/>
              <w:bottom w:val="single" w:sz="4" w:space="0" w:color="808080"/>
              <w:right w:val="single" w:sz="4" w:space="0" w:color="808080"/>
            </w:tcBorders>
          </w:tcPr>
          <w:p w14:paraId="07F3BBF9" w14:textId="77777777" w:rsidR="00334274" w:rsidRPr="00334274" w:rsidRDefault="00334274" w:rsidP="00C74FB9">
            <w:pPr>
              <w:pStyle w:val="TAH"/>
              <w:jc w:val="both"/>
              <w:rPr>
                <w:b w:val="0"/>
                <w:bCs/>
              </w:rPr>
            </w:pPr>
            <w:r w:rsidRPr="00334274">
              <w:rPr>
                <w:b w:val="0"/>
                <w:bCs/>
              </w:rPr>
              <w:t>FR2 only</w:t>
            </w:r>
          </w:p>
        </w:tc>
      </w:tr>
      <w:bookmarkEnd w:id="70"/>
    </w:tbl>
    <w:p w14:paraId="2DBC73AE" w14:textId="519D83B9" w:rsidR="00DC1DD3" w:rsidRDefault="00DC1DD3" w:rsidP="00C74FB9">
      <w:pPr>
        <w:jc w:val="both"/>
        <w:rPr>
          <w:rFonts w:ascii="Arial" w:hAnsi="Arial" w:cs="Arial"/>
        </w:rPr>
      </w:pPr>
    </w:p>
    <w:p w14:paraId="051887C6" w14:textId="535CF81E" w:rsidR="00EC42C9" w:rsidRPr="00740BCD" w:rsidRDefault="00DD2253" w:rsidP="00C74FB9">
      <w:pPr>
        <w:jc w:val="both"/>
      </w:pPr>
      <w:bookmarkStart w:id="71" w:name="Obs3"/>
      <w:r w:rsidRPr="00212092">
        <w:rPr>
          <w:rFonts w:ascii="Arial" w:hAnsi="Arial" w:cs="Arial"/>
          <w:b/>
          <w:bCs/>
        </w:rPr>
        <w:t>Observation 3:</w:t>
      </w:r>
      <w:r>
        <w:rPr>
          <w:rFonts w:ascii="Arial" w:hAnsi="Arial" w:cs="Arial"/>
        </w:rPr>
        <w:t xml:space="preserve"> </w:t>
      </w:r>
      <w:r w:rsidR="00315C56">
        <w:rPr>
          <w:rFonts w:ascii="Arial" w:hAnsi="Arial" w:cs="Arial"/>
        </w:rPr>
        <w:t xml:space="preserve">In order to exercise Power Boost requirements, the network needs to configure the UE to operate with </w:t>
      </w:r>
      <w:r w:rsidR="00315C56" w:rsidRPr="00212092">
        <w:rPr>
          <w:rFonts w:ascii="Arial" w:hAnsi="Arial" w:cs="Arial"/>
          <w:i/>
          <w:iCs/>
        </w:rPr>
        <w:t>mpr-PowerBoost-FR2-r16</w:t>
      </w:r>
      <w:r w:rsidR="00315C56">
        <w:rPr>
          <w:rFonts w:ascii="Arial" w:hAnsi="Arial" w:cs="Arial"/>
        </w:rPr>
        <w:t xml:space="preserve"> ([7])</w:t>
      </w:r>
      <w:r w:rsidR="00212092">
        <w:rPr>
          <w:rFonts w:ascii="Arial" w:hAnsi="Arial" w:cs="Arial"/>
        </w:rPr>
        <w:t>:</w:t>
      </w:r>
    </w:p>
    <w:p w14:paraId="191D79D8" w14:textId="77777777" w:rsidR="00EC42C9" w:rsidRPr="00740BCD" w:rsidRDefault="00EC42C9" w:rsidP="00C74FB9">
      <w:pPr>
        <w:pStyle w:val="TH"/>
        <w:jc w:val="both"/>
      </w:pPr>
      <w:r w:rsidRPr="00740BCD">
        <w:rPr>
          <w:bCs/>
          <w:i/>
          <w:iCs/>
        </w:rPr>
        <w:t xml:space="preserve">ServingCellConfig </w:t>
      </w:r>
      <w:r w:rsidRPr="00740BCD">
        <w:t>information element</w:t>
      </w:r>
    </w:p>
    <w:p w14:paraId="0488F8C6" w14:textId="77777777" w:rsidR="00446580" w:rsidRPr="00740BCD" w:rsidRDefault="00446580" w:rsidP="00C74FB9">
      <w:pPr>
        <w:pStyle w:val="PL"/>
        <w:jc w:val="both"/>
      </w:pPr>
      <w:r w:rsidRPr="00740BCD">
        <w:t xml:space="preserve">UplinkConfig ::=                    </w:t>
      </w:r>
      <w:r w:rsidRPr="00740BCD">
        <w:rPr>
          <w:color w:val="993366"/>
        </w:rPr>
        <w:t>SEQUENCE</w:t>
      </w:r>
      <w:r w:rsidRPr="00740BCD">
        <w:t xml:space="preserve"> {</w:t>
      </w:r>
    </w:p>
    <w:p w14:paraId="15BC6739" w14:textId="77777777" w:rsidR="00446580" w:rsidRPr="00740BCD" w:rsidRDefault="00446580" w:rsidP="00C74FB9">
      <w:pPr>
        <w:pStyle w:val="PL"/>
        <w:jc w:val="both"/>
        <w:rPr>
          <w:color w:val="808080"/>
        </w:rPr>
      </w:pPr>
      <w:r w:rsidRPr="00740BCD">
        <w:t xml:space="preserve">    initialUplinkBWP                    BWP-UplinkDedicated                                                     </w:t>
      </w:r>
      <w:r w:rsidRPr="00740BCD">
        <w:rPr>
          <w:color w:val="993366"/>
        </w:rPr>
        <w:t>OPTIONAL</w:t>
      </w:r>
      <w:r w:rsidRPr="00740BCD">
        <w:t xml:space="preserve">,   </w:t>
      </w:r>
      <w:r w:rsidRPr="00740BCD">
        <w:rPr>
          <w:color w:val="808080"/>
        </w:rPr>
        <w:t>-- Need M</w:t>
      </w:r>
    </w:p>
    <w:p w14:paraId="77D0BE62" w14:textId="77777777" w:rsidR="00446580" w:rsidRPr="00740BCD" w:rsidRDefault="00446580" w:rsidP="00C74FB9">
      <w:pPr>
        <w:pStyle w:val="PL"/>
        <w:jc w:val="both"/>
        <w:rPr>
          <w:color w:val="808080"/>
        </w:rPr>
      </w:pPr>
      <w:r w:rsidRPr="00740BCD">
        <w:lastRenderedPageBreak/>
        <w:t xml:space="preserve">    uplinkBWP-ToReleaseList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1E24BD26" w14:textId="77777777" w:rsidR="00446580" w:rsidRPr="00740BCD" w:rsidRDefault="00446580" w:rsidP="00C74FB9">
      <w:pPr>
        <w:pStyle w:val="PL"/>
        <w:jc w:val="both"/>
        <w:rPr>
          <w:color w:val="808080"/>
        </w:rPr>
      </w:pPr>
      <w:r w:rsidRPr="00740BCD">
        <w:t xml:space="preserve">    uplinkBWP-ToAddModList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BWP-Uplink                          </w:t>
      </w:r>
      <w:r w:rsidRPr="00740BCD">
        <w:rPr>
          <w:color w:val="993366"/>
        </w:rPr>
        <w:t>OPTIONAL</w:t>
      </w:r>
      <w:r w:rsidRPr="00740BCD">
        <w:t xml:space="preserve">,   </w:t>
      </w:r>
      <w:r w:rsidRPr="00740BCD">
        <w:rPr>
          <w:color w:val="808080"/>
        </w:rPr>
        <w:t>-- Need N</w:t>
      </w:r>
    </w:p>
    <w:p w14:paraId="027924EA" w14:textId="77777777" w:rsidR="00446580" w:rsidRPr="00740BCD" w:rsidRDefault="00446580" w:rsidP="00C74FB9">
      <w:pPr>
        <w:pStyle w:val="PL"/>
        <w:jc w:val="both"/>
        <w:rPr>
          <w:color w:val="808080"/>
        </w:rPr>
      </w:pPr>
      <w:r w:rsidRPr="00740BCD">
        <w:t xml:space="preserve">    firstActiveUplinkBWP-Id             BWP-Id                                                                  </w:t>
      </w:r>
      <w:r w:rsidRPr="00740BCD">
        <w:rPr>
          <w:color w:val="993366"/>
        </w:rPr>
        <w:t>OPTIONAL</w:t>
      </w:r>
      <w:r w:rsidRPr="00740BCD">
        <w:t xml:space="preserve">,   </w:t>
      </w:r>
      <w:r w:rsidRPr="00740BCD">
        <w:rPr>
          <w:color w:val="808080"/>
        </w:rPr>
        <w:t>-- Cond SyncAndCellAdd</w:t>
      </w:r>
    </w:p>
    <w:p w14:paraId="7C89CAC5" w14:textId="77777777" w:rsidR="00446580" w:rsidRPr="00740BCD" w:rsidRDefault="00446580" w:rsidP="00C74FB9">
      <w:pPr>
        <w:pStyle w:val="PL"/>
        <w:jc w:val="both"/>
        <w:rPr>
          <w:color w:val="808080"/>
        </w:rPr>
      </w:pPr>
      <w:r w:rsidRPr="00740BCD">
        <w:t xml:space="preserve">    pusch-ServingCellConfig             SetupRelease { PUSCH-ServingCellConfig }                                </w:t>
      </w:r>
      <w:r w:rsidRPr="00740BCD">
        <w:rPr>
          <w:color w:val="993366"/>
        </w:rPr>
        <w:t>OPTIONAL</w:t>
      </w:r>
      <w:r w:rsidRPr="00740BCD">
        <w:t xml:space="preserve">,   </w:t>
      </w:r>
      <w:r w:rsidRPr="00740BCD">
        <w:rPr>
          <w:color w:val="808080"/>
        </w:rPr>
        <w:t>-- Need M</w:t>
      </w:r>
    </w:p>
    <w:p w14:paraId="4D34D663" w14:textId="77777777" w:rsidR="00446580" w:rsidRPr="00740BCD" w:rsidRDefault="00446580" w:rsidP="00C74FB9">
      <w:pPr>
        <w:pStyle w:val="PL"/>
        <w:jc w:val="both"/>
        <w:rPr>
          <w:color w:val="808080"/>
        </w:rPr>
      </w:pPr>
      <w:r w:rsidRPr="00740BCD">
        <w:t xml:space="preserve">    carrierSwitching                    SetupRelease { SRS-CarrierSwitching }                                   </w:t>
      </w:r>
      <w:r w:rsidRPr="00740BCD">
        <w:rPr>
          <w:color w:val="993366"/>
        </w:rPr>
        <w:t>OPTIONAL</w:t>
      </w:r>
      <w:r w:rsidRPr="00740BCD">
        <w:t xml:space="preserve">,   </w:t>
      </w:r>
      <w:r w:rsidRPr="00740BCD">
        <w:rPr>
          <w:color w:val="808080"/>
        </w:rPr>
        <w:t>-- Need M</w:t>
      </w:r>
    </w:p>
    <w:p w14:paraId="7F11773E" w14:textId="77777777" w:rsidR="00446580" w:rsidRPr="00740BCD" w:rsidRDefault="00446580" w:rsidP="00C74FB9">
      <w:pPr>
        <w:pStyle w:val="PL"/>
        <w:jc w:val="both"/>
      </w:pPr>
      <w:r w:rsidRPr="00740BCD">
        <w:t xml:space="preserve">    ...,</w:t>
      </w:r>
    </w:p>
    <w:p w14:paraId="5C187936" w14:textId="77777777" w:rsidR="00446580" w:rsidRPr="00740BCD" w:rsidRDefault="00446580" w:rsidP="00C74FB9">
      <w:pPr>
        <w:pStyle w:val="PL"/>
        <w:jc w:val="both"/>
      </w:pPr>
      <w:r w:rsidRPr="00740BCD">
        <w:t xml:space="preserve">    [[</w:t>
      </w:r>
    </w:p>
    <w:p w14:paraId="31EEF7D7" w14:textId="77777777" w:rsidR="00446580" w:rsidRPr="00740BCD" w:rsidRDefault="00446580" w:rsidP="00C74FB9">
      <w:pPr>
        <w:pStyle w:val="PL"/>
        <w:jc w:val="both"/>
        <w:rPr>
          <w:color w:val="808080"/>
        </w:rPr>
      </w:pPr>
      <w:r w:rsidRPr="00740BCD">
        <w:t xml:space="preserve">    powerBoostPi2BPSK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37A6CA2C" w14:textId="77777777" w:rsidR="00446580" w:rsidRPr="00740BCD" w:rsidRDefault="00446580" w:rsidP="00C74FB9">
      <w:pPr>
        <w:pStyle w:val="PL"/>
        <w:jc w:val="both"/>
        <w:rPr>
          <w:color w:val="808080"/>
        </w:rPr>
      </w:pPr>
      <w:r w:rsidRPr="00740BCD">
        <w:t xml:space="preserve">    uplinkChannelBW-PerSCS-List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14A6D660" w14:textId="77777777" w:rsidR="00446580" w:rsidRPr="00740BCD" w:rsidRDefault="00446580" w:rsidP="00C74FB9">
      <w:pPr>
        <w:pStyle w:val="PL"/>
        <w:jc w:val="both"/>
      </w:pPr>
      <w:r w:rsidRPr="00740BCD">
        <w:t xml:space="preserve">    ]],</w:t>
      </w:r>
    </w:p>
    <w:p w14:paraId="5F7AD2ED" w14:textId="77777777" w:rsidR="00446580" w:rsidRPr="00740BCD" w:rsidRDefault="00446580" w:rsidP="00C74FB9">
      <w:pPr>
        <w:pStyle w:val="PL"/>
        <w:jc w:val="both"/>
      </w:pPr>
      <w:r w:rsidRPr="00740BCD">
        <w:t xml:space="preserve">    [[</w:t>
      </w:r>
    </w:p>
    <w:p w14:paraId="05FAB4D4" w14:textId="77777777" w:rsidR="00446580" w:rsidRPr="00740BCD" w:rsidRDefault="00446580" w:rsidP="00C74FB9">
      <w:pPr>
        <w:pStyle w:val="PL"/>
        <w:jc w:val="both"/>
        <w:rPr>
          <w:color w:val="808080"/>
        </w:rPr>
      </w:pPr>
      <w:r w:rsidRPr="00740BCD">
        <w:t xml:space="preserve">    enablePL-RS-UpdateForPUSCH-SRS-r16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DF7DD9D" w14:textId="77777777" w:rsidR="00446580" w:rsidRPr="00740BCD" w:rsidRDefault="00446580" w:rsidP="00C74FB9">
      <w:pPr>
        <w:pStyle w:val="PL"/>
        <w:jc w:val="both"/>
        <w:rPr>
          <w:color w:val="808080"/>
        </w:rPr>
      </w:pPr>
      <w:r w:rsidRPr="00740BCD">
        <w:t xml:space="preserve">    enableDefaultBeamPL-ForPUSCH0-0-r16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8FDBD82" w14:textId="77777777" w:rsidR="00446580" w:rsidRPr="00740BCD" w:rsidRDefault="00446580" w:rsidP="00C74FB9">
      <w:pPr>
        <w:pStyle w:val="PL"/>
        <w:jc w:val="both"/>
        <w:rPr>
          <w:color w:val="808080"/>
        </w:rPr>
      </w:pPr>
      <w:r w:rsidRPr="00740BCD">
        <w:t xml:space="preserve">    enableDefaultBeamPL-ForPUCCH-r16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95BE63D" w14:textId="77777777" w:rsidR="00446580" w:rsidRPr="00740BCD" w:rsidRDefault="00446580" w:rsidP="00C74FB9">
      <w:pPr>
        <w:pStyle w:val="PL"/>
        <w:jc w:val="both"/>
        <w:rPr>
          <w:color w:val="808080"/>
        </w:rPr>
      </w:pPr>
      <w:r w:rsidRPr="00740BCD">
        <w:t xml:space="preserve">    enableDefaultBeamPL-ForSRS-r16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59C8CF9" w14:textId="77777777" w:rsidR="00446580" w:rsidRPr="00740BCD" w:rsidRDefault="00446580" w:rsidP="00C74FB9">
      <w:pPr>
        <w:pStyle w:val="PL"/>
        <w:jc w:val="both"/>
        <w:rPr>
          <w:color w:val="808080"/>
        </w:rPr>
      </w:pPr>
      <w:r w:rsidRPr="00740BCD">
        <w:t xml:space="preserve">    uplinkTxSwitching-r16               SetupRelease { UplinkTxSwitching-r16 }                                  </w:t>
      </w:r>
      <w:r w:rsidRPr="00740BCD">
        <w:rPr>
          <w:color w:val="993366"/>
        </w:rPr>
        <w:t>OPTIONAL</w:t>
      </w:r>
      <w:r w:rsidRPr="00740BCD">
        <w:t xml:space="preserve">,   </w:t>
      </w:r>
      <w:r w:rsidRPr="00740BCD">
        <w:rPr>
          <w:color w:val="808080"/>
        </w:rPr>
        <w:t>-- Need M</w:t>
      </w:r>
    </w:p>
    <w:p w14:paraId="21D90BFE" w14:textId="77777777" w:rsidR="00446580" w:rsidRPr="00740BCD" w:rsidRDefault="00446580" w:rsidP="00C74FB9">
      <w:pPr>
        <w:pStyle w:val="PL"/>
        <w:jc w:val="both"/>
        <w:rPr>
          <w:color w:val="808080"/>
        </w:rPr>
      </w:pPr>
      <w:r w:rsidRPr="00740BCD">
        <w:t xml:space="preserve">    </w:t>
      </w:r>
      <w:r w:rsidRPr="00FF5DEB">
        <w:rPr>
          <w:highlight w:val="yellow"/>
        </w:rPr>
        <w:t>mpr-PowerBoost-FR2-r16</w:t>
      </w:r>
      <w:r w:rsidRPr="00740BCD">
        <w:t xml:space="preserve">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1EADD974" w14:textId="77777777" w:rsidR="00446580" w:rsidRPr="00740BCD" w:rsidRDefault="00446580" w:rsidP="00C74FB9">
      <w:pPr>
        <w:pStyle w:val="PL"/>
        <w:jc w:val="both"/>
      </w:pPr>
      <w:r w:rsidRPr="00740BCD">
        <w:t xml:space="preserve">    ]]</w:t>
      </w:r>
    </w:p>
    <w:bookmarkEnd w:id="71"/>
    <w:p w14:paraId="7A18ADA8" w14:textId="428D885B" w:rsidR="00930C91" w:rsidRDefault="00930C91" w:rsidP="00C74FB9">
      <w:pPr>
        <w:jc w:val="both"/>
        <w:rPr>
          <w:rFonts w:ascii="Arial" w:hAnsi="Arial" w:cs="Arial"/>
        </w:rPr>
      </w:pPr>
    </w:p>
    <w:p w14:paraId="4AB4E605" w14:textId="31344B52" w:rsidR="00891B23" w:rsidRDefault="00891B23" w:rsidP="00C74FB9">
      <w:pPr>
        <w:jc w:val="both"/>
        <w:rPr>
          <w:rFonts w:ascii="Arial" w:hAnsi="Arial" w:cs="Arial"/>
        </w:rPr>
      </w:pPr>
      <w:bookmarkStart w:id="72" w:name="Obs4"/>
      <w:r w:rsidRPr="00891B23">
        <w:rPr>
          <w:rFonts w:ascii="Arial" w:hAnsi="Arial" w:cs="Arial"/>
          <w:b/>
          <w:bCs/>
        </w:rPr>
        <w:t>Observation 4:</w:t>
      </w:r>
      <w:r>
        <w:rPr>
          <w:rFonts w:ascii="Arial" w:hAnsi="Arial" w:cs="Arial"/>
        </w:rPr>
        <w:t xml:space="preserve"> </w:t>
      </w:r>
      <w:r w:rsidRPr="002D11AC">
        <w:rPr>
          <w:rFonts w:ascii="Arial" w:hAnsi="Arial" w:cs="Arial"/>
        </w:rPr>
        <w:sym w:font="Symbol" w:char="F044"/>
      </w:r>
      <w:r w:rsidRPr="002D11AC">
        <w:rPr>
          <w:rFonts w:ascii="Arial" w:hAnsi="Arial" w:cs="Arial"/>
        </w:rPr>
        <w:t>P</w:t>
      </w:r>
      <w:r w:rsidRPr="002D11AC">
        <w:rPr>
          <w:rFonts w:ascii="Arial" w:hAnsi="Arial" w:cs="Arial"/>
          <w:vertAlign w:val="subscript"/>
        </w:rPr>
        <w:t>IBE</w:t>
      </w:r>
      <w:r>
        <w:rPr>
          <w:rFonts w:ascii="Arial" w:hAnsi="Arial" w:cs="Arial"/>
        </w:rPr>
        <w:t xml:space="preserve"> applies to EIRP metric</w:t>
      </w:r>
      <w:r w:rsidR="00AB3204">
        <w:rPr>
          <w:rFonts w:ascii="Arial" w:hAnsi="Arial" w:cs="Arial"/>
        </w:rPr>
        <w:t xml:space="preserve"> only</w:t>
      </w:r>
      <w:r>
        <w:rPr>
          <w:rFonts w:ascii="Arial" w:hAnsi="Arial" w:cs="Arial"/>
        </w:rPr>
        <w:t>.</w:t>
      </w:r>
    </w:p>
    <w:p w14:paraId="053020A6" w14:textId="3F61062A" w:rsidR="00BA756A" w:rsidRPr="00BA756A" w:rsidRDefault="00BA756A" w:rsidP="00BA756A">
      <w:pPr>
        <w:jc w:val="both"/>
        <w:rPr>
          <w:rFonts w:ascii="Arial" w:hAnsi="Arial" w:cs="Arial"/>
        </w:rPr>
      </w:pPr>
      <w:r>
        <w:rPr>
          <w:rFonts w:ascii="Arial" w:hAnsi="Arial" w:cs="Arial"/>
        </w:rPr>
        <w:t xml:space="preserve">Finally, </w:t>
      </w:r>
      <w:r w:rsidRPr="00BA756A">
        <w:rPr>
          <w:rFonts w:ascii="Arial" w:hAnsi="Arial" w:cs="Arial"/>
        </w:rPr>
        <w:sym w:font="Symbol" w:char="F044"/>
      </w:r>
      <w:r w:rsidRPr="00BA756A">
        <w:rPr>
          <w:rFonts w:ascii="Arial" w:hAnsi="Arial" w:cs="Arial"/>
        </w:rPr>
        <w:t>P</w:t>
      </w:r>
      <w:r w:rsidRPr="00BA756A">
        <w:rPr>
          <w:rFonts w:ascii="Arial" w:hAnsi="Arial" w:cs="Arial"/>
          <w:vertAlign w:val="subscript"/>
        </w:rPr>
        <w:t>IBE</w:t>
      </w:r>
      <w:r w:rsidRPr="00BA756A">
        <w:rPr>
          <w:rFonts w:ascii="Arial" w:hAnsi="Arial" w:cs="Arial"/>
        </w:rPr>
        <w:t xml:space="preserve"> is applicable to all power classes and channel bandwidths</w:t>
      </w:r>
      <w:r>
        <w:rPr>
          <w:rFonts w:ascii="Arial" w:hAnsi="Arial" w:cs="Arial"/>
        </w:rPr>
        <w:t xml:space="preserve"> as:</w:t>
      </w:r>
    </w:p>
    <w:p w14:paraId="22612C71" w14:textId="1D63B032" w:rsidR="00BA756A" w:rsidRPr="00BA756A" w:rsidRDefault="00BA756A" w:rsidP="00BA756A">
      <w:pPr>
        <w:pStyle w:val="ListParagraph"/>
        <w:numPr>
          <w:ilvl w:val="0"/>
          <w:numId w:val="15"/>
        </w:numPr>
        <w:jc w:val="both"/>
        <w:rPr>
          <w:rFonts w:ascii="Arial" w:hAnsi="Arial" w:cs="Arial"/>
        </w:rPr>
      </w:pPr>
      <w:r w:rsidRPr="00BA756A">
        <w:rPr>
          <w:rFonts w:ascii="Arial" w:hAnsi="Arial" w:cs="Arial"/>
        </w:rPr>
        <w:t>No restriction in the definition</w:t>
      </w:r>
    </w:p>
    <w:p w14:paraId="04F29E02" w14:textId="423162D5" w:rsidR="00BA756A" w:rsidRPr="00BA756A" w:rsidRDefault="00BA756A" w:rsidP="00BA756A">
      <w:pPr>
        <w:pStyle w:val="ListParagraph"/>
        <w:numPr>
          <w:ilvl w:val="0"/>
          <w:numId w:val="15"/>
        </w:numPr>
        <w:jc w:val="both"/>
        <w:rPr>
          <w:rFonts w:ascii="Arial" w:hAnsi="Arial" w:cs="Arial"/>
        </w:rPr>
      </w:pPr>
      <w:r w:rsidRPr="00BA756A">
        <w:rPr>
          <w:rFonts w:ascii="Arial" w:hAnsi="Arial" w:cs="Arial"/>
        </w:rPr>
        <w:t>All power classes and channel bandwidths allow MPR</w:t>
      </w:r>
      <w:r w:rsidRPr="00BA756A">
        <w:rPr>
          <w:rFonts w:ascii="Arial" w:hAnsi="Arial" w:cs="Arial"/>
          <w:vertAlign w:val="subscript"/>
        </w:rPr>
        <w:t xml:space="preserve">f,c </w:t>
      </w:r>
      <w:r w:rsidRPr="00BA756A">
        <w:rPr>
          <w:rFonts w:ascii="Arial" w:hAnsi="Arial" w:cs="Arial"/>
        </w:rPr>
        <w:t>= 0 under certain conditions</w:t>
      </w:r>
    </w:p>
    <w:p w14:paraId="38C26510" w14:textId="2E845AEC" w:rsidR="00BA756A" w:rsidRPr="00BA756A" w:rsidRDefault="00BA756A" w:rsidP="00BA756A">
      <w:pPr>
        <w:jc w:val="both"/>
        <w:rPr>
          <w:rFonts w:ascii="Arial" w:hAnsi="Arial" w:cs="Arial"/>
        </w:rPr>
      </w:pPr>
      <w:bookmarkStart w:id="73" w:name="Obs5"/>
      <w:r w:rsidRPr="00BA756A">
        <w:rPr>
          <w:rFonts w:ascii="Arial" w:hAnsi="Arial" w:cs="Arial"/>
          <w:b/>
          <w:bCs/>
        </w:rPr>
        <w:t>Observation 5:</w:t>
      </w:r>
      <w:r>
        <w:rPr>
          <w:rFonts w:ascii="Arial" w:hAnsi="Arial" w:cs="Arial"/>
        </w:rPr>
        <w:t xml:space="preserve"> </w:t>
      </w:r>
      <w:r w:rsidRPr="00BA756A">
        <w:rPr>
          <w:rFonts w:ascii="Arial" w:hAnsi="Arial" w:cs="Arial"/>
        </w:rPr>
        <w:sym w:font="Symbol" w:char="F044"/>
      </w:r>
      <w:r w:rsidRPr="00BA756A">
        <w:rPr>
          <w:rFonts w:ascii="Arial" w:hAnsi="Arial" w:cs="Arial"/>
        </w:rPr>
        <w:t>P</w:t>
      </w:r>
      <w:r w:rsidRPr="00BA756A">
        <w:rPr>
          <w:rFonts w:ascii="Arial" w:hAnsi="Arial" w:cs="Arial"/>
          <w:vertAlign w:val="subscript"/>
        </w:rPr>
        <w:t>IBE</w:t>
      </w:r>
      <w:r w:rsidRPr="00BA756A">
        <w:rPr>
          <w:rFonts w:ascii="Arial" w:hAnsi="Arial" w:cs="Arial"/>
        </w:rPr>
        <w:t xml:space="preserve"> is applicable to all power classes and channel bandwidths</w:t>
      </w:r>
      <w:r>
        <w:rPr>
          <w:rFonts w:ascii="Arial" w:hAnsi="Arial" w:cs="Arial"/>
        </w:rPr>
        <w:t xml:space="preserve"> as: </w:t>
      </w:r>
    </w:p>
    <w:p w14:paraId="14ABD7A1" w14:textId="37CABE1B" w:rsidR="00BA756A" w:rsidRPr="00BA756A" w:rsidRDefault="00BA756A" w:rsidP="00BA756A">
      <w:pPr>
        <w:pStyle w:val="ListParagraph"/>
        <w:numPr>
          <w:ilvl w:val="0"/>
          <w:numId w:val="15"/>
        </w:numPr>
        <w:jc w:val="both"/>
        <w:rPr>
          <w:rFonts w:ascii="Arial" w:hAnsi="Arial" w:cs="Arial"/>
        </w:rPr>
      </w:pPr>
      <w:r w:rsidRPr="00BA756A">
        <w:rPr>
          <w:rFonts w:ascii="Arial" w:hAnsi="Arial" w:cs="Arial"/>
        </w:rPr>
        <w:t>No restriction in the definition</w:t>
      </w:r>
    </w:p>
    <w:p w14:paraId="1F7BF389" w14:textId="0F0AD829" w:rsidR="00BA756A" w:rsidRPr="00BA756A" w:rsidRDefault="00BA756A" w:rsidP="00BA756A">
      <w:pPr>
        <w:pStyle w:val="ListParagraph"/>
        <w:numPr>
          <w:ilvl w:val="0"/>
          <w:numId w:val="15"/>
        </w:numPr>
        <w:jc w:val="both"/>
        <w:rPr>
          <w:rFonts w:ascii="Arial" w:hAnsi="Arial" w:cs="Arial"/>
        </w:rPr>
      </w:pPr>
      <w:r w:rsidRPr="00BA756A">
        <w:rPr>
          <w:rFonts w:ascii="Arial" w:hAnsi="Arial" w:cs="Arial"/>
        </w:rPr>
        <w:t>All power classes and channel bandwidths allow MPR</w:t>
      </w:r>
      <w:r w:rsidRPr="00BA756A">
        <w:rPr>
          <w:rFonts w:ascii="Arial" w:hAnsi="Arial" w:cs="Arial"/>
          <w:vertAlign w:val="subscript"/>
        </w:rPr>
        <w:t xml:space="preserve">f,c </w:t>
      </w:r>
      <w:r w:rsidRPr="00BA756A">
        <w:rPr>
          <w:rFonts w:ascii="Arial" w:hAnsi="Arial" w:cs="Arial"/>
        </w:rPr>
        <w:t>= 0 under certain conditions</w:t>
      </w:r>
    </w:p>
    <w:bookmarkEnd w:id="69"/>
    <w:bookmarkEnd w:id="72"/>
    <w:bookmarkEnd w:id="73"/>
    <w:p w14:paraId="05C400CB" w14:textId="6E732F0A" w:rsidR="00E17BBB" w:rsidRDefault="00E17BBB" w:rsidP="00C74FB9">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w:t>
      </w:r>
      <w:r w:rsidR="00BF2C62">
        <w:rPr>
          <w:b/>
          <w:noProof w:val="0"/>
          <w:lang w:val="en-US"/>
        </w:rPr>
        <w:t>2</w:t>
      </w:r>
      <w:r>
        <w:rPr>
          <w:b/>
          <w:noProof w:val="0"/>
          <w:lang w:val="en-US"/>
        </w:rPr>
        <w:t xml:space="preserve"> Test case applicability</w:t>
      </w:r>
    </w:p>
    <w:p w14:paraId="1DEA1350" w14:textId="585D89B2" w:rsidR="006320E0" w:rsidRPr="00740BCD" w:rsidRDefault="006320E0" w:rsidP="00C74FB9">
      <w:pPr>
        <w:jc w:val="both"/>
      </w:pPr>
      <w:r w:rsidRPr="006320E0">
        <w:rPr>
          <w:rFonts w:ascii="Arial" w:hAnsi="Arial" w:cs="Arial"/>
        </w:rPr>
        <w:t>As new Rel-16 signalling and new Rel-16 UE capabilities are required</w:t>
      </w:r>
      <w:r>
        <w:rPr>
          <w:rFonts w:ascii="Arial" w:hAnsi="Arial" w:cs="Arial"/>
        </w:rPr>
        <w:t xml:space="preserve"> to exercise Power Boost requirements, associated test case should be applicable from Rel-16 onwards</w:t>
      </w:r>
      <w:r w:rsidR="00BF2C62">
        <w:rPr>
          <w:rFonts w:ascii="Arial" w:hAnsi="Arial" w:cs="Arial"/>
        </w:rPr>
        <w:t>.</w:t>
      </w:r>
    </w:p>
    <w:p w14:paraId="2FF4709B" w14:textId="738C5F8C" w:rsidR="006320E0" w:rsidRPr="00740BCD" w:rsidRDefault="001C516C" w:rsidP="00C74FB9">
      <w:pPr>
        <w:jc w:val="both"/>
      </w:pPr>
      <w:bookmarkStart w:id="74" w:name="Prop1"/>
      <w:r>
        <w:rPr>
          <w:rFonts w:ascii="Arial" w:hAnsi="Arial" w:cs="Arial"/>
          <w:b/>
          <w:bCs/>
        </w:rPr>
        <w:t>Proposal 1</w:t>
      </w:r>
      <w:r w:rsidR="006320E0" w:rsidRPr="00212092">
        <w:rPr>
          <w:rFonts w:ascii="Arial" w:hAnsi="Arial" w:cs="Arial"/>
          <w:b/>
          <w:bCs/>
        </w:rPr>
        <w:t>:</w:t>
      </w:r>
      <w:r w:rsidR="006320E0">
        <w:rPr>
          <w:rFonts w:ascii="Arial" w:hAnsi="Arial" w:cs="Arial"/>
          <w:b/>
          <w:bCs/>
        </w:rPr>
        <w:t xml:space="preserve"> </w:t>
      </w:r>
      <w:r w:rsidR="006320E0" w:rsidRPr="006320E0">
        <w:rPr>
          <w:rFonts w:ascii="Arial" w:hAnsi="Arial" w:cs="Arial"/>
        </w:rPr>
        <w:t>As new Rel-16 signalling and new Rel-16 UE capabilities are required</w:t>
      </w:r>
      <w:r w:rsidR="006320E0">
        <w:rPr>
          <w:rFonts w:ascii="Arial" w:hAnsi="Arial" w:cs="Arial"/>
        </w:rPr>
        <w:t xml:space="preserve"> to exercise Power Boost requirements, </w:t>
      </w:r>
      <w:r w:rsidR="00FB4A07">
        <w:rPr>
          <w:rFonts w:ascii="Arial" w:hAnsi="Arial" w:cs="Arial"/>
        </w:rPr>
        <w:t xml:space="preserve">Power Boost </w:t>
      </w:r>
      <w:r w:rsidR="006320E0">
        <w:rPr>
          <w:rFonts w:ascii="Arial" w:hAnsi="Arial" w:cs="Arial"/>
        </w:rPr>
        <w:t>associated test</w:t>
      </w:r>
      <w:r w:rsidR="00FB4A07">
        <w:rPr>
          <w:rFonts w:ascii="Arial" w:hAnsi="Arial" w:cs="Arial"/>
        </w:rPr>
        <w:t>ing</w:t>
      </w:r>
      <w:r w:rsidR="006320E0">
        <w:rPr>
          <w:rFonts w:ascii="Arial" w:hAnsi="Arial" w:cs="Arial"/>
        </w:rPr>
        <w:t xml:space="preserve"> should be applicable from Rel-16 </w:t>
      </w:r>
      <w:r w:rsidR="00C4374E">
        <w:rPr>
          <w:rFonts w:ascii="Arial" w:hAnsi="Arial" w:cs="Arial"/>
        </w:rPr>
        <w:t xml:space="preserve">and </w:t>
      </w:r>
      <w:r w:rsidR="006320E0">
        <w:rPr>
          <w:rFonts w:ascii="Arial" w:hAnsi="Arial" w:cs="Arial"/>
        </w:rPr>
        <w:t>onwards</w:t>
      </w:r>
      <w:r w:rsidR="00C4374E">
        <w:rPr>
          <w:rFonts w:ascii="Arial" w:hAnsi="Arial" w:cs="Arial"/>
        </w:rPr>
        <w:t xml:space="preserve"> for devices supporting</w:t>
      </w:r>
      <w:r w:rsidR="004C7137">
        <w:rPr>
          <w:rFonts w:ascii="Arial" w:hAnsi="Arial" w:cs="Arial"/>
        </w:rPr>
        <w:t xml:space="preserve"> </w:t>
      </w:r>
      <w:r w:rsidR="004C7137" w:rsidRPr="004C7137">
        <w:rPr>
          <w:rFonts w:ascii="Arial" w:hAnsi="Arial" w:cs="Arial"/>
          <w:i/>
          <w:iCs/>
        </w:rPr>
        <w:t>mpr-PowerBoost-FR2-r16</w:t>
      </w:r>
      <w:r w:rsidR="004C7137">
        <w:rPr>
          <w:rFonts w:ascii="Arial" w:hAnsi="Arial" w:cs="Arial"/>
        </w:rPr>
        <w:t xml:space="preserve"> UE capability</w:t>
      </w:r>
      <w:r w:rsidR="0026636F">
        <w:rPr>
          <w:rFonts w:ascii="Arial" w:hAnsi="Arial" w:cs="Arial"/>
        </w:rPr>
        <w:t>.</w:t>
      </w:r>
    </w:p>
    <w:bookmarkEnd w:id="74"/>
    <w:p w14:paraId="059751D9" w14:textId="50D4FD4B" w:rsidR="00BF2C62" w:rsidRDefault="00BF2C62" w:rsidP="00C74FB9">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2.3 Candidate test cases</w:t>
      </w:r>
    </w:p>
    <w:p w14:paraId="192B9EB7" w14:textId="062547F8" w:rsidR="00BF2C62" w:rsidRDefault="00BF2C62" w:rsidP="00C74FB9">
      <w:pPr>
        <w:jc w:val="both"/>
        <w:rPr>
          <w:rFonts w:ascii="Arial" w:hAnsi="Arial" w:cs="Arial"/>
        </w:rPr>
      </w:pPr>
      <w:r>
        <w:rPr>
          <w:rFonts w:ascii="Arial" w:hAnsi="Arial" w:cs="Arial"/>
        </w:rPr>
        <w:t>Observing the applicability of the configured output power test case in [5], it can be seen that configured output power core requirements are test</w:t>
      </w:r>
      <w:r w:rsidR="00F51F4C">
        <w:rPr>
          <w:rFonts w:ascii="Arial" w:hAnsi="Arial" w:cs="Arial"/>
        </w:rPr>
        <w:t>ed</w:t>
      </w:r>
      <w:r>
        <w:rPr>
          <w:rFonts w:ascii="Arial" w:hAnsi="Arial" w:cs="Arial"/>
        </w:rPr>
        <w:t xml:space="preserve"> indirectly through 6.2.1 Maximum output power, 6.2.2 Maximum output power reduction and 6.2.3 UE maximum output power with additional requirements:</w:t>
      </w:r>
    </w:p>
    <w:tbl>
      <w:tblPr>
        <w:tblStyle w:val="TableGrid"/>
        <w:tblW w:w="0" w:type="auto"/>
        <w:tblLook w:val="04A0" w:firstRow="1" w:lastRow="0" w:firstColumn="1" w:lastColumn="0" w:noHBand="0" w:noVBand="1"/>
      </w:tblPr>
      <w:tblGrid>
        <w:gridCol w:w="9350"/>
      </w:tblGrid>
      <w:tr w:rsidR="00BF2C62" w14:paraId="7A7430E5" w14:textId="77777777" w:rsidTr="00BF2C62">
        <w:tc>
          <w:tcPr>
            <w:tcW w:w="9350" w:type="dxa"/>
          </w:tcPr>
          <w:p w14:paraId="1DA372D5" w14:textId="77777777" w:rsidR="0026636F" w:rsidRPr="007A4E9C" w:rsidRDefault="0026636F" w:rsidP="00C74FB9">
            <w:pPr>
              <w:pStyle w:val="H6"/>
              <w:jc w:val="both"/>
            </w:pPr>
            <w:r w:rsidRPr="007A4E9C">
              <w:lastRenderedPageBreak/>
              <w:t>6.2.4.2</w:t>
            </w:r>
            <w:r w:rsidRPr="007A4E9C">
              <w:tab/>
              <w:t>Test applicability</w:t>
            </w:r>
          </w:p>
          <w:p w14:paraId="22791299" w14:textId="77777777" w:rsidR="0026636F" w:rsidRPr="0026636F" w:rsidRDefault="0026636F" w:rsidP="00C74FB9">
            <w:pPr>
              <w:jc w:val="both"/>
              <w:rPr>
                <w:rFonts w:ascii="Times New Roman" w:hAnsi="Times New Roman" w:cs="Times New Roman"/>
              </w:rPr>
            </w:pPr>
            <w:r w:rsidRPr="0026636F">
              <w:rPr>
                <w:rFonts w:ascii="Times New Roman" w:hAnsi="Times New Roman" w:cs="Times New Roman"/>
              </w:rPr>
              <w:t>The requirements of this test are covered in test cases 6.2.1 Maximum output power, 6.2.2 Maximum output power reduction and 6.2.3 UE maximum output power with additional requirements to all types of NR UE release 15 and forward.</w:t>
            </w:r>
          </w:p>
          <w:p w14:paraId="4E750601" w14:textId="77777777" w:rsidR="00BF2C62" w:rsidRDefault="00BF2C62" w:rsidP="00C74FB9">
            <w:pPr>
              <w:jc w:val="both"/>
              <w:rPr>
                <w:rFonts w:ascii="Arial" w:hAnsi="Arial" w:cs="Arial"/>
              </w:rPr>
            </w:pPr>
          </w:p>
        </w:tc>
      </w:tr>
    </w:tbl>
    <w:p w14:paraId="3513F6D5" w14:textId="33ED9EF0" w:rsidR="00F51F4C" w:rsidRDefault="00F51F4C" w:rsidP="00C74FB9">
      <w:pPr>
        <w:jc w:val="both"/>
        <w:rPr>
          <w:rFonts w:ascii="Arial" w:hAnsi="Arial" w:cs="Arial"/>
        </w:rPr>
      </w:pPr>
      <w:r>
        <w:rPr>
          <w:rFonts w:ascii="Arial" w:hAnsi="Arial" w:cs="Arial"/>
        </w:rPr>
        <w:t xml:space="preserve">Hence one of these 3 test cases should be used as a baseline </w:t>
      </w:r>
      <w:r w:rsidR="001439A0">
        <w:rPr>
          <w:rFonts w:ascii="Arial" w:hAnsi="Arial" w:cs="Arial"/>
        </w:rPr>
        <w:t>to define new test case.</w:t>
      </w:r>
    </w:p>
    <w:p w14:paraId="1C49163A" w14:textId="102D965C" w:rsidR="001900C8" w:rsidRDefault="002D11AC" w:rsidP="00C74FB9">
      <w:pPr>
        <w:jc w:val="both"/>
        <w:rPr>
          <w:rFonts w:ascii="Arial" w:hAnsi="Arial" w:cs="Arial"/>
        </w:rPr>
      </w:pPr>
      <w:r>
        <w:rPr>
          <w:rFonts w:ascii="Arial" w:hAnsi="Arial" w:cs="Arial"/>
        </w:rPr>
        <w:t xml:space="preserve">Considering that </w:t>
      </w:r>
      <w:r w:rsidRPr="002D11AC">
        <w:rPr>
          <w:rFonts w:ascii="Arial" w:hAnsi="Arial" w:cs="Arial"/>
        </w:rPr>
        <w:sym w:font="Symbol" w:char="F044"/>
      </w:r>
      <w:r w:rsidRPr="002D11AC">
        <w:rPr>
          <w:rFonts w:ascii="Arial" w:hAnsi="Arial" w:cs="Arial"/>
        </w:rPr>
        <w:t>P</w:t>
      </w:r>
      <w:r w:rsidRPr="002D11AC">
        <w:rPr>
          <w:rFonts w:ascii="Arial" w:hAnsi="Arial" w:cs="Arial"/>
          <w:vertAlign w:val="subscript"/>
        </w:rPr>
        <w:t>IBE</w:t>
      </w:r>
      <w:r w:rsidRPr="002D11AC">
        <w:rPr>
          <w:rFonts w:ascii="Arial" w:hAnsi="Arial" w:cs="Arial"/>
        </w:rPr>
        <w:t xml:space="preserve"> is only applicable if NS_200 is used, 6.2.3 </w:t>
      </w:r>
      <w:r w:rsidR="004672FB" w:rsidRPr="004672FB">
        <w:rPr>
          <w:rFonts w:ascii="Arial" w:hAnsi="Arial" w:cs="Arial"/>
        </w:rPr>
        <w:t xml:space="preserve">UE maximum output power with additional requirements </w:t>
      </w:r>
      <w:r w:rsidRPr="002D11AC">
        <w:rPr>
          <w:rFonts w:ascii="Arial" w:hAnsi="Arial" w:cs="Arial"/>
        </w:rPr>
        <w:t xml:space="preserve">test </w:t>
      </w:r>
      <w:r w:rsidR="001900C8">
        <w:rPr>
          <w:rFonts w:ascii="Arial" w:hAnsi="Arial" w:cs="Arial"/>
        </w:rPr>
        <w:t>shall be discarded as an option:</w:t>
      </w:r>
    </w:p>
    <w:p w14:paraId="5F9139FC" w14:textId="6D5E0487" w:rsidR="002D11AC" w:rsidRPr="002D11AC" w:rsidRDefault="001900C8" w:rsidP="00C74FB9">
      <w:pPr>
        <w:jc w:val="center"/>
        <w:rPr>
          <w:rFonts w:ascii="Arial" w:hAnsi="Arial" w:cs="Arial"/>
        </w:rPr>
      </w:pPr>
      <w:r w:rsidRPr="001900C8">
        <w:rPr>
          <w:rFonts w:ascii="Arial" w:hAnsi="Arial" w:cs="Arial"/>
          <w:noProof/>
        </w:rPr>
        <w:drawing>
          <wp:inline distT="0" distB="0" distL="0" distR="0" wp14:anchorId="1534E3C7" wp14:editId="54A130C5">
            <wp:extent cx="3467443" cy="1084380"/>
            <wp:effectExtent l="19050" t="19050" r="19050" b="20955"/>
            <wp:docPr id="17" name="Picture 16">
              <a:extLst xmlns:a="http://schemas.openxmlformats.org/drawingml/2006/main">
                <a:ext uri="{FF2B5EF4-FFF2-40B4-BE49-F238E27FC236}">
                  <a16:creationId xmlns:a16="http://schemas.microsoft.com/office/drawing/2014/main" id="{C90C95A1-DDE3-45A9-8402-25F3E66307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C90C95A1-DDE3-45A9-8402-25F3E663077A}"/>
                        </a:ext>
                      </a:extLst>
                    </pic:cNvPr>
                    <pic:cNvPicPr>
                      <a:picLocks noChangeAspect="1"/>
                    </pic:cNvPicPr>
                  </pic:nvPicPr>
                  <pic:blipFill>
                    <a:blip r:embed="rId5"/>
                    <a:stretch>
                      <a:fillRect/>
                    </a:stretch>
                  </pic:blipFill>
                  <pic:spPr>
                    <a:xfrm>
                      <a:off x="0" y="0"/>
                      <a:ext cx="3470306" cy="1085275"/>
                    </a:xfrm>
                    <a:prstGeom prst="rect">
                      <a:avLst/>
                    </a:prstGeom>
                    <a:ln>
                      <a:solidFill>
                        <a:schemeClr val="tx1"/>
                      </a:solidFill>
                    </a:ln>
                  </pic:spPr>
                </pic:pic>
              </a:graphicData>
            </a:graphic>
          </wp:inline>
        </w:drawing>
      </w:r>
    </w:p>
    <w:p w14:paraId="191F5AE5" w14:textId="6A54C98F" w:rsidR="007A05AE" w:rsidRDefault="001D648F" w:rsidP="00C74FB9">
      <w:pPr>
        <w:jc w:val="both"/>
        <w:rPr>
          <w:rFonts w:ascii="Arial" w:hAnsi="Arial" w:cs="Arial"/>
        </w:rPr>
      </w:pPr>
      <w:r>
        <w:rPr>
          <w:rFonts w:ascii="Arial" w:hAnsi="Arial" w:cs="Arial"/>
        </w:rPr>
        <w:t xml:space="preserve">On the other hand, considering that </w:t>
      </w:r>
      <w:r w:rsidRPr="002D11AC">
        <w:rPr>
          <w:rFonts w:ascii="Arial" w:hAnsi="Arial" w:cs="Arial"/>
        </w:rPr>
        <w:sym w:font="Symbol" w:char="F044"/>
      </w:r>
      <w:r w:rsidRPr="002D11AC">
        <w:rPr>
          <w:rFonts w:ascii="Arial" w:hAnsi="Arial" w:cs="Arial"/>
        </w:rPr>
        <w:t>P</w:t>
      </w:r>
      <w:r w:rsidRPr="002D11AC">
        <w:rPr>
          <w:rFonts w:ascii="Arial" w:hAnsi="Arial" w:cs="Arial"/>
          <w:vertAlign w:val="subscript"/>
        </w:rPr>
        <w:t>IBE</w:t>
      </w:r>
      <w:r>
        <w:rPr>
          <w:rFonts w:ascii="Arial" w:hAnsi="Arial" w:cs="Arial"/>
        </w:rPr>
        <w:t>≠0</w:t>
      </w:r>
      <w:r w:rsidR="00714CBD">
        <w:rPr>
          <w:rFonts w:ascii="Arial" w:hAnsi="Arial" w:cs="Arial"/>
        </w:rPr>
        <w:t xml:space="preserve"> is only applicable for QPSK modulation when MPR</w:t>
      </w:r>
      <w:r w:rsidR="00714CBD" w:rsidRPr="00714CBD">
        <w:rPr>
          <w:rFonts w:ascii="Arial" w:hAnsi="Arial" w:cs="Arial"/>
          <w:vertAlign w:val="subscript"/>
        </w:rPr>
        <w:t>f,c</w:t>
      </w:r>
      <w:r w:rsidR="00714CBD">
        <w:rPr>
          <w:rFonts w:ascii="Arial" w:hAnsi="Arial" w:cs="Arial"/>
        </w:rPr>
        <w:t xml:space="preserve">=0, </w:t>
      </w:r>
      <w:r w:rsidR="00714CBD" w:rsidRPr="00714CBD">
        <w:rPr>
          <w:rFonts w:ascii="Arial" w:hAnsi="Arial" w:cs="Arial"/>
        </w:rPr>
        <w:t>6.2.1 Maximum output power</w:t>
      </w:r>
      <w:r w:rsidR="00553D4F">
        <w:rPr>
          <w:rFonts w:ascii="Arial" w:hAnsi="Arial" w:cs="Arial"/>
        </w:rPr>
        <w:t xml:space="preserve"> test shall be used as a baseline to add Power Boost requirements</w:t>
      </w:r>
      <w:r w:rsidR="000E20A0">
        <w:rPr>
          <w:rFonts w:ascii="Arial" w:hAnsi="Arial" w:cs="Arial"/>
        </w:rPr>
        <w:t xml:space="preserve">. </w:t>
      </w:r>
    </w:p>
    <w:p w14:paraId="51C56C42" w14:textId="7F7AA82A" w:rsidR="007A05AE" w:rsidRDefault="00AC1EC6" w:rsidP="00C74FB9">
      <w:pPr>
        <w:jc w:val="both"/>
        <w:rPr>
          <w:rFonts w:ascii="Arial" w:hAnsi="Arial" w:cs="Arial"/>
        </w:rPr>
      </w:pPr>
      <w:r>
        <w:rPr>
          <w:rFonts w:ascii="Arial" w:hAnsi="Arial" w:cs="Arial"/>
        </w:rPr>
        <w:t xml:space="preserve">According to MPR requirements in section </w:t>
      </w:r>
      <w:r w:rsidR="00E61B45">
        <w:rPr>
          <w:rFonts w:ascii="Arial" w:hAnsi="Arial" w:cs="Arial"/>
        </w:rPr>
        <w:t>6.2.2.3 ([5])</w:t>
      </w:r>
      <w:r>
        <w:rPr>
          <w:rFonts w:ascii="Arial" w:hAnsi="Arial" w:cs="Arial"/>
        </w:rPr>
        <w:t xml:space="preserve">, </w:t>
      </w:r>
      <w:r w:rsidR="007A05AE">
        <w:rPr>
          <w:rFonts w:ascii="Arial" w:hAnsi="Arial" w:cs="Arial"/>
        </w:rPr>
        <w:t>MPR</w:t>
      </w:r>
      <w:r w:rsidR="007A05AE" w:rsidRPr="00714CBD">
        <w:rPr>
          <w:rFonts w:ascii="Arial" w:hAnsi="Arial" w:cs="Arial"/>
          <w:vertAlign w:val="subscript"/>
        </w:rPr>
        <w:t>f,c</w:t>
      </w:r>
      <w:r w:rsidR="007A05AE">
        <w:rPr>
          <w:rFonts w:ascii="Arial" w:hAnsi="Arial" w:cs="Arial"/>
        </w:rPr>
        <w:t>=0</w:t>
      </w:r>
      <w:r w:rsidR="006E3879">
        <w:rPr>
          <w:rFonts w:ascii="Arial" w:hAnsi="Arial" w:cs="Arial"/>
        </w:rPr>
        <w:t xml:space="preserve"> implies:</w:t>
      </w:r>
    </w:p>
    <w:p w14:paraId="7BE96F39" w14:textId="2F4D214C" w:rsidR="006E3879" w:rsidRDefault="006E3879" w:rsidP="006E3879">
      <w:pPr>
        <w:pStyle w:val="ListParagraph"/>
        <w:numPr>
          <w:ilvl w:val="0"/>
          <w:numId w:val="14"/>
        </w:numPr>
        <w:jc w:val="both"/>
        <w:rPr>
          <w:rFonts w:ascii="Arial" w:hAnsi="Arial" w:cs="Arial"/>
        </w:rPr>
      </w:pPr>
      <w:r>
        <w:rPr>
          <w:rFonts w:ascii="Arial" w:hAnsi="Arial" w:cs="Arial"/>
        </w:rPr>
        <w:t>Inner region 1</w:t>
      </w:r>
    </w:p>
    <w:p w14:paraId="3D0322D9" w14:textId="0E7A2269" w:rsidR="006E3879" w:rsidRDefault="006E3879" w:rsidP="006E3879">
      <w:pPr>
        <w:pStyle w:val="ListParagraph"/>
        <w:numPr>
          <w:ilvl w:val="0"/>
          <w:numId w:val="14"/>
        </w:numPr>
        <w:jc w:val="both"/>
        <w:rPr>
          <w:rFonts w:ascii="Arial" w:hAnsi="Arial" w:cs="Arial"/>
        </w:rPr>
      </w:pPr>
      <w:r>
        <w:rPr>
          <w:rFonts w:ascii="Arial" w:hAnsi="Arial" w:cs="Arial"/>
        </w:rPr>
        <w:t>DFTs-OFDM waveform</w:t>
      </w:r>
    </w:p>
    <w:p w14:paraId="7E86D0CF" w14:textId="10313208" w:rsidR="006E3879" w:rsidRPr="006E3879" w:rsidRDefault="006E3879" w:rsidP="006E3879">
      <w:pPr>
        <w:pStyle w:val="ListParagraph"/>
        <w:numPr>
          <w:ilvl w:val="0"/>
          <w:numId w:val="14"/>
        </w:numPr>
        <w:jc w:val="both"/>
        <w:rPr>
          <w:rFonts w:ascii="Arial" w:hAnsi="Arial" w:cs="Arial"/>
        </w:rPr>
      </w:pPr>
      <w:r>
        <w:rPr>
          <w:rFonts w:ascii="Arial" w:hAnsi="Arial" w:cs="Arial"/>
        </w:rPr>
        <w:t>QPSK</w:t>
      </w:r>
      <w:r w:rsidR="00E61B45">
        <w:rPr>
          <w:rFonts w:ascii="Arial" w:hAnsi="Arial" w:cs="Arial"/>
        </w:rPr>
        <w:t xml:space="preserve"> or Pi/2 BPSK</w:t>
      </w:r>
    </w:p>
    <w:p w14:paraId="3DF7306F" w14:textId="6AEC44F9" w:rsidR="002D11AC" w:rsidRDefault="00696C00" w:rsidP="00C74FB9">
      <w:pPr>
        <w:jc w:val="both"/>
        <w:rPr>
          <w:rFonts w:ascii="Arial" w:hAnsi="Arial" w:cs="Arial"/>
        </w:rPr>
      </w:pPr>
      <w:r>
        <w:rPr>
          <w:rFonts w:ascii="Arial" w:hAnsi="Arial" w:cs="Arial"/>
        </w:rPr>
        <w:t>Hence, c</w:t>
      </w:r>
      <w:r w:rsidR="000E20A0">
        <w:rPr>
          <w:rFonts w:ascii="Arial" w:hAnsi="Arial" w:cs="Arial"/>
        </w:rPr>
        <w:t xml:space="preserve">urrent test point definition </w:t>
      </w:r>
      <w:r w:rsidR="007002D8">
        <w:rPr>
          <w:rFonts w:ascii="Arial" w:hAnsi="Arial" w:cs="Arial"/>
        </w:rPr>
        <w:t>for 6.2.1 Maximum output power could also be leveraged:</w:t>
      </w:r>
    </w:p>
    <w:p w14:paraId="76556025" w14:textId="6C5F8149" w:rsidR="007002D8" w:rsidRPr="001D648F" w:rsidRDefault="00983D0A" w:rsidP="00C74FB9">
      <w:pPr>
        <w:jc w:val="center"/>
        <w:rPr>
          <w:rFonts w:ascii="Arial" w:hAnsi="Arial" w:cs="Arial"/>
        </w:rPr>
      </w:pPr>
      <w:r w:rsidRPr="00983D0A">
        <w:rPr>
          <w:rFonts w:ascii="Arial" w:hAnsi="Arial" w:cs="Arial"/>
          <w:noProof/>
        </w:rPr>
        <w:drawing>
          <wp:inline distT="0" distB="0" distL="0" distR="0" wp14:anchorId="26EFC628" wp14:editId="1F1E2587">
            <wp:extent cx="2832710" cy="1559631"/>
            <wp:effectExtent l="19050" t="19050" r="25400" b="21590"/>
            <wp:docPr id="19" name="Picture 18">
              <a:extLst xmlns:a="http://schemas.openxmlformats.org/drawingml/2006/main">
                <a:ext uri="{FF2B5EF4-FFF2-40B4-BE49-F238E27FC236}">
                  <a16:creationId xmlns:a16="http://schemas.microsoft.com/office/drawing/2014/main" id="{D09A133B-4F70-457B-B547-B096A14ECC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D09A133B-4F70-457B-B547-B096A14ECC27}"/>
                        </a:ext>
                      </a:extLst>
                    </pic:cNvPr>
                    <pic:cNvPicPr>
                      <a:picLocks noChangeAspect="1"/>
                    </pic:cNvPicPr>
                  </pic:nvPicPr>
                  <pic:blipFill>
                    <a:blip r:embed="rId6"/>
                    <a:stretch>
                      <a:fillRect/>
                    </a:stretch>
                  </pic:blipFill>
                  <pic:spPr>
                    <a:xfrm>
                      <a:off x="0" y="0"/>
                      <a:ext cx="2832710" cy="1559631"/>
                    </a:xfrm>
                    <a:prstGeom prst="rect">
                      <a:avLst/>
                    </a:prstGeom>
                    <a:ln>
                      <a:solidFill>
                        <a:schemeClr val="tx1"/>
                      </a:solidFill>
                    </a:ln>
                  </pic:spPr>
                </pic:pic>
              </a:graphicData>
            </a:graphic>
          </wp:inline>
        </w:drawing>
      </w:r>
    </w:p>
    <w:p w14:paraId="65218040" w14:textId="635258C1" w:rsidR="00E17BBB" w:rsidRDefault="00925B2A" w:rsidP="00C74FB9">
      <w:pPr>
        <w:jc w:val="both"/>
        <w:rPr>
          <w:rFonts w:ascii="Arial" w:hAnsi="Arial" w:cs="Arial"/>
        </w:rPr>
      </w:pPr>
      <w:bookmarkStart w:id="75" w:name="Prop2"/>
      <w:r w:rsidRPr="00F07150">
        <w:rPr>
          <w:rFonts w:ascii="Arial" w:hAnsi="Arial" w:cs="Arial"/>
          <w:b/>
          <w:bCs/>
        </w:rPr>
        <w:t xml:space="preserve">Proposal </w:t>
      </w:r>
      <w:r w:rsidR="001C516C">
        <w:rPr>
          <w:rFonts w:ascii="Arial" w:hAnsi="Arial" w:cs="Arial"/>
          <w:b/>
          <w:bCs/>
        </w:rPr>
        <w:t>2</w:t>
      </w:r>
      <w:r w:rsidRPr="00F07150">
        <w:rPr>
          <w:rFonts w:ascii="Arial" w:hAnsi="Arial" w:cs="Arial"/>
          <w:b/>
          <w:bCs/>
        </w:rPr>
        <w:t>:</w:t>
      </w:r>
      <w:r>
        <w:rPr>
          <w:rFonts w:ascii="Arial" w:hAnsi="Arial" w:cs="Arial"/>
        </w:rPr>
        <w:t xml:space="preserve"> Use </w:t>
      </w:r>
      <w:r w:rsidRPr="00714CBD">
        <w:rPr>
          <w:rFonts w:ascii="Arial" w:hAnsi="Arial" w:cs="Arial"/>
        </w:rPr>
        <w:t>6.2.1</w:t>
      </w:r>
      <w:r w:rsidR="00F4359E">
        <w:rPr>
          <w:rFonts w:ascii="Arial" w:hAnsi="Arial" w:cs="Arial"/>
        </w:rPr>
        <w:t>.1</w:t>
      </w:r>
      <w:r w:rsidRPr="00714CBD">
        <w:rPr>
          <w:rFonts w:ascii="Arial" w:hAnsi="Arial" w:cs="Arial"/>
        </w:rPr>
        <w:t xml:space="preserve"> Maximum output power</w:t>
      </w:r>
      <w:r>
        <w:rPr>
          <w:rFonts w:ascii="Arial" w:hAnsi="Arial" w:cs="Arial"/>
        </w:rPr>
        <w:t xml:space="preserve"> test as a baseline </w:t>
      </w:r>
      <w:r w:rsidR="00F07150">
        <w:rPr>
          <w:rFonts w:ascii="Arial" w:hAnsi="Arial" w:cs="Arial"/>
        </w:rPr>
        <w:t>to define test for Rel-16 FR2 RF enhancement related to Power Boost.</w:t>
      </w:r>
    </w:p>
    <w:bookmarkEnd w:id="75"/>
    <w:p w14:paraId="72CC893F" w14:textId="06FCE98B" w:rsidR="00552912" w:rsidRDefault="002A5755" w:rsidP="00552912">
      <w:pPr>
        <w:jc w:val="both"/>
        <w:rPr>
          <w:rFonts w:ascii="Arial" w:hAnsi="Arial" w:cs="Arial"/>
        </w:rPr>
      </w:pPr>
      <w:r>
        <w:rPr>
          <w:rFonts w:ascii="Arial" w:hAnsi="Arial" w:cs="Arial"/>
        </w:rPr>
        <w:t xml:space="preserve">When evaluating whether </w:t>
      </w:r>
      <w:r w:rsidR="005C4EAB">
        <w:rPr>
          <w:rFonts w:ascii="Arial" w:hAnsi="Arial" w:cs="Arial"/>
        </w:rPr>
        <w:t>changes should be done over existing test case vs a new test case</w:t>
      </w:r>
      <w:r w:rsidR="009E4090">
        <w:rPr>
          <w:rFonts w:ascii="Arial" w:hAnsi="Arial" w:cs="Arial"/>
        </w:rPr>
        <w:t xml:space="preserve">, considering applicability analysis in section 2.2, it seems the better approach </w:t>
      </w:r>
      <w:r w:rsidR="007D5201">
        <w:rPr>
          <w:rFonts w:ascii="Arial" w:hAnsi="Arial" w:cs="Arial"/>
        </w:rPr>
        <w:t>is</w:t>
      </w:r>
      <w:r w:rsidR="009E4090">
        <w:rPr>
          <w:rFonts w:ascii="Arial" w:hAnsi="Arial" w:cs="Arial"/>
        </w:rPr>
        <w:t xml:space="preserve"> </w:t>
      </w:r>
      <w:r w:rsidR="004D2F0E">
        <w:rPr>
          <w:rFonts w:ascii="Arial" w:hAnsi="Arial" w:cs="Arial"/>
        </w:rPr>
        <w:t>to define a new test case.</w:t>
      </w:r>
      <w:r w:rsidR="00343781">
        <w:rPr>
          <w:rFonts w:ascii="Arial" w:hAnsi="Arial" w:cs="Arial"/>
        </w:rPr>
        <w:t xml:space="preserve"> </w:t>
      </w:r>
      <w:r w:rsidR="005623AA">
        <w:rPr>
          <w:rFonts w:ascii="Arial" w:hAnsi="Arial" w:cs="Arial"/>
        </w:rPr>
        <w:t>To be taken into account that</w:t>
      </w:r>
      <w:r w:rsidR="002D1058">
        <w:rPr>
          <w:rFonts w:ascii="Arial" w:hAnsi="Arial" w:cs="Arial"/>
        </w:rPr>
        <w:t xml:space="preserve"> </w:t>
      </w:r>
      <w:r w:rsidR="00552912" w:rsidRPr="002D11AC">
        <w:rPr>
          <w:rFonts w:ascii="Arial" w:hAnsi="Arial" w:cs="Arial"/>
        </w:rPr>
        <w:sym w:font="Symbol" w:char="F044"/>
      </w:r>
      <w:r w:rsidR="00552912" w:rsidRPr="002D11AC">
        <w:rPr>
          <w:rFonts w:ascii="Arial" w:hAnsi="Arial" w:cs="Arial"/>
        </w:rPr>
        <w:t>P</w:t>
      </w:r>
      <w:r w:rsidR="00552912" w:rsidRPr="002D11AC">
        <w:rPr>
          <w:rFonts w:ascii="Arial" w:hAnsi="Arial" w:cs="Arial"/>
          <w:vertAlign w:val="subscript"/>
        </w:rPr>
        <w:t>IBE</w:t>
      </w:r>
      <w:r w:rsidR="00552912">
        <w:rPr>
          <w:rFonts w:ascii="Arial" w:hAnsi="Arial" w:cs="Arial"/>
        </w:rPr>
        <w:t xml:space="preserve"> applies </w:t>
      </w:r>
      <w:r w:rsidR="007D5201">
        <w:rPr>
          <w:rFonts w:ascii="Arial" w:hAnsi="Arial" w:cs="Arial"/>
        </w:rPr>
        <w:t>only</w:t>
      </w:r>
      <w:r w:rsidR="00552912">
        <w:rPr>
          <w:rFonts w:ascii="Arial" w:hAnsi="Arial" w:cs="Arial"/>
        </w:rPr>
        <w:t xml:space="preserve"> to EIRP metric, </w:t>
      </w:r>
      <w:r w:rsidR="00542D29">
        <w:rPr>
          <w:rFonts w:ascii="Arial" w:hAnsi="Arial" w:cs="Arial"/>
        </w:rPr>
        <w:t xml:space="preserve">even when using </w:t>
      </w:r>
      <w:r w:rsidR="00A82411">
        <w:rPr>
          <w:rFonts w:ascii="Arial" w:hAnsi="Arial" w:cs="Arial"/>
        </w:rPr>
        <w:t>6.2.1</w:t>
      </w:r>
      <w:r w:rsidR="000C25CB">
        <w:rPr>
          <w:rFonts w:ascii="Arial" w:hAnsi="Arial" w:cs="Arial"/>
        </w:rPr>
        <w:t>.1</w:t>
      </w:r>
      <w:r w:rsidR="00A82411">
        <w:rPr>
          <w:rFonts w:ascii="Arial" w:hAnsi="Arial" w:cs="Arial"/>
        </w:rPr>
        <w:t xml:space="preserve"> Maximum </w:t>
      </w:r>
      <w:r w:rsidR="00552912" w:rsidRPr="00714CBD">
        <w:rPr>
          <w:rFonts w:ascii="Arial" w:hAnsi="Arial" w:cs="Arial"/>
        </w:rPr>
        <w:t>output power</w:t>
      </w:r>
      <w:r w:rsidR="00552912">
        <w:rPr>
          <w:rFonts w:ascii="Arial" w:hAnsi="Arial" w:cs="Arial"/>
        </w:rPr>
        <w:t xml:space="preserve"> test as a baseline, there is no need to run TRP measurement.</w:t>
      </w:r>
    </w:p>
    <w:p w14:paraId="254B0D76" w14:textId="38E7C312" w:rsidR="004D2F0E" w:rsidRDefault="004D2F0E" w:rsidP="00C74FB9">
      <w:pPr>
        <w:jc w:val="both"/>
        <w:rPr>
          <w:rFonts w:ascii="Arial" w:hAnsi="Arial" w:cs="Arial"/>
        </w:rPr>
      </w:pPr>
      <w:bookmarkStart w:id="76" w:name="Prop3"/>
      <w:r w:rsidRPr="004D2F0E">
        <w:rPr>
          <w:rFonts w:ascii="Arial" w:hAnsi="Arial" w:cs="Arial"/>
          <w:b/>
          <w:bCs/>
        </w:rPr>
        <w:t xml:space="preserve">Proposal </w:t>
      </w:r>
      <w:r w:rsidR="001C516C">
        <w:rPr>
          <w:rFonts w:ascii="Arial" w:hAnsi="Arial" w:cs="Arial"/>
          <w:b/>
          <w:bCs/>
        </w:rPr>
        <w:t>3</w:t>
      </w:r>
      <w:r w:rsidRPr="004D2F0E">
        <w:rPr>
          <w:rFonts w:ascii="Arial" w:hAnsi="Arial" w:cs="Arial"/>
          <w:b/>
          <w:bCs/>
        </w:rPr>
        <w:t>:</w:t>
      </w:r>
      <w:r>
        <w:rPr>
          <w:rFonts w:ascii="Arial" w:hAnsi="Arial" w:cs="Arial"/>
        </w:rPr>
        <w:t xml:space="preserve"> Define a new test case to test Power Boost requirements</w:t>
      </w:r>
      <w:r w:rsidR="00560CBA">
        <w:rPr>
          <w:rFonts w:ascii="Arial" w:hAnsi="Arial" w:cs="Arial"/>
        </w:rPr>
        <w:t>: 6.2.</w:t>
      </w:r>
      <w:r w:rsidR="00296827">
        <w:rPr>
          <w:rFonts w:ascii="Arial" w:hAnsi="Arial" w:cs="Arial"/>
        </w:rPr>
        <w:t>4_1</w:t>
      </w:r>
      <w:r w:rsidR="00560CBA">
        <w:rPr>
          <w:rFonts w:ascii="Arial" w:hAnsi="Arial" w:cs="Arial"/>
        </w:rPr>
        <w:t xml:space="preserve"> </w:t>
      </w:r>
      <w:r w:rsidR="00742CBF">
        <w:rPr>
          <w:rFonts w:ascii="Arial" w:hAnsi="Arial" w:cs="Arial"/>
        </w:rPr>
        <w:t>Configured transmitted power with Power Boos</w:t>
      </w:r>
      <w:r w:rsidR="00F30DF6">
        <w:rPr>
          <w:rFonts w:ascii="Arial" w:hAnsi="Arial" w:cs="Arial"/>
        </w:rPr>
        <w:t>t</w:t>
      </w:r>
      <w:r>
        <w:rPr>
          <w:rFonts w:ascii="Arial" w:hAnsi="Arial" w:cs="Arial"/>
        </w:rPr>
        <w:t>.</w:t>
      </w:r>
    </w:p>
    <w:bookmarkEnd w:id="76"/>
    <w:p w14:paraId="1D8D79DE" w14:textId="6EE37E27" w:rsidR="006E6358" w:rsidRDefault="00A42326" w:rsidP="00C74FB9">
      <w:pPr>
        <w:jc w:val="both"/>
        <w:rPr>
          <w:rFonts w:ascii="Arial" w:hAnsi="Arial" w:cs="Arial"/>
        </w:rPr>
      </w:pPr>
      <w:r>
        <w:rPr>
          <w:rFonts w:ascii="Arial" w:hAnsi="Arial" w:cs="Arial"/>
        </w:rPr>
        <w:lastRenderedPageBreak/>
        <w:t xml:space="preserve">Taking into account that existing </w:t>
      </w:r>
      <w:r w:rsidR="008D45B0" w:rsidRPr="008D45B0">
        <w:rPr>
          <w:rFonts w:ascii="Arial" w:hAnsi="Arial" w:cs="Arial"/>
        </w:rPr>
        <w:t>6.2.1.1 UE maximum output power - EIRP and TRP</w:t>
      </w:r>
      <w:r w:rsidR="00EA1414">
        <w:rPr>
          <w:rFonts w:ascii="Arial" w:hAnsi="Arial" w:cs="Arial"/>
        </w:rPr>
        <w:t xml:space="preserve"> test</w:t>
      </w:r>
      <w:r w:rsidR="006E6358">
        <w:rPr>
          <w:rFonts w:ascii="Arial" w:hAnsi="Arial" w:cs="Arial"/>
        </w:rPr>
        <w:t>:</w:t>
      </w:r>
    </w:p>
    <w:p w14:paraId="0A89F23A" w14:textId="34CD8130" w:rsidR="006E6358" w:rsidRDefault="006E6358" w:rsidP="006E6358">
      <w:pPr>
        <w:pStyle w:val="ListParagraph"/>
        <w:numPr>
          <w:ilvl w:val="0"/>
          <w:numId w:val="14"/>
        </w:numPr>
        <w:jc w:val="both"/>
        <w:rPr>
          <w:rFonts w:ascii="Arial" w:hAnsi="Arial" w:cs="Arial"/>
        </w:rPr>
      </w:pPr>
      <w:r>
        <w:rPr>
          <w:rFonts w:ascii="Arial" w:hAnsi="Arial" w:cs="Arial"/>
        </w:rPr>
        <w:t>Includes TRP measurement</w:t>
      </w:r>
    </w:p>
    <w:p w14:paraId="4AE1E3DB" w14:textId="503D1023" w:rsidR="006E6358" w:rsidRDefault="006E6358" w:rsidP="006E6358">
      <w:pPr>
        <w:pStyle w:val="ListParagraph"/>
        <w:numPr>
          <w:ilvl w:val="0"/>
          <w:numId w:val="14"/>
        </w:numPr>
        <w:jc w:val="both"/>
        <w:rPr>
          <w:rFonts w:ascii="Arial" w:hAnsi="Arial" w:cs="Arial"/>
        </w:rPr>
      </w:pPr>
      <w:r>
        <w:rPr>
          <w:rFonts w:ascii="Arial" w:hAnsi="Arial" w:cs="Arial"/>
        </w:rPr>
        <w:t>Tests the EIRP power measurements</w:t>
      </w:r>
      <w:r w:rsidR="004651E1">
        <w:rPr>
          <w:rFonts w:ascii="Arial" w:hAnsi="Arial" w:cs="Arial"/>
        </w:rPr>
        <w:t xml:space="preserve"> when the network is not configuring </w:t>
      </w:r>
      <w:r w:rsidR="004651E1" w:rsidRPr="004651E1">
        <w:rPr>
          <w:rFonts w:ascii="Arial" w:hAnsi="Arial" w:cs="Arial"/>
          <w:i/>
          <w:iCs/>
        </w:rPr>
        <w:t>mpr-PowerBoost-FR2-r16</w:t>
      </w:r>
      <w:r w:rsidR="004651E1" w:rsidRPr="004651E1">
        <w:rPr>
          <w:rFonts w:ascii="Arial" w:hAnsi="Arial" w:cs="Arial"/>
        </w:rPr>
        <w:t xml:space="preserve"> </w:t>
      </w:r>
    </w:p>
    <w:p w14:paraId="51A0EB2D" w14:textId="251F0901" w:rsidR="004651E1" w:rsidRDefault="004651E1" w:rsidP="004651E1">
      <w:pPr>
        <w:jc w:val="both"/>
        <w:rPr>
          <w:rFonts w:ascii="Arial" w:hAnsi="Arial" w:cs="Arial"/>
        </w:rPr>
      </w:pPr>
      <w:r>
        <w:rPr>
          <w:rFonts w:ascii="Arial" w:hAnsi="Arial" w:cs="Arial"/>
        </w:rPr>
        <w:t xml:space="preserve">applicability of </w:t>
      </w:r>
      <w:r w:rsidR="00EA1414" w:rsidRPr="008D45B0">
        <w:rPr>
          <w:rFonts w:ascii="Arial" w:hAnsi="Arial" w:cs="Arial"/>
        </w:rPr>
        <w:t>6.2.1.1 UE maximum output power - EIRP and TRP</w:t>
      </w:r>
      <w:r w:rsidR="00EA1414">
        <w:rPr>
          <w:rFonts w:ascii="Arial" w:hAnsi="Arial" w:cs="Arial"/>
        </w:rPr>
        <w:t xml:space="preserve"> test </w:t>
      </w:r>
      <w:r w:rsidR="003203FA">
        <w:rPr>
          <w:rFonts w:ascii="Arial" w:hAnsi="Arial" w:cs="Arial"/>
        </w:rPr>
        <w:t>(</w:t>
      </w:r>
      <w:r w:rsidR="00F50B8F">
        <w:rPr>
          <w:rFonts w:ascii="Arial" w:hAnsi="Arial" w:cs="Arial"/>
        </w:rPr>
        <w:t>already</w:t>
      </w:r>
      <w:r w:rsidR="00CE5A79">
        <w:rPr>
          <w:rFonts w:ascii="Arial" w:hAnsi="Arial" w:cs="Arial"/>
        </w:rPr>
        <w:t xml:space="preserve"> </w:t>
      </w:r>
      <w:r w:rsidR="00EA1414">
        <w:rPr>
          <w:rFonts w:ascii="Arial" w:hAnsi="Arial" w:cs="Arial"/>
        </w:rPr>
        <w:t xml:space="preserve">defined as </w:t>
      </w:r>
      <w:r w:rsidR="00470C26" w:rsidRPr="003203FA">
        <w:rPr>
          <w:rFonts w:ascii="Arial" w:hAnsi="Arial" w:cs="Arial"/>
          <w:i/>
          <w:iCs/>
        </w:rPr>
        <w:t>applicable to all types of NR UE release 15 and forward</w:t>
      </w:r>
      <w:r w:rsidR="003203FA">
        <w:rPr>
          <w:rFonts w:ascii="Arial" w:hAnsi="Arial" w:cs="Arial"/>
        </w:rPr>
        <w:t>)</w:t>
      </w:r>
      <w:r w:rsidR="00470C26">
        <w:rPr>
          <w:rFonts w:ascii="Arial" w:hAnsi="Arial" w:cs="Arial"/>
        </w:rPr>
        <w:t xml:space="preserve"> does not require any change.</w:t>
      </w:r>
    </w:p>
    <w:p w14:paraId="5252F5E9" w14:textId="7B6010AB" w:rsidR="00470C26" w:rsidRPr="004651E1" w:rsidRDefault="00470C26" w:rsidP="00470C26">
      <w:pPr>
        <w:jc w:val="both"/>
        <w:rPr>
          <w:rFonts w:ascii="Arial" w:hAnsi="Arial" w:cs="Arial"/>
        </w:rPr>
      </w:pPr>
      <w:bookmarkStart w:id="77" w:name="Obs6"/>
      <w:r w:rsidRPr="009F003E">
        <w:rPr>
          <w:rFonts w:ascii="Arial" w:hAnsi="Arial" w:cs="Arial"/>
          <w:b/>
          <w:bCs/>
        </w:rPr>
        <w:t>Observation 6:</w:t>
      </w:r>
      <w:r w:rsidR="009F003E">
        <w:rPr>
          <w:rFonts w:ascii="Arial" w:hAnsi="Arial" w:cs="Arial"/>
        </w:rPr>
        <w:t xml:space="preserve"> A</w:t>
      </w:r>
      <w:r>
        <w:rPr>
          <w:rFonts w:ascii="Arial" w:hAnsi="Arial" w:cs="Arial"/>
        </w:rPr>
        <w:t xml:space="preserve">pplicability of </w:t>
      </w:r>
      <w:r w:rsidRPr="008D45B0">
        <w:rPr>
          <w:rFonts w:ascii="Arial" w:hAnsi="Arial" w:cs="Arial"/>
        </w:rPr>
        <w:t>6.2.1.1 UE maximum output power - EIRP and TRP</w:t>
      </w:r>
      <w:r>
        <w:rPr>
          <w:rFonts w:ascii="Arial" w:hAnsi="Arial" w:cs="Arial"/>
        </w:rPr>
        <w:t xml:space="preserve"> test defined as </w:t>
      </w:r>
      <w:r w:rsidRPr="00B633BC">
        <w:rPr>
          <w:rFonts w:ascii="Arial" w:hAnsi="Arial" w:cs="Arial"/>
          <w:i/>
          <w:iCs/>
        </w:rPr>
        <w:t>applicable to all types of NR UE release 15 and forward</w:t>
      </w:r>
      <w:r>
        <w:rPr>
          <w:rFonts w:ascii="Arial" w:hAnsi="Arial" w:cs="Arial"/>
        </w:rPr>
        <w:t xml:space="preserve"> does not require any </w:t>
      </w:r>
      <w:r w:rsidR="009F003E">
        <w:rPr>
          <w:rFonts w:ascii="Arial" w:hAnsi="Arial" w:cs="Arial"/>
        </w:rPr>
        <w:t>update</w:t>
      </w:r>
      <w:r>
        <w:rPr>
          <w:rFonts w:ascii="Arial" w:hAnsi="Arial" w:cs="Arial"/>
        </w:rPr>
        <w:t>.</w:t>
      </w:r>
    </w:p>
    <w:bookmarkEnd w:id="77"/>
    <w:p w14:paraId="14B60003" w14:textId="7556C9ED" w:rsidR="0051301F" w:rsidRDefault="0051301F" w:rsidP="00C74FB9">
      <w:pPr>
        <w:jc w:val="both"/>
        <w:rPr>
          <w:rFonts w:ascii="Arial" w:hAnsi="Arial" w:cs="Arial"/>
        </w:rPr>
      </w:pPr>
      <w:r>
        <w:rPr>
          <w:rFonts w:ascii="Arial" w:hAnsi="Arial" w:cs="Arial"/>
        </w:rPr>
        <w:t>Regarding In band Emissions core requirements</w:t>
      </w:r>
      <w:r w:rsidR="00086655">
        <w:rPr>
          <w:rFonts w:ascii="Arial" w:hAnsi="Arial" w:cs="Arial"/>
        </w:rPr>
        <w:t>, the change indicates to exempt In-band emissions requirements</w:t>
      </w:r>
      <w:r w:rsidR="00747034">
        <w:rPr>
          <w:rFonts w:ascii="Arial" w:hAnsi="Arial" w:cs="Arial"/>
        </w:rPr>
        <w:t xml:space="preserve"> if device supports </w:t>
      </w:r>
      <w:r w:rsidR="00747034" w:rsidRPr="002D2A45">
        <w:rPr>
          <w:rFonts w:ascii="Arial" w:hAnsi="Arial" w:cs="Arial"/>
          <w:i/>
          <w:iCs/>
        </w:rPr>
        <w:t>mpr-PowerBoost-FR2-r16</w:t>
      </w:r>
      <w:r w:rsidR="00C00E8D">
        <w:rPr>
          <w:rFonts w:ascii="Arial" w:hAnsi="Arial" w:cs="Arial"/>
        </w:rPr>
        <w:t xml:space="preserve"> and network configures </w:t>
      </w:r>
      <w:r w:rsidR="00C00E8D" w:rsidRPr="002D2A45">
        <w:rPr>
          <w:rFonts w:ascii="Arial" w:hAnsi="Arial" w:cs="Arial"/>
          <w:i/>
          <w:iCs/>
        </w:rPr>
        <w:t>mpr-PowerBoost-FR2-r16</w:t>
      </w:r>
      <w:r w:rsidR="0098796F">
        <w:rPr>
          <w:rFonts w:ascii="Arial" w:hAnsi="Arial" w:cs="Arial"/>
        </w:rPr>
        <w:t xml:space="preserve">. This implies that no additional testing is needed </w:t>
      </w:r>
      <w:r w:rsidR="00FD280C">
        <w:rPr>
          <w:rFonts w:ascii="Arial" w:hAnsi="Arial" w:cs="Arial"/>
        </w:rPr>
        <w:t>nor</w:t>
      </w:r>
      <w:r w:rsidR="0098796F">
        <w:rPr>
          <w:rFonts w:ascii="Arial" w:hAnsi="Arial" w:cs="Arial"/>
        </w:rPr>
        <w:t xml:space="preserve"> modifications on e</w:t>
      </w:r>
      <w:r w:rsidR="00C22351">
        <w:rPr>
          <w:rFonts w:ascii="Arial" w:hAnsi="Arial" w:cs="Arial"/>
        </w:rPr>
        <w:t>xisting test case</w:t>
      </w:r>
      <w:r w:rsidR="002D2A45">
        <w:rPr>
          <w:rFonts w:ascii="Arial" w:hAnsi="Arial" w:cs="Arial"/>
        </w:rPr>
        <w:t xml:space="preserve"> as current test definition does not include any configuration of </w:t>
      </w:r>
      <w:r w:rsidR="002D2A45" w:rsidRPr="002D2A45">
        <w:rPr>
          <w:rFonts w:ascii="Arial" w:hAnsi="Arial" w:cs="Arial"/>
          <w:i/>
          <w:iCs/>
        </w:rPr>
        <w:t>mpr-PowerBoost-FR2-r16</w:t>
      </w:r>
      <w:r w:rsidR="00FD280C">
        <w:rPr>
          <w:rFonts w:ascii="Arial" w:hAnsi="Arial" w:cs="Arial"/>
        </w:rPr>
        <w:t xml:space="preserve"> from the network and hence already defined requirements apply.</w:t>
      </w:r>
      <w:r w:rsidR="00AE3CFB">
        <w:rPr>
          <w:rFonts w:ascii="Arial" w:hAnsi="Arial" w:cs="Arial"/>
        </w:rPr>
        <w:t xml:space="preserve"> However, minimum conformance requirements need some update on the highlighted text in yellow below to be aligned with core requirements.</w:t>
      </w:r>
    </w:p>
    <w:p w14:paraId="101BE17B" w14:textId="77777777" w:rsidR="004031EA" w:rsidRPr="004031EA" w:rsidRDefault="004031EA" w:rsidP="004031E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highlight w:val="lightGray"/>
          <w:lang w:val="en-GB" w:eastAsia="en-GB"/>
        </w:rPr>
      </w:pPr>
      <w:r w:rsidRPr="004031EA">
        <w:rPr>
          <w:rFonts w:ascii="Arial" w:eastAsia="Times New Roman" w:hAnsi="Arial" w:cs="Times New Roman"/>
          <w:sz w:val="20"/>
          <w:szCs w:val="20"/>
          <w:highlight w:val="lightGray"/>
          <w:lang w:val="en-GB" w:eastAsia="en-GB"/>
        </w:rPr>
        <w:t>6.4.2.3.3</w:t>
      </w:r>
      <w:r w:rsidRPr="004031EA">
        <w:rPr>
          <w:rFonts w:ascii="Arial" w:eastAsia="Times New Roman" w:hAnsi="Arial" w:cs="Times New Roman"/>
          <w:sz w:val="20"/>
          <w:szCs w:val="20"/>
          <w:highlight w:val="lightGray"/>
          <w:lang w:val="en-GB" w:eastAsia="en-GB"/>
        </w:rPr>
        <w:tab/>
        <w:t>Minimum conformance requirements</w:t>
      </w:r>
    </w:p>
    <w:p w14:paraId="18A5E2D5"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r w:rsidRPr="004031EA">
        <w:rPr>
          <w:rFonts w:ascii="Times New Roman" w:eastAsia="Malgun Gothic" w:hAnsi="Times New Roman" w:cs="Times New Roman"/>
          <w:sz w:val="20"/>
          <w:szCs w:val="20"/>
          <w:highlight w:val="lightGray"/>
          <w:lang w:val="en-GB" w:eastAsia="en-GB"/>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4031EA">
        <w:rPr>
          <w:rFonts w:ascii="Times New Roman" w:eastAsia="Times New Roman" w:hAnsi="Times New Roman" w:cs="Times New Roman"/>
          <w:sz w:val="20"/>
          <w:szCs w:val="20"/>
          <w:highlight w:val="yellow"/>
          <w:lang w:val="en-GB" w:eastAsia="en-GB"/>
        </w:rPr>
        <w:t xml:space="preserve">The IBE requirement does not apply if UE declares support for </w:t>
      </w:r>
      <w:r w:rsidRPr="004031EA">
        <w:rPr>
          <w:rFonts w:ascii="Times New Roman" w:eastAsia="Times New Roman" w:hAnsi="Times New Roman" w:cs="Times New Roman"/>
          <w:i/>
          <w:iCs/>
          <w:sz w:val="20"/>
          <w:szCs w:val="20"/>
          <w:highlight w:val="yellow"/>
          <w:lang w:val="en-GB" w:eastAsia="en-GB"/>
        </w:rPr>
        <w:t>mpr-PowerBoost-FR2-r16</w:t>
      </w:r>
      <w:r w:rsidRPr="004031EA">
        <w:rPr>
          <w:rFonts w:ascii="Times New Roman" w:eastAsia="Times New Roman" w:hAnsi="Times New Roman" w:cs="Times New Roman"/>
          <w:sz w:val="20"/>
          <w:szCs w:val="20"/>
          <w:highlight w:val="yellow"/>
          <w:lang w:val="en-GB" w:eastAsia="en-GB"/>
        </w:rPr>
        <w:t>, UL transmission excluding Pi/2 BPSK is such that MPR</w:t>
      </w:r>
      <w:r w:rsidRPr="004031EA">
        <w:rPr>
          <w:rFonts w:ascii="Times New Roman" w:eastAsia="Times New Roman" w:hAnsi="Times New Roman" w:cs="Times New Roman"/>
          <w:sz w:val="20"/>
          <w:szCs w:val="20"/>
          <w:highlight w:val="yellow"/>
          <w:vertAlign w:val="subscript"/>
          <w:lang w:val="en-GB" w:eastAsia="en-GB"/>
        </w:rPr>
        <w:t xml:space="preserve">f,c </w:t>
      </w:r>
      <w:r w:rsidRPr="004031EA">
        <w:rPr>
          <w:rFonts w:ascii="Times New Roman" w:eastAsia="Times New Roman" w:hAnsi="Times New Roman" w:cs="Times New Roman"/>
          <w:sz w:val="20"/>
          <w:szCs w:val="20"/>
          <w:highlight w:val="yellow"/>
          <w:lang w:val="en-GB" w:eastAsia="en-GB"/>
        </w:rPr>
        <w:t xml:space="preserve">= 0 and when NS_200 applies, and the network configures the UE to operate with </w:t>
      </w:r>
      <w:r w:rsidRPr="004031EA">
        <w:rPr>
          <w:rFonts w:ascii="Times New Roman" w:eastAsia="Times New Roman" w:hAnsi="Times New Roman" w:cs="Times New Roman"/>
          <w:i/>
          <w:iCs/>
          <w:sz w:val="20"/>
          <w:szCs w:val="20"/>
          <w:highlight w:val="yellow"/>
          <w:lang w:val="en-GB" w:eastAsia="en-GB"/>
        </w:rPr>
        <w:t>mpr-PowerBoost-FR2-r16</w:t>
      </w:r>
      <w:r w:rsidRPr="004031EA">
        <w:rPr>
          <w:rFonts w:ascii="Times New Roman" w:eastAsia="Times New Roman" w:hAnsi="Times New Roman" w:cs="Times New Roman"/>
          <w:sz w:val="20"/>
          <w:szCs w:val="20"/>
          <w:highlight w:val="yellow"/>
          <w:lang w:val="en-GB" w:eastAsia="en-GB"/>
        </w:rPr>
        <w:t>.</w:t>
      </w:r>
    </w:p>
    <w:p w14:paraId="2EFBD33B"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r w:rsidRPr="004031EA">
        <w:rPr>
          <w:rFonts w:ascii="Times New Roman" w:eastAsia="Malgun Gothic" w:hAnsi="Times New Roman" w:cs="Times New Roman"/>
          <w:sz w:val="20"/>
          <w:szCs w:val="20"/>
          <w:highlight w:val="lightGray"/>
          <w:lang w:val="en-GB" w:eastAsia="en-GB"/>
        </w:rPr>
        <w:t>The basic in-band emissions measurement interval is identical to that of the EVM test.</w:t>
      </w:r>
    </w:p>
    <w:p w14:paraId="0DE34DB6"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r w:rsidRPr="004031EA">
        <w:rPr>
          <w:rFonts w:ascii="Times New Roman" w:eastAsia="Malgun Gothic" w:hAnsi="Times New Roman" w:cs="Times New Roman"/>
          <w:sz w:val="20"/>
          <w:szCs w:val="20"/>
          <w:highlight w:val="lightGray"/>
          <w:lang w:val="en-GB" w:eastAsia="en-GB"/>
        </w:rPr>
        <w:t>The requirement is verified with the test metric of In-band emission (Link=TX beam peak direction, Meas=Link angle).</w:t>
      </w:r>
    </w:p>
    <w:p w14:paraId="6428F956"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Times New Roman" w:hAnsi="Times New Roman" w:cs="v5.0.0"/>
          <w:sz w:val="20"/>
          <w:szCs w:val="20"/>
          <w:highlight w:val="lightGray"/>
          <w:lang w:val="en-GB" w:eastAsia="ja-JP"/>
        </w:rPr>
      </w:pPr>
      <w:bookmarkStart w:id="78" w:name="_Hlk519673118"/>
      <w:r w:rsidRPr="004031EA">
        <w:rPr>
          <w:rFonts w:ascii="Times New Roman" w:eastAsia="Times New Roman" w:hAnsi="Times New Roman" w:cs="Times New Roman"/>
          <w:sz w:val="20"/>
          <w:szCs w:val="20"/>
          <w:highlight w:val="lightGray"/>
          <w:lang w:val="en-GB" w:eastAsia="en-GB"/>
        </w:rPr>
        <w:t xml:space="preserve">The relative in-band emission shall not exceed the values specified in </w:t>
      </w:r>
      <w:bookmarkEnd w:id="78"/>
      <w:r w:rsidRPr="004031EA">
        <w:rPr>
          <w:rFonts w:ascii="Times New Roman" w:eastAsia="Times New Roman" w:hAnsi="Times New Roman" w:cs="Times New Roman"/>
          <w:sz w:val="20"/>
          <w:szCs w:val="20"/>
          <w:highlight w:val="lightGray"/>
          <w:lang w:val="en-GB" w:eastAsia="en-GB"/>
        </w:rPr>
        <w:t>Table 6.4.2.3.3-1 for power class 1 UEs</w:t>
      </w:r>
      <w:r w:rsidRPr="004031EA">
        <w:rPr>
          <w:rFonts w:ascii="Times New Roman" w:eastAsia="Times New Roman" w:hAnsi="Times New Roman" w:cs="v5.0.0"/>
          <w:sz w:val="20"/>
          <w:szCs w:val="20"/>
          <w:highlight w:val="lightGray"/>
          <w:lang w:val="en-GB" w:eastAsia="en-GB"/>
        </w:rPr>
        <w:t>.</w:t>
      </w:r>
    </w:p>
    <w:p w14:paraId="12F23741"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Times New Roman" w:hAnsi="Times New Roman" w:cs="v5.0.0"/>
          <w:sz w:val="20"/>
          <w:szCs w:val="20"/>
          <w:highlight w:val="lightGray"/>
          <w:lang w:val="en-GB" w:eastAsia="en-GB"/>
        </w:rPr>
      </w:pPr>
      <w:r w:rsidRPr="004031EA">
        <w:rPr>
          <w:rFonts w:ascii="Times New Roman" w:eastAsia="Times New Roman" w:hAnsi="Times New Roman" w:cs="Times New Roman"/>
          <w:sz w:val="20"/>
          <w:szCs w:val="20"/>
          <w:highlight w:val="lightGray"/>
          <w:lang w:val="en-GB" w:eastAsia="en-GB"/>
        </w:rPr>
        <w:t>The average of the in-band emission measurement over 10 sub-frames shall not exceed the values specified in Table 6.4.2.3.3-1 for power class 1</w:t>
      </w:r>
      <w:r w:rsidRPr="004031EA">
        <w:rPr>
          <w:rFonts w:ascii="Times New Roman" w:eastAsia="Times New Roman" w:hAnsi="Times New Roman" w:cs="Times New Roman"/>
          <w:sz w:val="20"/>
          <w:szCs w:val="20"/>
          <w:highlight w:val="lightGray"/>
          <w:lang w:val="en-GB" w:eastAsia="ja-JP"/>
        </w:rPr>
        <w:t xml:space="preserve">, Table </w:t>
      </w:r>
      <w:r w:rsidRPr="004031EA">
        <w:rPr>
          <w:rFonts w:ascii="Times New Roman" w:eastAsia="Times New Roman" w:hAnsi="Times New Roman" w:cs="Times New Roman"/>
          <w:sz w:val="20"/>
          <w:szCs w:val="20"/>
          <w:highlight w:val="lightGray"/>
          <w:lang w:val="en-GB" w:eastAsia="en-GB"/>
        </w:rPr>
        <w:t>6.4.2.3.3-2</w:t>
      </w:r>
      <w:r w:rsidRPr="004031EA">
        <w:rPr>
          <w:rFonts w:ascii="Times New Roman" w:eastAsia="Times New Roman" w:hAnsi="Times New Roman" w:cs="Times New Roman"/>
          <w:sz w:val="20"/>
          <w:szCs w:val="20"/>
          <w:highlight w:val="lightGray"/>
          <w:lang w:val="en-GB" w:eastAsia="ja-JP"/>
        </w:rPr>
        <w:t xml:space="preserve"> for power class 2, Table 6.4.2.3.3-3 for power class 3 and Table 6.4.2.3.3-4 for power class 4 </w:t>
      </w:r>
      <w:r w:rsidRPr="004031EA">
        <w:rPr>
          <w:rFonts w:ascii="Times New Roman" w:eastAsia="Times New Roman" w:hAnsi="Times New Roman" w:cs="Times New Roman"/>
          <w:sz w:val="20"/>
          <w:szCs w:val="20"/>
          <w:highlight w:val="lightGray"/>
          <w:lang w:val="en-GB" w:eastAsia="en-GB"/>
        </w:rPr>
        <w:t>UEs</w:t>
      </w:r>
      <w:r w:rsidRPr="004031EA">
        <w:rPr>
          <w:rFonts w:ascii="Times New Roman" w:eastAsia="Times New Roman" w:hAnsi="Times New Roman" w:cs="v5.0.0"/>
          <w:sz w:val="20"/>
          <w:szCs w:val="20"/>
          <w:highlight w:val="lightGray"/>
          <w:lang w:val="en-GB" w:eastAsia="en-GB"/>
        </w:rPr>
        <w:t>.</w:t>
      </w:r>
    </w:p>
    <w:p w14:paraId="713E7860" w14:textId="77777777" w:rsidR="004031EA" w:rsidRPr="004031EA" w:rsidRDefault="004031EA" w:rsidP="004031E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lightGray"/>
          <w:lang w:val="en-GB" w:eastAsia="en-GB"/>
        </w:rPr>
      </w:pPr>
      <w:r w:rsidRPr="004031EA">
        <w:rPr>
          <w:rFonts w:ascii="Arial" w:eastAsia="Times New Roman" w:hAnsi="Arial" w:cs="Times New Roman"/>
          <w:b/>
          <w:sz w:val="20"/>
          <w:szCs w:val="20"/>
          <w:highlight w:val="lightGray"/>
          <w:lang w:val="en-GB" w:eastAsia="en-GB"/>
        </w:rPr>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031EA" w:rsidRPr="004031EA" w14:paraId="4244675C" w14:textId="77777777" w:rsidTr="009F2FA1">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49CEAD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i/>
                <w:iCs/>
                <w:sz w:val="18"/>
                <w:szCs w:val="20"/>
                <w:highlight w:val="lightGray"/>
                <w:lang w:val="en-GB" w:eastAsia="en-GB"/>
              </w:rPr>
            </w:pPr>
            <w:r w:rsidRPr="004031EA">
              <w:rPr>
                <w:rFonts w:ascii="Arial" w:eastAsia="Times New Roman" w:hAnsi="Arial" w:cs="Arial"/>
                <w:b/>
                <w:sz w:val="18"/>
                <w:szCs w:val="20"/>
                <w:highlight w:val="lightGray"/>
                <w:lang w:val="en-GB" w:eastAsia="en-GB"/>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2E93C27"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8B5710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3BE9AC7"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Applicable Frequencies</w:t>
            </w:r>
          </w:p>
        </w:tc>
      </w:tr>
      <w:tr w:rsidR="004031EA" w:rsidRPr="004031EA" w14:paraId="306B68BC" w14:textId="77777777" w:rsidTr="009F2FA1">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3E0E8F"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C1717F"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2BDE0B" w14:textId="10E1D6C6" w:rsidR="004031EA" w:rsidRPr="004031EA" w:rsidRDefault="00B143C0"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ko-KR"/>
              </w:rPr>
            </w:pPr>
            <m:oMathPara>
              <m:oMath>
                <m:func>
                  <m:funcPr>
                    <m:ctrlPr>
                      <w:rPr>
                        <w:rFonts w:ascii="Cambria Math" w:hAnsi="Cambria Math"/>
                        <w:i/>
                        <w:highlight w:val="lightGray"/>
                      </w:rPr>
                    </m:ctrlPr>
                  </m:funcPr>
                  <m:fName>
                    <m:r>
                      <w:rPr>
                        <w:rFonts w:ascii="Cambria Math" w:hAnsi="Cambria Math"/>
                        <w:highlight w:val="lightGray"/>
                      </w:rPr>
                      <m:t>max</m:t>
                    </m:r>
                  </m:fName>
                  <m:e>
                    <m:d>
                      <m:dPr>
                        <m:begChr m:val="["/>
                        <m:endChr m:val="]"/>
                        <m:ctrlPr>
                          <w:rPr>
                            <w:rFonts w:ascii="Cambria Math" w:hAnsi="Cambria Math"/>
                            <w:highlight w:val="lightGray"/>
                          </w:rPr>
                        </m:ctrlPr>
                      </m:dPr>
                      <m:e>
                        <m:eqArr>
                          <m:eqArrPr>
                            <m:ctrlPr>
                              <w:rPr>
                                <w:rFonts w:ascii="Cambria Math" w:hAnsi="Cambria Math"/>
                                <w:highlight w:val="lightGray"/>
                              </w:rPr>
                            </m:ctrlPr>
                          </m:eqArrPr>
                          <m:e>
                            <m:r>
                              <m:rPr>
                                <m:sty m:val="p"/>
                              </m:rPr>
                              <w:rPr>
                                <w:rFonts w:ascii="Cambria Math" w:hAnsi="Cambria Math"/>
                                <w:highlight w:val="lightGray"/>
                              </w:rPr>
                              <m:t>-25 -10.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N</m:t>
                                        </m:r>
                                      </m:e>
                                      <m:sub>
                                        <m:r>
                                          <w:rPr>
                                            <w:rFonts w:ascii="Cambria Math" w:hAnsi="Cambria Math"/>
                                            <w:highlight w:val="lightGray"/>
                                          </w:rPr>
                                          <m:t>RB</m:t>
                                        </m:r>
                                      </m:sub>
                                    </m:sSub>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e>
                            </m:d>
                            <m:r>
                              <m:rPr>
                                <m:sty m:val="p"/>
                              </m:rPr>
                              <w:rPr>
                                <w:rFonts w:ascii="Cambria Math" w:hAnsi="Cambria Math"/>
                                <w:highlight w:val="lightGray"/>
                              </w:rPr>
                              <m:t xml:space="preserve">,  </m:t>
                            </m:r>
                            <m:ctrlPr>
                              <w:rPr>
                                <w:rFonts w:ascii="Cambria Math" w:hAnsi="Cambria Math"/>
                                <w:i/>
                                <w:highlight w:val="lightGray"/>
                                <w:vertAlign w:val="subscript"/>
                              </w:rPr>
                            </m:ctrlPr>
                          </m:e>
                          <m:e>
                            <m:r>
                              <m:rPr>
                                <m:sty m:val="p"/>
                              </m:rPr>
                              <w:rPr>
                                <w:rFonts w:ascii="Cambria Math" w:hAnsi="Cambria Math"/>
                                <w:highlight w:val="lightGray"/>
                              </w:rPr>
                              <m:t>20.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r>
                                  <m:rPr>
                                    <m:sty m:val="p"/>
                                  </m:rPr>
                                  <w:rPr>
                                    <w:rFonts w:ascii="Cambria Math" w:hAnsi="Cambria Math"/>
                                    <w:highlight w:val="lightGray"/>
                                  </w:rPr>
                                  <m:t>EVM</m:t>
                                </m:r>
                              </m:e>
                            </m:d>
                            <m:r>
                              <w:rPr>
                                <w:rFonts w:ascii="Cambria Math" w:hAnsi="Cambria Math"/>
                                <w:highlight w:val="lightGray"/>
                              </w:rPr>
                              <m:t>- 5.</m:t>
                            </m:r>
                            <m:f>
                              <m:fPr>
                                <m:ctrlPr>
                                  <w:rPr>
                                    <w:rFonts w:ascii="Cambria Math" w:hAnsi="Cambria Math"/>
                                    <w:i/>
                                    <w:highlight w:val="lightGray"/>
                                  </w:rPr>
                                </m:ctrlPr>
                              </m:fPr>
                              <m:num>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m:t>
                                        </m:r>
                                      </m:e>
                                      <m:sub>
                                        <m:r>
                                          <w:rPr>
                                            <w:rFonts w:ascii="Cambria Math" w:hAnsi="Cambria Math"/>
                                            <w:highlight w:val="lightGray"/>
                                          </w:rPr>
                                          <m:t>RB</m:t>
                                        </m:r>
                                      </m:sub>
                                    </m:sSub>
                                  </m:e>
                                  <m:e>
                                    <m:r>
                                      <w:rPr>
                                        <w:rFonts w:ascii="Cambria Math" w:hAnsi="Cambria Math"/>
                                        <w:highlight w:val="lightGray"/>
                                      </w:rPr>
                                      <m:t>-1</m:t>
                                    </m:r>
                                  </m:e>
                                </m:d>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r>
                              <w:rPr>
                                <w:rFonts w:ascii="Cambria Math" w:hAnsi="Cambria Math"/>
                                <w:highlight w:val="lightGray"/>
                                <w:vertAlign w:val="subscript"/>
                              </w:rPr>
                              <m:t>,</m:t>
                            </m:r>
                            <m:ctrlPr>
                              <w:rPr>
                                <w:rFonts w:ascii="Cambria Math" w:eastAsia="Cambria Math" w:hAnsi="Cambria Math" w:cs="Cambria Math"/>
                                <w:i/>
                                <w:highlight w:val="lightGray"/>
                                <w:vertAlign w:val="subscript"/>
                              </w:rPr>
                            </m:ctrlPr>
                          </m:e>
                          <m:e>
                            <m:r>
                              <w:rPr>
                                <w:rFonts w:ascii="Cambria Math" w:hAnsi="Cambria Math"/>
                                <w:highlight w:val="lightGray"/>
                                <w:vertAlign w:val="subscript"/>
                              </w:rPr>
                              <m:t xml:space="preserve"> -55.1dBm</m:t>
                            </m:r>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P</m:t>
                                </m:r>
                              </m:e>
                              <m:sub>
                                <m:r>
                                  <w:rPr>
                                    <w:rFonts w:ascii="Cambria Math" w:hAnsi="Cambria Math"/>
                                    <w:highlight w:val="lightGray"/>
                                  </w:rPr>
                                  <m:t>RB</m:t>
                                </m:r>
                              </m:sub>
                            </m:sSub>
                            <m:ctrlPr>
                              <w:rPr>
                                <w:rFonts w:ascii="Cambria Math" w:hAnsi="Cambria Math"/>
                                <w:i/>
                                <w:highlight w:val="lightGray"/>
                              </w:rPr>
                            </m:ctrlPr>
                          </m:e>
                        </m:eqArr>
                      </m:e>
                    </m:d>
                  </m:e>
                </m:func>
              </m:oMath>
            </m:oMathPara>
          </w:p>
          <w:p w14:paraId="6DF21BB8"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C1E45DF"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Any non-allocated (NOTE 2)</w:t>
            </w:r>
          </w:p>
        </w:tc>
      </w:tr>
      <w:tr w:rsidR="004031EA" w:rsidRPr="004031EA" w14:paraId="4D6B5E41" w14:textId="77777777" w:rsidTr="009F2FA1">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DBD5B"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576035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B6B95D8"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9606CF0"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3401B7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Image frequencies (NOTES 2, 3)</w:t>
            </w:r>
          </w:p>
        </w:tc>
      </w:tr>
      <w:tr w:rsidR="004031EA" w:rsidRPr="004031EA" w14:paraId="7CB0764F" w14:textId="77777777" w:rsidTr="009F2F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746" w14:textId="77777777" w:rsidR="004031EA" w:rsidRPr="004031EA" w:rsidRDefault="004031EA" w:rsidP="004031EA">
            <w:pPr>
              <w:overflowPunct w:val="0"/>
              <w:autoSpaceDE w:val="0"/>
              <w:autoSpaceDN w:val="0"/>
              <w:adjustRightInd w:val="0"/>
              <w:spacing w:after="0" w:line="240" w:lineRule="auto"/>
              <w:textAlignment w:val="baseline"/>
              <w:rPr>
                <w:rFonts w:ascii="Arial" w:eastAsia="Times New Roman" w:hAnsi="Arial" w:cs="Arial"/>
                <w:b/>
                <w:sz w:val="18"/>
                <w:szCs w:val="20"/>
                <w:highlight w:val="lightGray"/>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82DF" w14:textId="77777777" w:rsidR="004031EA" w:rsidRPr="004031EA" w:rsidRDefault="004031EA" w:rsidP="004031EA">
            <w:pPr>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BF198ED"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8495EF"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E9DD" w14:textId="77777777" w:rsidR="004031EA" w:rsidRPr="004031EA" w:rsidRDefault="004031EA" w:rsidP="004031EA">
            <w:pPr>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p>
        </w:tc>
      </w:tr>
      <w:tr w:rsidR="004031EA" w:rsidRPr="004031EA" w14:paraId="6E5F905C" w14:textId="77777777" w:rsidTr="009F2FA1">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7A94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8E647A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557043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48ACAF"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D158A17"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Carrier frequency (NOTES 4, 5)</w:t>
            </w:r>
          </w:p>
        </w:tc>
      </w:tr>
      <w:tr w:rsidR="004031EA" w:rsidRPr="004031EA" w14:paraId="20A4CBD7" w14:textId="77777777" w:rsidTr="009F2FA1">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0AF0" w14:textId="77777777" w:rsidR="004031EA" w:rsidRPr="004031EA" w:rsidRDefault="004031EA" w:rsidP="004031EA">
            <w:pPr>
              <w:overflowPunct w:val="0"/>
              <w:autoSpaceDE w:val="0"/>
              <w:autoSpaceDN w:val="0"/>
              <w:adjustRightInd w:val="0"/>
              <w:spacing w:after="0" w:line="240" w:lineRule="auto"/>
              <w:textAlignment w:val="baseline"/>
              <w:rPr>
                <w:rFonts w:ascii="Arial" w:eastAsia="Times New Roman" w:hAnsi="Arial" w:cs="Arial"/>
                <w:b/>
                <w:sz w:val="18"/>
                <w:szCs w:val="20"/>
                <w:highlight w:val="lightGray"/>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A7A39" w14:textId="77777777" w:rsidR="004031EA" w:rsidRPr="004031EA" w:rsidRDefault="004031EA" w:rsidP="004031EA">
            <w:pPr>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58F98C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E5BDDF"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20634" w14:textId="77777777" w:rsidR="004031EA" w:rsidRPr="004031EA" w:rsidRDefault="004031EA" w:rsidP="004031EA">
            <w:pPr>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p>
        </w:tc>
      </w:tr>
      <w:tr w:rsidR="004031EA" w:rsidRPr="004031EA" w14:paraId="2A089928" w14:textId="77777777" w:rsidTr="009F2FA1">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D2CAD80"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lastRenderedPageBreak/>
              <w:t>NOTE 1:</w:t>
            </w:r>
            <w:r w:rsidRPr="004031EA">
              <w:rPr>
                <w:rFonts w:ascii="Arial" w:eastAsia="Times New Roman" w:hAnsi="Arial" w:cs="Times New Roman"/>
                <w:sz w:val="18"/>
                <w:szCs w:val="20"/>
                <w:highlight w:val="lightGray"/>
                <w:lang w:val="en-GB" w:eastAsia="en-GB"/>
              </w:rPr>
              <w:tab/>
              <w:t>An in-band emissions combined limit is evaluated in each non-allocated RB. For each such RB, the minimum requirement is calculated as the higher of (</w:t>
            </w:r>
            <w:r w:rsidRPr="004031EA">
              <w:rPr>
                <w:rFonts w:ascii="Arial" w:eastAsia="Times New Roman" w:hAnsi="Arial" w:cs="Times New Roman"/>
                <w:i/>
                <w:iCs/>
                <w:sz w:val="18"/>
                <w:szCs w:val="20"/>
                <w:highlight w:val="lightGray"/>
                <w:lang w:val="en-GB" w:eastAsia="en-GB"/>
              </w:rPr>
              <w:t>P</w:t>
            </w:r>
            <w:r w:rsidRPr="004031EA">
              <w:rPr>
                <w:rFonts w:ascii="Arial" w:eastAsia="Times New Roman" w:hAnsi="Arial" w:cs="Times New Roman"/>
                <w:i/>
                <w:iCs/>
                <w:position w:val="-5"/>
                <w:sz w:val="18"/>
                <w:szCs w:val="20"/>
                <w:highlight w:val="lightGray"/>
                <w:vertAlign w:val="subscript"/>
                <w:lang w:val="en-GB" w:eastAsia="en-GB"/>
              </w:rPr>
              <w:t xml:space="preserve">RB </w:t>
            </w:r>
            <w:r w:rsidRPr="004031EA">
              <w:rPr>
                <w:rFonts w:ascii="Arial" w:eastAsia="Times New Roman" w:hAnsi="Arial" w:cs="Times New Roman"/>
                <w:sz w:val="18"/>
                <w:szCs w:val="20"/>
                <w:highlight w:val="lightGray"/>
                <w:lang w:val="en-GB" w:eastAsia="en-GB"/>
              </w:rPr>
              <w:t xml:space="preserve">- 25 dB) and the power sum of all limit values (General, IQ Image or Carrier leakage) that apply. </w:t>
            </w:r>
            <w:r w:rsidRPr="004031EA">
              <w:rPr>
                <w:rFonts w:ascii="Arial" w:eastAsia="Times New Roman" w:hAnsi="Arial" w:cs="Times New Roman"/>
                <w:i/>
                <w:iCs/>
                <w:sz w:val="18"/>
                <w:szCs w:val="20"/>
                <w:highlight w:val="lightGray"/>
                <w:lang w:val="en-GB" w:eastAsia="en-GB"/>
              </w:rPr>
              <w:t>P</w:t>
            </w:r>
            <w:r w:rsidRPr="004031EA">
              <w:rPr>
                <w:rFonts w:ascii="Arial" w:eastAsia="Times New Roman" w:hAnsi="Arial" w:cs="Times New Roman"/>
                <w:i/>
                <w:iCs/>
                <w:position w:val="-5"/>
                <w:sz w:val="18"/>
                <w:szCs w:val="20"/>
                <w:highlight w:val="lightGray"/>
                <w:vertAlign w:val="subscript"/>
                <w:lang w:val="en-GB" w:eastAsia="en-GB"/>
              </w:rPr>
              <w:t>RB</w:t>
            </w:r>
            <w:r w:rsidRPr="004031EA">
              <w:rPr>
                <w:rFonts w:ascii="Arial" w:eastAsia="Times New Roman" w:hAnsi="Arial" w:cs="Times New Roman"/>
                <w:i/>
                <w:iCs/>
                <w:sz w:val="18"/>
                <w:szCs w:val="20"/>
                <w:highlight w:val="lightGray"/>
                <w:lang w:val="en-GB" w:eastAsia="en-GB"/>
              </w:rPr>
              <w:t xml:space="preserve"> </w:t>
            </w:r>
            <w:r w:rsidRPr="004031EA">
              <w:rPr>
                <w:rFonts w:ascii="Arial" w:eastAsia="Times New Roman" w:hAnsi="Arial" w:cs="Times New Roman"/>
                <w:sz w:val="18"/>
                <w:szCs w:val="20"/>
                <w:highlight w:val="lightGray"/>
                <w:lang w:val="en-GB" w:eastAsia="en-GB"/>
              </w:rPr>
              <w:t xml:space="preserve">is defined in NOTE 10. </w:t>
            </w:r>
          </w:p>
          <w:p w14:paraId="660902C1"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2:</w:t>
            </w:r>
            <w:r w:rsidRPr="004031EA">
              <w:rPr>
                <w:rFonts w:ascii="Arial" w:eastAsia="Times New Roman" w:hAnsi="Arial" w:cs="Times New Roman"/>
                <w:sz w:val="18"/>
                <w:szCs w:val="20"/>
                <w:highlight w:val="lightGray"/>
                <w:lang w:val="en-GB" w:eastAsia="en-GB"/>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2BB9EAD"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3:</w:t>
            </w:r>
            <w:r w:rsidRPr="004031EA">
              <w:rPr>
                <w:rFonts w:ascii="Arial" w:eastAsia="Times New Roman" w:hAnsi="Arial" w:cs="Times New Roman"/>
                <w:sz w:val="18"/>
                <w:szCs w:val="20"/>
                <w:highlight w:val="lightGray"/>
                <w:lang w:val="en-GB" w:eastAsia="en-GB"/>
              </w:rPr>
              <w:tab/>
              <w:t xml:space="preserve">The applicable frequencies for this limit are those that are enclosed in the reflection of the allocated bandwidth, based on symmetry with respect to the carrier frequency, but excluding any allocated RBs. </w:t>
            </w:r>
          </w:p>
          <w:p w14:paraId="72C31049"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4:</w:t>
            </w:r>
            <w:r w:rsidRPr="004031EA">
              <w:rPr>
                <w:rFonts w:ascii="Arial" w:eastAsia="Times New Roman" w:hAnsi="Arial" w:cs="Times New Roman"/>
                <w:sz w:val="18"/>
                <w:szCs w:val="20"/>
                <w:highlight w:val="lightGray"/>
                <w:lang w:val="en-GB" w:eastAsia="en-GB"/>
              </w:rPr>
              <w:tab/>
              <w:t xml:space="preserve">The measurement bandwidth is 1 RB and the limit is expressed as a ratio of measured power in one non-allocated RB to the measured total power in all allocated RBs. </w:t>
            </w:r>
          </w:p>
          <w:p w14:paraId="4054BEA0"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5:</w:t>
            </w:r>
            <w:r w:rsidRPr="004031EA">
              <w:rPr>
                <w:rFonts w:ascii="Arial" w:eastAsia="Times New Roman" w:hAnsi="Arial" w:cs="Times New Roman"/>
                <w:sz w:val="18"/>
                <w:szCs w:val="20"/>
                <w:highlight w:val="lightGray"/>
                <w:lang w:val="en-GB" w:eastAsia="en-GB"/>
              </w:rPr>
              <w:tab/>
              <w:t xml:space="preserve">The applicable frequencies for this limit depend on the parameter </w:t>
            </w:r>
            <w:r w:rsidRPr="004031EA">
              <w:rPr>
                <w:rFonts w:ascii="Arial" w:eastAsia="Times New Roman" w:hAnsi="Arial" w:cs="Times New Roman"/>
                <w:i/>
                <w:sz w:val="18"/>
                <w:szCs w:val="20"/>
                <w:highlight w:val="lightGray"/>
                <w:lang w:val="en-GB" w:eastAsia="en-GB"/>
              </w:rPr>
              <w:t>txDirectCurrentLocation</w:t>
            </w:r>
            <w:r w:rsidRPr="004031EA">
              <w:rPr>
                <w:rFonts w:ascii="Arial" w:eastAsia="Times New Roman" w:hAnsi="Arial" w:cs="Times New Roman"/>
                <w:sz w:val="18"/>
                <w:szCs w:val="20"/>
                <w:highlight w:val="lightGray"/>
                <w:lang w:val="en-GB" w:eastAsia="en-GB"/>
              </w:rPr>
              <w:t xml:space="preserve"> in </w:t>
            </w:r>
            <w:r w:rsidRPr="004031EA">
              <w:rPr>
                <w:rFonts w:ascii="Arial" w:eastAsia="Times New Roman" w:hAnsi="Arial" w:cs="Times New Roman"/>
                <w:i/>
                <w:sz w:val="18"/>
                <w:szCs w:val="20"/>
                <w:highlight w:val="lightGray"/>
                <w:lang w:val="en-GB" w:eastAsia="en-GB"/>
              </w:rPr>
              <w:t>UplinkTxDirectCurrent</w:t>
            </w:r>
            <w:r w:rsidRPr="004031EA">
              <w:rPr>
                <w:rFonts w:ascii="Arial" w:eastAsia="Times New Roman" w:hAnsi="Arial" w:cs="Times New Roman"/>
                <w:sz w:val="18"/>
                <w:szCs w:val="20"/>
                <w:highlight w:val="lightGray"/>
                <w:lang w:val="en-GB" w:eastAsia="en-GB"/>
              </w:rPr>
              <w:t xml:space="preserve"> IE, </w:t>
            </w:r>
            <w:r w:rsidRPr="004031EA">
              <w:rPr>
                <w:rFonts w:ascii="Arial" w:eastAsia="Times New Roman" w:hAnsi="Arial" w:cs="Times New Roman"/>
                <w:sz w:val="18"/>
                <w:szCs w:val="20"/>
                <w:highlight w:val="lightGray"/>
                <w:lang w:val="en-GB" w:eastAsia="ja-JP"/>
              </w:rPr>
              <w:t xml:space="preserve">and </w:t>
            </w:r>
            <w:r w:rsidRPr="004031EA">
              <w:rPr>
                <w:rFonts w:ascii="Arial" w:eastAsia="Times New Roman" w:hAnsi="Arial" w:cs="Times New Roman"/>
                <w:sz w:val="18"/>
                <w:szCs w:val="20"/>
                <w:highlight w:val="lightGray"/>
                <w:lang w:val="en-GB" w:eastAsia="en-GB"/>
              </w:rPr>
              <w:t>are those that are enclosed in the RBs containing the DC frequency but excluding any allocated RB.</w:t>
            </w:r>
          </w:p>
          <w:p w14:paraId="0E21E582"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6:</w:t>
            </w:r>
            <w:r w:rsidRPr="004031EA">
              <w:rPr>
                <w:rFonts w:ascii="Arial" w:eastAsia="Times New Roman" w:hAnsi="Arial" w:cs="Times New Roman"/>
                <w:sz w:val="18"/>
                <w:szCs w:val="20"/>
                <w:highlight w:val="lightGray"/>
                <w:lang w:val="en-GB" w:eastAsia="en-GB"/>
              </w:rPr>
              <w:tab/>
              <w:t>L</w:t>
            </w:r>
            <w:r w:rsidRPr="004031EA">
              <w:rPr>
                <w:rFonts w:ascii="Arial" w:eastAsia="Times New Roman" w:hAnsi="Arial" w:cs="Times New Roman"/>
                <w:position w:val="-5"/>
                <w:sz w:val="18"/>
                <w:szCs w:val="20"/>
                <w:highlight w:val="lightGray"/>
                <w:vertAlign w:val="subscript"/>
                <w:lang w:val="en-GB" w:eastAsia="en-GB"/>
              </w:rPr>
              <w:t>CRB</w:t>
            </w:r>
            <w:r w:rsidRPr="004031EA">
              <w:rPr>
                <w:rFonts w:ascii="Arial" w:eastAsia="Times New Roman" w:hAnsi="Arial" w:cs="Times New Roman"/>
                <w:sz w:val="18"/>
                <w:szCs w:val="20"/>
                <w:highlight w:val="lightGray"/>
                <w:lang w:val="en-GB" w:eastAsia="en-GB"/>
              </w:rPr>
              <w:t xml:space="preserve"> is the Transmission Bandwidth (see Section 5.3).</w:t>
            </w:r>
          </w:p>
          <w:p w14:paraId="456E567C"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7:</w:t>
            </w:r>
            <w:r w:rsidRPr="004031EA">
              <w:rPr>
                <w:rFonts w:ascii="Arial" w:eastAsia="Times New Roman" w:hAnsi="Arial" w:cs="Times New Roman"/>
                <w:sz w:val="18"/>
                <w:szCs w:val="20"/>
                <w:highlight w:val="lightGray"/>
                <w:lang w:val="en-GB" w:eastAsia="en-GB"/>
              </w:rPr>
              <w:tab/>
              <w:t>N</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Transmission Bandwidth Configuration (see Section 5.3).</w:t>
            </w:r>
          </w:p>
          <w:p w14:paraId="34F8BDF8"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8:</w:t>
            </w:r>
            <w:r w:rsidRPr="004031EA">
              <w:rPr>
                <w:rFonts w:ascii="Arial" w:eastAsia="Times New Roman" w:hAnsi="Arial" w:cs="Times New Roman"/>
                <w:sz w:val="18"/>
                <w:szCs w:val="20"/>
                <w:highlight w:val="lightGray"/>
                <w:lang w:val="en-GB" w:eastAsia="en-GB"/>
              </w:rPr>
              <w:tab/>
              <w:t xml:space="preserve">EVM s the limit for the modulation format used in the allocated RBs. </w:t>
            </w:r>
          </w:p>
          <w:p w14:paraId="459CB4A6"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9:</w:t>
            </w:r>
            <w:r w:rsidRPr="004031EA">
              <w:rPr>
                <w:rFonts w:ascii="Arial" w:eastAsia="Times New Roman" w:hAnsi="Arial" w:cs="Times New Roman"/>
                <w:sz w:val="18"/>
                <w:szCs w:val="20"/>
                <w:highlight w:val="lightGray"/>
                <w:lang w:val="en-GB" w:eastAsia="en-GB"/>
              </w:rPr>
              <w:tab/>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starting frequency offset between the allocated RB and the measured non-allocated RB (e.g. </w:t>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1 or </w:t>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-1 for the first adjacent RB outside of the allocated bandwidth).</w:t>
            </w:r>
          </w:p>
          <w:p w14:paraId="27CB312D"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24"/>
                <w:szCs w:val="24"/>
                <w:highlight w:val="lightGray"/>
                <w:lang w:val="en-GB" w:eastAsia="en-GB"/>
              </w:rPr>
            </w:pPr>
            <w:r w:rsidRPr="004031EA">
              <w:rPr>
                <w:rFonts w:ascii="Arial" w:eastAsia="Times New Roman" w:hAnsi="Arial" w:cs="Times New Roman"/>
                <w:sz w:val="18"/>
                <w:szCs w:val="20"/>
                <w:highlight w:val="lightGray"/>
                <w:lang w:val="en-GB" w:eastAsia="en-GB"/>
              </w:rPr>
              <w:t>NOTE 10:</w:t>
            </w:r>
            <w:r w:rsidRPr="004031EA">
              <w:rPr>
                <w:rFonts w:ascii="Arial" w:eastAsia="Times New Roman" w:hAnsi="Arial" w:cs="Times New Roman"/>
                <w:sz w:val="18"/>
                <w:szCs w:val="20"/>
                <w:highlight w:val="lightGray"/>
                <w:lang w:val="en-GB" w:eastAsia="en-GB"/>
              </w:rPr>
              <w:tab/>
              <w:t>P</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transmitted power per allocated RB, measured in dBm.</w:t>
            </w:r>
          </w:p>
          <w:p w14:paraId="392A6244"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Arial"/>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11:</w:t>
            </w:r>
            <w:r w:rsidRPr="004031EA">
              <w:rPr>
                <w:rFonts w:ascii="Arial" w:eastAsia="Times New Roman" w:hAnsi="Arial" w:cs="Times New Roman"/>
                <w:sz w:val="18"/>
                <w:szCs w:val="20"/>
                <w:highlight w:val="lightGray"/>
                <w:lang w:val="en-GB" w:eastAsia="en-GB"/>
              </w:rPr>
              <w:tab/>
              <w:t xml:space="preserve">All powers are EIRP in </w:t>
            </w:r>
            <w:r w:rsidRPr="004031EA">
              <w:rPr>
                <w:rFonts w:ascii="Arial" w:eastAsia="Times New Roman" w:hAnsi="Arial" w:cs="Times New Roman"/>
                <w:sz w:val="18"/>
                <w:szCs w:val="20"/>
                <w:highlight w:val="lightGray"/>
                <w:lang w:val="en-GB" w:eastAsia="ja-JP"/>
              </w:rPr>
              <w:t>beam peak direction.</w:t>
            </w:r>
          </w:p>
        </w:tc>
      </w:tr>
    </w:tbl>
    <w:p w14:paraId="26E84DD4"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p>
    <w:p w14:paraId="38FE7DA1"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r w:rsidRPr="004031EA">
        <w:rPr>
          <w:rFonts w:ascii="Times New Roman" w:eastAsia="Malgun Gothic" w:hAnsi="Times New Roman" w:cs="Times New Roman"/>
          <w:sz w:val="20"/>
          <w:szCs w:val="20"/>
          <w:highlight w:val="lightGray"/>
          <w:lang w:val="en-GB" w:eastAsia="en-GB"/>
        </w:rPr>
        <w:t>The relative in-band emission shall not exceed the values specified in Table 6.4.2.3.3-2 for power class 2.</w:t>
      </w:r>
    </w:p>
    <w:p w14:paraId="16266B7F" w14:textId="77777777" w:rsidR="004031EA" w:rsidRPr="004031EA" w:rsidRDefault="004031EA" w:rsidP="004031E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lightGray"/>
          <w:lang w:val="en-GB" w:eastAsia="en-GB"/>
        </w:rPr>
      </w:pPr>
      <w:r w:rsidRPr="004031EA">
        <w:rPr>
          <w:rFonts w:ascii="Arial" w:eastAsia="Times New Roman" w:hAnsi="Arial" w:cs="Times New Roman"/>
          <w:b/>
          <w:sz w:val="20"/>
          <w:szCs w:val="20"/>
          <w:highlight w:val="lightGray"/>
          <w:lang w:val="en-GB" w:eastAsia="en-GB"/>
        </w:rPr>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031EA" w:rsidRPr="004031EA" w14:paraId="3A7A1693" w14:textId="77777777" w:rsidTr="009F2FA1">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AF6B117"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i/>
                <w:iCs/>
                <w:sz w:val="18"/>
                <w:szCs w:val="20"/>
                <w:highlight w:val="lightGray"/>
                <w:lang w:val="en-GB" w:eastAsia="en-GB"/>
              </w:rPr>
            </w:pPr>
            <w:r w:rsidRPr="004031EA">
              <w:rPr>
                <w:rFonts w:ascii="Arial" w:eastAsia="Malgun Gothic" w:hAnsi="Arial" w:cs="Arial"/>
                <w:b/>
                <w:sz w:val="18"/>
                <w:szCs w:val="20"/>
                <w:highlight w:val="lightGray"/>
                <w:lang w:val="en-GB" w:eastAsia="en-GB"/>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F4A3E9"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highlight w:val="lightGray"/>
                <w:lang w:val="en-GB" w:eastAsia="en-GB"/>
              </w:rPr>
            </w:pPr>
            <w:r w:rsidRPr="004031EA">
              <w:rPr>
                <w:rFonts w:ascii="Arial" w:eastAsia="Malgun Gothic" w:hAnsi="Arial" w:cs="Arial"/>
                <w:b/>
                <w:sz w:val="18"/>
                <w:szCs w:val="20"/>
                <w:highlight w:val="lightGray"/>
                <w:lang w:val="en-GB" w:eastAsia="en-GB"/>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40F257"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highlight w:val="lightGray"/>
                <w:lang w:val="en-GB" w:eastAsia="en-GB"/>
              </w:rPr>
            </w:pPr>
            <w:r w:rsidRPr="004031EA">
              <w:rPr>
                <w:rFonts w:ascii="Arial" w:eastAsia="Malgun Gothic" w:hAnsi="Arial" w:cs="Arial"/>
                <w:b/>
                <w:sz w:val="18"/>
                <w:szCs w:val="20"/>
                <w:highlight w:val="lightGray"/>
                <w:lang w:val="en-GB" w:eastAsia="en-GB"/>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9DE57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highlight w:val="lightGray"/>
                <w:lang w:val="en-GB" w:eastAsia="en-GB"/>
              </w:rPr>
            </w:pPr>
            <w:r w:rsidRPr="004031EA">
              <w:rPr>
                <w:rFonts w:ascii="Arial" w:eastAsia="Malgun Gothic" w:hAnsi="Arial" w:cs="Arial"/>
                <w:b/>
                <w:sz w:val="18"/>
                <w:szCs w:val="20"/>
                <w:highlight w:val="lightGray"/>
                <w:lang w:val="en-GB" w:eastAsia="en-GB"/>
              </w:rPr>
              <w:t>Applicable Frequencies</w:t>
            </w:r>
          </w:p>
        </w:tc>
      </w:tr>
      <w:tr w:rsidR="004031EA" w:rsidRPr="004031EA" w14:paraId="07EEED64" w14:textId="77777777" w:rsidTr="009F2FA1">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8C0CC5B"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highlight w:val="lightGray"/>
                <w:lang w:val="en-GB" w:eastAsia="en-GB"/>
              </w:rPr>
            </w:pPr>
            <w:r w:rsidRPr="004031EA">
              <w:rPr>
                <w:rFonts w:ascii="Arial" w:eastAsia="Malgun Gothic" w:hAnsi="Arial" w:cs="Arial"/>
                <w:b/>
                <w:sz w:val="18"/>
                <w:szCs w:val="20"/>
                <w:highlight w:val="lightGray"/>
                <w:lang w:val="en-GB" w:eastAsia="en-GB"/>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76CBFC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065E42" w14:textId="53532918" w:rsidR="004031EA" w:rsidRPr="004031EA" w:rsidRDefault="00B143C0"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ko-KR"/>
              </w:rPr>
            </w:pPr>
            <m:oMathPara>
              <m:oMath>
                <m:func>
                  <m:funcPr>
                    <m:ctrlPr>
                      <w:rPr>
                        <w:rFonts w:ascii="Cambria Math" w:eastAsia="Malgun Gothic" w:hAnsi="Cambria Math"/>
                        <w:i/>
                        <w:sz w:val="18"/>
                        <w:highlight w:val="lightGray"/>
                      </w:rPr>
                    </m:ctrlPr>
                  </m:funcPr>
                  <m:fName>
                    <m:r>
                      <w:rPr>
                        <w:rFonts w:ascii="Cambria Math" w:eastAsia="Malgun Gothic" w:hAnsi="Cambria Math"/>
                        <w:sz w:val="18"/>
                        <w:highlight w:val="lightGray"/>
                      </w:rPr>
                      <m:t>max</m:t>
                    </m:r>
                  </m:fName>
                  <m:e>
                    <m:d>
                      <m:dPr>
                        <m:begChr m:val="["/>
                        <m:endChr m:val="]"/>
                        <m:ctrlPr>
                          <w:rPr>
                            <w:rFonts w:ascii="Cambria Math" w:eastAsia="Malgun Gothic" w:hAnsi="Cambria Math"/>
                            <w:sz w:val="18"/>
                            <w:highlight w:val="lightGray"/>
                          </w:rPr>
                        </m:ctrlPr>
                      </m:dPr>
                      <m:e>
                        <m:eqArr>
                          <m:eqArrPr>
                            <m:ctrlPr>
                              <w:rPr>
                                <w:rFonts w:ascii="Cambria Math" w:eastAsia="Malgun Gothic" w:hAnsi="Cambria Math"/>
                                <w:sz w:val="18"/>
                                <w:highlight w:val="lightGray"/>
                              </w:rPr>
                            </m:ctrlPr>
                          </m:eqArrPr>
                          <m:e>
                            <m:r>
                              <m:rPr>
                                <m:sty m:val="p"/>
                              </m:rPr>
                              <w:rPr>
                                <w:rFonts w:ascii="Cambria Math" w:eastAsia="Malgun Gothic" w:hAnsi="Cambria Math"/>
                                <w:sz w:val="18"/>
                                <w:highlight w:val="lightGray"/>
                              </w:rPr>
                              <m:t>-25 -10.</m:t>
                            </m:r>
                            <m:sSub>
                              <m:sSubPr>
                                <m:ctrlPr>
                                  <w:rPr>
                                    <w:rFonts w:ascii="Cambria Math" w:eastAsia="Malgun Gothic" w:hAnsi="Cambria Math"/>
                                    <w:sz w:val="18"/>
                                    <w:highlight w:val="lightGray"/>
                                  </w:rPr>
                                </m:ctrlPr>
                              </m:sSubPr>
                              <m:e>
                                <m:r>
                                  <m:rPr>
                                    <m:sty m:val="p"/>
                                  </m:rPr>
                                  <w:rPr>
                                    <w:rFonts w:ascii="Cambria Math" w:eastAsia="Malgun Gothic" w:hAnsi="Cambria Math"/>
                                    <w:sz w:val="18"/>
                                    <w:highlight w:val="lightGray"/>
                                  </w:rPr>
                                  <m:t>log</m:t>
                                </m:r>
                              </m:e>
                              <m:sub>
                                <m:r>
                                  <w:rPr>
                                    <w:rFonts w:ascii="Cambria Math" w:eastAsia="Malgun Gothic" w:hAnsi="Cambria Math"/>
                                    <w:sz w:val="18"/>
                                    <w:highlight w:val="lightGray"/>
                                  </w:rPr>
                                  <m:t>10</m:t>
                                </m:r>
                              </m:sub>
                            </m:sSub>
                            <m:d>
                              <m:dPr>
                                <m:ctrlPr>
                                  <w:rPr>
                                    <w:rFonts w:ascii="Cambria Math" w:eastAsia="Malgun Gothic" w:hAnsi="Cambria Math"/>
                                    <w:sz w:val="18"/>
                                    <w:highlight w:val="lightGray"/>
                                  </w:rPr>
                                </m:ctrlPr>
                              </m:dPr>
                              <m:e>
                                <m:f>
                                  <m:fPr>
                                    <m:ctrlPr>
                                      <w:rPr>
                                        <w:rFonts w:ascii="Cambria Math" w:eastAsia="Malgun Gothic" w:hAnsi="Cambria Math"/>
                                        <w:sz w:val="18"/>
                                        <w:highlight w:val="lightGray"/>
                                      </w:rPr>
                                    </m:ctrlPr>
                                  </m:fPr>
                                  <m:num>
                                    <m:sSub>
                                      <m:sSubPr>
                                        <m:ctrlPr>
                                          <w:rPr>
                                            <w:rFonts w:ascii="Cambria Math" w:eastAsia="Malgun Gothic" w:hAnsi="Cambria Math"/>
                                            <w:sz w:val="18"/>
                                            <w:highlight w:val="lightGray"/>
                                          </w:rPr>
                                        </m:ctrlPr>
                                      </m:sSubPr>
                                      <m:e>
                                        <m:r>
                                          <m:rPr>
                                            <m:sty m:val="p"/>
                                          </m:rPr>
                                          <w:rPr>
                                            <w:rFonts w:ascii="Cambria Math" w:eastAsia="Malgun Gothic" w:hAnsi="Cambria Math"/>
                                            <w:sz w:val="18"/>
                                            <w:highlight w:val="lightGray"/>
                                          </w:rPr>
                                          <m:t>N</m:t>
                                        </m:r>
                                      </m:e>
                                      <m:sub>
                                        <m:r>
                                          <w:rPr>
                                            <w:rFonts w:ascii="Cambria Math" w:eastAsia="Malgun Gothic" w:hAnsi="Cambria Math"/>
                                            <w:sz w:val="18"/>
                                            <w:highlight w:val="lightGray"/>
                                          </w:rPr>
                                          <m:t>RB</m:t>
                                        </m:r>
                                      </m:sub>
                                    </m:sSub>
                                  </m:num>
                                  <m:den>
                                    <m:sSub>
                                      <m:sSubPr>
                                        <m:ctrlPr>
                                          <w:rPr>
                                            <w:rFonts w:ascii="Cambria Math" w:eastAsia="Malgun Gothic" w:hAnsi="Cambria Math"/>
                                            <w:sz w:val="18"/>
                                            <w:highlight w:val="lightGray"/>
                                            <w:vertAlign w:val="subscript"/>
                                          </w:rPr>
                                        </m:ctrlPr>
                                      </m:sSubPr>
                                      <m:e>
                                        <m:r>
                                          <m:rPr>
                                            <m:sty m:val="p"/>
                                          </m:rPr>
                                          <w:rPr>
                                            <w:rFonts w:ascii="Cambria Math" w:eastAsia="Malgun Gothic" w:hAnsi="Cambria Math"/>
                                            <w:sz w:val="18"/>
                                            <w:highlight w:val="lightGray"/>
                                            <w:vertAlign w:val="subscript"/>
                                          </w:rPr>
                                          <m:t>L</m:t>
                                        </m:r>
                                      </m:e>
                                      <m:sub>
                                        <m:r>
                                          <w:rPr>
                                            <w:rFonts w:ascii="Cambria Math" w:eastAsia="Malgun Gothic" w:hAnsi="Cambria Math"/>
                                            <w:sz w:val="18"/>
                                            <w:highlight w:val="lightGray"/>
                                            <w:vertAlign w:val="subscript"/>
                                          </w:rPr>
                                          <m:t>CRB</m:t>
                                        </m:r>
                                      </m:sub>
                                    </m:sSub>
                                  </m:den>
                                </m:f>
                              </m:e>
                            </m:d>
                            <m:r>
                              <m:rPr>
                                <m:sty m:val="p"/>
                              </m:rPr>
                              <w:rPr>
                                <w:rFonts w:ascii="Cambria Math" w:eastAsia="Malgun Gothic" w:hAnsi="Cambria Math"/>
                                <w:sz w:val="18"/>
                                <w:highlight w:val="lightGray"/>
                              </w:rPr>
                              <m:t xml:space="preserve">,  </m:t>
                            </m:r>
                            <m:ctrlPr>
                              <w:rPr>
                                <w:rFonts w:ascii="Cambria Math" w:eastAsia="Malgun Gothic" w:hAnsi="Cambria Math"/>
                                <w:i/>
                                <w:sz w:val="18"/>
                                <w:highlight w:val="lightGray"/>
                                <w:vertAlign w:val="subscript"/>
                              </w:rPr>
                            </m:ctrlPr>
                          </m:e>
                          <m:e>
                            <m:r>
                              <m:rPr>
                                <m:sty m:val="p"/>
                              </m:rPr>
                              <w:rPr>
                                <w:rFonts w:ascii="Cambria Math" w:eastAsia="Malgun Gothic" w:hAnsi="Cambria Math"/>
                                <w:sz w:val="18"/>
                                <w:highlight w:val="lightGray"/>
                              </w:rPr>
                              <m:t>20.</m:t>
                            </m:r>
                            <m:sSub>
                              <m:sSubPr>
                                <m:ctrlPr>
                                  <w:rPr>
                                    <w:rFonts w:ascii="Cambria Math" w:eastAsia="Malgun Gothic" w:hAnsi="Cambria Math"/>
                                    <w:sz w:val="18"/>
                                    <w:highlight w:val="lightGray"/>
                                  </w:rPr>
                                </m:ctrlPr>
                              </m:sSubPr>
                              <m:e>
                                <m:r>
                                  <m:rPr>
                                    <m:sty m:val="p"/>
                                  </m:rPr>
                                  <w:rPr>
                                    <w:rFonts w:ascii="Cambria Math" w:eastAsia="Malgun Gothic" w:hAnsi="Cambria Math"/>
                                    <w:sz w:val="18"/>
                                    <w:highlight w:val="lightGray"/>
                                  </w:rPr>
                                  <m:t>log</m:t>
                                </m:r>
                              </m:e>
                              <m:sub>
                                <m:r>
                                  <w:rPr>
                                    <w:rFonts w:ascii="Cambria Math" w:eastAsia="Malgun Gothic" w:hAnsi="Cambria Math"/>
                                    <w:sz w:val="18"/>
                                    <w:highlight w:val="lightGray"/>
                                  </w:rPr>
                                  <m:t>10</m:t>
                                </m:r>
                              </m:sub>
                            </m:sSub>
                            <m:d>
                              <m:dPr>
                                <m:ctrlPr>
                                  <w:rPr>
                                    <w:rFonts w:ascii="Cambria Math" w:eastAsia="Malgun Gothic" w:hAnsi="Cambria Math"/>
                                    <w:sz w:val="18"/>
                                    <w:highlight w:val="lightGray"/>
                                  </w:rPr>
                                </m:ctrlPr>
                              </m:dPr>
                              <m:e>
                                <m:r>
                                  <m:rPr>
                                    <m:sty m:val="p"/>
                                  </m:rPr>
                                  <w:rPr>
                                    <w:rFonts w:ascii="Cambria Math" w:eastAsia="Malgun Gothic" w:hAnsi="Cambria Math"/>
                                    <w:sz w:val="18"/>
                                    <w:highlight w:val="lightGray"/>
                                  </w:rPr>
                                  <m:t>EVM</m:t>
                                </m:r>
                              </m:e>
                            </m:d>
                            <m:r>
                              <w:rPr>
                                <w:rFonts w:ascii="Cambria Math" w:eastAsia="Malgun Gothic" w:hAnsi="Cambria Math"/>
                                <w:sz w:val="18"/>
                                <w:highlight w:val="lightGray"/>
                              </w:rPr>
                              <m:t>- 5.</m:t>
                            </m:r>
                            <m:f>
                              <m:fPr>
                                <m:ctrlPr>
                                  <w:rPr>
                                    <w:rFonts w:ascii="Cambria Math" w:eastAsia="Malgun Gothic" w:hAnsi="Cambria Math"/>
                                    <w:i/>
                                    <w:sz w:val="18"/>
                                    <w:highlight w:val="lightGray"/>
                                  </w:rPr>
                                </m:ctrlPr>
                              </m:fPr>
                              <m:num>
                                <m:d>
                                  <m:dPr>
                                    <m:ctrlPr>
                                      <w:rPr>
                                        <w:rFonts w:ascii="Cambria Math" w:eastAsia="Malgun Gothic" w:hAnsi="Cambria Math"/>
                                        <w:i/>
                                        <w:sz w:val="18"/>
                                        <w:highlight w:val="lightGray"/>
                                      </w:rPr>
                                    </m:ctrlPr>
                                  </m:dPr>
                                  <m:e>
                                    <m:sSub>
                                      <m:sSubPr>
                                        <m:ctrlPr>
                                          <w:rPr>
                                            <w:rFonts w:ascii="Cambria Math" w:eastAsia="Malgun Gothic" w:hAnsi="Cambria Math"/>
                                            <w:i/>
                                            <w:sz w:val="18"/>
                                            <w:highlight w:val="lightGray"/>
                                          </w:rPr>
                                        </m:ctrlPr>
                                      </m:sSubPr>
                                      <m:e>
                                        <m:r>
                                          <w:rPr>
                                            <w:rFonts w:ascii="Cambria Math" w:eastAsia="Malgun Gothic" w:hAnsi="Cambria Math"/>
                                            <w:sz w:val="18"/>
                                            <w:highlight w:val="lightGray"/>
                                          </w:rPr>
                                          <m:t>|∆</m:t>
                                        </m:r>
                                      </m:e>
                                      <m:sub>
                                        <m:r>
                                          <w:rPr>
                                            <w:rFonts w:ascii="Cambria Math" w:eastAsia="Malgun Gothic" w:hAnsi="Cambria Math"/>
                                            <w:sz w:val="18"/>
                                            <w:highlight w:val="lightGray"/>
                                          </w:rPr>
                                          <m:t>RB</m:t>
                                        </m:r>
                                      </m:sub>
                                    </m:sSub>
                                  </m:e>
                                  <m:e>
                                    <m:r>
                                      <w:rPr>
                                        <w:rFonts w:ascii="Cambria Math" w:eastAsia="Malgun Gothic" w:hAnsi="Cambria Math"/>
                                        <w:sz w:val="18"/>
                                        <w:highlight w:val="lightGray"/>
                                      </w:rPr>
                                      <m:t>-1</m:t>
                                    </m:r>
                                  </m:e>
                                </m:d>
                              </m:num>
                              <m:den>
                                <m:sSub>
                                  <m:sSubPr>
                                    <m:ctrlPr>
                                      <w:rPr>
                                        <w:rFonts w:ascii="Cambria Math" w:eastAsia="Malgun Gothic" w:hAnsi="Cambria Math"/>
                                        <w:sz w:val="18"/>
                                        <w:highlight w:val="lightGray"/>
                                        <w:vertAlign w:val="subscript"/>
                                      </w:rPr>
                                    </m:ctrlPr>
                                  </m:sSubPr>
                                  <m:e>
                                    <m:r>
                                      <m:rPr>
                                        <m:sty m:val="p"/>
                                      </m:rPr>
                                      <w:rPr>
                                        <w:rFonts w:ascii="Cambria Math" w:eastAsia="Malgun Gothic" w:hAnsi="Cambria Math"/>
                                        <w:sz w:val="18"/>
                                        <w:highlight w:val="lightGray"/>
                                        <w:vertAlign w:val="subscript"/>
                                      </w:rPr>
                                      <m:t>L</m:t>
                                    </m:r>
                                  </m:e>
                                  <m:sub>
                                    <m:r>
                                      <w:rPr>
                                        <w:rFonts w:ascii="Cambria Math" w:eastAsia="Malgun Gothic" w:hAnsi="Cambria Math"/>
                                        <w:sz w:val="18"/>
                                        <w:highlight w:val="lightGray"/>
                                        <w:vertAlign w:val="subscript"/>
                                      </w:rPr>
                                      <m:t>CRB</m:t>
                                    </m:r>
                                  </m:sub>
                                </m:sSub>
                              </m:den>
                            </m:f>
                            <m:r>
                              <w:rPr>
                                <w:rFonts w:ascii="Cambria Math" w:eastAsia="Malgun Gothic" w:hAnsi="Cambria Math"/>
                                <w:sz w:val="18"/>
                                <w:highlight w:val="lightGray"/>
                                <w:vertAlign w:val="subscript"/>
                              </w:rPr>
                              <m:t>,</m:t>
                            </m:r>
                            <m:ctrlPr>
                              <w:rPr>
                                <w:rFonts w:ascii="Cambria Math" w:eastAsia="Cambria Math" w:hAnsi="Cambria Math" w:cs="Cambria Math"/>
                                <w:i/>
                                <w:sz w:val="18"/>
                                <w:highlight w:val="lightGray"/>
                                <w:vertAlign w:val="subscript"/>
                              </w:rPr>
                            </m:ctrlPr>
                          </m:e>
                          <m:e>
                            <m:r>
                              <w:rPr>
                                <w:rFonts w:ascii="Cambria Math" w:eastAsia="Malgun Gothic" w:hAnsi="Cambria Math"/>
                                <w:sz w:val="18"/>
                                <w:highlight w:val="lightGray"/>
                                <w:vertAlign w:val="subscript"/>
                              </w:rPr>
                              <m:t xml:space="preserve"> -55.1dBm</m:t>
                            </m:r>
                            <m:r>
                              <w:rPr>
                                <w:rFonts w:ascii="Cambria Math" w:eastAsia="Malgun Gothic" w:hAnsi="Cambria Math"/>
                                <w:sz w:val="18"/>
                                <w:highlight w:val="lightGray"/>
                              </w:rPr>
                              <m:t>-</m:t>
                            </m:r>
                            <m:sSub>
                              <m:sSubPr>
                                <m:ctrlPr>
                                  <w:rPr>
                                    <w:rFonts w:ascii="Cambria Math" w:eastAsia="Malgun Gothic" w:hAnsi="Cambria Math"/>
                                    <w:i/>
                                    <w:sz w:val="18"/>
                                    <w:highlight w:val="lightGray"/>
                                  </w:rPr>
                                </m:ctrlPr>
                              </m:sSubPr>
                              <m:e>
                                <m:r>
                                  <w:rPr>
                                    <w:rFonts w:ascii="Cambria Math" w:eastAsia="Malgun Gothic" w:hAnsi="Cambria Math"/>
                                    <w:sz w:val="18"/>
                                    <w:highlight w:val="lightGray"/>
                                  </w:rPr>
                                  <m:t>P</m:t>
                                </m:r>
                              </m:e>
                              <m:sub>
                                <m:r>
                                  <w:rPr>
                                    <w:rFonts w:ascii="Cambria Math" w:eastAsia="Malgun Gothic" w:hAnsi="Cambria Math"/>
                                    <w:sz w:val="18"/>
                                    <w:highlight w:val="lightGray"/>
                                  </w:rPr>
                                  <m:t>RB</m:t>
                                </m:r>
                              </m:sub>
                            </m:sSub>
                            <m:ctrlPr>
                              <w:rPr>
                                <w:rFonts w:ascii="Cambria Math" w:eastAsia="Malgun Gothic" w:hAnsi="Cambria Math"/>
                                <w:i/>
                                <w:sz w:val="18"/>
                                <w:highlight w:val="lightGray"/>
                              </w:rPr>
                            </m:ctrlPr>
                          </m:e>
                        </m:eqArr>
                      </m:e>
                    </m:d>
                  </m:e>
                </m:func>
              </m:oMath>
            </m:oMathPara>
          </w:p>
          <w:p w14:paraId="095AD47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C95551B"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Any non-allocated (NOTE 2)</w:t>
            </w:r>
          </w:p>
        </w:tc>
      </w:tr>
      <w:tr w:rsidR="004031EA" w:rsidRPr="004031EA" w14:paraId="09033AE8" w14:textId="77777777" w:rsidTr="009F2FA1">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5BD1D"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highlight w:val="lightGray"/>
                <w:lang w:val="en-GB" w:eastAsia="en-GB"/>
              </w:rPr>
            </w:pPr>
            <w:r w:rsidRPr="004031EA">
              <w:rPr>
                <w:rFonts w:ascii="Arial" w:eastAsia="Malgun Gothic" w:hAnsi="Arial" w:cs="Arial"/>
                <w:b/>
                <w:sz w:val="18"/>
                <w:szCs w:val="20"/>
                <w:highlight w:val="lightGray"/>
                <w:lang w:val="en-GB" w:eastAsia="en-GB"/>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04ECB0"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4F8C5D3"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C9F7BC"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D31C299"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Image frequencies (NOTES 2, 3)</w:t>
            </w:r>
          </w:p>
        </w:tc>
      </w:tr>
      <w:tr w:rsidR="004031EA" w:rsidRPr="004031EA" w14:paraId="6B5ADE5A" w14:textId="77777777" w:rsidTr="009F2F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78928" w14:textId="77777777" w:rsidR="004031EA" w:rsidRPr="004031EA" w:rsidRDefault="004031EA" w:rsidP="004031EA">
            <w:pPr>
              <w:overflowPunct w:val="0"/>
              <w:autoSpaceDE w:val="0"/>
              <w:autoSpaceDN w:val="0"/>
              <w:adjustRightInd w:val="0"/>
              <w:spacing w:after="0" w:line="240" w:lineRule="auto"/>
              <w:textAlignment w:val="baseline"/>
              <w:rPr>
                <w:rFonts w:ascii="Arial" w:eastAsia="Malgun Gothic" w:hAnsi="Arial" w:cs="Arial"/>
                <w:b/>
                <w:sz w:val="18"/>
                <w:szCs w:val="20"/>
                <w:highlight w:val="lightGray"/>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AA2F" w14:textId="77777777" w:rsidR="004031EA" w:rsidRPr="004031EA" w:rsidRDefault="004031EA" w:rsidP="004031EA">
            <w:pPr>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B6EA111"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E25FAC5"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1920" w14:textId="77777777" w:rsidR="004031EA" w:rsidRPr="004031EA" w:rsidRDefault="004031EA" w:rsidP="004031EA">
            <w:pPr>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p>
        </w:tc>
      </w:tr>
      <w:tr w:rsidR="004031EA" w:rsidRPr="004031EA" w14:paraId="65774F38" w14:textId="77777777" w:rsidTr="009F2FA1">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11AF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highlight w:val="lightGray"/>
                <w:lang w:val="en-GB" w:eastAsia="en-GB"/>
              </w:rPr>
            </w:pPr>
            <w:r w:rsidRPr="004031EA">
              <w:rPr>
                <w:rFonts w:ascii="Arial" w:eastAsia="Malgun Gothic" w:hAnsi="Arial" w:cs="Arial"/>
                <w:b/>
                <w:sz w:val="18"/>
                <w:szCs w:val="20"/>
                <w:highlight w:val="lightGray"/>
                <w:lang w:val="en-GB" w:eastAsia="en-GB"/>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343F10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081C8E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05CE7D"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FCF798F"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Carrier frequency (NOTES 4, 5)</w:t>
            </w:r>
          </w:p>
        </w:tc>
      </w:tr>
      <w:tr w:rsidR="004031EA" w:rsidRPr="004031EA" w14:paraId="48BEBDF8" w14:textId="77777777" w:rsidTr="009F2F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7033E" w14:textId="77777777" w:rsidR="004031EA" w:rsidRPr="004031EA" w:rsidRDefault="004031EA" w:rsidP="004031EA">
            <w:pPr>
              <w:overflowPunct w:val="0"/>
              <w:autoSpaceDE w:val="0"/>
              <w:autoSpaceDN w:val="0"/>
              <w:adjustRightInd w:val="0"/>
              <w:spacing w:after="0" w:line="240" w:lineRule="auto"/>
              <w:textAlignment w:val="baseline"/>
              <w:rPr>
                <w:rFonts w:ascii="Arial" w:eastAsia="Malgun Gothic" w:hAnsi="Arial" w:cs="Arial"/>
                <w:b/>
                <w:sz w:val="18"/>
                <w:szCs w:val="20"/>
                <w:highlight w:val="lightGray"/>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2A94" w14:textId="77777777" w:rsidR="004031EA" w:rsidRPr="004031EA" w:rsidRDefault="004031EA" w:rsidP="004031EA">
            <w:pPr>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6D24D6D"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CF12A63"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r w:rsidRPr="004031EA">
              <w:rPr>
                <w:rFonts w:ascii="Arial" w:eastAsia="Malgun Gothic" w:hAnsi="Arial" w:cs="Arial"/>
                <w:sz w:val="18"/>
                <w:szCs w:val="20"/>
                <w:highlight w:val="lightGray"/>
                <w:lang w:val="en-GB" w:eastAsia="en-GB"/>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DF00" w14:textId="77777777" w:rsidR="004031EA" w:rsidRPr="004031EA" w:rsidRDefault="004031EA" w:rsidP="004031EA">
            <w:pPr>
              <w:overflowPunct w:val="0"/>
              <w:autoSpaceDE w:val="0"/>
              <w:autoSpaceDN w:val="0"/>
              <w:adjustRightInd w:val="0"/>
              <w:spacing w:after="0" w:line="240" w:lineRule="auto"/>
              <w:textAlignment w:val="baseline"/>
              <w:rPr>
                <w:rFonts w:ascii="Arial" w:eastAsia="Malgun Gothic" w:hAnsi="Arial" w:cs="Arial"/>
                <w:sz w:val="18"/>
                <w:szCs w:val="20"/>
                <w:highlight w:val="lightGray"/>
                <w:lang w:val="en-GB" w:eastAsia="en-GB"/>
              </w:rPr>
            </w:pPr>
          </w:p>
        </w:tc>
      </w:tr>
      <w:tr w:rsidR="004031EA" w:rsidRPr="004031EA" w14:paraId="52176DF6" w14:textId="77777777" w:rsidTr="009F2FA1">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88AAB0F"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20"/>
                <w:highlight w:val="lightGray"/>
                <w:lang w:val="en-GB" w:eastAsia="en-GB"/>
              </w:rPr>
              <w:lastRenderedPageBreak/>
              <w:t>NOTE 1:</w:t>
            </w:r>
            <w:r w:rsidRPr="004031EA">
              <w:rPr>
                <w:rFonts w:ascii="Arial" w:eastAsia="Malgun Gothic" w:hAnsi="Arial" w:cs="Times New Roman"/>
                <w:sz w:val="18"/>
                <w:szCs w:val="20"/>
                <w:highlight w:val="lightGray"/>
                <w:lang w:val="en-GB" w:eastAsia="en-GB"/>
              </w:rPr>
              <w:tab/>
              <w:t>An in-band emissions combined limit is evaluated in each non-allocated RB. For each such RB, the minimum requirement is calculated as the higher of (</w:t>
            </w:r>
            <w:r w:rsidRPr="004031EA">
              <w:rPr>
                <w:rFonts w:ascii="Arial" w:eastAsia="Malgun Gothic" w:hAnsi="Arial" w:cs="Times New Roman"/>
                <w:i/>
                <w:iCs/>
                <w:sz w:val="18"/>
                <w:szCs w:val="20"/>
                <w:highlight w:val="lightGray"/>
                <w:lang w:val="en-GB" w:eastAsia="en-GB"/>
              </w:rPr>
              <w:t>P</w:t>
            </w:r>
            <w:r w:rsidRPr="004031EA">
              <w:rPr>
                <w:rFonts w:ascii="Arial" w:eastAsia="Malgun Gothic" w:hAnsi="Arial" w:cs="Times New Roman"/>
                <w:i/>
                <w:iCs/>
                <w:position w:val="-5"/>
                <w:sz w:val="18"/>
                <w:szCs w:val="20"/>
                <w:highlight w:val="lightGray"/>
                <w:vertAlign w:val="subscript"/>
                <w:lang w:val="en-GB" w:eastAsia="en-GB"/>
              </w:rPr>
              <w:t xml:space="preserve">RB </w:t>
            </w:r>
            <w:r w:rsidRPr="004031EA">
              <w:rPr>
                <w:rFonts w:ascii="Arial" w:eastAsia="Malgun Gothic" w:hAnsi="Arial" w:cs="Times New Roman"/>
                <w:sz w:val="18"/>
                <w:szCs w:val="20"/>
                <w:highlight w:val="lightGray"/>
                <w:lang w:val="en-GB" w:eastAsia="en-GB"/>
              </w:rPr>
              <w:t xml:space="preserve">- 25 dB) and the power sum of all limit values (General, IQ Image or Carrier leakage) that apply. </w:t>
            </w:r>
            <w:r w:rsidRPr="004031EA">
              <w:rPr>
                <w:rFonts w:ascii="Arial" w:eastAsia="Malgun Gothic" w:hAnsi="Arial" w:cs="Times New Roman"/>
                <w:i/>
                <w:iCs/>
                <w:sz w:val="18"/>
                <w:szCs w:val="20"/>
                <w:highlight w:val="lightGray"/>
                <w:lang w:val="en-GB" w:eastAsia="en-GB"/>
              </w:rPr>
              <w:t>P</w:t>
            </w:r>
            <w:r w:rsidRPr="004031EA">
              <w:rPr>
                <w:rFonts w:ascii="Arial" w:eastAsia="Malgun Gothic" w:hAnsi="Arial" w:cs="Times New Roman"/>
                <w:i/>
                <w:iCs/>
                <w:position w:val="-5"/>
                <w:sz w:val="18"/>
                <w:szCs w:val="20"/>
                <w:highlight w:val="lightGray"/>
                <w:vertAlign w:val="subscript"/>
                <w:lang w:val="en-GB" w:eastAsia="en-GB"/>
              </w:rPr>
              <w:t>RB</w:t>
            </w:r>
            <w:r w:rsidRPr="004031EA">
              <w:rPr>
                <w:rFonts w:ascii="Arial" w:eastAsia="Malgun Gothic" w:hAnsi="Arial" w:cs="Times New Roman"/>
                <w:i/>
                <w:iCs/>
                <w:sz w:val="18"/>
                <w:szCs w:val="20"/>
                <w:highlight w:val="lightGray"/>
                <w:lang w:val="en-GB" w:eastAsia="en-GB"/>
              </w:rPr>
              <w:t xml:space="preserve"> </w:t>
            </w:r>
            <w:r w:rsidRPr="004031EA">
              <w:rPr>
                <w:rFonts w:ascii="Arial" w:eastAsia="Malgun Gothic" w:hAnsi="Arial" w:cs="Times New Roman"/>
                <w:sz w:val="18"/>
                <w:szCs w:val="20"/>
                <w:highlight w:val="lightGray"/>
                <w:lang w:val="en-GB" w:eastAsia="en-GB"/>
              </w:rPr>
              <w:t>is defined in NOTE 10.</w:t>
            </w:r>
          </w:p>
          <w:p w14:paraId="5AD141BA"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2:</w:t>
            </w:r>
            <w:r w:rsidRPr="004031EA">
              <w:rPr>
                <w:rFonts w:ascii="Arial" w:eastAsia="Malgun Gothic" w:hAnsi="Arial" w:cs="Times New Roman"/>
                <w:sz w:val="18"/>
                <w:szCs w:val="18"/>
                <w:highlight w:val="lightGray"/>
                <w:lang w:val="en-GB" w:eastAsia="en-GB"/>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8D37043"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3:</w:t>
            </w:r>
            <w:r w:rsidRPr="004031EA">
              <w:rPr>
                <w:rFonts w:ascii="Arial" w:eastAsia="Malgun Gothic" w:hAnsi="Arial" w:cs="Times New Roman"/>
                <w:sz w:val="18"/>
                <w:szCs w:val="18"/>
                <w:highlight w:val="lightGray"/>
                <w:lang w:val="en-GB" w:eastAsia="en-GB"/>
              </w:rPr>
              <w:tab/>
              <w:t>The applicable frequencies for this limit are those that are enclosed in the reflection of the allocated bandwidth, based on symmetry with respect to the carrier frequency, but excluding any allocated RBs.</w:t>
            </w:r>
          </w:p>
          <w:p w14:paraId="52867F33"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4:</w:t>
            </w:r>
            <w:r w:rsidRPr="004031EA">
              <w:rPr>
                <w:rFonts w:ascii="Arial" w:eastAsia="Malgun Gothic" w:hAnsi="Arial" w:cs="Times New Roman"/>
                <w:sz w:val="18"/>
                <w:szCs w:val="18"/>
                <w:highlight w:val="lightGray"/>
                <w:lang w:val="en-GB" w:eastAsia="en-GB"/>
              </w:rPr>
              <w:tab/>
              <w:t>The measurement bandwidth is 1 RB and the limit is expressed as a ratio of measured power in one non-allocated RB to the measured total power in all allocated RBs.</w:t>
            </w:r>
          </w:p>
          <w:p w14:paraId="0CCA9E99"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5:</w:t>
            </w:r>
            <w:r w:rsidRPr="004031EA">
              <w:rPr>
                <w:rFonts w:ascii="Arial" w:eastAsia="Malgun Gothic" w:hAnsi="Arial" w:cs="Times New Roman"/>
                <w:sz w:val="18"/>
                <w:szCs w:val="18"/>
                <w:highlight w:val="lightGray"/>
                <w:lang w:val="en-GB" w:eastAsia="en-GB"/>
              </w:rPr>
              <w:tab/>
              <w:t xml:space="preserve">The applicable frequencies for this limit depend on the parameter </w:t>
            </w:r>
            <w:r w:rsidRPr="004031EA">
              <w:rPr>
                <w:rFonts w:ascii="Arial" w:eastAsia="Malgun Gothic" w:hAnsi="Arial" w:cs="Times New Roman"/>
                <w:i/>
                <w:sz w:val="18"/>
                <w:szCs w:val="18"/>
                <w:highlight w:val="lightGray"/>
                <w:lang w:val="en-GB" w:eastAsia="en-GB"/>
              </w:rPr>
              <w:t>txDirectCurrentLocation</w:t>
            </w:r>
            <w:r w:rsidRPr="004031EA">
              <w:rPr>
                <w:rFonts w:ascii="Arial" w:eastAsia="Malgun Gothic" w:hAnsi="Arial" w:cs="Times New Roman"/>
                <w:sz w:val="18"/>
                <w:szCs w:val="18"/>
                <w:highlight w:val="lightGray"/>
                <w:lang w:val="en-GB" w:eastAsia="en-GB"/>
              </w:rPr>
              <w:t xml:space="preserve"> in </w:t>
            </w:r>
            <w:r w:rsidRPr="004031EA">
              <w:rPr>
                <w:rFonts w:ascii="Arial" w:eastAsia="Malgun Gothic" w:hAnsi="Arial" w:cs="Times New Roman"/>
                <w:i/>
                <w:sz w:val="18"/>
                <w:szCs w:val="18"/>
                <w:highlight w:val="lightGray"/>
                <w:lang w:val="en-GB" w:eastAsia="en-GB"/>
              </w:rPr>
              <w:t>UplinkTxDirectCurrent</w:t>
            </w:r>
            <w:r w:rsidRPr="004031EA">
              <w:rPr>
                <w:rFonts w:ascii="Arial" w:eastAsia="Malgun Gothic" w:hAnsi="Arial" w:cs="Times New Roman"/>
                <w:sz w:val="18"/>
                <w:szCs w:val="18"/>
                <w:highlight w:val="lightGray"/>
                <w:lang w:val="en-GB" w:eastAsia="en-GB"/>
              </w:rPr>
              <w:t xml:space="preserve"> IE, and are those that are enclosed in the RBs containing the DC frequency but excluding any allocated RB.</w:t>
            </w:r>
          </w:p>
          <w:p w14:paraId="5433099B"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6:</w:t>
            </w:r>
            <w:r w:rsidRPr="004031EA">
              <w:rPr>
                <w:rFonts w:ascii="Arial" w:eastAsia="Malgun Gothic" w:hAnsi="Arial" w:cs="Times New Roman"/>
                <w:sz w:val="18"/>
                <w:szCs w:val="18"/>
                <w:highlight w:val="lightGray"/>
                <w:lang w:val="en-GB" w:eastAsia="en-GB"/>
              </w:rPr>
              <w:tab/>
              <w:t>L</w:t>
            </w:r>
            <w:r w:rsidRPr="004031EA">
              <w:rPr>
                <w:rFonts w:ascii="Arial" w:eastAsia="Malgun Gothic" w:hAnsi="Arial" w:cs="Times New Roman"/>
                <w:position w:val="-5"/>
                <w:sz w:val="18"/>
                <w:szCs w:val="18"/>
                <w:highlight w:val="lightGray"/>
                <w:vertAlign w:val="subscript"/>
                <w:lang w:val="en-GB" w:eastAsia="en-GB"/>
              </w:rPr>
              <w:t>CRB</w:t>
            </w:r>
            <w:r w:rsidRPr="004031EA">
              <w:rPr>
                <w:rFonts w:ascii="Arial" w:eastAsia="Malgun Gothic" w:hAnsi="Arial" w:cs="Times New Roman"/>
                <w:sz w:val="18"/>
                <w:szCs w:val="18"/>
                <w:highlight w:val="lightGray"/>
                <w:lang w:val="en-GB" w:eastAsia="en-GB"/>
              </w:rPr>
              <w:t xml:space="preserve"> is the Transmission Bandwidth (see Section 5.3).</w:t>
            </w:r>
          </w:p>
          <w:p w14:paraId="450457B9"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7:</w:t>
            </w:r>
            <w:r w:rsidRPr="004031EA">
              <w:rPr>
                <w:rFonts w:ascii="Arial" w:eastAsia="Malgun Gothic" w:hAnsi="Arial" w:cs="Times New Roman"/>
                <w:sz w:val="18"/>
                <w:szCs w:val="18"/>
                <w:highlight w:val="lightGray"/>
                <w:lang w:val="en-GB" w:eastAsia="en-GB"/>
              </w:rPr>
              <w:tab/>
              <w:t>N</w:t>
            </w:r>
            <w:r w:rsidRPr="004031EA">
              <w:rPr>
                <w:rFonts w:ascii="Arial" w:eastAsia="Malgun Gothic" w:hAnsi="Arial" w:cs="Times New Roman"/>
                <w:position w:val="-5"/>
                <w:sz w:val="18"/>
                <w:szCs w:val="18"/>
                <w:highlight w:val="lightGray"/>
                <w:vertAlign w:val="subscript"/>
                <w:lang w:val="en-GB" w:eastAsia="en-GB"/>
              </w:rPr>
              <w:t>RB</w:t>
            </w:r>
            <w:r w:rsidRPr="004031EA">
              <w:rPr>
                <w:rFonts w:ascii="Arial" w:eastAsia="Malgun Gothic" w:hAnsi="Arial" w:cs="Times New Roman"/>
                <w:sz w:val="18"/>
                <w:szCs w:val="18"/>
                <w:highlight w:val="lightGray"/>
                <w:lang w:val="en-GB" w:eastAsia="en-GB"/>
              </w:rPr>
              <w:t xml:space="preserve"> is the Transmission Bandwidth Configuration (see Section 5.3).</w:t>
            </w:r>
          </w:p>
          <w:p w14:paraId="52A63AEF"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8:</w:t>
            </w:r>
            <w:r w:rsidRPr="004031EA">
              <w:rPr>
                <w:rFonts w:ascii="Arial" w:eastAsia="Malgun Gothic" w:hAnsi="Arial" w:cs="Times New Roman"/>
                <w:sz w:val="18"/>
                <w:szCs w:val="18"/>
                <w:highlight w:val="lightGray"/>
                <w:lang w:val="en-GB" w:eastAsia="en-GB"/>
              </w:rPr>
              <w:tab/>
              <w:t>EVM s the limit for the modulation format used in the allocated RBs.</w:t>
            </w:r>
          </w:p>
          <w:p w14:paraId="4E2FBDC9"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9:</w:t>
            </w:r>
            <w:r w:rsidRPr="004031EA">
              <w:rPr>
                <w:rFonts w:ascii="Arial" w:eastAsia="Malgun Gothic" w:hAnsi="Arial" w:cs="Times New Roman"/>
                <w:sz w:val="18"/>
                <w:szCs w:val="18"/>
                <w:highlight w:val="lightGray"/>
                <w:lang w:val="en-GB" w:eastAsia="en-GB"/>
              </w:rPr>
              <w:tab/>
            </w:r>
            <w:r w:rsidRPr="004031EA">
              <w:rPr>
                <w:rFonts w:ascii="Symbol" w:eastAsia="Malgun Gothic" w:hAnsi="Symbol" w:cs="Times New Roman"/>
                <w:sz w:val="18"/>
                <w:szCs w:val="18"/>
                <w:highlight w:val="lightGray"/>
                <w:lang w:val="en-GB" w:eastAsia="en-GB"/>
              </w:rPr>
              <w:t></w:t>
            </w:r>
            <w:r w:rsidRPr="004031EA">
              <w:rPr>
                <w:rFonts w:ascii="Arial" w:eastAsia="Malgun Gothic" w:hAnsi="Arial" w:cs="Times New Roman"/>
                <w:position w:val="-5"/>
                <w:sz w:val="18"/>
                <w:szCs w:val="18"/>
                <w:highlight w:val="lightGray"/>
                <w:vertAlign w:val="subscript"/>
                <w:lang w:val="en-GB" w:eastAsia="en-GB"/>
              </w:rPr>
              <w:t>RB</w:t>
            </w:r>
            <w:r w:rsidRPr="004031EA">
              <w:rPr>
                <w:rFonts w:ascii="Arial" w:eastAsia="Malgun Gothic" w:hAnsi="Arial" w:cs="Times New Roman"/>
                <w:sz w:val="18"/>
                <w:szCs w:val="18"/>
                <w:highlight w:val="lightGray"/>
                <w:lang w:val="en-GB" w:eastAsia="en-GB"/>
              </w:rPr>
              <w:t xml:space="preserve"> is the starting frequency offset between the allocated RB and the measured non-allocated RB (e.g. </w:t>
            </w:r>
            <w:r w:rsidRPr="004031EA">
              <w:rPr>
                <w:rFonts w:ascii="Symbol" w:eastAsia="Malgun Gothic" w:hAnsi="Symbol" w:cs="Times New Roman"/>
                <w:sz w:val="18"/>
                <w:szCs w:val="18"/>
                <w:highlight w:val="lightGray"/>
                <w:lang w:val="en-GB" w:eastAsia="en-GB"/>
              </w:rPr>
              <w:t></w:t>
            </w:r>
            <w:r w:rsidRPr="004031EA">
              <w:rPr>
                <w:rFonts w:ascii="Arial" w:eastAsia="Malgun Gothic" w:hAnsi="Arial" w:cs="Times New Roman"/>
                <w:position w:val="-5"/>
                <w:sz w:val="18"/>
                <w:szCs w:val="18"/>
                <w:highlight w:val="lightGray"/>
                <w:vertAlign w:val="subscript"/>
                <w:lang w:val="en-GB" w:eastAsia="en-GB"/>
              </w:rPr>
              <w:t>RB</w:t>
            </w:r>
            <w:r w:rsidRPr="004031EA">
              <w:rPr>
                <w:rFonts w:ascii="Arial" w:eastAsia="Malgun Gothic" w:hAnsi="Arial" w:cs="Times New Roman"/>
                <w:sz w:val="18"/>
                <w:szCs w:val="18"/>
                <w:highlight w:val="lightGray"/>
                <w:lang w:val="en-GB" w:eastAsia="en-GB"/>
              </w:rPr>
              <w:t xml:space="preserve">= 1 or </w:t>
            </w:r>
            <w:r w:rsidRPr="004031EA">
              <w:rPr>
                <w:rFonts w:ascii="Symbol" w:eastAsia="Malgun Gothic" w:hAnsi="Symbol" w:cs="Times New Roman"/>
                <w:sz w:val="18"/>
                <w:szCs w:val="18"/>
                <w:highlight w:val="lightGray"/>
                <w:lang w:val="en-GB" w:eastAsia="en-GB"/>
              </w:rPr>
              <w:t></w:t>
            </w:r>
            <w:r w:rsidRPr="004031EA">
              <w:rPr>
                <w:rFonts w:ascii="Arial" w:eastAsia="Malgun Gothic" w:hAnsi="Arial" w:cs="Times New Roman"/>
                <w:position w:val="-5"/>
                <w:sz w:val="18"/>
                <w:szCs w:val="18"/>
                <w:highlight w:val="lightGray"/>
                <w:vertAlign w:val="subscript"/>
                <w:lang w:val="en-GB" w:eastAsia="en-GB"/>
              </w:rPr>
              <w:t>RB</w:t>
            </w:r>
            <w:r w:rsidRPr="004031EA">
              <w:rPr>
                <w:rFonts w:ascii="Arial" w:eastAsia="Malgun Gothic" w:hAnsi="Arial" w:cs="Times New Roman"/>
                <w:sz w:val="18"/>
                <w:szCs w:val="18"/>
                <w:highlight w:val="lightGray"/>
                <w:lang w:val="en-GB" w:eastAsia="en-GB"/>
              </w:rPr>
              <w:t>= -1 for the first adjacent RB outside of the allocated bandwidth).</w:t>
            </w:r>
          </w:p>
          <w:p w14:paraId="1890B57E"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highlight w:val="lightGray"/>
                <w:lang w:val="en-GB" w:eastAsia="en-GB"/>
              </w:rPr>
            </w:pPr>
            <w:r w:rsidRPr="004031EA">
              <w:rPr>
                <w:rFonts w:ascii="Arial" w:eastAsia="Malgun Gothic" w:hAnsi="Arial" w:cs="Times New Roman"/>
                <w:sz w:val="18"/>
                <w:szCs w:val="18"/>
                <w:highlight w:val="lightGray"/>
                <w:lang w:val="en-GB" w:eastAsia="en-GB"/>
              </w:rPr>
              <w:t>NOTE 10:</w:t>
            </w:r>
            <w:r w:rsidRPr="004031EA">
              <w:rPr>
                <w:rFonts w:ascii="Arial" w:eastAsia="Malgun Gothic" w:hAnsi="Arial" w:cs="Times New Roman"/>
                <w:sz w:val="18"/>
                <w:szCs w:val="18"/>
                <w:highlight w:val="lightGray"/>
                <w:lang w:val="en-GB" w:eastAsia="en-GB"/>
              </w:rPr>
              <w:tab/>
              <w:t>P</w:t>
            </w:r>
            <w:r w:rsidRPr="004031EA">
              <w:rPr>
                <w:rFonts w:ascii="Arial" w:eastAsia="Malgun Gothic" w:hAnsi="Arial" w:cs="Times New Roman"/>
                <w:position w:val="-5"/>
                <w:sz w:val="18"/>
                <w:szCs w:val="18"/>
                <w:highlight w:val="lightGray"/>
                <w:vertAlign w:val="subscript"/>
                <w:lang w:val="en-GB" w:eastAsia="en-GB"/>
              </w:rPr>
              <w:t>RB</w:t>
            </w:r>
            <w:r w:rsidRPr="004031EA">
              <w:rPr>
                <w:rFonts w:ascii="Arial" w:eastAsia="Malgun Gothic" w:hAnsi="Arial" w:cs="Times New Roman"/>
                <w:sz w:val="18"/>
                <w:szCs w:val="18"/>
                <w:highlight w:val="lightGray"/>
                <w:lang w:val="en-GB" w:eastAsia="en-GB"/>
              </w:rPr>
              <w:t xml:space="preserve"> is the transmitted power per allocated RB, measured in dBm.</w:t>
            </w:r>
          </w:p>
          <w:p w14:paraId="028F64B7" w14:textId="77777777" w:rsidR="004031EA" w:rsidRPr="004031EA" w:rsidRDefault="004031EA" w:rsidP="004031EA">
            <w:pPr>
              <w:keepNext/>
              <w:keepLines/>
              <w:overflowPunct w:val="0"/>
              <w:autoSpaceDE w:val="0"/>
              <w:autoSpaceDN w:val="0"/>
              <w:adjustRightInd w:val="0"/>
              <w:spacing w:after="0" w:line="240" w:lineRule="auto"/>
              <w:ind w:left="851" w:hanging="851"/>
              <w:textAlignment w:val="baseline"/>
              <w:rPr>
                <w:rFonts w:ascii="Arial" w:eastAsia="Malgun Gothic" w:hAnsi="Arial" w:cs="Arial"/>
                <w:sz w:val="18"/>
                <w:szCs w:val="20"/>
                <w:highlight w:val="lightGray"/>
                <w:lang w:val="en-GB" w:eastAsia="en-GB"/>
              </w:rPr>
            </w:pPr>
            <w:r w:rsidRPr="004031EA">
              <w:rPr>
                <w:rFonts w:ascii="Arial" w:eastAsia="Malgun Gothic" w:hAnsi="Arial" w:cs="Times New Roman"/>
                <w:sz w:val="18"/>
                <w:szCs w:val="18"/>
                <w:highlight w:val="lightGray"/>
                <w:lang w:val="en-GB" w:eastAsia="en-GB"/>
              </w:rPr>
              <w:t>NOTE 11:</w:t>
            </w:r>
            <w:r w:rsidRPr="004031EA">
              <w:rPr>
                <w:rFonts w:ascii="Arial" w:eastAsia="Malgun Gothic" w:hAnsi="Arial" w:cs="Times New Roman"/>
                <w:sz w:val="18"/>
                <w:szCs w:val="18"/>
                <w:highlight w:val="lightGray"/>
                <w:lang w:val="en-GB" w:eastAsia="en-GB"/>
              </w:rPr>
              <w:tab/>
              <w:t xml:space="preserve">All powers are EIRP in </w:t>
            </w:r>
            <w:r w:rsidRPr="004031EA">
              <w:rPr>
                <w:rFonts w:ascii="Arial" w:eastAsia="Malgun Gothic" w:hAnsi="Arial" w:cs="Times New Roman"/>
                <w:sz w:val="18"/>
                <w:szCs w:val="18"/>
                <w:highlight w:val="lightGray"/>
                <w:lang w:val="en-GB" w:eastAsia="ja-JP"/>
              </w:rPr>
              <w:t>beam peak direction.</w:t>
            </w:r>
          </w:p>
        </w:tc>
      </w:tr>
    </w:tbl>
    <w:p w14:paraId="67E25A06"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p>
    <w:p w14:paraId="71A478FC"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r w:rsidRPr="004031EA">
        <w:rPr>
          <w:rFonts w:ascii="Times New Roman" w:eastAsia="Times New Roman" w:hAnsi="Times New Roman" w:cs="Times New Roman"/>
          <w:sz w:val="20"/>
          <w:szCs w:val="20"/>
          <w:highlight w:val="lightGray"/>
          <w:lang w:val="en-GB" w:eastAsia="en-GB"/>
        </w:rPr>
        <w:t>The relative in-band emission shall not exceed the values specified in Table 6.4.2.3.3-3 for power class 3 UEs</w:t>
      </w:r>
      <w:r w:rsidRPr="004031EA">
        <w:rPr>
          <w:rFonts w:ascii="Times New Roman" w:eastAsia="Times New Roman" w:hAnsi="Times New Roman" w:cs="v5.0.0"/>
          <w:sz w:val="20"/>
          <w:szCs w:val="20"/>
          <w:highlight w:val="lightGray"/>
          <w:lang w:val="en-GB" w:eastAsia="en-GB"/>
        </w:rPr>
        <w:t>.</w:t>
      </w:r>
    </w:p>
    <w:p w14:paraId="4DC24F76" w14:textId="77777777" w:rsidR="004031EA" w:rsidRPr="004031EA" w:rsidRDefault="004031EA" w:rsidP="004031E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lightGray"/>
          <w:lang w:val="en-GB" w:eastAsia="en-GB"/>
        </w:rPr>
      </w:pPr>
      <w:r w:rsidRPr="004031EA">
        <w:rPr>
          <w:rFonts w:ascii="Arial" w:eastAsia="Times New Roman" w:hAnsi="Arial" w:cs="Times New Roman"/>
          <w:b/>
          <w:sz w:val="20"/>
          <w:szCs w:val="20"/>
          <w:highlight w:val="lightGray"/>
          <w:lang w:val="en-GB" w:eastAsia="en-GB"/>
        </w:rPr>
        <w:lastRenderedPageBreak/>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031EA" w:rsidRPr="004031EA" w14:paraId="574CC056" w14:textId="77777777" w:rsidTr="009F2FA1">
        <w:trPr>
          <w:jc w:val="center"/>
        </w:trPr>
        <w:tc>
          <w:tcPr>
            <w:tcW w:w="1187" w:type="dxa"/>
            <w:tcBorders>
              <w:bottom w:val="single" w:sz="4" w:space="0" w:color="auto"/>
              <w:right w:val="single" w:sz="4" w:space="0" w:color="auto"/>
            </w:tcBorders>
            <w:shd w:val="clear" w:color="auto" w:fill="auto"/>
            <w:vAlign w:val="center"/>
          </w:tcPr>
          <w:p w14:paraId="326F3BB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i/>
                <w:iCs/>
                <w:sz w:val="18"/>
                <w:szCs w:val="20"/>
                <w:highlight w:val="lightGray"/>
                <w:lang w:val="en-GB" w:eastAsia="en-GB"/>
              </w:rPr>
            </w:pPr>
            <w:r w:rsidRPr="004031EA">
              <w:rPr>
                <w:rFonts w:ascii="Arial" w:eastAsia="Times New Roman" w:hAnsi="Arial" w:cs="Arial"/>
                <w:b/>
                <w:sz w:val="18"/>
                <w:szCs w:val="20"/>
                <w:highlight w:val="lightGray"/>
                <w:lang w:val="en-GB" w:eastAsia="en-GB"/>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052606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34A0EFD"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B2DCE3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Applicable Frequencies</w:t>
            </w:r>
          </w:p>
        </w:tc>
      </w:tr>
      <w:tr w:rsidR="004031EA" w:rsidRPr="004031EA" w14:paraId="517B5941" w14:textId="77777777" w:rsidTr="009F2FA1">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67B9176"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D883D20"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E9DC5A0" w14:textId="62F80495"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ko-KR"/>
              </w:rPr>
            </w:pPr>
            <w:r w:rsidRPr="004031EA">
              <w:rPr>
                <w:rFonts w:ascii="Cambria Math" w:eastAsia="Times New Roman" w:hAnsi="Cambria Math" w:cs="Times New Roman"/>
                <w:sz w:val="20"/>
                <w:szCs w:val="20"/>
                <w:highlight w:val="lightGray"/>
                <w:lang w:val="en-GB" w:eastAsia="en-GB"/>
              </w:rPr>
              <w:br/>
            </w:r>
            <m:oMathPara>
              <m:oMath>
                <m:func>
                  <m:funcPr>
                    <m:ctrlPr>
                      <w:rPr>
                        <w:rFonts w:ascii="Cambria Math" w:hAnsi="Cambria Math"/>
                        <w:i/>
                        <w:highlight w:val="lightGray"/>
                      </w:rPr>
                    </m:ctrlPr>
                  </m:funcPr>
                  <m:fName>
                    <m:r>
                      <w:rPr>
                        <w:rFonts w:ascii="Cambria Math" w:hAnsi="Cambria Math"/>
                        <w:highlight w:val="lightGray"/>
                      </w:rPr>
                      <m:t>max</m:t>
                    </m:r>
                  </m:fName>
                  <m:e>
                    <m:d>
                      <m:dPr>
                        <m:begChr m:val="["/>
                        <m:endChr m:val="]"/>
                        <m:ctrlPr>
                          <w:rPr>
                            <w:rFonts w:ascii="Cambria Math" w:hAnsi="Cambria Math"/>
                            <w:highlight w:val="lightGray"/>
                          </w:rPr>
                        </m:ctrlPr>
                      </m:dPr>
                      <m:e>
                        <m:eqArr>
                          <m:eqArrPr>
                            <m:ctrlPr>
                              <w:rPr>
                                <w:rFonts w:ascii="Cambria Math" w:hAnsi="Cambria Math"/>
                                <w:highlight w:val="lightGray"/>
                              </w:rPr>
                            </m:ctrlPr>
                          </m:eqArrPr>
                          <m:e>
                            <m:r>
                              <m:rPr>
                                <m:sty m:val="p"/>
                              </m:rPr>
                              <w:rPr>
                                <w:rFonts w:ascii="Cambria Math" w:hAnsi="Cambria Math"/>
                                <w:highlight w:val="lightGray"/>
                              </w:rPr>
                              <m:t>-25 -10.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N</m:t>
                                        </m:r>
                                      </m:e>
                                      <m:sub>
                                        <m:r>
                                          <w:rPr>
                                            <w:rFonts w:ascii="Cambria Math" w:hAnsi="Cambria Math"/>
                                            <w:highlight w:val="lightGray"/>
                                          </w:rPr>
                                          <m:t>RB</m:t>
                                        </m:r>
                                      </m:sub>
                                    </m:sSub>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e>
                            </m:d>
                            <m:r>
                              <m:rPr>
                                <m:sty m:val="p"/>
                              </m:rPr>
                              <w:rPr>
                                <w:rFonts w:ascii="Cambria Math" w:hAnsi="Cambria Math"/>
                                <w:highlight w:val="lightGray"/>
                              </w:rPr>
                              <m:t xml:space="preserve">,  </m:t>
                            </m:r>
                            <m:ctrlPr>
                              <w:rPr>
                                <w:rFonts w:ascii="Cambria Math" w:hAnsi="Cambria Math"/>
                                <w:i/>
                                <w:highlight w:val="lightGray"/>
                                <w:vertAlign w:val="subscript"/>
                              </w:rPr>
                            </m:ctrlPr>
                          </m:e>
                          <m:e>
                            <m:r>
                              <m:rPr>
                                <m:sty m:val="p"/>
                              </m:rPr>
                              <w:rPr>
                                <w:rFonts w:ascii="Cambria Math" w:hAnsi="Cambria Math"/>
                                <w:highlight w:val="lightGray"/>
                              </w:rPr>
                              <m:t>20.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r>
                                  <m:rPr>
                                    <m:sty m:val="p"/>
                                  </m:rPr>
                                  <w:rPr>
                                    <w:rFonts w:ascii="Cambria Math" w:hAnsi="Cambria Math"/>
                                    <w:highlight w:val="lightGray"/>
                                  </w:rPr>
                                  <m:t>EVM</m:t>
                                </m:r>
                              </m:e>
                            </m:d>
                            <m:r>
                              <w:rPr>
                                <w:rFonts w:ascii="Cambria Math" w:hAnsi="Cambria Math"/>
                                <w:highlight w:val="lightGray"/>
                              </w:rPr>
                              <m:t>- 5.</m:t>
                            </m:r>
                            <m:f>
                              <m:fPr>
                                <m:ctrlPr>
                                  <w:rPr>
                                    <w:rFonts w:ascii="Cambria Math" w:hAnsi="Cambria Math"/>
                                    <w:i/>
                                    <w:highlight w:val="lightGray"/>
                                  </w:rPr>
                                </m:ctrlPr>
                              </m:fPr>
                              <m:num>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m:t>
                                        </m:r>
                                      </m:e>
                                      <m:sub>
                                        <m:r>
                                          <w:rPr>
                                            <w:rFonts w:ascii="Cambria Math" w:hAnsi="Cambria Math"/>
                                            <w:highlight w:val="lightGray"/>
                                          </w:rPr>
                                          <m:t>RB</m:t>
                                        </m:r>
                                      </m:sub>
                                    </m:sSub>
                                  </m:e>
                                  <m:e>
                                    <m:r>
                                      <w:rPr>
                                        <w:rFonts w:ascii="Cambria Math" w:hAnsi="Cambria Math"/>
                                        <w:highlight w:val="lightGray"/>
                                      </w:rPr>
                                      <m:t>-1</m:t>
                                    </m:r>
                                  </m:e>
                                </m:d>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r>
                              <w:rPr>
                                <w:rFonts w:ascii="Cambria Math" w:hAnsi="Cambria Math"/>
                                <w:highlight w:val="lightGray"/>
                                <w:vertAlign w:val="subscript"/>
                              </w:rPr>
                              <m:t>,</m:t>
                            </m:r>
                            <m:ctrlPr>
                              <w:rPr>
                                <w:rFonts w:ascii="Cambria Math" w:eastAsia="Cambria Math" w:hAnsi="Cambria Math" w:cs="Cambria Math"/>
                                <w:i/>
                                <w:highlight w:val="lightGray"/>
                                <w:vertAlign w:val="subscript"/>
                              </w:rPr>
                            </m:ctrlPr>
                          </m:e>
                          <m:e>
                            <m:r>
                              <w:rPr>
                                <w:rFonts w:ascii="Cambria Math" w:hAnsi="Cambria Math"/>
                                <w:highlight w:val="lightGray"/>
                                <w:vertAlign w:val="subscript"/>
                              </w:rPr>
                              <m:t xml:space="preserve"> -55.1dBm</m:t>
                            </m:r>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P</m:t>
                                </m:r>
                              </m:e>
                              <m:sub>
                                <m:r>
                                  <w:rPr>
                                    <w:rFonts w:ascii="Cambria Math" w:hAnsi="Cambria Math"/>
                                    <w:highlight w:val="lightGray"/>
                                  </w:rPr>
                                  <m:t>RB</m:t>
                                </m:r>
                              </m:sub>
                            </m:sSub>
                            <m:ctrlPr>
                              <w:rPr>
                                <w:rFonts w:ascii="Cambria Math" w:hAnsi="Cambria Math"/>
                                <w:i/>
                                <w:highlight w:val="lightGray"/>
                              </w:rPr>
                            </m:ctrlPr>
                          </m:e>
                        </m:eqArr>
                      </m:e>
                    </m:d>
                  </m:e>
                </m:func>
              </m:oMath>
            </m:oMathPara>
          </w:p>
          <w:p w14:paraId="75B34C29"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ko-KR"/>
              </w:rPr>
            </w:pPr>
          </w:p>
          <w:p w14:paraId="7A7DB43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c>
          <w:tcPr>
            <w:tcW w:w="1905" w:type="dxa"/>
            <w:tcBorders>
              <w:top w:val="single" w:sz="4" w:space="0" w:color="auto"/>
              <w:left w:val="single" w:sz="4" w:space="0" w:color="auto"/>
              <w:bottom w:val="single" w:sz="4" w:space="0" w:color="auto"/>
              <w:right w:val="single" w:sz="4" w:space="0" w:color="auto"/>
            </w:tcBorders>
            <w:vAlign w:val="center"/>
          </w:tcPr>
          <w:p w14:paraId="43774413"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Any non-allocated (NOTE 2)</w:t>
            </w:r>
          </w:p>
        </w:tc>
      </w:tr>
      <w:tr w:rsidR="004031EA" w:rsidRPr="004031EA" w14:paraId="22795500" w14:textId="77777777" w:rsidTr="009F2FA1">
        <w:trPr>
          <w:jc w:val="center"/>
        </w:trPr>
        <w:tc>
          <w:tcPr>
            <w:tcW w:w="1187" w:type="dxa"/>
            <w:vMerge w:val="restart"/>
            <w:tcBorders>
              <w:top w:val="single" w:sz="4" w:space="0" w:color="auto"/>
              <w:right w:val="single" w:sz="4" w:space="0" w:color="auto"/>
            </w:tcBorders>
            <w:shd w:val="clear" w:color="auto" w:fill="auto"/>
            <w:vAlign w:val="center"/>
          </w:tcPr>
          <w:p w14:paraId="041BEFF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IQ Image</w:t>
            </w:r>
          </w:p>
        </w:tc>
        <w:tc>
          <w:tcPr>
            <w:tcW w:w="566" w:type="dxa"/>
            <w:vMerge w:val="restart"/>
            <w:tcBorders>
              <w:top w:val="single" w:sz="4" w:space="0" w:color="auto"/>
              <w:left w:val="single" w:sz="4" w:space="0" w:color="auto"/>
              <w:right w:val="single" w:sz="4" w:space="0" w:color="auto"/>
            </w:tcBorders>
            <w:vAlign w:val="center"/>
          </w:tcPr>
          <w:p w14:paraId="3ED209B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w:t>
            </w:r>
          </w:p>
        </w:tc>
        <w:tc>
          <w:tcPr>
            <w:tcW w:w="1845" w:type="dxa"/>
            <w:tcBorders>
              <w:top w:val="single" w:sz="4" w:space="0" w:color="auto"/>
              <w:left w:val="single" w:sz="4" w:space="0" w:color="auto"/>
              <w:right w:val="single" w:sz="4" w:space="0" w:color="auto"/>
            </w:tcBorders>
            <w:vAlign w:val="center"/>
          </w:tcPr>
          <w:p w14:paraId="1ACC48D1"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-25</w:t>
            </w:r>
          </w:p>
        </w:tc>
        <w:tc>
          <w:tcPr>
            <w:tcW w:w="4686" w:type="dxa"/>
            <w:tcBorders>
              <w:top w:val="single" w:sz="4" w:space="0" w:color="auto"/>
              <w:left w:val="single" w:sz="4" w:space="0" w:color="auto"/>
              <w:right w:val="single" w:sz="4" w:space="0" w:color="auto"/>
            </w:tcBorders>
            <w:vAlign w:val="center"/>
          </w:tcPr>
          <w:p w14:paraId="2A123366"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Output power &gt; 10 dBm</w:t>
            </w:r>
          </w:p>
        </w:tc>
        <w:tc>
          <w:tcPr>
            <w:tcW w:w="1905" w:type="dxa"/>
            <w:vMerge w:val="restart"/>
            <w:tcBorders>
              <w:top w:val="single" w:sz="4" w:space="0" w:color="auto"/>
              <w:left w:val="single" w:sz="4" w:space="0" w:color="auto"/>
              <w:right w:val="single" w:sz="4" w:space="0" w:color="auto"/>
            </w:tcBorders>
            <w:vAlign w:val="center"/>
          </w:tcPr>
          <w:p w14:paraId="174A8FBF"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Image frequencies (NOTES 2, 3)</w:t>
            </w:r>
          </w:p>
        </w:tc>
      </w:tr>
      <w:tr w:rsidR="004031EA" w:rsidRPr="004031EA" w14:paraId="189F0A08" w14:textId="77777777" w:rsidTr="009F2FA1">
        <w:trPr>
          <w:jc w:val="center"/>
        </w:trPr>
        <w:tc>
          <w:tcPr>
            <w:tcW w:w="1187" w:type="dxa"/>
            <w:vMerge/>
            <w:tcBorders>
              <w:right w:val="single" w:sz="4" w:space="0" w:color="auto"/>
            </w:tcBorders>
            <w:shd w:val="clear" w:color="auto" w:fill="auto"/>
            <w:vAlign w:val="center"/>
          </w:tcPr>
          <w:p w14:paraId="23BEA6D6"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p>
        </w:tc>
        <w:tc>
          <w:tcPr>
            <w:tcW w:w="566" w:type="dxa"/>
            <w:vMerge/>
            <w:tcBorders>
              <w:left w:val="single" w:sz="4" w:space="0" w:color="auto"/>
              <w:right w:val="single" w:sz="4" w:space="0" w:color="auto"/>
            </w:tcBorders>
            <w:vAlign w:val="center"/>
          </w:tcPr>
          <w:p w14:paraId="64131E4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c>
          <w:tcPr>
            <w:tcW w:w="1845" w:type="dxa"/>
            <w:tcBorders>
              <w:top w:val="single" w:sz="4" w:space="0" w:color="auto"/>
              <w:left w:val="single" w:sz="4" w:space="0" w:color="auto"/>
              <w:right w:val="single" w:sz="4" w:space="0" w:color="auto"/>
            </w:tcBorders>
            <w:vAlign w:val="center"/>
          </w:tcPr>
          <w:p w14:paraId="4C7E89E0"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-20</w:t>
            </w:r>
          </w:p>
        </w:tc>
        <w:tc>
          <w:tcPr>
            <w:tcW w:w="4686" w:type="dxa"/>
            <w:tcBorders>
              <w:top w:val="single" w:sz="4" w:space="0" w:color="auto"/>
              <w:left w:val="single" w:sz="4" w:space="0" w:color="auto"/>
              <w:right w:val="single" w:sz="4" w:space="0" w:color="auto"/>
            </w:tcBorders>
            <w:vAlign w:val="center"/>
          </w:tcPr>
          <w:p w14:paraId="2D7C33AA"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Output power ≤ 10 dBm</w:t>
            </w:r>
          </w:p>
        </w:tc>
        <w:tc>
          <w:tcPr>
            <w:tcW w:w="1905" w:type="dxa"/>
            <w:vMerge/>
            <w:tcBorders>
              <w:left w:val="single" w:sz="4" w:space="0" w:color="auto"/>
              <w:right w:val="single" w:sz="4" w:space="0" w:color="auto"/>
            </w:tcBorders>
            <w:vAlign w:val="center"/>
          </w:tcPr>
          <w:p w14:paraId="10D6B9B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r>
      <w:tr w:rsidR="004031EA" w:rsidRPr="004031EA" w14:paraId="1EA6A997" w14:textId="77777777" w:rsidTr="009F2FA1">
        <w:trPr>
          <w:trHeight w:val="208"/>
          <w:jc w:val="center"/>
        </w:trPr>
        <w:tc>
          <w:tcPr>
            <w:tcW w:w="1187" w:type="dxa"/>
            <w:vMerge w:val="restart"/>
            <w:tcBorders>
              <w:top w:val="single" w:sz="4" w:space="0" w:color="auto"/>
              <w:right w:val="single" w:sz="4" w:space="0" w:color="auto"/>
            </w:tcBorders>
            <w:shd w:val="clear" w:color="auto" w:fill="auto"/>
            <w:vAlign w:val="center"/>
          </w:tcPr>
          <w:p w14:paraId="28508E01"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Carrier leakage</w:t>
            </w:r>
          </w:p>
        </w:tc>
        <w:tc>
          <w:tcPr>
            <w:tcW w:w="566" w:type="dxa"/>
            <w:vMerge w:val="restart"/>
            <w:tcBorders>
              <w:top w:val="single" w:sz="4" w:space="0" w:color="auto"/>
              <w:left w:val="single" w:sz="4" w:space="0" w:color="auto"/>
              <w:right w:val="single" w:sz="4" w:space="0" w:color="auto"/>
            </w:tcBorders>
            <w:vAlign w:val="center"/>
          </w:tcPr>
          <w:p w14:paraId="35647F93"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dBc</w:t>
            </w:r>
          </w:p>
        </w:tc>
        <w:tc>
          <w:tcPr>
            <w:tcW w:w="1845" w:type="dxa"/>
            <w:tcBorders>
              <w:top w:val="single" w:sz="4" w:space="0" w:color="auto"/>
              <w:left w:val="single" w:sz="4" w:space="0" w:color="auto"/>
              <w:right w:val="single" w:sz="4" w:space="0" w:color="auto"/>
            </w:tcBorders>
            <w:vAlign w:val="center"/>
          </w:tcPr>
          <w:p w14:paraId="6B7F019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-25</w:t>
            </w:r>
          </w:p>
        </w:tc>
        <w:tc>
          <w:tcPr>
            <w:tcW w:w="4686" w:type="dxa"/>
            <w:tcBorders>
              <w:top w:val="single" w:sz="4" w:space="0" w:color="auto"/>
              <w:left w:val="single" w:sz="4" w:space="0" w:color="auto"/>
              <w:right w:val="single" w:sz="4" w:space="0" w:color="auto"/>
            </w:tcBorders>
            <w:shd w:val="clear" w:color="auto" w:fill="auto"/>
            <w:vAlign w:val="center"/>
          </w:tcPr>
          <w:p w14:paraId="026DF4BA"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4F522D74"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Carrier frequency (NOTES 4, 5)</w:t>
            </w:r>
          </w:p>
        </w:tc>
      </w:tr>
      <w:tr w:rsidR="004031EA" w:rsidRPr="004031EA" w14:paraId="7AC93B73" w14:textId="77777777" w:rsidTr="009F2FA1">
        <w:trPr>
          <w:trHeight w:val="208"/>
          <w:jc w:val="center"/>
        </w:trPr>
        <w:tc>
          <w:tcPr>
            <w:tcW w:w="1187" w:type="dxa"/>
            <w:vMerge/>
            <w:tcBorders>
              <w:top w:val="single" w:sz="4" w:space="0" w:color="auto"/>
              <w:right w:val="single" w:sz="4" w:space="0" w:color="auto"/>
            </w:tcBorders>
            <w:shd w:val="clear" w:color="auto" w:fill="auto"/>
            <w:vAlign w:val="center"/>
          </w:tcPr>
          <w:p w14:paraId="7AC4C64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p>
        </w:tc>
        <w:tc>
          <w:tcPr>
            <w:tcW w:w="566" w:type="dxa"/>
            <w:vMerge/>
            <w:tcBorders>
              <w:top w:val="single" w:sz="4" w:space="0" w:color="auto"/>
              <w:left w:val="single" w:sz="4" w:space="0" w:color="auto"/>
              <w:right w:val="single" w:sz="4" w:space="0" w:color="auto"/>
            </w:tcBorders>
            <w:vAlign w:val="center"/>
          </w:tcPr>
          <w:p w14:paraId="69F80D2D"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c>
          <w:tcPr>
            <w:tcW w:w="1845" w:type="dxa"/>
            <w:tcBorders>
              <w:top w:val="single" w:sz="4" w:space="0" w:color="auto"/>
              <w:left w:val="single" w:sz="4" w:space="0" w:color="auto"/>
              <w:right w:val="single" w:sz="4" w:space="0" w:color="auto"/>
            </w:tcBorders>
            <w:vAlign w:val="center"/>
          </w:tcPr>
          <w:p w14:paraId="6C1E60C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-20</w:t>
            </w:r>
          </w:p>
        </w:tc>
        <w:tc>
          <w:tcPr>
            <w:tcW w:w="4686" w:type="dxa"/>
            <w:tcBorders>
              <w:top w:val="single" w:sz="4" w:space="0" w:color="auto"/>
              <w:left w:val="single" w:sz="4" w:space="0" w:color="auto"/>
              <w:right w:val="single" w:sz="4" w:space="0" w:color="auto"/>
            </w:tcBorders>
            <w:shd w:val="clear" w:color="auto" w:fill="auto"/>
            <w:vAlign w:val="center"/>
          </w:tcPr>
          <w:p w14:paraId="64735535"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-13 dBm ≤ Output power ≤ 0 dBm</w:t>
            </w:r>
          </w:p>
        </w:tc>
        <w:tc>
          <w:tcPr>
            <w:tcW w:w="1905" w:type="dxa"/>
            <w:vMerge/>
            <w:tcBorders>
              <w:top w:val="single" w:sz="4" w:space="0" w:color="auto"/>
              <w:left w:val="single" w:sz="4" w:space="0" w:color="auto"/>
              <w:right w:val="single" w:sz="4" w:space="0" w:color="auto"/>
            </w:tcBorders>
            <w:vAlign w:val="center"/>
          </w:tcPr>
          <w:p w14:paraId="3798C4F8" w14:textId="77777777" w:rsidR="004031EA" w:rsidRPr="004031EA" w:rsidRDefault="004031EA" w:rsidP="004031EA">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lightGray"/>
                <w:lang w:val="en-GB" w:eastAsia="en-GB"/>
              </w:rPr>
            </w:pPr>
          </w:p>
        </w:tc>
      </w:tr>
      <w:tr w:rsidR="004031EA" w:rsidRPr="004031EA" w14:paraId="3B1C0E4D" w14:textId="77777777" w:rsidTr="009F2FA1">
        <w:trPr>
          <w:trHeight w:val="424"/>
          <w:jc w:val="center"/>
        </w:trPr>
        <w:tc>
          <w:tcPr>
            <w:tcW w:w="10189" w:type="dxa"/>
            <w:gridSpan w:val="5"/>
            <w:tcBorders>
              <w:right w:val="single" w:sz="4" w:space="0" w:color="auto"/>
            </w:tcBorders>
            <w:shd w:val="clear" w:color="auto" w:fill="auto"/>
            <w:vAlign w:val="center"/>
          </w:tcPr>
          <w:p w14:paraId="14FAB76C"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w:t>
            </w:r>
            <w:r w:rsidRPr="004031EA">
              <w:rPr>
                <w:rFonts w:ascii="Arial" w:eastAsia="Times New Roman" w:hAnsi="Arial" w:cs="Times New Roman"/>
                <w:sz w:val="18"/>
                <w:szCs w:val="20"/>
                <w:highlight w:val="lightGray"/>
                <w:lang w:val="en-GB" w:eastAsia="en-GB"/>
              </w:rPr>
              <w:tab/>
              <w:t>An in-band emissions combined limit is evaluated in each non-allocated RB. For each such RB, the minimum requirement is calculated as the higher of (</w:t>
            </w:r>
            <w:r w:rsidRPr="004031EA">
              <w:rPr>
                <w:rFonts w:ascii="Arial" w:eastAsia="Times New Roman" w:hAnsi="Arial" w:cs="Times New Roman"/>
                <w:i/>
                <w:iCs/>
                <w:sz w:val="18"/>
                <w:szCs w:val="20"/>
                <w:highlight w:val="lightGray"/>
                <w:lang w:val="en-GB" w:eastAsia="en-GB"/>
              </w:rPr>
              <w:t>P</w:t>
            </w:r>
            <w:r w:rsidRPr="004031EA">
              <w:rPr>
                <w:rFonts w:ascii="Arial" w:eastAsia="Times New Roman" w:hAnsi="Arial" w:cs="Times New Roman"/>
                <w:i/>
                <w:iCs/>
                <w:position w:val="-5"/>
                <w:sz w:val="18"/>
                <w:szCs w:val="20"/>
                <w:highlight w:val="lightGray"/>
                <w:vertAlign w:val="subscript"/>
                <w:lang w:val="en-GB" w:eastAsia="en-GB"/>
              </w:rPr>
              <w:t xml:space="preserve">RB </w:t>
            </w:r>
            <w:r w:rsidRPr="004031EA">
              <w:rPr>
                <w:rFonts w:ascii="Arial" w:eastAsia="Times New Roman" w:hAnsi="Arial" w:cs="Times New Roman"/>
                <w:sz w:val="18"/>
                <w:szCs w:val="20"/>
                <w:highlight w:val="lightGray"/>
                <w:lang w:val="en-GB" w:eastAsia="en-GB"/>
              </w:rPr>
              <w:t xml:space="preserve">- 25 dB) and the power sum of all limit values (General, IQ Image or Carrier leakage) that apply. </w:t>
            </w:r>
            <w:r w:rsidRPr="004031EA">
              <w:rPr>
                <w:rFonts w:ascii="Arial" w:eastAsia="Times New Roman" w:hAnsi="Arial" w:cs="Times New Roman"/>
                <w:i/>
                <w:iCs/>
                <w:sz w:val="18"/>
                <w:szCs w:val="20"/>
                <w:highlight w:val="lightGray"/>
                <w:lang w:val="en-GB" w:eastAsia="en-GB"/>
              </w:rPr>
              <w:t>P</w:t>
            </w:r>
            <w:r w:rsidRPr="004031EA">
              <w:rPr>
                <w:rFonts w:ascii="Arial" w:eastAsia="Times New Roman" w:hAnsi="Arial" w:cs="Times New Roman"/>
                <w:i/>
                <w:iCs/>
                <w:position w:val="-5"/>
                <w:sz w:val="18"/>
                <w:szCs w:val="20"/>
                <w:highlight w:val="lightGray"/>
                <w:vertAlign w:val="subscript"/>
                <w:lang w:val="en-GB" w:eastAsia="en-GB"/>
              </w:rPr>
              <w:t>RB</w:t>
            </w:r>
            <w:r w:rsidRPr="004031EA">
              <w:rPr>
                <w:rFonts w:ascii="Arial" w:eastAsia="Times New Roman" w:hAnsi="Arial" w:cs="Times New Roman"/>
                <w:i/>
                <w:iCs/>
                <w:sz w:val="18"/>
                <w:szCs w:val="20"/>
                <w:highlight w:val="lightGray"/>
                <w:lang w:val="en-GB" w:eastAsia="en-GB"/>
              </w:rPr>
              <w:t xml:space="preserve"> </w:t>
            </w:r>
            <w:r w:rsidRPr="004031EA">
              <w:rPr>
                <w:rFonts w:ascii="Arial" w:eastAsia="Times New Roman" w:hAnsi="Arial" w:cs="Times New Roman"/>
                <w:sz w:val="18"/>
                <w:szCs w:val="20"/>
                <w:highlight w:val="lightGray"/>
                <w:lang w:val="en-GB" w:eastAsia="en-GB"/>
              </w:rPr>
              <w:t xml:space="preserve">is defined in NOTE 10. </w:t>
            </w:r>
          </w:p>
          <w:p w14:paraId="715B5B76"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2:</w:t>
            </w:r>
            <w:r w:rsidRPr="004031EA">
              <w:rPr>
                <w:rFonts w:ascii="Arial" w:eastAsia="Times New Roman" w:hAnsi="Arial" w:cs="Times New Roman"/>
                <w:sz w:val="18"/>
                <w:szCs w:val="20"/>
                <w:highlight w:val="lightGray"/>
                <w:lang w:val="en-GB" w:eastAsia="en-GB"/>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D0A4AB"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3:</w:t>
            </w:r>
            <w:r w:rsidRPr="004031EA">
              <w:rPr>
                <w:rFonts w:ascii="Arial" w:eastAsia="Times New Roman" w:hAnsi="Arial" w:cs="Times New Roman"/>
                <w:sz w:val="18"/>
                <w:szCs w:val="20"/>
                <w:highlight w:val="lightGray"/>
                <w:lang w:val="en-GB" w:eastAsia="en-GB"/>
              </w:rPr>
              <w:tab/>
              <w:t xml:space="preserve">The applicable frequencies for this limit are those that are enclosed in the reflection of the allocated bandwidth, based on symmetry with respect to the carrier frequency, but excluding any allocated RBs. </w:t>
            </w:r>
          </w:p>
          <w:p w14:paraId="574A160D"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4:</w:t>
            </w:r>
            <w:r w:rsidRPr="004031EA">
              <w:rPr>
                <w:rFonts w:ascii="Arial" w:eastAsia="Times New Roman" w:hAnsi="Arial" w:cs="Times New Roman"/>
                <w:sz w:val="18"/>
                <w:szCs w:val="20"/>
                <w:highlight w:val="lightGray"/>
                <w:lang w:val="en-GB" w:eastAsia="en-GB"/>
              </w:rPr>
              <w:tab/>
              <w:t xml:space="preserve">The measurement bandwidth is 1 RB and the limit is expressed as a ratio of measured power in one non-allocated RB to the measured total power in all allocated RBs. </w:t>
            </w:r>
          </w:p>
          <w:p w14:paraId="503CDA12"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5:</w:t>
            </w:r>
            <w:r w:rsidRPr="004031EA">
              <w:rPr>
                <w:rFonts w:ascii="Arial" w:eastAsia="Times New Roman" w:hAnsi="Arial" w:cs="Times New Roman"/>
                <w:sz w:val="18"/>
                <w:szCs w:val="20"/>
                <w:highlight w:val="lightGray"/>
                <w:lang w:val="en-GB" w:eastAsia="en-GB"/>
              </w:rPr>
              <w:tab/>
              <w:t xml:space="preserve">The applicable frequencies for this limit depend on the parameter </w:t>
            </w:r>
            <w:r w:rsidRPr="004031EA">
              <w:rPr>
                <w:rFonts w:ascii="Arial" w:eastAsia="Times New Roman" w:hAnsi="Arial" w:cs="Times New Roman"/>
                <w:i/>
                <w:sz w:val="18"/>
                <w:szCs w:val="20"/>
                <w:highlight w:val="lightGray"/>
                <w:lang w:val="en-GB" w:eastAsia="en-GB"/>
              </w:rPr>
              <w:t>txDirectCurrentLocation</w:t>
            </w:r>
            <w:r w:rsidRPr="004031EA">
              <w:rPr>
                <w:rFonts w:ascii="Arial" w:eastAsia="Times New Roman" w:hAnsi="Arial" w:cs="Times New Roman"/>
                <w:sz w:val="18"/>
                <w:szCs w:val="20"/>
                <w:highlight w:val="lightGray"/>
                <w:lang w:val="en-GB" w:eastAsia="en-GB"/>
              </w:rPr>
              <w:t xml:space="preserve"> in </w:t>
            </w:r>
            <w:r w:rsidRPr="004031EA">
              <w:rPr>
                <w:rFonts w:ascii="Arial" w:eastAsia="Times New Roman" w:hAnsi="Arial" w:cs="Times New Roman"/>
                <w:i/>
                <w:sz w:val="18"/>
                <w:szCs w:val="20"/>
                <w:highlight w:val="lightGray"/>
                <w:lang w:val="en-GB" w:eastAsia="en-GB"/>
              </w:rPr>
              <w:t>UplinkTxDirectCurrent</w:t>
            </w:r>
            <w:r w:rsidRPr="004031EA">
              <w:rPr>
                <w:rFonts w:ascii="Arial" w:eastAsia="Times New Roman" w:hAnsi="Arial" w:cs="Times New Roman"/>
                <w:sz w:val="18"/>
                <w:szCs w:val="20"/>
                <w:highlight w:val="lightGray"/>
                <w:lang w:val="en-GB" w:eastAsia="en-GB"/>
              </w:rPr>
              <w:t xml:space="preserve"> IE, </w:t>
            </w:r>
            <w:r w:rsidRPr="004031EA">
              <w:rPr>
                <w:rFonts w:ascii="Arial" w:eastAsia="Times New Roman" w:hAnsi="Arial" w:cs="Times New Roman"/>
                <w:sz w:val="18"/>
                <w:szCs w:val="20"/>
                <w:highlight w:val="lightGray"/>
                <w:lang w:val="en-GB" w:eastAsia="ja-JP"/>
              </w:rPr>
              <w:t xml:space="preserve">and </w:t>
            </w:r>
            <w:r w:rsidRPr="004031EA">
              <w:rPr>
                <w:rFonts w:ascii="Arial" w:eastAsia="Times New Roman" w:hAnsi="Arial" w:cs="Times New Roman"/>
                <w:sz w:val="18"/>
                <w:szCs w:val="20"/>
                <w:highlight w:val="lightGray"/>
                <w:lang w:val="en-GB" w:eastAsia="en-GB"/>
              </w:rPr>
              <w:t>are those that are enclosed in the RBs containing the DC frequency but excluding any allocated RB.</w:t>
            </w:r>
          </w:p>
          <w:p w14:paraId="4986CD37"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6:</w:t>
            </w:r>
            <w:r w:rsidRPr="004031EA">
              <w:rPr>
                <w:rFonts w:ascii="Arial" w:eastAsia="Times New Roman" w:hAnsi="Arial" w:cs="Times New Roman"/>
                <w:sz w:val="18"/>
                <w:szCs w:val="20"/>
                <w:highlight w:val="lightGray"/>
                <w:lang w:val="en-GB" w:eastAsia="en-GB"/>
              </w:rPr>
              <w:tab/>
              <w:t>L</w:t>
            </w:r>
            <w:r w:rsidRPr="004031EA">
              <w:rPr>
                <w:rFonts w:ascii="Arial" w:eastAsia="Times New Roman" w:hAnsi="Arial" w:cs="Times New Roman"/>
                <w:position w:val="-5"/>
                <w:sz w:val="18"/>
                <w:szCs w:val="20"/>
                <w:highlight w:val="lightGray"/>
                <w:vertAlign w:val="subscript"/>
                <w:lang w:val="en-GB" w:eastAsia="en-GB"/>
              </w:rPr>
              <w:t>CRB</w:t>
            </w:r>
            <w:r w:rsidRPr="004031EA">
              <w:rPr>
                <w:rFonts w:ascii="Arial" w:eastAsia="Times New Roman" w:hAnsi="Arial" w:cs="Times New Roman"/>
                <w:sz w:val="18"/>
                <w:szCs w:val="20"/>
                <w:highlight w:val="lightGray"/>
                <w:lang w:val="en-GB" w:eastAsia="en-GB"/>
              </w:rPr>
              <w:t xml:space="preserve"> is the Transmission Bandwidth (see Section 5.3).</w:t>
            </w:r>
          </w:p>
          <w:p w14:paraId="537B874E"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7:</w:t>
            </w:r>
            <w:r w:rsidRPr="004031EA">
              <w:rPr>
                <w:rFonts w:ascii="Arial" w:eastAsia="Times New Roman" w:hAnsi="Arial" w:cs="Times New Roman"/>
                <w:sz w:val="18"/>
                <w:szCs w:val="20"/>
                <w:highlight w:val="lightGray"/>
                <w:lang w:val="en-GB" w:eastAsia="en-GB"/>
              </w:rPr>
              <w:tab/>
              <w:t>N</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Transmission Bandwidth Configuration (see Section 5.3).</w:t>
            </w:r>
          </w:p>
          <w:p w14:paraId="45028A63"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8:</w:t>
            </w:r>
            <w:r w:rsidRPr="004031EA">
              <w:rPr>
                <w:rFonts w:ascii="Arial" w:eastAsia="Times New Roman" w:hAnsi="Arial" w:cs="Times New Roman"/>
                <w:sz w:val="18"/>
                <w:szCs w:val="20"/>
                <w:highlight w:val="lightGray"/>
                <w:lang w:val="en-GB" w:eastAsia="en-GB"/>
              </w:rPr>
              <w:tab/>
              <w:t>EVM s the limit for the modulation format used in the allocated RBs.</w:t>
            </w:r>
          </w:p>
          <w:p w14:paraId="0D83C3A5"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9:</w:t>
            </w:r>
            <w:r w:rsidRPr="004031EA">
              <w:rPr>
                <w:rFonts w:ascii="Arial" w:eastAsia="Times New Roman" w:hAnsi="Arial" w:cs="Times New Roman"/>
                <w:sz w:val="18"/>
                <w:szCs w:val="20"/>
                <w:highlight w:val="lightGray"/>
                <w:lang w:val="en-GB" w:eastAsia="en-GB"/>
              </w:rPr>
              <w:tab/>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starting frequency offset between the allocated RB and the measured non-allocated RB (e.g. </w:t>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1 or </w:t>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-1 for the first adjacent RB outside of the allocated bandwidth).</w:t>
            </w:r>
          </w:p>
          <w:p w14:paraId="12F555F4"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10:</w:t>
            </w:r>
            <w:r w:rsidRPr="004031EA">
              <w:rPr>
                <w:rFonts w:ascii="Arial" w:eastAsia="Times New Roman" w:hAnsi="Arial" w:cs="Times New Roman"/>
                <w:sz w:val="18"/>
                <w:szCs w:val="20"/>
                <w:highlight w:val="lightGray"/>
                <w:lang w:val="en-GB" w:eastAsia="en-GB"/>
              </w:rPr>
              <w:tab/>
              <w:t>P</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transmitted power per allocated RB, measured in dBm.</w:t>
            </w:r>
          </w:p>
          <w:p w14:paraId="68EF3047"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Arial"/>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11:</w:t>
            </w:r>
            <w:r w:rsidRPr="004031EA">
              <w:rPr>
                <w:rFonts w:ascii="Arial" w:eastAsia="Times New Roman" w:hAnsi="Arial" w:cs="Times New Roman"/>
                <w:sz w:val="18"/>
                <w:szCs w:val="20"/>
                <w:highlight w:val="lightGray"/>
                <w:lang w:val="en-GB" w:eastAsia="en-GB"/>
              </w:rPr>
              <w:tab/>
              <w:t xml:space="preserve">All powers are EIRP in </w:t>
            </w:r>
            <w:r w:rsidRPr="004031EA">
              <w:rPr>
                <w:rFonts w:ascii="Arial" w:eastAsia="Times New Roman" w:hAnsi="Arial" w:cs="Times New Roman"/>
                <w:sz w:val="18"/>
                <w:szCs w:val="20"/>
                <w:highlight w:val="lightGray"/>
                <w:lang w:val="en-GB" w:eastAsia="ja-JP"/>
              </w:rPr>
              <w:t>beam peak direction.</w:t>
            </w:r>
          </w:p>
        </w:tc>
      </w:tr>
    </w:tbl>
    <w:p w14:paraId="3E5D7923"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Times New Roman" w:hAnsi="Times New Roman" w:cs="v5.0.0"/>
          <w:sz w:val="20"/>
          <w:szCs w:val="20"/>
          <w:highlight w:val="lightGray"/>
          <w:lang w:val="en-GB" w:eastAsia="en-GB"/>
        </w:rPr>
      </w:pPr>
    </w:p>
    <w:p w14:paraId="22FD1366"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highlight w:val="lightGray"/>
          <w:lang w:val="en-GB" w:eastAsia="en-GB"/>
        </w:rPr>
      </w:pPr>
      <w:r w:rsidRPr="004031EA">
        <w:rPr>
          <w:rFonts w:ascii="Times New Roman" w:eastAsia="Times New Roman" w:hAnsi="Times New Roman" w:cs="Times New Roman"/>
          <w:sz w:val="20"/>
          <w:szCs w:val="20"/>
          <w:highlight w:val="lightGray"/>
          <w:lang w:val="en-GB" w:eastAsia="en-GB"/>
        </w:rPr>
        <w:t>The relative in-band emission shall not exceed the values specified in Table 6.4.2.3.3-4 for power class 4 UEs</w:t>
      </w:r>
      <w:r w:rsidRPr="004031EA">
        <w:rPr>
          <w:rFonts w:ascii="Times New Roman" w:eastAsia="Times New Roman" w:hAnsi="Times New Roman" w:cs="v5.0.0"/>
          <w:sz w:val="20"/>
          <w:szCs w:val="20"/>
          <w:highlight w:val="lightGray"/>
          <w:lang w:val="en-GB" w:eastAsia="en-GB"/>
        </w:rPr>
        <w:t>.</w:t>
      </w:r>
    </w:p>
    <w:p w14:paraId="61DE082B" w14:textId="77777777" w:rsidR="004031EA" w:rsidRPr="004031EA" w:rsidRDefault="004031EA" w:rsidP="004031E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lightGray"/>
          <w:lang w:val="en-GB" w:eastAsia="en-GB"/>
        </w:rPr>
      </w:pPr>
      <w:r w:rsidRPr="004031EA">
        <w:rPr>
          <w:rFonts w:ascii="Arial" w:eastAsia="Times New Roman" w:hAnsi="Arial" w:cs="Times New Roman"/>
          <w:b/>
          <w:sz w:val="20"/>
          <w:szCs w:val="20"/>
          <w:highlight w:val="lightGray"/>
          <w:lang w:val="en-GB" w:eastAsia="en-GB"/>
        </w:rPr>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031EA" w:rsidRPr="004031EA" w14:paraId="64A54729" w14:textId="77777777" w:rsidTr="009F2FA1">
        <w:trPr>
          <w:jc w:val="center"/>
        </w:trPr>
        <w:tc>
          <w:tcPr>
            <w:tcW w:w="1187" w:type="dxa"/>
            <w:tcBorders>
              <w:bottom w:val="single" w:sz="4" w:space="0" w:color="auto"/>
              <w:right w:val="single" w:sz="4" w:space="0" w:color="auto"/>
            </w:tcBorders>
            <w:shd w:val="clear" w:color="auto" w:fill="auto"/>
            <w:vAlign w:val="center"/>
          </w:tcPr>
          <w:p w14:paraId="1DEC4AD7"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i/>
                <w:iCs/>
                <w:sz w:val="18"/>
                <w:szCs w:val="20"/>
                <w:highlight w:val="lightGray"/>
                <w:lang w:val="en-GB" w:eastAsia="en-GB"/>
              </w:rPr>
            </w:pPr>
            <w:r w:rsidRPr="004031EA">
              <w:rPr>
                <w:rFonts w:ascii="Arial" w:eastAsia="Times New Roman" w:hAnsi="Arial" w:cs="Arial"/>
                <w:b/>
                <w:sz w:val="18"/>
                <w:szCs w:val="20"/>
                <w:highlight w:val="lightGray"/>
                <w:lang w:val="en-GB" w:eastAsia="en-GB"/>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CFFDF31"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F222069"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B422C2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Applicable Frequencies</w:t>
            </w:r>
          </w:p>
        </w:tc>
      </w:tr>
      <w:tr w:rsidR="004031EA" w:rsidRPr="004031EA" w14:paraId="581590FD" w14:textId="77777777" w:rsidTr="009F2FA1">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3A7CC2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74EFED5"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C92F9FC" w14:textId="7EF8030F"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highlight w:val="lightGray"/>
                <w:lang w:val="en-GB" w:eastAsia="ko-KR"/>
              </w:rPr>
            </w:pPr>
            <w:r w:rsidRPr="004031EA">
              <w:rPr>
                <w:rFonts w:ascii="Cambria Math" w:eastAsia="Times New Roman" w:hAnsi="Cambria Math" w:cs="Times New Roman"/>
                <w:sz w:val="20"/>
                <w:szCs w:val="20"/>
                <w:highlight w:val="lightGray"/>
                <w:lang w:val="en-GB" w:eastAsia="en-GB"/>
              </w:rPr>
              <w:br/>
            </w:r>
            <m:oMathPara>
              <m:oMath>
                <m:func>
                  <m:funcPr>
                    <m:ctrlPr>
                      <w:rPr>
                        <w:rFonts w:ascii="Cambria Math" w:hAnsi="Cambria Math"/>
                        <w:i/>
                        <w:highlight w:val="lightGray"/>
                      </w:rPr>
                    </m:ctrlPr>
                  </m:funcPr>
                  <m:fName>
                    <m:r>
                      <w:rPr>
                        <w:rFonts w:ascii="Cambria Math" w:hAnsi="Cambria Math"/>
                        <w:highlight w:val="lightGray"/>
                      </w:rPr>
                      <m:t>max</m:t>
                    </m:r>
                  </m:fName>
                  <m:e>
                    <m:d>
                      <m:dPr>
                        <m:begChr m:val="["/>
                        <m:endChr m:val="]"/>
                        <m:ctrlPr>
                          <w:rPr>
                            <w:rFonts w:ascii="Cambria Math" w:hAnsi="Cambria Math"/>
                            <w:highlight w:val="lightGray"/>
                          </w:rPr>
                        </m:ctrlPr>
                      </m:dPr>
                      <m:e>
                        <m:eqArr>
                          <m:eqArrPr>
                            <m:ctrlPr>
                              <w:rPr>
                                <w:rFonts w:ascii="Cambria Math" w:hAnsi="Cambria Math"/>
                                <w:highlight w:val="lightGray"/>
                              </w:rPr>
                            </m:ctrlPr>
                          </m:eqArrPr>
                          <m:e>
                            <m:r>
                              <m:rPr>
                                <m:sty m:val="p"/>
                              </m:rPr>
                              <w:rPr>
                                <w:rFonts w:ascii="Cambria Math" w:hAnsi="Cambria Math"/>
                                <w:highlight w:val="lightGray"/>
                              </w:rPr>
                              <m:t>-25 -10.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N</m:t>
                                        </m:r>
                                      </m:e>
                                      <m:sub>
                                        <m:r>
                                          <w:rPr>
                                            <w:rFonts w:ascii="Cambria Math" w:hAnsi="Cambria Math"/>
                                            <w:highlight w:val="lightGray"/>
                                          </w:rPr>
                                          <m:t>RB</m:t>
                                        </m:r>
                                      </m:sub>
                                    </m:sSub>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e>
                            </m:d>
                            <m:r>
                              <m:rPr>
                                <m:sty m:val="p"/>
                              </m:rPr>
                              <w:rPr>
                                <w:rFonts w:ascii="Cambria Math" w:hAnsi="Cambria Math"/>
                                <w:highlight w:val="lightGray"/>
                              </w:rPr>
                              <m:t xml:space="preserve">,  </m:t>
                            </m:r>
                            <m:ctrlPr>
                              <w:rPr>
                                <w:rFonts w:ascii="Cambria Math" w:hAnsi="Cambria Math"/>
                                <w:i/>
                                <w:highlight w:val="lightGray"/>
                                <w:vertAlign w:val="subscript"/>
                              </w:rPr>
                            </m:ctrlPr>
                          </m:e>
                          <m:e>
                            <m:r>
                              <m:rPr>
                                <m:sty m:val="p"/>
                              </m:rPr>
                              <w:rPr>
                                <w:rFonts w:ascii="Cambria Math" w:hAnsi="Cambria Math"/>
                                <w:highlight w:val="lightGray"/>
                              </w:rPr>
                              <m:t>20.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r>
                                  <m:rPr>
                                    <m:sty m:val="p"/>
                                  </m:rPr>
                                  <w:rPr>
                                    <w:rFonts w:ascii="Cambria Math" w:hAnsi="Cambria Math"/>
                                    <w:highlight w:val="lightGray"/>
                                  </w:rPr>
                                  <m:t>EVM</m:t>
                                </m:r>
                              </m:e>
                            </m:d>
                            <m:r>
                              <w:rPr>
                                <w:rFonts w:ascii="Cambria Math" w:hAnsi="Cambria Math"/>
                                <w:highlight w:val="lightGray"/>
                              </w:rPr>
                              <m:t>- 5.</m:t>
                            </m:r>
                            <m:f>
                              <m:fPr>
                                <m:ctrlPr>
                                  <w:rPr>
                                    <w:rFonts w:ascii="Cambria Math" w:hAnsi="Cambria Math"/>
                                    <w:i/>
                                    <w:highlight w:val="lightGray"/>
                                  </w:rPr>
                                </m:ctrlPr>
                              </m:fPr>
                              <m:num>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m:t>
                                        </m:r>
                                      </m:e>
                                      <m:sub>
                                        <m:r>
                                          <w:rPr>
                                            <w:rFonts w:ascii="Cambria Math" w:hAnsi="Cambria Math"/>
                                            <w:highlight w:val="lightGray"/>
                                          </w:rPr>
                                          <m:t>RB</m:t>
                                        </m:r>
                                      </m:sub>
                                    </m:sSub>
                                  </m:e>
                                  <m:e>
                                    <m:r>
                                      <w:rPr>
                                        <w:rFonts w:ascii="Cambria Math" w:hAnsi="Cambria Math"/>
                                        <w:highlight w:val="lightGray"/>
                                      </w:rPr>
                                      <m:t>-1</m:t>
                                    </m:r>
                                  </m:e>
                                </m:d>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r>
                              <w:rPr>
                                <w:rFonts w:ascii="Cambria Math" w:hAnsi="Cambria Math"/>
                                <w:highlight w:val="lightGray"/>
                                <w:vertAlign w:val="subscript"/>
                              </w:rPr>
                              <m:t>,</m:t>
                            </m:r>
                            <m:ctrlPr>
                              <w:rPr>
                                <w:rFonts w:ascii="Cambria Math" w:eastAsia="Cambria Math" w:hAnsi="Cambria Math" w:cs="Cambria Math"/>
                                <w:i/>
                                <w:highlight w:val="lightGray"/>
                                <w:vertAlign w:val="subscript"/>
                              </w:rPr>
                            </m:ctrlPr>
                          </m:e>
                          <m:e>
                            <m:r>
                              <w:rPr>
                                <w:rFonts w:ascii="Cambria Math" w:hAnsi="Cambria Math"/>
                                <w:highlight w:val="lightGray"/>
                                <w:vertAlign w:val="subscript"/>
                              </w:rPr>
                              <m:t xml:space="preserve"> -55.1dBm</m:t>
                            </m:r>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P</m:t>
                                </m:r>
                              </m:e>
                              <m:sub>
                                <m:r>
                                  <w:rPr>
                                    <w:rFonts w:ascii="Cambria Math" w:hAnsi="Cambria Math"/>
                                    <w:highlight w:val="lightGray"/>
                                  </w:rPr>
                                  <m:t>RB</m:t>
                                </m:r>
                              </m:sub>
                            </m:sSub>
                            <m:ctrlPr>
                              <w:rPr>
                                <w:rFonts w:ascii="Cambria Math" w:hAnsi="Cambria Math"/>
                                <w:i/>
                                <w:highlight w:val="lightGray"/>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D8D12C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Any non-allocated (NOTE 2)</w:t>
            </w:r>
          </w:p>
        </w:tc>
      </w:tr>
      <w:tr w:rsidR="004031EA" w:rsidRPr="004031EA" w14:paraId="2B63E020" w14:textId="77777777" w:rsidTr="009F2FA1">
        <w:trPr>
          <w:jc w:val="center"/>
        </w:trPr>
        <w:tc>
          <w:tcPr>
            <w:tcW w:w="1187" w:type="dxa"/>
            <w:vMerge w:val="restart"/>
            <w:tcBorders>
              <w:top w:val="single" w:sz="4" w:space="0" w:color="auto"/>
              <w:right w:val="single" w:sz="4" w:space="0" w:color="auto"/>
            </w:tcBorders>
            <w:shd w:val="clear" w:color="auto" w:fill="auto"/>
            <w:vAlign w:val="center"/>
          </w:tcPr>
          <w:p w14:paraId="4E68252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IQ Image</w:t>
            </w:r>
          </w:p>
        </w:tc>
        <w:tc>
          <w:tcPr>
            <w:tcW w:w="566" w:type="dxa"/>
            <w:vMerge w:val="restart"/>
            <w:tcBorders>
              <w:top w:val="single" w:sz="4" w:space="0" w:color="auto"/>
              <w:left w:val="single" w:sz="4" w:space="0" w:color="auto"/>
              <w:right w:val="single" w:sz="4" w:space="0" w:color="auto"/>
            </w:tcBorders>
            <w:vAlign w:val="center"/>
          </w:tcPr>
          <w:p w14:paraId="0C65606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w:t>
            </w:r>
          </w:p>
        </w:tc>
        <w:tc>
          <w:tcPr>
            <w:tcW w:w="1845" w:type="dxa"/>
            <w:tcBorders>
              <w:top w:val="single" w:sz="4" w:space="0" w:color="auto"/>
              <w:left w:val="single" w:sz="4" w:space="0" w:color="auto"/>
              <w:right w:val="single" w:sz="4" w:space="0" w:color="auto"/>
            </w:tcBorders>
            <w:vAlign w:val="center"/>
          </w:tcPr>
          <w:p w14:paraId="2830C54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-25</w:t>
            </w:r>
          </w:p>
        </w:tc>
        <w:tc>
          <w:tcPr>
            <w:tcW w:w="4686" w:type="dxa"/>
            <w:tcBorders>
              <w:top w:val="single" w:sz="4" w:space="0" w:color="auto"/>
              <w:left w:val="single" w:sz="4" w:space="0" w:color="auto"/>
              <w:right w:val="single" w:sz="4" w:space="0" w:color="auto"/>
            </w:tcBorders>
            <w:vAlign w:val="center"/>
          </w:tcPr>
          <w:p w14:paraId="720C4D64"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Output power &gt; 21 dBm</w:t>
            </w:r>
          </w:p>
        </w:tc>
        <w:tc>
          <w:tcPr>
            <w:tcW w:w="1905" w:type="dxa"/>
            <w:vMerge w:val="restart"/>
            <w:tcBorders>
              <w:top w:val="single" w:sz="4" w:space="0" w:color="auto"/>
              <w:left w:val="single" w:sz="4" w:space="0" w:color="auto"/>
              <w:right w:val="single" w:sz="4" w:space="0" w:color="auto"/>
            </w:tcBorders>
            <w:vAlign w:val="center"/>
          </w:tcPr>
          <w:p w14:paraId="5D01DC0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Image frequencies (NOTES 2, 3)</w:t>
            </w:r>
          </w:p>
        </w:tc>
      </w:tr>
      <w:tr w:rsidR="004031EA" w:rsidRPr="004031EA" w14:paraId="6C215FDC" w14:textId="77777777" w:rsidTr="009F2FA1">
        <w:trPr>
          <w:jc w:val="center"/>
        </w:trPr>
        <w:tc>
          <w:tcPr>
            <w:tcW w:w="1187" w:type="dxa"/>
            <w:vMerge/>
            <w:tcBorders>
              <w:right w:val="single" w:sz="4" w:space="0" w:color="auto"/>
            </w:tcBorders>
            <w:shd w:val="clear" w:color="auto" w:fill="auto"/>
            <w:vAlign w:val="center"/>
          </w:tcPr>
          <w:p w14:paraId="3199F9B4"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p>
        </w:tc>
        <w:tc>
          <w:tcPr>
            <w:tcW w:w="566" w:type="dxa"/>
            <w:vMerge/>
            <w:tcBorders>
              <w:left w:val="single" w:sz="4" w:space="0" w:color="auto"/>
              <w:right w:val="single" w:sz="4" w:space="0" w:color="auto"/>
            </w:tcBorders>
            <w:vAlign w:val="center"/>
          </w:tcPr>
          <w:p w14:paraId="7B0D2C34"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c>
          <w:tcPr>
            <w:tcW w:w="1845" w:type="dxa"/>
            <w:tcBorders>
              <w:top w:val="single" w:sz="4" w:space="0" w:color="auto"/>
              <w:left w:val="single" w:sz="4" w:space="0" w:color="auto"/>
              <w:right w:val="single" w:sz="4" w:space="0" w:color="auto"/>
            </w:tcBorders>
            <w:vAlign w:val="center"/>
          </w:tcPr>
          <w:p w14:paraId="4365C179"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-20</w:t>
            </w:r>
          </w:p>
        </w:tc>
        <w:tc>
          <w:tcPr>
            <w:tcW w:w="4686" w:type="dxa"/>
            <w:tcBorders>
              <w:top w:val="single" w:sz="4" w:space="0" w:color="auto"/>
              <w:left w:val="single" w:sz="4" w:space="0" w:color="auto"/>
              <w:right w:val="single" w:sz="4" w:space="0" w:color="auto"/>
            </w:tcBorders>
            <w:vAlign w:val="center"/>
          </w:tcPr>
          <w:p w14:paraId="31BC1F17"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Output power ≤ 21 dBm</w:t>
            </w:r>
          </w:p>
        </w:tc>
        <w:tc>
          <w:tcPr>
            <w:tcW w:w="1905" w:type="dxa"/>
            <w:vMerge/>
            <w:tcBorders>
              <w:left w:val="single" w:sz="4" w:space="0" w:color="auto"/>
              <w:right w:val="single" w:sz="4" w:space="0" w:color="auto"/>
            </w:tcBorders>
            <w:vAlign w:val="center"/>
          </w:tcPr>
          <w:p w14:paraId="190190E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r>
      <w:tr w:rsidR="004031EA" w:rsidRPr="004031EA" w14:paraId="3BACC39C" w14:textId="77777777" w:rsidTr="009F2FA1">
        <w:trPr>
          <w:trHeight w:val="208"/>
          <w:jc w:val="center"/>
        </w:trPr>
        <w:tc>
          <w:tcPr>
            <w:tcW w:w="1187" w:type="dxa"/>
            <w:vMerge w:val="restart"/>
            <w:tcBorders>
              <w:top w:val="single" w:sz="4" w:space="0" w:color="auto"/>
              <w:right w:val="single" w:sz="4" w:space="0" w:color="auto"/>
            </w:tcBorders>
            <w:shd w:val="clear" w:color="auto" w:fill="auto"/>
            <w:vAlign w:val="center"/>
          </w:tcPr>
          <w:p w14:paraId="5767689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r w:rsidRPr="004031EA">
              <w:rPr>
                <w:rFonts w:ascii="Arial" w:eastAsia="Times New Roman" w:hAnsi="Arial" w:cs="Arial"/>
                <w:b/>
                <w:sz w:val="18"/>
                <w:szCs w:val="20"/>
                <w:highlight w:val="lightGray"/>
                <w:lang w:val="en-GB" w:eastAsia="en-GB"/>
              </w:rPr>
              <w:t>Carrier leakage</w:t>
            </w:r>
          </w:p>
        </w:tc>
        <w:tc>
          <w:tcPr>
            <w:tcW w:w="566" w:type="dxa"/>
            <w:vMerge w:val="restart"/>
            <w:tcBorders>
              <w:top w:val="single" w:sz="4" w:space="0" w:color="auto"/>
              <w:left w:val="single" w:sz="4" w:space="0" w:color="auto"/>
              <w:right w:val="single" w:sz="4" w:space="0" w:color="auto"/>
            </w:tcBorders>
            <w:vAlign w:val="center"/>
          </w:tcPr>
          <w:p w14:paraId="35254C3E"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dBc</w:t>
            </w:r>
          </w:p>
        </w:tc>
        <w:tc>
          <w:tcPr>
            <w:tcW w:w="1845" w:type="dxa"/>
            <w:tcBorders>
              <w:top w:val="single" w:sz="4" w:space="0" w:color="auto"/>
              <w:left w:val="single" w:sz="4" w:space="0" w:color="auto"/>
              <w:right w:val="single" w:sz="4" w:space="0" w:color="auto"/>
            </w:tcBorders>
            <w:vAlign w:val="center"/>
          </w:tcPr>
          <w:p w14:paraId="72EAAE01"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-25</w:t>
            </w:r>
          </w:p>
        </w:tc>
        <w:tc>
          <w:tcPr>
            <w:tcW w:w="4686" w:type="dxa"/>
            <w:tcBorders>
              <w:top w:val="single" w:sz="4" w:space="0" w:color="auto"/>
              <w:left w:val="single" w:sz="4" w:space="0" w:color="auto"/>
              <w:right w:val="single" w:sz="4" w:space="0" w:color="auto"/>
            </w:tcBorders>
            <w:shd w:val="clear" w:color="auto" w:fill="auto"/>
            <w:vAlign w:val="center"/>
          </w:tcPr>
          <w:p w14:paraId="30224125"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2D29E7C2"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Carrier frequency (NOTES 4, 5)</w:t>
            </w:r>
          </w:p>
        </w:tc>
      </w:tr>
      <w:tr w:rsidR="004031EA" w:rsidRPr="004031EA" w14:paraId="6C0216F0" w14:textId="77777777" w:rsidTr="009F2FA1">
        <w:trPr>
          <w:trHeight w:val="208"/>
          <w:jc w:val="center"/>
        </w:trPr>
        <w:tc>
          <w:tcPr>
            <w:tcW w:w="1187" w:type="dxa"/>
            <w:vMerge/>
            <w:tcBorders>
              <w:top w:val="single" w:sz="4" w:space="0" w:color="auto"/>
              <w:right w:val="single" w:sz="4" w:space="0" w:color="auto"/>
            </w:tcBorders>
            <w:shd w:val="clear" w:color="auto" w:fill="auto"/>
            <w:vAlign w:val="center"/>
          </w:tcPr>
          <w:p w14:paraId="6DD9121C"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highlight w:val="lightGray"/>
                <w:lang w:val="en-GB" w:eastAsia="en-GB"/>
              </w:rPr>
            </w:pPr>
          </w:p>
        </w:tc>
        <w:tc>
          <w:tcPr>
            <w:tcW w:w="566" w:type="dxa"/>
            <w:vMerge/>
            <w:tcBorders>
              <w:top w:val="single" w:sz="4" w:space="0" w:color="auto"/>
              <w:left w:val="single" w:sz="4" w:space="0" w:color="auto"/>
              <w:right w:val="single" w:sz="4" w:space="0" w:color="auto"/>
            </w:tcBorders>
            <w:vAlign w:val="center"/>
          </w:tcPr>
          <w:p w14:paraId="3B989F3A"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p>
        </w:tc>
        <w:tc>
          <w:tcPr>
            <w:tcW w:w="1845" w:type="dxa"/>
            <w:tcBorders>
              <w:top w:val="single" w:sz="4" w:space="0" w:color="auto"/>
              <w:left w:val="single" w:sz="4" w:space="0" w:color="auto"/>
              <w:right w:val="single" w:sz="4" w:space="0" w:color="auto"/>
            </w:tcBorders>
            <w:vAlign w:val="center"/>
          </w:tcPr>
          <w:p w14:paraId="69215301" w14:textId="77777777" w:rsidR="004031EA" w:rsidRPr="004031EA" w:rsidRDefault="004031EA" w:rsidP="004031E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-20</w:t>
            </w:r>
          </w:p>
        </w:tc>
        <w:tc>
          <w:tcPr>
            <w:tcW w:w="4686" w:type="dxa"/>
            <w:tcBorders>
              <w:top w:val="single" w:sz="4" w:space="0" w:color="auto"/>
              <w:left w:val="single" w:sz="4" w:space="0" w:color="auto"/>
              <w:right w:val="single" w:sz="4" w:space="0" w:color="auto"/>
            </w:tcBorders>
            <w:shd w:val="clear" w:color="auto" w:fill="auto"/>
            <w:vAlign w:val="center"/>
          </w:tcPr>
          <w:p w14:paraId="3E7A2C86" w14:textId="77777777" w:rsidR="004031EA" w:rsidRPr="004031EA" w:rsidRDefault="004031EA" w:rsidP="004031EA">
            <w:pPr>
              <w:keepNext/>
              <w:keepLines/>
              <w:overflowPunct w:val="0"/>
              <w:autoSpaceDE w:val="0"/>
              <w:autoSpaceDN w:val="0"/>
              <w:adjustRightInd w:val="0"/>
              <w:spacing w:after="0" w:line="240" w:lineRule="auto"/>
              <w:textAlignment w:val="baseline"/>
              <w:rPr>
                <w:rFonts w:ascii="Arial" w:eastAsia="Times New Roman" w:hAnsi="Arial" w:cs="Arial"/>
                <w:sz w:val="18"/>
                <w:szCs w:val="20"/>
                <w:highlight w:val="lightGray"/>
                <w:lang w:val="en-GB" w:eastAsia="en-GB"/>
              </w:rPr>
            </w:pPr>
            <w:r w:rsidRPr="004031EA">
              <w:rPr>
                <w:rFonts w:ascii="Arial" w:eastAsia="Times New Roman" w:hAnsi="Arial" w:cs="Arial"/>
                <w:sz w:val="18"/>
                <w:szCs w:val="20"/>
                <w:highlight w:val="lightGray"/>
                <w:lang w:val="en-GB" w:eastAsia="en-GB"/>
              </w:rPr>
              <w:t>-13 dBm ≤ Output power ≤11 dBm</w:t>
            </w:r>
          </w:p>
        </w:tc>
        <w:tc>
          <w:tcPr>
            <w:tcW w:w="1905" w:type="dxa"/>
            <w:vMerge/>
            <w:tcBorders>
              <w:top w:val="single" w:sz="4" w:space="0" w:color="auto"/>
              <w:left w:val="single" w:sz="4" w:space="0" w:color="auto"/>
              <w:right w:val="single" w:sz="4" w:space="0" w:color="auto"/>
            </w:tcBorders>
            <w:vAlign w:val="center"/>
          </w:tcPr>
          <w:p w14:paraId="700ADE61" w14:textId="77777777" w:rsidR="004031EA" w:rsidRPr="004031EA" w:rsidRDefault="004031EA" w:rsidP="004031EA">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lightGray"/>
                <w:lang w:val="en-GB" w:eastAsia="en-GB"/>
              </w:rPr>
            </w:pPr>
          </w:p>
        </w:tc>
      </w:tr>
      <w:tr w:rsidR="004031EA" w:rsidRPr="004031EA" w14:paraId="39248311" w14:textId="77777777" w:rsidTr="009F2FA1">
        <w:trPr>
          <w:trHeight w:val="424"/>
          <w:jc w:val="center"/>
        </w:trPr>
        <w:tc>
          <w:tcPr>
            <w:tcW w:w="10189" w:type="dxa"/>
            <w:gridSpan w:val="5"/>
            <w:tcBorders>
              <w:right w:val="single" w:sz="4" w:space="0" w:color="auto"/>
            </w:tcBorders>
            <w:shd w:val="clear" w:color="auto" w:fill="auto"/>
            <w:vAlign w:val="center"/>
          </w:tcPr>
          <w:p w14:paraId="2736DE04"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w:t>
            </w:r>
            <w:r w:rsidRPr="004031EA">
              <w:rPr>
                <w:rFonts w:ascii="Arial" w:eastAsia="Times New Roman" w:hAnsi="Arial" w:cs="Times New Roman"/>
                <w:sz w:val="18"/>
                <w:szCs w:val="20"/>
                <w:highlight w:val="lightGray"/>
                <w:lang w:val="en-GB" w:eastAsia="en-GB"/>
              </w:rPr>
              <w:tab/>
              <w:t>An in-band emissions combined limit is evaluated in each non-allocated RB. For each such RB, the minimum requirement is calculated as the higher of (</w:t>
            </w:r>
            <w:r w:rsidRPr="004031EA">
              <w:rPr>
                <w:rFonts w:ascii="Arial" w:eastAsia="Times New Roman" w:hAnsi="Arial" w:cs="Times New Roman"/>
                <w:i/>
                <w:iCs/>
                <w:sz w:val="18"/>
                <w:szCs w:val="20"/>
                <w:highlight w:val="lightGray"/>
                <w:lang w:val="en-GB" w:eastAsia="en-GB"/>
              </w:rPr>
              <w:t>P</w:t>
            </w:r>
            <w:r w:rsidRPr="004031EA">
              <w:rPr>
                <w:rFonts w:ascii="Arial" w:eastAsia="Times New Roman" w:hAnsi="Arial" w:cs="Times New Roman"/>
                <w:i/>
                <w:iCs/>
                <w:position w:val="-5"/>
                <w:sz w:val="18"/>
                <w:szCs w:val="20"/>
                <w:highlight w:val="lightGray"/>
                <w:vertAlign w:val="subscript"/>
                <w:lang w:val="en-GB" w:eastAsia="en-GB"/>
              </w:rPr>
              <w:t xml:space="preserve">RB </w:t>
            </w:r>
            <w:r w:rsidRPr="004031EA">
              <w:rPr>
                <w:rFonts w:ascii="Arial" w:eastAsia="Times New Roman" w:hAnsi="Arial" w:cs="Times New Roman"/>
                <w:sz w:val="18"/>
                <w:szCs w:val="20"/>
                <w:highlight w:val="lightGray"/>
                <w:lang w:val="en-GB" w:eastAsia="en-GB"/>
              </w:rPr>
              <w:t xml:space="preserve">- 25 dB) and the power sum of all limit values (General, IQ Image or Carrier leakage) that apply. </w:t>
            </w:r>
            <w:r w:rsidRPr="004031EA">
              <w:rPr>
                <w:rFonts w:ascii="Arial" w:eastAsia="Times New Roman" w:hAnsi="Arial" w:cs="Times New Roman"/>
                <w:i/>
                <w:iCs/>
                <w:sz w:val="18"/>
                <w:szCs w:val="20"/>
                <w:highlight w:val="lightGray"/>
                <w:lang w:val="en-GB" w:eastAsia="en-GB"/>
              </w:rPr>
              <w:t>P</w:t>
            </w:r>
            <w:r w:rsidRPr="004031EA">
              <w:rPr>
                <w:rFonts w:ascii="Arial" w:eastAsia="Times New Roman" w:hAnsi="Arial" w:cs="Times New Roman"/>
                <w:i/>
                <w:iCs/>
                <w:position w:val="-5"/>
                <w:sz w:val="18"/>
                <w:szCs w:val="20"/>
                <w:highlight w:val="lightGray"/>
                <w:vertAlign w:val="subscript"/>
                <w:lang w:val="en-GB" w:eastAsia="en-GB"/>
              </w:rPr>
              <w:t>RB</w:t>
            </w:r>
            <w:r w:rsidRPr="004031EA">
              <w:rPr>
                <w:rFonts w:ascii="Arial" w:eastAsia="Times New Roman" w:hAnsi="Arial" w:cs="Times New Roman"/>
                <w:i/>
                <w:iCs/>
                <w:sz w:val="18"/>
                <w:szCs w:val="20"/>
                <w:highlight w:val="lightGray"/>
                <w:lang w:val="en-GB" w:eastAsia="en-GB"/>
              </w:rPr>
              <w:t xml:space="preserve"> </w:t>
            </w:r>
            <w:r w:rsidRPr="004031EA">
              <w:rPr>
                <w:rFonts w:ascii="Arial" w:eastAsia="Times New Roman" w:hAnsi="Arial" w:cs="Times New Roman"/>
                <w:sz w:val="18"/>
                <w:szCs w:val="20"/>
                <w:highlight w:val="lightGray"/>
                <w:lang w:val="en-GB" w:eastAsia="en-GB"/>
              </w:rPr>
              <w:t>is defined in NOTE 10.</w:t>
            </w:r>
          </w:p>
          <w:p w14:paraId="7EEFF76C"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2:</w:t>
            </w:r>
            <w:r w:rsidRPr="004031EA">
              <w:rPr>
                <w:rFonts w:ascii="Arial" w:eastAsia="Times New Roman" w:hAnsi="Arial" w:cs="Times New Roman"/>
                <w:sz w:val="18"/>
                <w:szCs w:val="20"/>
                <w:highlight w:val="lightGray"/>
                <w:lang w:val="en-GB" w:eastAsia="en-GB"/>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DE5F"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3:</w:t>
            </w:r>
            <w:r w:rsidRPr="004031EA">
              <w:rPr>
                <w:rFonts w:ascii="Arial" w:eastAsia="Times New Roman" w:hAnsi="Arial" w:cs="Times New Roman"/>
                <w:sz w:val="18"/>
                <w:szCs w:val="20"/>
                <w:highlight w:val="lightGray"/>
                <w:lang w:val="en-GB" w:eastAsia="en-GB"/>
              </w:rPr>
              <w:tab/>
              <w:t>The applicable frequencies for this limit are those that are enclosed in the reflection of the allocated bandwidth, based on symmetry with respect to the carrier frequency, but excluding any allocated RBs.</w:t>
            </w:r>
          </w:p>
          <w:p w14:paraId="64A6D154"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4:</w:t>
            </w:r>
            <w:r w:rsidRPr="004031EA">
              <w:rPr>
                <w:rFonts w:ascii="Arial" w:eastAsia="Times New Roman" w:hAnsi="Arial" w:cs="Times New Roman"/>
                <w:sz w:val="18"/>
                <w:szCs w:val="20"/>
                <w:highlight w:val="lightGray"/>
                <w:lang w:val="en-GB" w:eastAsia="en-GB"/>
              </w:rPr>
              <w:tab/>
              <w:t>The measurement bandwidth is 1 RB and the limit is expressed as a ratio of measured power in one non-allocated RB to the measured total power in all allocated RBs.</w:t>
            </w:r>
          </w:p>
          <w:p w14:paraId="6EB97627"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5:</w:t>
            </w:r>
            <w:r w:rsidRPr="004031EA">
              <w:rPr>
                <w:rFonts w:ascii="Arial" w:eastAsia="Times New Roman" w:hAnsi="Arial" w:cs="Times New Roman"/>
                <w:sz w:val="18"/>
                <w:szCs w:val="20"/>
                <w:highlight w:val="lightGray"/>
                <w:lang w:val="en-GB" w:eastAsia="en-GB"/>
              </w:rPr>
              <w:tab/>
              <w:t xml:space="preserve">The applicable frequencies for this limit depend on the parameter </w:t>
            </w:r>
            <w:r w:rsidRPr="004031EA">
              <w:rPr>
                <w:rFonts w:ascii="Arial" w:eastAsia="Times New Roman" w:hAnsi="Arial" w:cs="Times New Roman"/>
                <w:i/>
                <w:sz w:val="18"/>
                <w:szCs w:val="20"/>
                <w:highlight w:val="lightGray"/>
                <w:lang w:val="en-GB" w:eastAsia="en-GB"/>
              </w:rPr>
              <w:t>txDirectCurrentLocation</w:t>
            </w:r>
            <w:r w:rsidRPr="004031EA">
              <w:rPr>
                <w:rFonts w:ascii="Arial" w:eastAsia="Times New Roman" w:hAnsi="Arial" w:cs="Times New Roman"/>
                <w:sz w:val="18"/>
                <w:szCs w:val="20"/>
                <w:highlight w:val="lightGray"/>
                <w:lang w:val="en-GB" w:eastAsia="en-GB"/>
              </w:rPr>
              <w:t xml:space="preserve"> in </w:t>
            </w:r>
            <w:r w:rsidRPr="004031EA">
              <w:rPr>
                <w:rFonts w:ascii="Arial" w:eastAsia="Times New Roman" w:hAnsi="Arial" w:cs="Times New Roman"/>
                <w:i/>
                <w:sz w:val="18"/>
                <w:szCs w:val="20"/>
                <w:highlight w:val="lightGray"/>
                <w:lang w:val="en-GB" w:eastAsia="en-GB"/>
              </w:rPr>
              <w:t>UplinkTxDirectCurrent</w:t>
            </w:r>
            <w:r w:rsidRPr="004031EA">
              <w:rPr>
                <w:rFonts w:ascii="Arial" w:eastAsia="Times New Roman" w:hAnsi="Arial" w:cs="Times New Roman"/>
                <w:sz w:val="18"/>
                <w:szCs w:val="20"/>
                <w:highlight w:val="lightGray"/>
                <w:lang w:val="en-GB" w:eastAsia="en-GB"/>
              </w:rPr>
              <w:t xml:space="preserve"> IE, </w:t>
            </w:r>
            <w:r w:rsidRPr="004031EA">
              <w:rPr>
                <w:rFonts w:ascii="Arial" w:eastAsia="Times New Roman" w:hAnsi="Arial" w:cs="Times New Roman"/>
                <w:sz w:val="18"/>
                <w:szCs w:val="20"/>
                <w:highlight w:val="lightGray"/>
                <w:lang w:val="en-GB" w:eastAsia="ja-JP"/>
              </w:rPr>
              <w:t xml:space="preserve">and </w:t>
            </w:r>
            <w:r w:rsidRPr="004031EA">
              <w:rPr>
                <w:rFonts w:ascii="Arial" w:eastAsia="Times New Roman" w:hAnsi="Arial" w:cs="Times New Roman"/>
                <w:sz w:val="18"/>
                <w:szCs w:val="20"/>
                <w:highlight w:val="lightGray"/>
                <w:lang w:val="en-GB" w:eastAsia="en-GB"/>
              </w:rPr>
              <w:t>are those that are enclosed in the RBs containing the DC frequency but excluding any allocated RB.</w:t>
            </w:r>
          </w:p>
          <w:p w14:paraId="5BF6B2EC"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6:</w:t>
            </w:r>
            <w:r w:rsidRPr="004031EA">
              <w:rPr>
                <w:rFonts w:ascii="Arial" w:eastAsia="Times New Roman" w:hAnsi="Arial" w:cs="Times New Roman"/>
                <w:sz w:val="18"/>
                <w:szCs w:val="20"/>
                <w:highlight w:val="lightGray"/>
                <w:lang w:val="en-GB" w:eastAsia="en-GB"/>
              </w:rPr>
              <w:tab/>
              <w:t>L</w:t>
            </w:r>
            <w:r w:rsidRPr="004031EA">
              <w:rPr>
                <w:rFonts w:ascii="Arial" w:eastAsia="Times New Roman" w:hAnsi="Arial" w:cs="Times New Roman"/>
                <w:position w:val="-5"/>
                <w:sz w:val="18"/>
                <w:szCs w:val="20"/>
                <w:highlight w:val="lightGray"/>
                <w:vertAlign w:val="subscript"/>
                <w:lang w:val="en-GB" w:eastAsia="en-GB"/>
              </w:rPr>
              <w:t>CRB</w:t>
            </w:r>
            <w:r w:rsidRPr="004031EA">
              <w:rPr>
                <w:rFonts w:ascii="Arial" w:eastAsia="Times New Roman" w:hAnsi="Arial" w:cs="Times New Roman"/>
                <w:sz w:val="18"/>
                <w:szCs w:val="20"/>
                <w:highlight w:val="lightGray"/>
                <w:lang w:val="en-GB" w:eastAsia="en-GB"/>
              </w:rPr>
              <w:t xml:space="preserve"> is the Transmission Bandwidth (see Section 5.3).</w:t>
            </w:r>
          </w:p>
          <w:p w14:paraId="223AF236"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7:</w:t>
            </w:r>
            <w:r w:rsidRPr="004031EA">
              <w:rPr>
                <w:rFonts w:ascii="Arial" w:eastAsia="Times New Roman" w:hAnsi="Arial" w:cs="Times New Roman"/>
                <w:sz w:val="18"/>
                <w:szCs w:val="20"/>
                <w:highlight w:val="lightGray"/>
                <w:lang w:val="en-GB" w:eastAsia="en-GB"/>
              </w:rPr>
              <w:tab/>
              <w:t>N</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Transmission Bandwidth Configuration (see Section 5.3).</w:t>
            </w:r>
          </w:p>
          <w:p w14:paraId="4A6AB95D"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8:</w:t>
            </w:r>
            <w:r w:rsidRPr="004031EA">
              <w:rPr>
                <w:rFonts w:ascii="Arial" w:eastAsia="Times New Roman" w:hAnsi="Arial" w:cs="Times New Roman"/>
                <w:sz w:val="18"/>
                <w:szCs w:val="20"/>
                <w:highlight w:val="lightGray"/>
                <w:lang w:val="en-GB" w:eastAsia="en-GB"/>
              </w:rPr>
              <w:tab/>
              <w:t>EVM s the limit for the modulation format used in the allocated RBs.</w:t>
            </w:r>
          </w:p>
          <w:p w14:paraId="7B560404"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9:</w:t>
            </w:r>
            <w:r w:rsidRPr="004031EA">
              <w:rPr>
                <w:rFonts w:ascii="Arial" w:eastAsia="Times New Roman" w:hAnsi="Arial" w:cs="Times New Roman"/>
                <w:sz w:val="18"/>
                <w:szCs w:val="20"/>
                <w:highlight w:val="lightGray"/>
                <w:lang w:val="en-GB" w:eastAsia="en-GB"/>
              </w:rPr>
              <w:tab/>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starting frequency offset between the allocated RB and the measured non-allocated RB (e.g. </w:t>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1 or </w:t>
            </w:r>
            <w:r w:rsidRPr="004031EA">
              <w:rPr>
                <w:rFonts w:ascii="Symbol" w:eastAsia="Times New Roman" w:hAnsi="Symbol" w:cs="Times New Roman"/>
                <w:sz w:val="18"/>
                <w:szCs w:val="20"/>
                <w:highlight w:val="lightGray"/>
                <w:lang w:val="en-GB" w:eastAsia="en-GB"/>
              </w:rPr>
              <w:t></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-1 for the first adjacent RB outside of the allocated bandwidth).</w:t>
            </w:r>
          </w:p>
          <w:p w14:paraId="2DE5087D"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Times New Roman"/>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10:</w:t>
            </w:r>
            <w:r w:rsidRPr="004031EA">
              <w:rPr>
                <w:rFonts w:ascii="Arial" w:eastAsia="Times New Roman" w:hAnsi="Arial" w:cs="Times New Roman"/>
                <w:sz w:val="18"/>
                <w:szCs w:val="20"/>
                <w:highlight w:val="lightGray"/>
                <w:lang w:val="en-GB" w:eastAsia="en-GB"/>
              </w:rPr>
              <w:tab/>
              <w:t>P</w:t>
            </w:r>
            <w:r w:rsidRPr="004031EA">
              <w:rPr>
                <w:rFonts w:ascii="Arial" w:eastAsia="Times New Roman" w:hAnsi="Arial" w:cs="Times New Roman"/>
                <w:position w:val="-5"/>
                <w:sz w:val="18"/>
                <w:szCs w:val="20"/>
                <w:highlight w:val="lightGray"/>
                <w:vertAlign w:val="subscript"/>
                <w:lang w:val="en-GB" w:eastAsia="en-GB"/>
              </w:rPr>
              <w:t>RB</w:t>
            </w:r>
            <w:r w:rsidRPr="004031EA">
              <w:rPr>
                <w:rFonts w:ascii="Arial" w:eastAsia="Times New Roman" w:hAnsi="Arial" w:cs="Times New Roman"/>
                <w:sz w:val="18"/>
                <w:szCs w:val="20"/>
                <w:highlight w:val="lightGray"/>
                <w:lang w:val="en-GB" w:eastAsia="en-GB"/>
              </w:rPr>
              <w:t xml:space="preserve"> is the transmitted power per allocated RB, measured in dBm.</w:t>
            </w:r>
          </w:p>
          <w:p w14:paraId="468360C7" w14:textId="77777777" w:rsidR="004031EA" w:rsidRPr="004031EA" w:rsidRDefault="004031EA" w:rsidP="004031EA">
            <w:pPr>
              <w:keepNext/>
              <w:keepLines/>
              <w:overflowPunct w:val="0"/>
              <w:autoSpaceDE w:val="0"/>
              <w:autoSpaceDN w:val="0"/>
              <w:adjustRightInd w:val="0"/>
              <w:spacing w:after="0" w:line="276" w:lineRule="auto"/>
              <w:ind w:left="851" w:hanging="851"/>
              <w:textAlignment w:val="baseline"/>
              <w:rPr>
                <w:rFonts w:ascii="Arial" w:eastAsia="Times New Roman" w:hAnsi="Arial" w:cs="Arial"/>
                <w:sz w:val="18"/>
                <w:szCs w:val="20"/>
                <w:highlight w:val="lightGray"/>
                <w:lang w:val="en-GB" w:eastAsia="en-GB"/>
              </w:rPr>
            </w:pPr>
            <w:r w:rsidRPr="004031EA">
              <w:rPr>
                <w:rFonts w:ascii="Arial" w:eastAsia="Times New Roman" w:hAnsi="Arial" w:cs="Times New Roman"/>
                <w:sz w:val="18"/>
                <w:szCs w:val="20"/>
                <w:highlight w:val="lightGray"/>
                <w:lang w:val="en-GB" w:eastAsia="en-GB"/>
              </w:rPr>
              <w:t>NOTE 11:</w:t>
            </w:r>
            <w:r w:rsidRPr="004031EA">
              <w:rPr>
                <w:rFonts w:ascii="Arial" w:eastAsia="Times New Roman" w:hAnsi="Arial" w:cs="Times New Roman"/>
                <w:sz w:val="18"/>
                <w:szCs w:val="20"/>
                <w:highlight w:val="lightGray"/>
                <w:lang w:val="en-GB" w:eastAsia="en-GB"/>
              </w:rPr>
              <w:tab/>
              <w:t xml:space="preserve">All powers are EIRP in </w:t>
            </w:r>
            <w:r w:rsidRPr="004031EA">
              <w:rPr>
                <w:rFonts w:ascii="Arial" w:eastAsia="Times New Roman" w:hAnsi="Arial" w:cs="Times New Roman"/>
                <w:sz w:val="18"/>
                <w:szCs w:val="20"/>
                <w:highlight w:val="lightGray"/>
                <w:lang w:val="en-GB" w:eastAsia="ja-JP"/>
              </w:rPr>
              <w:t>beam peak direction.</w:t>
            </w:r>
          </w:p>
        </w:tc>
      </w:tr>
    </w:tbl>
    <w:p w14:paraId="48C4F5AC" w14:textId="77777777" w:rsidR="004031EA" w:rsidRPr="004031EA" w:rsidRDefault="004031EA" w:rsidP="004031EA">
      <w:pPr>
        <w:overflowPunct w:val="0"/>
        <w:autoSpaceDE w:val="0"/>
        <w:autoSpaceDN w:val="0"/>
        <w:adjustRightInd w:val="0"/>
        <w:spacing w:after="180" w:line="240" w:lineRule="auto"/>
        <w:textAlignment w:val="baseline"/>
        <w:rPr>
          <w:rFonts w:ascii="Times New Roman" w:eastAsia="Times New Roman" w:hAnsi="Times New Roman" w:cs="v5.0.0"/>
          <w:sz w:val="20"/>
          <w:szCs w:val="20"/>
          <w:highlight w:val="lightGray"/>
          <w:lang w:val="en-GB" w:eastAsia="en-GB"/>
        </w:rPr>
      </w:pPr>
    </w:p>
    <w:p w14:paraId="59CF2679" w14:textId="2F9274D5" w:rsidR="00AE3CFB" w:rsidRDefault="004031EA" w:rsidP="00C74FB9">
      <w:pPr>
        <w:jc w:val="both"/>
        <w:rPr>
          <w:rFonts w:ascii="Arial" w:hAnsi="Arial" w:cs="Arial"/>
        </w:rPr>
      </w:pPr>
      <w:r w:rsidRPr="007439F7">
        <w:rPr>
          <w:rFonts w:ascii="Times New Roman" w:eastAsia="Times New Roman" w:hAnsi="Times New Roman" w:cs="Times New Roman"/>
          <w:sz w:val="20"/>
          <w:szCs w:val="20"/>
          <w:highlight w:val="lightGray"/>
          <w:lang w:val="en-GB" w:eastAsia="en-GB"/>
        </w:rPr>
        <w:t>The normative reference for this requirement is TS 38.101-2 [3] clause 6.4.2.3.</w:t>
      </w:r>
      <w:r w:rsidR="00FF674D">
        <w:rPr>
          <w:rFonts w:ascii="Arial" w:hAnsi="Arial" w:cs="Arial"/>
        </w:rPr>
        <w:t xml:space="preserve"> </w:t>
      </w:r>
    </w:p>
    <w:p w14:paraId="6481E0A5" w14:textId="00C8948D" w:rsidR="00AE3CFB" w:rsidRDefault="00AE3CFB" w:rsidP="00C74FB9">
      <w:pPr>
        <w:jc w:val="both"/>
        <w:rPr>
          <w:rFonts w:ascii="Arial" w:hAnsi="Arial" w:cs="Arial"/>
        </w:rPr>
      </w:pPr>
      <w:bookmarkStart w:id="79" w:name="Obs7"/>
      <w:r w:rsidRPr="00DD0FA9">
        <w:rPr>
          <w:rFonts w:ascii="Arial" w:hAnsi="Arial" w:cs="Arial"/>
          <w:b/>
          <w:bCs/>
        </w:rPr>
        <w:t xml:space="preserve">Observation </w:t>
      </w:r>
      <w:r w:rsidR="009F003E">
        <w:rPr>
          <w:rFonts w:ascii="Arial" w:hAnsi="Arial" w:cs="Arial"/>
          <w:b/>
          <w:bCs/>
        </w:rPr>
        <w:t>7</w:t>
      </w:r>
      <w:r w:rsidR="00CD4391">
        <w:rPr>
          <w:rFonts w:ascii="Arial" w:hAnsi="Arial" w:cs="Arial"/>
        </w:rPr>
        <w:t xml:space="preserve">: </w:t>
      </w:r>
      <w:r w:rsidR="00022D28">
        <w:rPr>
          <w:rFonts w:ascii="Arial" w:hAnsi="Arial" w:cs="Arial"/>
        </w:rPr>
        <w:t xml:space="preserve">No change is required to test </w:t>
      </w:r>
      <w:r w:rsidR="00FA0B7A">
        <w:rPr>
          <w:rFonts w:ascii="Arial" w:hAnsi="Arial" w:cs="Arial"/>
        </w:rPr>
        <w:t xml:space="preserve">updates related to </w:t>
      </w:r>
      <w:r w:rsidR="003B7B1B">
        <w:rPr>
          <w:rFonts w:ascii="Arial" w:hAnsi="Arial" w:cs="Arial"/>
        </w:rPr>
        <w:t xml:space="preserve">Rel-16 FR2 RF enhancements </w:t>
      </w:r>
      <w:r w:rsidR="00BD5B5E">
        <w:rPr>
          <w:rFonts w:ascii="Arial" w:hAnsi="Arial" w:cs="Arial"/>
        </w:rPr>
        <w:t xml:space="preserve">Power Boost for </w:t>
      </w:r>
      <w:r w:rsidR="00022D28">
        <w:rPr>
          <w:rFonts w:ascii="Arial" w:hAnsi="Arial" w:cs="Arial"/>
        </w:rPr>
        <w:t xml:space="preserve">In-band emissions </w:t>
      </w:r>
      <w:r w:rsidR="003B7B1B">
        <w:rPr>
          <w:rFonts w:ascii="Arial" w:hAnsi="Arial" w:cs="Arial"/>
        </w:rPr>
        <w:t>core requirements</w:t>
      </w:r>
      <w:r w:rsidR="00BD5B5E">
        <w:rPr>
          <w:rFonts w:ascii="Arial" w:hAnsi="Arial" w:cs="Arial"/>
        </w:rPr>
        <w:t xml:space="preserve">. </w:t>
      </w:r>
    </w:p>
    <w:p w14:paraId="07A19098" w14:textId="41ADF169" w:rsidR="00BD5B5E" w:rsidRPr="00FD280C" w:rsidRDefault="00BD5B5E" w:rsidP="00C74FB9">
      <w:pPr>
        <w:jc w:val="both"/>
        <w:rPr>
          <w:rFonts w:ascii="Arial" w:hAnsi="Arial" w:cs="Arial"/>
        </w:rPr>
      </w:pPr>
      <w:bookmarkStart w:id="80" w:name="Prop4"/>
      <w:bookmarkEnd w:id="79"/>
      <w:r w:rsidRPr="00DD0FA9">
        <w:rPr>
          <w:rFonts w:ascii="Arial" w:hAnsi="Arial" w:cs="Arial"/>
          <w:b/>
          <w:bCs/>
        </w:rPr>
        <w:t>Proposal 4:</w:t>
      </w:r>
      <w:r>
        <w:rPr>
          <w:rFonts w:ascii="Arial" w:hAnsi="Arial" w:cs="Arial"/>
        </w:rPr>
        <w:t xml:space="preserve"> </w:t>
      </w:r>
      <w:r w:rsidR="00DD0FA9">
        <w:rPr>
          <w:rFonts w:ascii="Arial" w:hAnsi="Arial" w:cs="Arial"/>
        </w:rPr>
        <w:t>Update In-band emissions minimum conformance requirements to align with core requirements.</w:t>
      </w:r>
    </w:p>
    <w:bookmarkEnd w:id="80"/>
    <w:p w14:paraId="0C0E580F" w14:textId="4243D0D6" w:rsidR="001B717E" w:rsidRDefault="001B717E" w:rsidP="001B717E">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w:t>
      </w:r>
      <w:r w:rsidR="00FA2BB6">
        <w:rPr>
          <w:b/>
          <w:noProof w:val="0"/>
          <w:lang w:val="en-US"/>
        </w:rPr>
        <w:t>4</w:t>
      </w:r>
      <w:r>
        <w:rPr>
          <w:b/>
          <w:noProof w:val="0"/>
          <w:lang w:val="en-US"/>
        </w:rPr>
        <w:t xml:space="preserve"> </w:t>
      </w:r>
      <w:r w:rsidR="00FA2BB6">
        <w:rPr>
          <w:b/>
          <w:noProof w:val="0"/>
          <w:lang w:val="en-US"/>
        </w:rPr>
        <w:t>Test point analysis</w:t>
      </w:r>
    </w:p>
    <w:p w14:paraId="2AE89DEC" w14:textId="0DCA678F" w:rsidR="001B717E" w:rsidRDefault="00FA2BB6" w:rsidP="00C74FB9">
      <w:pPr>
        <w:jc w:val="both"/>
        <w:rPr>
          <w:rFonts w:ascii="Arial" w:hAnsi="Arial" w:cs="Arial"/>
        </w:rPr>
      </w:pPr>
      <w:r>
        <w:rPr>
          <w:rFonts w:ascii="Arial" w:hAnsi="Arial" w:cs="Arial"/>
        </w:rPr>
        <w:t xml:space="preserve">As described in section 2.3, test point analysis applicability for test 6.2.1.1 could be used for new test </w:t>
      </w:r>
      <w:r w:rsidR="00F30DF6">
        <w:rPr>
          <w:rFonts w:ascii="Arial" w:hAnsi="Arial" w:cs="Arial"/>
        </w:rPr>
        <w:t>6.2.4_1 Configured transmitted power with Power Boost</w:t>
      </w:r>
      <w:r>
        <w:rPr>
          <w:rFonts w:ascii="Arial" w:hAnsi="Arial" w:cs="Arial"/>
        </w:rPr>
        <w:t>.</w:t>
      </w:r>
    </w:p>
    <w:p w14:paraId="30E806BB" w14:textId="2264C303" w:rsidR="00A82411" w:rsidRDefault="00A82411" w:rsidP="00C74FB9">
      <w:pPr>
        <w:jc w:val="both"/>
        <w:rPr>
          <w:rFonts w:ascii="Arial" w:hAnsi="Arial" w:cs="Arial"/>
        </w:rPr>
      </w:pPr>
      <w:bookmarkStart w:id="81" w:name="Prop5"/>
      <w:r w:rsidRPr="005B05B5">
        <w:rPr>
          <w:rFonts w:ascii="Arial" w:hAnsi="Arial" w:cs="Arial"/>
          <w:b/>
          <w:bCs/>
        </w:rPr>
        <w:t xml:space="preserve">Proposal </w:t>
      </w:r>
      <w:r w:rsidR="0037398F">
        <w:rPr>
          <w:rFonts w:ascii="Arial" w:hAnsi="Arial" w:cs="Arial"/>
          <w:b/>
          <w:bCs/>
        </w:rPr>
        <w:t>5</w:t>
      </w:r>
      <w:r w:rsidRPr="005B05B5">
        <w:rPr>
          <w:rFonts w:ascii="Arial" w:hAnsi="Arial" w:cs="Arial"/>
          <w:b/>
          <w:bCs/>
        </w:rPr>
        <w:t>:</w:t>
      </w:r>
      <w:r>
        <w:rPr>
          <w:rFonts w:ascii="Arial" w:hAnsi="Arial" w:cs="Arial"/>
        </w:rPr>
        <w:t xml:space="preserve"> Extend </w:t>
      </w:r>
      <w:r w:rsidR="00F4359E">
        <w:rPr>
          <w:rFonts w:ascii="Arial" w:hAnsi="Arial" w:cs="Arial"/>
        </w:rPr>
        <w:t>38</w:t>
      </w:r>
      <w:r w:rsidR="000C25CB">
        <w:rPr>
          <w:rFonts w:ascii="Arial" w:hAnsi="Arial" w:cs="Arial"/>
        </w:rPr>
        <w:t>.</w:t>
      </w:r>
      <w:r w:rsidR="00F4359E">
        <w:rPr>
          <w:rFonts w:ascii="Arial" w:hAnsi="Arial" w:cs="Arial"/>
        </w:rPr>
        <w:t xml:space="preserve">905 </w:t>
      </w:r>
      <w:r w:rsidR="005B05B5">
        <w:rPr>
          <w:rFonts w:ascii="Arial" w:hAnsi="Arial" w:cs="Arial"/>
        </w:rPr>
        <w:t xml:space="preserve">([8]) </w:t>
      </w:r>
      <w:r w:rsidR="00F4359E">
        <w:rPr>
          <w:rFonts w:ascii="Arial" w:hAnsi="Arial" w:cs="Arial"/>
        </w:rPr>
        <w:t xml:space="preserve">test point analysis </w:t>
      </w:r>
      <w:r w:rsidR="000C25CB">
        <w:rPr>
          <w:rFonts w:ascii="Arial" w:hAnsi="Arial" w:cs="Arial"/>
        </w:rPr>
        <w:t xml:space="preserve">applicability </w:t>
      </w:r>
      <w:r w:rsidR="00F4359E">
        <w:rPr>
          <w:rFonts w:ascii="Arial" w:hAnsi="Arial" w:cs="Arial"/>
        </w:rPr>
        <w:t xml:space="preserve">for </w:t>
      </w:r>
      <w:r w:rsidR="000C25CB">
        <w:rPr>
          <w:rFonts w:ascii="Arial" w:hAnsi="Arial" w:cs="Arial"/>
        </w:rPr>
        <w:t xml:space="preserve">test </w:t>
      </w:r>
      <w:r w:rsidR="00F4359E">
        <w:rPr>
          <w:rFonts w:ascii="Arial" w:hAnsi="Arial" w:cs="Arial"/>
        </w:rPr>
        <w:t>6.2.1.1</w:t>
      </w:r>
      <w:r w:rsidR="000C25CB">
        <w:rPr>
          <w:rFonts w:ascii="Arial" w:hAnsi="Arial" w:cs="Arial"/>
        </w:rPr>
        <w:t xml:space="preserve"> to </w:t>
      </w:r>
      <w:r w:rsidR="005B05B5">
        <w:rPr>
          <w:rFonts w:ascii="Arial" w:hAnsi="Arial" w:cs="Arial"/>
        </w:rPr>
        <w:t xml:space="preserve">new test </w:t>
      </w:r>
      <w:r w:rsidR="00F30DF6">
        <w:rPr>
          <w:rFonts w:ascii="Arial" w:hAnsi="Arial" w:cs="Arial"/>
        </w:rPr>
        <w:t>6.2.4_1 Configured transmitted power with Power Boost</w:t>
      </w:r>
      <w:r w:rsidR="005B05B5">
        <w:rPr>
          <w:rFonts w:ascii="Arial" w:hAnsi="Arial" w:cs="Arial"/>
        </w:rPr>
        <w:t>.</w:t>
      </w:r>
    </w:p>
    <w:bookmarkEnd w:id="81"/>
    <w:p w14:paraId="4E9641F2" w14:textId="64BB1E86" w:rsidR="00F9240D" w:rsidRDefault="00F9240D" w:rsidP="00F9240D">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lastRenderedPageBreak/>
        <w:t>2.5 Message contents</w:t>
      </w:r>
    </w:p>
    <w:p w14:paraId="2077D45F" w14:textId="50E68094" w:rsidR="004E47A0" w:rsidRDefault="00B20AAF" w:rsidP="00C74FB9">
      <w:pPr>
        <w:jc w:val="both"/>
        <w:rPr>
          <w:rFonts w:ascii="Arial" w:hAnsi="Arial" w:cs="Arial"/>
        </w:rPr>
      </w:pPr>
      <w:r>
        <w:rPr>
          <w:rFonts w:ascii="Arial" w:hAnsi="Arial" w:cs="Arial"/>
        </w:rPr>
        <w:t>By default</w:t>
      </w:r>
      <w:r w:rsidR="004E47A0">
        <w:rPr>
          <w:rFonts w:ascii="Arial" w:hAnsi="Arial" w:cs="Arial"/>
        </w:rPr>
        <w:t xml:space="preserve">, </w:t>
      </w:r>
      <w:r w:rsidR="000C7A38">
        <w:rPr>
          <w:rFonts w:ascii="Arial" w:hAnsi="Arial" w:cs="Arial"/>
        </w:rPr>
        <w:t>NS-200 is applied according to 38.508-1</w:t>
      </w:r>
      <w:r w:rsidR="002A25CE">
        <w:rPr>
          <w:rFonts w:ascii="Arial" w:hAnsi="Arial" w:cs="Arial"/>
        </w:rPr>
        <w:t xml:space="preserve"> ([9])</w:t>
      </w:r>
      <w:r w:rsidR="004E47A0">
        <w:rPr>
          <w:rFonts w:ascii="Arial" w:hAnsi="Arial" w:cs="Arial"/>
        </w:rPr>
        <w:t xml:space="preserve"> and 38.521-2 ([5])</w:t>
      </w:r>
      <w:r w:rsidR="002A25CE">
        <w:rPr>
          <w:rFonts w:ascii="Arial" w:hAnsi="Arial" w:cs="Arial"/>
        </w:rPr>
        <w:t>:</w:t>
      </w:r>
    </w:p>
    <w:p w14:paraId="73D8AFC4" w14:textId="2A64DFF5" w:rsidR="004E47A0" w:rsidRDefault="00342DAA" w:rsidP="00342DAA">
      <w:pPr>
        <w:jc w:val="center"/>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088F5178" wp14:editId="76E4F6D6">
                <wp:simplePos x="0" y="0"/>
                <wp:positionH relativeFrom="column">
                  <wp:posOffset>2855496</wp:posOffset>
                </wp:positionH>
                <wp:positionV relativeFrom="paragraph">
                  <wp:posOffset>804411</wp:posOffset>
                </wp:positionV>
                <wp:extent cx="117642" cy="64169"/>
                <wp:effectExtent l="0" t="0" r="15875" b="12065"/>
                <wp:wrapNone/>
                <wp:docPr id="2" name="Rectangle: Rounded Corners 2"/>
                <wp:cNvGraphicFramePr/>
                <a:graphic xmlns:a="http://schemas.openxmlformats.org/drawingml/2006/main">
                  <a:graphicData uri="http://schemas.microsoft.com/office/word/2010/wordprocessingShape">
                    <wps:wsp>
                      <wps:cNvSpPr/>
                      <wps:spPr>
                        <a:xfrm>
                          <a:off x="0" y="0"/>
                          <a:ext cx="117642" cy="64169"/>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D8C94A" id="Rectangle: Rounded Corners 2" o:spid="_x0000_s1026" style="position:absolute;margin-left:224.85pt;margin-top:63.35pt;width:9.2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" fillcolor="#c00000" strokecolor="#c00000" strokeweight="1pt">
                <v:fill opacity="13107f"/>
                <v:stroke joinstyle="miter"/>
              </v:roundrect>
            </w:pict>
          </mc:Fallback>
        </mc:AlternateContent>
      </w:r>
      <w:r w:rsidR="004E47A0" w:rsidRPr="004E47A0">
        <w:rPr>
          <w:rFonts w:ascii="Arial" w:hAnsi="Arial" w:cs="Arial"/>
          <w:noProof/>
        </w:rPr>
        <w:drawing>
          <wp:inline distT="0" distB="0" distL="0" distR="0" wp14:anchorId="6E59115D" wp14:editId="69FC1558">
            <wp:extent cx="3765322" cy="910905"/>
            <wp:effectExtent l="19050" t="19050" r="26035" b="22860"/>
            <wp:docPr id="6" name="Picture 5">
              <a:extLst xmlns:a="http://schemas.openxmlformats.org/drawingml/2006/main">
                <a:ext uri="{FF2B5EF4-FFF2-40B4-BE49-F238E27FC236}">
                  <a16:creationId xmlns:a16="http://schemas.microsoft.com/office/drawing/2014/main" id="{F924C526-6A5E-4117-A384-89C4059336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924C526-6A5E-4117-A384-89C405933612}"/>
                        </a:ext>
                      </a:extLst>
                    </pic:cNvPr>
                    <pic:cNvPicPr>
                      <a:picLocks noChangeAspect="1"/>
                    </pic:cNvPicPr>
                  </pic:nvPicPr>
                  <pic:blipFill>
                    <a:blip r:embed="rId7"/>
                    <a:stretch>
                      <a:fillRect/>
                    </a:stretch>
                  </pic:blipFill>
                  <pic:spPr>
                    <a:xfrm>
                      <a:off x="0" y="0"/>
                      <a:ext cx="3765322" cy="910905"/>
                    </a:xfrm>
                    <a:prstGeom prst="rect">
                      <a:avLst/>
                    </a:prstGeom>
                    <a:ln>
                      <a:solidFill>
                        <a:schemeClr val="tx1"/>
                      </a:solidFill>
                    </a:ln>
                  </pic:spPr>
                </pic:pic>
              </a:graphicData>
            </a:graphic>
          </wp:inline>
        </w:drawing>
      </w:r>
    </w:p>
    <w:p w14:paraId="1628F119" w14:textId="156A7C2E" w:rsidR="002A25CE" w:rsidRDefault="00342DAA" w:rsidP="00342DAA">
      <w:pPr>
        <w:jc w:val="center"/>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1E30D9C4" wp14:editId="769B8773">
                <wp:simplePos x="0" y="0"/>
                <wp:positionH relativeFrom="column">
                  <wp:posOffset>1630947</wp:posOffset>
                </wp:positionH>
                <wp:positionV relativeFrom="paragraph">
                  <wp:posOffset>347211</wp:posOffset>
                </wp:positionV>
                <wp:extent cx="363621" cy="668421"/>
                <wp:effectExtent l="0" t="0" r="17780" b="17780"/>
                <wp:wrapNone/>
                <wp:docPr id="3" name="Rectangle: Rounded Corners 3"/>
                <wp:cNvGraphicFramePr/>
                <a:graphic xmlns:a="http://schemas.openxmlformats.org/drawingml/2006/main">
                  <a:graphicData uri="http://schemas.microsoft.com/office/word/2010/wordprocessingShape">
                    <wps:wsp>
                      <wps:cNvSpPr/>
                      <wps:spPr>
                        <a:xfrm>
                          <a:off x="0" y="0"/>
                          <a:ext cx="363621" cy="668421"/>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C796E5" id="Rectangle: Rounded Corners 3" o:spid="_x0000_s1026" style="position:absolute;margin-left:128.4pt;margin-top:27.35pt;width:28.65pt;height:5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" fillcolor="#c00000" strokecolor="#c00000" strokeweight="1pt">
                <v:fill opacity="13107f"/>
                <v:stroke joinstyle="miter"/>
              </v:roundrect>
            </w:pict>
          </mc:Fallback>
        </mc:AlternateContent>
      </w:r>
      <w:r w:rsidRPr="00342DAA">
        <w:rPr>
          <w:rFonts w:ascii="Arial" w:hAnsi="Arial" w:cs="Arial"/>
          <w:noProof/>
        </w:rPr>
        <w:drawing>
          <wp:inline distT="0" distB="0" distL="0" distR="0" wp14:anchorId="74617064" wp14:editId="59219E98">
            <wp:extent cx="3765322" cy="1294203"/>
            <wp:effectExtent l="19050" t="19050" r="26035" b="20320"/>
            <wp:docPr id="8" name="Picture 7">
              <a:extLst xmlns:a="http://schemas.openxmlformats.org/drawingml/2006/main">
                <a:ext uri="{FF2B5EF4-FFF2-40B4-BE49-F238E27FC236}">
                  <a16:creationId xmlns:a16="http://schemas.microsoft.com/office/drawing/2014/main" id="{D0E15850-1C07-4D10-808A-6712A560E2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0E15850-1C07-4D10-808A-6712A560E228}"/>
                        </a:ext>
                      </a:extLst>
                    </pic:cNvPr>
                    <pic:cNvPicPr>
                      <a:picLocks noChangeAspect="1"/>
                    </pic:cNvPicPr>
                  </pic:nvPicPr>
                  <pic:blipFill>
                    <a:blip r:embed="rId8"/>
                    <a:stretch>
                      <a:fillRect/>
                    </a:stretch>
                  </pic:blipFill>
                  <pic:spPr>
                    <a:xfrm>
                      <a:off x="0" y="0"/>
                      <a:ext cx="3765322" cy="1294203"/>
                    </a:xfrm>
                    <a:prstGeom prst="rect">
                      <a:avLst/>
                    </a:prstGeom>
                    <a:ln>
                      <a:solidFill>
                        <a:schemeClr val="tx1"/>
                      </a:solidFill>
                    </a:ln>
                  </pic:spPr>
                </pic:pic>
              </a:graphicData>
            </a:graphic>
          </wp:inline>
        </w:drawing>
      </w:r>
    </w:p>
    <w:p w14:paraId="312AB798" w14:textId="7A409314" w:rsidR="00490CA0" w:rsidRDefault="00490CA0" w:rsidP="00490CA0">
      <w:pPr>
        <w:jc w:val="both"/>
        <w:rPr>
          <w:rFonts w:ascii="Arial" w:hAnsi="Arial" w:cs="Arial"/>
        </w:rPr>
      </w:pPr>
      <w:r>
        <w:rPr>
          <w:rFonts w:ascii="Arial" w:hAnsi="Arial" w:cs="Arial"/>
        </w:rPr>
        <w:t>Hence, there is no need for specific configuration.</w:t>
      </w:r>
    </w:p>
    <w:p w14:paraId="1A5768A5" w14:textId="30BCE9D4" w:rsidR="00490CA0" w:rsidRDefault="00490CA0" w:rsidP="00490CA0">
      <w:pPr>
        <w:jc w:val="both"/>
        <w:rPr>
          <w:rFonts w:ascii="Arial" w:hAnsi="Arial" w:cs="Arial"/>
        </w:rPr>
      </w:pPr>
      <w:r>
        <w:rPr>
          <w:rFonts w:ascii="Arial" w:hAnsi="Arial" w:cs="Arial"/>
        </w:rPr>
        <w:t>On the other side</w:t>
      </w:r>
      <w:r w:rsidR="001663A0">
        <w:rPr>
          <w:rFonts w:ascii="Arial" w:hAnsi="Arial" w:cs="Arial"/>
        </w:rPr>
        <w:t xml:space="preserve">, by default </w:t>
      </w:r>
      <w:r w:rsidR="001663A0" w:rsidRPr="00C43DB7">
        <w:rPr>
          <w:rFonts w:ascii="Arial" w:hAnsi="Arial" w:cs="Arial"/>
          <w:i/>
          <w:iCs/>
        </w:rPr>
        <w:t>mpr-PowerBoost-FR2-r16</w:t>
      </w:r>
      <w:r w:rsidR="001663A0">
        <w:rPr>
          <w:rFonts w:ascii="Arial" w:hAnsi="Arial" w:cs="Arial"/>
        </w:rPr>
        <w:t xml:space="preserve"> is set to “Not present”</w:t>
      </w:r>
      <w:r w:rsidR="00C43DB7">
        <w:rPr>
          <w:rFonts w:ascii="Arial" w:hAnsi="Arial" w:cs="Arial"/>
        </w:rPr>
        <w:t xml:space="preserve"> in 38.508-1. Hence, specific message contents would be required to activate </w:t>
      </w:r>
      <w:r w:rsidR="00C43DB7" w:rsidRPr="00C43DB7">
        <w:rPr>
          <w:rFonts w:ascii="Arial" w:hAnsi="Arial" w:cs="Arial"/>
          <w:i/>
          <w:iCs/>
        </w:rPr>
        <w:t>mpr-PowerBoost-FR2-r16</w:t>
      </w:r>
      <w:r w:rsidR="00C43DB7">
        <w:rPr>
          <w:rFonts w:ascii="Arial" w:hAnsi="Arial" w:cs="Arial"/>
        </w:rPr>
        <w:t>:</w:t>
      </w:r>
    </w:p>
    <w:tbl>
      <w:tblPr>
        <w:tblStyle w:val="TableGrid"/>
        <w:tblW w:w="0" w:type="auto"/>
        <w:jc w:val="center"/>
        <w:tblLook w:val="04A0" w:firstRow="1" w:lastRow="0" w:firstColumn="1" w:lastColumn="0" w:noHBand="0" w:noVBand="1"/>
      </w:tblPr>
      <w:tblGrid>
        <w:gridCol w:w="4476"/>
      </w:tblGrid>
      <w:tr w:rsidR="003531F3" w14:paraId="7CCDD221" w14:textId="77777777" w:rsidTr="00143A47">
        <w:trPr>
          <w:jc w:val="center"/>
        </w:trPr>
        <w:tc>
          <w:tcPr>
            <w:tcW w:w="0" w:type="auto"/>
          </w:tcPr>
          <w:p w14:paraId="1E9D7361" w14:textId="77777777" w:rsidR="003531F3" w:rsidRDefault="003531F3" w:rsidP="00490CA0">
            <w:pPr>
              <w:jc w:val="both"/>
              <w:rPr>
                <w:rFonts w:ascii="Arial" w:hAnsi="Arial" w:cs="Arial"/>
              </w:rPr>
            </w:pPr>
            <w:r w:rsidRPr="003531F3">
              <w:rPr>
                <w:rFonts w:ascii="Arial" w:hAnsi="Arial" w:cs="Arial"/>
                <w:noProof/>
              </w:rPr>
              <w:drawing>
                <wp:inline distT="0" distB="0" distL="0" distR="0" wp14:anchorId="677436BA" wp14:editId="590A23C8">
                  <wp:extent cx="2408417" cy="34112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73820" cy="350388"/>
                          </a:xfrm>
                          <a:prstGeom prst="rect">
                            <a:avLst/>
                          </a:prstGeom>
                        </pic:spPr>
                      </pic:pic>
                    </a:graphicData>
                  </a:graphic>
                </wp:inline>
              </w:drawing>
            </w:r>
          </w:p>
          <w:p w14:paraId="1B53E6E6" w14:textId="35889D37" w:rsidR="003531F3" w:rsidRDefault="00143A47" w:rsidP="00490CA0">
            <w:pPr>
              <w:jc w:val="both"/>
              <w:rPr>
                <w:rFonts w:ascii="Arial" w:hAnsi="Arial" w:cs="Arial"/>
              </w:rPr>
            </w:pPr>
            <w:r w:rsidRPr="00143A47">
              <w:rPr>
                <w:rFonts w:ascii="Arial" w:hAnsi="Arial" w:cs="Arial"/>
                <w:noProof/>
              </w:rPr>
              <w:drawing>
                <wp:inline distT="0" distB="0" distL="0" distR="0" wp14:anchorId="55042983" wp14:editId="7E3E0E33">
                  <wp:extent cx="2705297" cy="28655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1730" cy="2882909"/>
                          </a:xfrm>
                          <a:prstGeom prst="rect">
                            <a:avLst/>
                          </a:prstGeom>
                        </pic:spPr>
                      </pic:pic>
                    </a:graphicData>
                  </a:graphic>
                </wp:inline>
              </w:drawing>
            </w:r>
          </w:p>
        </w:tc>
      </w:tr>
    </w:tbl>
    <w:p w14:paraId="376255D1" w14:textId="4913C222" w:rsidR="00F62D22" w:rsidRDefault="00D97FAB" w:rsidP="00F62D22">
      <w:pPr>
        <w:jc w:val="both"/>
        <w:rPr>
          <w:rFonts w:ascii="Arial" w:hAnsi="Arial" w:cs="Arial"/>
        </w:rPr>
      </w:pPr>
      <w:bookmarkStart w:id="82" w:name="Prop6"/>
      <w:r w:rsidRPr="00F62D22">
        <w:rPr>
          <w:rFonts w:ascii="Arial" w:hAnsi="Arial" w:cs="Arial"/>
          <w:b/>
          <w:bCs/>
        </w:rPr>
        <w:t>Proposal 6:</w:t>
      </w:r>
      <w:r>
        <w:rPr>
          <w:rFonts w:ascii="Arial" w:hAnsi="Arial" w:cs="Arial"/>
        </w:rPr>
        <w:t xml:space="preserve"> Define specific message contents to activate mpr-PowerBoost-FR2-r16 in ServingCellConfig information element in new test case </w:t>
      </w:r>
      <w:r w:rsidR="00F30DF6">
        <w:rPr>
          <w:rFonts w:ascii="Arial" w:hAnsi="Arial" w:cs="Arial"/>
        </w:rPr>
        <w:t>6.2.4_1 Configured transmitted power with Power Boost</w:t>
      </w:r>
      <w:r w:rsidR="00F62D22">
        <w:rPr>
          <w:rFonts w:ascii="Arial" w:hAnsi="Arial" w:cs="Arial"/>
        </w:rPr>
        <w:t>.</w:t>
      </w:r>
    </w:p>
    <w:bookmarkEnd w:id="82"/>
    <w:p w14:paraId="1C3A97F6" w14:textId="33B264F2" w:rsidR="0004571F" w:rsidRDefault="0004571F" w:rsidP="00C74FB9">
      <w:pPr>
        <w:pStyle w:val="tdoc-header"/>
        <w:overflowPunct w:val="0"/>
        <w:autoSpaceDE w:val="0"/>
        <w:autoSpaceDN w:val="0"/>
        <w:adjustRightInd w:val="0"/>
        <w:spacing w:before="240" w:after="180"/>
        <w:jc w:val="both"/>
        <w:textAlignment w:val="baseline"/>
        <w:outlineLvl w:val="0"/>
        <w:rPr>
          <w:b/>
          <w:noProof w:val="0"/>
        </w:rPr>
      </w:pPr>
      <w:r>
        <w:rPr>
          <w:b/>
          <w:noProof w:val="0"/>
        </w:rPr>
        <w:t xml:space="preserve">3. </w:t>
      </w:r>
      <w:r>
        <w:rPr>
          <w:b/>
          <w:noProof w:val="0"/>
        </w:rPr>
        <w:tab/>
        <w:t>Conclusion</w:t>
      </w:r>
    </w:p>
    <w:p w14:paraId="4D92C4E3" w14:textId="736B9624" w:rsidR="0067588D" w:rsidRDefault="0067588D" w:rsidP="00C74FB9">
      <w:pPr>
        <w:jc w:val="both"/>
        <w:rPr>
          <w:rFonts w:ascii="Arial" w:hAnsi="Arial" w:cs="Arial"/>
        </w:rPr>
      </w:pPr>
      <w:r w:rsidRPr="00E14A90">
        <w:rPr>
          <w:rFonts w:ascii="Arial" w:hAnsi="Arial" w:cs="Arial"/>
        </w:rPr>
        <w:lastRenderedPageBreak/>
        <w:t xml:space="preserve">This document </w:t>
      </w:r>
      <w:r>
        <w:rPr>
          <w:rFonts w:ascii="Arial" w:hAnsi="Arial" w:cs="Arial"/>
        </w:rPr>
        <w:t xml:space="preserve">discusses how to introduce Rel-16 FR2 RF enhancements Power Boost requirements into test specifications ([5]) and makes the following </w:t>
      </w:r>
      <w:r w:rsidR="00011BF7">
        <w:rPr>
          <w:rFonts w:ascii="Arial" w:hAnsi="Arial" w:cs="Arial"/>
        </w:rPr>
        <w:t>observation and proposals:</w:t>
      </w:r>
    </w:p>
    <w:p w14:paraId="487A9975" w14:textId="77777777" w:rsidR="00730346" w:rsidRDefault="00011BF7" w:rsidP="00C74FB9">
      <w:pPr>
        <w:jc w:val="both"/>
        <w:rPr>
          <w:rFonts w:ascii="Arial" w:hAnsi="Arial" w:cs="Arial"/>
        </w:rPr>
      </w:pPr>
      <w:r>
        <w:rPr>
          <w:rFonts w:ascii="Arial" w:hAnsi="Arial" w:cs="Arial"/>
        </w:rPr>
        <w:fldChar w:fldCharType="begin"/>
      </w:r>
      <w:r>
        <w:rPr>
          <w:rFonts w:ascii="Arial" w:hAnsi="Arial" w:cs="Arial"/>
        </w:rPr>
        <w:instrText xml:space="preserve"> REF Obs1 \h </w:instrText>
      </w:r>
      <w:r w:rsidR="00C74FB9">
        <w:rPr>
          <w:rFonts w:ascii="Arial" w:hAnsi="Arial" w:cs="Arial"/>
        </w:rPr>
        <w:instrText xml:space="preserve"> \* MERGEFORMAT </w:instrText>
      </w:r>
      <w:r>
        <w:rPr>
          <w:rFonts w:ascii="Arial" w:hAnsi="Arial" w:cs="Arial"/>
        </w:rPr>
      </w:r>
      <w:r>
        <w:rPr>
          <w:rFonts w:ascii="Arial" w:hAnsi="Arial" w:cs="Arial"/>
        </w:rPr>
        <w:fldChar w:fldCharType="separate"/>
      </w:r>
      <w:r w:rsidR="00730346" w:rsidRPr="006B301B">
        <w:rPr>
          <w:rFonts w:ascii="Arial" w:hAnsi="Arial" w:cs="Arial"/>
          <w:b/>
          <w:bCs/>
        </w:rPr>
        <w:t>Observation 1:</w:t>
      </w:r>
      <w:r w:rsidR="00730346">
        <w:rPr>
          <w:rFonts w:ascii="Arial" w:hAnsi="Arial" w:cs="Arial"/>
        </w:rPr>
        <w:t xml:space="preserve"> Core requirements modification for Power Boost affect Configured output power and in-band emissions.</w:t>
      </w:r>
    </w:p>
    <w:p w14:paraId="225E0641" w14:textId="77777777" w:rsidR="00730346" w:rsidRDefault="00730346" w:rsidP="00C74FB9">
      <w:pPr>
        <w:jc w:val="both"/>
        <w:rPr>
          <w:rFonts w:ascii="Arial" w:hAnsi="Arial" w:cs="Arial"/>
        </w:rPr>
      </w:pPr>
      <w:r w:rsidRPr="006B301B">
        <w:rPr>
          <w:rFonts w:ascii="Arial" w:hAnsi="Arial" w:cs="Arial"/>
          <w:b/>
          <w:bCs/>
        </w:rPr>
        <w:t xml:space="preserve">Observation </w:t>
      </w:r>
      <w:r>
        <w:rPr>
          <w:rFonts w:ascii="Arial" w:hAnsi="Arial" w:cs="Arial"/>
          <w:b/>
          <w:bCs/>
        </w:rPr>
        <w:t>2</w:t>
      </w:r>
      <w:r w:rsidRPr="006B301B">
        <w:rPr>
          <w:rFonts w:ascii="Arial" w:hAnsi="Arial" w:cs="Arial"/>
          <w:b/>
          <w:bCs/>
        </w:rPr>
        <w:t>:</w:t>
      </w:r>
      <w:r>
        <w:rPr>
          <w:rFonts w:ascii="Arial" w:hAnsi="Arial" w:cs="Arial"/>
        </w:rPr>
        <w:t xml:space="preserve"> In order to exercise Power Boost requirements, the UE shall support </w:t>
      </w:r>
      <w:r w:rsidRPr="00DC1DD3">
        <w:rPr>
          <w:rFonts w:ascii="Arial" w:hAnsi="Arial" w:cs="Arial"/>
          <w:i/>
          <w:iCs/>
        </w:rPr>
        <w:t>mpr-PowerBoost-FR2-r16</w:t>
      </w:r>
      <w:r>
        <w:rPr>
          <w:rFonts w:ascii="Arial" w:hAnsi="Arial" w:cs="Arial"/>
        </w:rPr>
        <w:t xml:space="preserve"> UE capability ([6]):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0346" w:rsidRPr="001C651F" w14:paraId="5E861EB4" w14:textId="77777777" w:rsidTr="009F2FA1">
        <w:trPr>
          <w:cantSplit/>
          <w:tblHeader/>
        </w:trPr>
        <w:tc>
          <w:tcPr>
            <w:tcW w:w="6917" w:type="dxa"/>
          </w:tcPr>
          <w:p w14:paraId="0C22C2E9" w14:textId="77777777" w:rsidR="00730346" w:rsidRPr="001C651F" w:rsidRDefault="00730346" w:rsidP="00C74FB9">
            <w:pPr>
              <w:pStyle w:val="TAH"/>
              <w:jc w:val="both"/>
            </w:pPr>
            <w:r w:rsidRPr="001C651F">
              <w:t>Definitions for parameters</w:t>
            </w:r>
          </w:p>
        </w:tc>
        <w:tc>
          <w:tcPr>
            <w:tcW w:w="709" w:type="dxa"/>
          </w:tcPr>
          <w:p w14:paraId="2C9C0936" w14:textId="77777777" w:rsidR="00730346" w:rsidRPr="001C651F" w:rsidRDefault="00730346" w:rsidP="00C74FB9">
            <w:pPr>
              <w:pStyle w:val="TAH"/>
              <w:jc w:val="both"/>
            </w:pPr>
            <w:r w:rsidRPr="001C651F">
              <w:t>Per</w:t>
            </w:r>
          </w:p>
        </w:tc>
        <w:tc>
          <w:tcPr>
            <w:tcW w:w="567" w:type="dxa"/>
          </w:tcPr>
          <w:p w14:paraId="791A28AB" w14:textId="77777777" w:rsidR="00730346" w:rsidRPr="001C651F" w:rsidRDefault="00730346" w:rsidP="00C74FB9">
            <w:pPr>
              <w:pStyle w:val="TAH"/>
              <w:jc w:val="both"/>
            </w:pPr>
            <w:r w:rsidRPr="001C651F">
              <w:t>M</w:t>
            </w:r>
          </w:p>
        </w:tc>
        <w:tc>
          <w:tcPr>
            <w:tcW w:w="709" w:type="dxa"/>
          </w:tcPr>
          <w:p w14:paraId="7B970FF8" w14:textId="77777777" w:rsidR="00730346" w:rsidRPr="001C651F" w:rsidRDefault="00730346" w:rsidP="00C74FB9">
            <w:pPr>
              <w:pStyle w:val="TAH"/>
              <w:jc w:val="both"/>
            </w:pPr>
            <w:r w:rsidRPr="001C651F">
              <w:t>FDD-TDD</w:t>
            </w:r>
          </w:p>
          <w:p w14:paraId="6D4C9401" w14:textId="77777777" w:rsidR="00730346" w:rsidRPr="001C651F" w:rsidRDefault="00730346" w:rsidP="00C74FB9">
            <w:pPr>
              <w:pStyle w:val="TAH"/>
              <w:jc w:val="both"/>
            </w:pPr>
            <w:r w:rsidRPr="001C651F">
              <w:t>DIFF</w:t>
            </w:r>
          </w:p>
        </w:tc>
        <w:tc>
          <w:tcPr>
            <w:tcW w:w="728" w:type="dxa"/>
          </w:tcPr>
          <w:p w14:paraId="2DD6CE65" w14:textId="77777777" w:rsidR="00730346" w:rsidRPr="001C651F" w:rsidRDefault="00730346" w:rsidP="00C74FB9">
            <w:pPr>
              <w:pStyle w:val="TAH"/>
              <w:jc w:val="both"/>
            </w:pPr>
            <w:r w:rsidRPr="001C651F">
              <w:t>FR1-FR2</w:t>
            </w:r>
          </w:p>
          <w:p w14:paraId="24B8BF0D" w14:textId="77777777" w:rsidR="00730346" w:rsidRPr="001C651F" w:rsidRDefault="00730346" w:rsidP="00C74FB9">
            <w:pPr>
              <w:pStyle w:val="TAH"/>
              <w:jc w:val="both"/>
            </w:pPr>
            <w:r w:rsidRPr="001C651F">
              <w:t>DIFF</w:t>
            </w:r>
          </w:p>
        </w:tc>
      </w:tr>
      <w:tr w:rsidR="00730346" w:rsidRPr="001C651F" w14:paraId="6624D8B9" w14:textId="77777777" w:rsidTr="003342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54B615" w14:textId="77777777" w:rsidR="00730346" w:rsidRPr="000D342D" w:rsidRDefault="00730346" w:rsidP="00C74FB9">
            <w:pPr>
              <w:pStyle w:val="TAH"/>
              <w:jc w:val="both"/>
              <w:rPr>
                <w:i/>
                <w:iCs/>
              </w:rPr>
            </w:pPr>
            <w:r w:rsidRPr="000D342D">
              <w:rPr>
                <w:i/>
                <w:iCs/>
              </w:rPr>
              <w:t>mpr-PowerBoost-FR2-r16</w:t>
            </w:r>
          </w:p>
          <w:p w14:paraId="7EDA2389" w14:textId="77777777" w:rsidR="00730346" w:rsidRPr="00334274" w:rsidRDefault="00730346" w:rsidP="00C74FB9">
            <w:pPr>
              <w:pStyle w:val="TAH"/>
              <w:jc w:val="both"/>
              <w:rPr>
                <w:b w:val="0"/>
                <w:bCs/>
              </w:rPr>
            </w:pPr>
            <w:r w:rsidRPr="00334274">
              <w:rPr>
                <w:b w:val="0"/>
                <w:bCs/>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tcPr>
          <w:p w14:paraId="11922BCB" w14:textId="77777777" w:rsidR="00730346" w:rsidRPr="00334274" w:rsidRDefault="00730346" w:rsidP="00C74FB9">
            <w:pPr>
              <w:pStyle w:val="TAH"/>
              <w:jc w:val="both"/>
              <w:rPr>
                <w:b w:val="0"/>
                <w:bCs/>
              </w:rPr>
            </w:pPr>
            <w:r w:rsidRPr="00334274">
              <w:rPr>
                <w:b w:val="0"/>
                <w:bCs/>
              </w:rPr>
              <w:t>Band</w:t>
            </w:r>
          </w:p>
        </w:tc>
        <w:tc>
          <w:tcPr>
            <w:tcW w:w="567" w:type="dxa"/>
            <w:tcBorders>
              <w:top w:val="single" w:sz="4" w:space="0" w:color="808080"/>
              <w:left w:val="single" w:sz="4" w:space="0" w:color="808080"/>
              <w:bottom w:val="single" w:sz="4" w:space="0" w:color="808080"/>
              <w:right w:val="single" w:sz="4" w:space="0" w:color="808080"/>
            </w:tcBorders>
          </w:tcPr>
          <w:p w14:paraId="2FA6C950" w14:textId="77777777" w:rsidR="00730346" w:rsidRPr="00334274" w:rsidRDefault="00730346" w:rsidP="00C74FB9">
            <w:pPr>
              <w:pStyle w:val="TAH"/>
              <w:jc w:val="both"/>
              <w:rPr>
                <w:b w:val="0"/>
                <w:bCs/>
              </w:rPr>
            </w:pPr>
            <w:r w:rsidRPr="00334274">
              <w:rPr>
                <w:b w:val="0"/>
                <w:bCs/>
              </w:rPr>
              <w:t>No</w:t>
            </w:r>
          </w:p>
        </w:tc>
        <w:tc>
          <w:tcPr>
            <w:tcW w:w="709" w:type="dxa"/>
            <w:tcBorders>
              <w:top w:val="single" w:sz="4" w:space="0" w:color="808080"/>
              <w:left w:val="single" w:sz="4" w:space="0" w:color="808080"/>
              <w:bottom w:val="single" w:sz="4" w:space="0" w:color="808080"/>
              <w:right w:val="single" w:sz="4" w:space="0" w:color="808080"/>
            </w:tcBorders>
          </w:tcPr>
          <w:p w14:paraId="2C85CF3D" w14:textId="77777777" w:rsidR="00730346" w:rsidRPr="00334274" w:rsidRDefault="00730346" w:rsidP="00C74FB9">
            <w:pPr>
              <w:pStyle w:val="TAH"/>
              <w:jc w:val="both"/>
              <w:rPr>
                <w:b w:val="0"/>
                <w:bCs/>
              </w:rPr>
            </w:pPr>
            <w:r w:rsidRPr="00334274">
              <w:rPr>
                <w:b w:val="0"/>
                <w:bCs/>
              </w:rPr>
              <w:t>TDD only</w:t>
            </w:r>
          </w:p>
        </w:tc>
        <w:tc>
          <w:tcPr>
            <w:tcW w:w="728" w:type="dxa"/>
            <w:tcBorders>
              <w:top w:val="single" w:sz="4" w:space="0" w:color="808080"/>
              <w:left w:val="single" w:sz="4" w:space="0" w:color="808080"/>
              <w:bottom w:val="single" w:sz="4" w:space="0" w:color="808080"/>
              <w:right w:val="single" w:sz="4" w:space="0" w:color="808080"/>
            </w:tcBorders>
          </w:tcPr>
          <w:p w14:paraId="246C3473" w14:textId="77777777" w:rsidR="00730346" w:rsidRPr="00334274" w:rsidRDefault="00730346" w:rsidP="00C74FB9">
            <w:pPr>
              <w:pStyle w:val="TAH"/>
              <w:jc w:val="both"/>
              <w:rPr>
                <w:b w:val="0"/>
                <w:bCs/>
              </w:rPr>
            </w:pPr>
            <w:r w:rsidRPr="00334274">
              <w:rPr>
                <w:b w:val="0"/>
                <w:bCs/>
              </w:rPr>
              <w:t>FR2 only</w:t>
            </w:r>
          </w:p>
        </w:tc>
      </w:tr>
    </w:tbl>
    <w:p w14:paraId="2E9B0CD9" w14:textId="77777777" w:rsidR="00730346" w:rsidRDefault="00730346" w:rsidP="00C74FB9">
      <w:pPr>
        <w:jc w:val="both"/>
        <w:rPr>
          <w:rFonts w:ascii="Arial" w:hAnsi="Arial" w:cs="Arial"/>
        </w:rPr>
      </w:pPr>
    </w:p>
    <w:p w14:paraId="0D4899EE" w14:textId="77777777" w:rsidR="00730346" w:rsidRPr="00740BCD" w:rsidRDefault="00730346" w:rsidP="00C74FB9">
      <w:pPr>
        <w:jc w:val="both"/>
      </w:pPr>
      <w:r w:rsidRPr="00212092">
        <w:rPr>
          <w:rFonts w:ascii="Arial" w:hAnsi="Arial" w:cs="Arial"/>
          <w:b/>
          <w:bCs/>
        </w:rPr>
        <w:t>Observation 3:</w:t>
      </w:r>
      <w:r>
        <w:rPr>
          <w:rFonts w:ascii="Arial" w:hAnsi="Arial" w:cs="Arial"/>
        </w:rPr>
        <w:t xml:space="preserve"> In order to exercise Power Boost requirements, the network needs to configure the UE to operate with </w:t>
      </w:r>
      <w:r w:rsidRPr="00212092">
        <w:rPr>
          <w:rFonts w:ascii="Arial" w:hAnsi="Arial" w:cs="Arial"/>
          <w:i/>
          <w:iCs/>
        </w:rPr>
        <w:t>mpr-PowerBoost-FR2-r16</w:t>
      </w:r>
      <w:r>
        <w:rPr>
          <w:rFonts w:ascii="Arial" w:hAnsi="Arial" w:cs="Arial"/>
        </w:rPr>
        <w:t xml:space="preserve"> ([7]):</w:t>
      </w:r>
    </w:p>
    <w:p w14:paraId="354602AC" w14:textId="77777777" w:rsidR="00730346" w:rsidRPr="00740BCD" w:rsidRDefault="00730346" w:rsidP="00C74FB9">
      <w:pPr>
        <w:pStyle w:val="TH"/>
        <w:jc w:val="both"/>
      </w:pPr>
      <w:r w:rsidRPr="00740BCD">
        <w:rPr>
          <w:bCs/>
          <w:i/>
          <w:iCs/>
        </w:rPr>
        <w:t xml:space="preserve">ServingCellConfig </w:t>
      </w:r>
      <w:r w:rsidRPr="00740BCD">
        <w:t>information element</w:t>
      </w:r>
    </w:p>
    <w:p w14:paraId="59E157B3" w14:textId="77777777" w:rsidR="00730346" w:rsidRPr="00740BCD" w:rsidRDefault="00730346" w:rsidP="00C74FB9">
      <w:pPr>
        <w:pStyle w:val="PL"/>
        <w:jc w:val="both"/>
      </w:pPr>
      <w:r w:rsidRPr="00740BCD">
        <w:t xml:space="preserve">UplinkConfig ::=                    </w:t>
      </w:r>
      <w:r w:rsidRPr="00740BCD">
        <w:rPr>
          <w:color w:val="993366"/>
        </w:rPr>
        <w:t>SEQUENCE</w:t>
      </w:r>
      <w:r w:rsidRPr="00740BCD">
        <w:t xml:space="preserve"> {</w:t>
      </w:r>
    </w:p>
    <w:p w14:paraId="34EE585A" w14:textId="77777777" w:rsidR="00730346" w:rsidRPr="00740BCD" w:rsidRDefault="00730346" w:rsidP="00C74FB9">
      <w:pPr>
        <w:pStyle w:val="PL"/>
        <w:jc w:val="both"/>
        <w:rPr>
          <w:color w:val="808080"/>
        </w:rPr>
      </w:pPr>
      <w:r w:rsidRPr="00740BCD">
        <w:t xml:space="preserve">    initialUplinkBWP                    BWP-UplinkDedicated                                                     </w:t>
      </w:r>
      <w:r w:rsidRPr="00740BCD">
        <w:rPr>
          <w:color w:val="993366"/>
        </w:rPr>
        <w:t>OPTIONAL</w:t>
      </w:r>
      <w:r w:rsidRPr="00740BCD">
        <w:t xml:space="preserve">,   </w:t>
      </w:r>
      <w:r w:rsidRPr="00740BCD">
        <w:rPr>
          <w:color w:val="808080"/>
        </w:rPr>
        <w:t>-- Need M</w:t>
      </w:r>
    </w:p>
    <w:p w14:paraId="36C044DF" w14:textId="77777777" w:rsidR="00730346" w:rsidRPr="00740BCD" w:rsidRDefault="00730346" w:rsidP="00C74FB9">
      <w:pPr>
        <w:pStyle w:val="PL"/>
        <w:jc w:val="both"/>
        <w:rPr>
          <w:color w:val="808080"/>
        </w:rPr>
      </w:pPr>
      <w:r w:rsidRPr="00740BCD">
        <w:t xml:space="preserve">    uplinkBWP-ToReleaseList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091EE021" w14:textId="77777777" w:rsidR="00730346" w:rsidRPr="00740BCD" w:rsidRDefault="00730346" w:rsidP="00C74FB9">
      <w:pPr>
        <w:pStyle w:val="PL"/>
        <w:jc w:val="both"/>
        <w:rPr>
          <w:color w:val="808080"/>
        </w:rPr>
      </w:pPr>
      <w:r w:rsidRPr="00740BCD">
        <w:t xml:space="preserve">    uplinkBWP-ToAddModList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BWP-Uplink                          </w:t>
      </w:r>
      <w:r w:rsidRPr="00740BCD">
        <w:rPr>
          <w:color w:val="993366"/>
        </w:rPr>
        <w:t>OPTIONAL</w:t>
      </w:r>
      <w:r w:rsidRPr="00740BCD">
        <w:t xml:space="preserve">,   </w:t>
      </w:r>
      <w:r w:rsidRPr="00740BCD">
        <w:rPr>
          <w:color w:val="808080"/>
        </w:rPr>
        <w:t>-- Need N</w:t>
      </w:r>
    </w:p>
    <w:p w14:paraId="0088FF8D" w14:textId="77777777" w:rsidR="00730346" w:rsidRPr="00740BCD" w:rsidRDefault="00730346" w:rsidP="00C74FB9">
      <w:pPr>
        <w:pStyle w:val="PL"/>
        <w:jc w:val="both"/>
        <w:rPr>
          <w:color w:val="808080"/>
        </w:rPr>
      </w:pPr>
      <w:r w:rsidRPr="00740BCD">
        <w:t xml:space="preserve">    firstActiveUplinkBWP-Id             BWP-Id                                                                  </w:t>
      </w:r>
      <w:r w:rsidRPr="00740BCD">
        <w:rPr>
          <w:color w:val="993366"/>
        </w:rPr>
        <w:t>OPTIONAL</w:t>
      </w:r>
      <w:r w:rsidRPr="00740BCD">
        <w:t xml:space="preserve">,   </w:t>
      </w:r>
      <w:r w:rsidRPr="00740BCD">
        <w:rPr>
          <w:color w:val="808080"/>
        </w:rPr>
        <w:t>-- Cond SyncAndCellAdd</w:t>
      </w:r>
    </w:p>
    <w:p w14:paraId="22C0621F" w14:textId="77777777" w:rsidR="00730346" w:rsidRPr="00740BCD" w:rsidRDefault="00730346" w:rsidP="00C74FB9">
      <w:pPr>
        <w:pStyle w:val="PL"/>
        <w:jc w:val="both"/>
        <w:rPr>
          <w:color w:val="808080"/>
        </w:rPr>
      </w:pPr>
      <w:r w:rsidRPr="00740BCD">
        <w:t xml:space="preserve">    pusch-ServingCellConfig             SetupRelease { PUSCH-ServingCellConfig }                                </w:t>
      </w:r>
      <w:r w:rsidRPr="00740BCD">
        <w:rPr>
          <w:color w:val="993366"/>
        </w:rPr>
        <w:t>OPTIONAL</w:t>
      </w:r>
      <w:r w:rsidRPr="00740BCD">
        <w:t xml:space="preserve">,   </w:t>
      </w:r>
      <w:r w:rsidRPr="00740BCD">
        <w:rPr>
          <w:color w:val="808080"/>
        </w:rPr>
        <w:t>-- Need M</w:t>
      </w:r>
    </w:p>
    <w:p w14:paraId="498104F2" w14:textId="77777777" w:rsidR="00730346" w:rsidRPr="00740BCD" w:rsidRDefault="00730346" w:rsidP="00C74FB9">
      <w:pPr>
        <w:pStyle w:val="PL"/>
        <w:jc w:val="both"/>
        <w:rPr>
          <w:color w:val="808080"/>
        </w:rPr>
      </w:pPr>
      <w:r w:rsidRPr="00740BCD">
        <w:t xml:space="preserve">    carrierSwitching                    SetupRelease { SRS-CarrierSwitching }                                   </w:t>
      </w:r>
      <w:r w:rsidRPr="00740BCD">
        <w:rPr>
          <w:color w:val="993366"/>
        </w:rPr>
        <w:t>OPTIONAL</w:t>
      </w:r>
      <w:r w:rsidRPr="00740BCD">
        <w:t xml:space="preserve">,   </w:t>
      </w:r>
      <w:r w:rsidRPr="00740BCD">
        <w:rPr>
          <w:color w:val="808080"/>
        </w:rPr>
        <w:t>-- Need M</w:t>
      </w:r>
    </w:p>
    <w:p w14:paraId="75A79A68" w14:textId="77777777" w:rsidR="00730346" w:rsidRPr="00740BCD" w:rsidRDefault="00730346" w:rsidP="00C74FB9">
      <w:pPr>
        <w:pStyle w:val="PL"/>
        <w:jc w:val="both"/>
      </w:pPr>
      <w:r w:rsidRPr="00740BCD">
        <w:t xml:space="preserve">    ...,</w:t>
      </w:r>
    </w:p>
    <w:p w14:paraId="39DB6BE3" w14:textId="77777777" w:rsidR="00730346" w:rsidRPr="00740BCD" w:rsidRDefault="00730346" w:rsidP="00C74FB9">
      <w:pPr>
        <w:pStyle w:val="PL"/>
        <w:jc w:val="both"/>
      </w:pPr>
      <w:r w:rsidRPr="00740BCD">
        <w:t xml:space="preserve">    [[</w:t>
      </w:r>
    </w:p>
    <w:p w14:paraId="31C6B0B8" w14:textId="77777777" w:rsidR="00730346" w:rsidRPr="00740BCD" w:rsidRDefault="00730346" w:rsidP="00C74FB9">
      <w:pPr>
        <w:pStyle w:val="PL"/>
        <w:jc w:val="both"/>
        <w:rPr>
          <w:color w:val="808080"/>
        </w:rPr>
      </w:pPr>
      <w:r w:rsidRPr="00740BCD">
        <w:t xml:space="preserve">    powerBoostPi2BPSK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2E7640BC" w14:textId="77777777" w:rsidR="00730346" w:rsidRPr="00740BCD" w:rsidRDefault="00730346" w:rsidP="00C74FB9">
      <w:pPr>
        <w:pStyle w:val="PL"/>
        <w:jc w:val="both"/>
        <w:rPr>
          <w:color w:val="808080"/>
        </w:rPr>
      </w:pPr>
      <w:r w:rsidRPr="00740BCD">
        <w:t xml:space="preserve">    uplinkChannelBW-PerSCS-List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099E477D" w14:textId="77777777" w:rsidR="00730346" w:rsidRPr="00740BCD" w:rsidRDefault="00730346" w:rsidP="00C74FB9">
      <w:pPr>
        <w:pStyle w:val="PL"/>
        <w:jc w:val="both"/>
      </w:pPr>
      <w:r w:rsidRPr="00740BCD">
        <w:t xml:space="preserve">    ]],</w:t>
      </w:r>
    </w:p>
    <w:p w14:paraId="18293C10" w14:textId="77777777" w:rsidR="00730346" w:rsidRPr="00740BCD" w:rsidRDefault="00730346" w:rsidP="00C74FB9">
      <w:pPr>
        <w:pStyle w:val="PL"/>
        <w:jc w:val="both"/>
      </w:pPr>
      <w:r w:rsidRPr="00740BCD">
        <w:t xml:space="preserve">    [[</w:t>
      </w:r>
    </w:p>
    <w:p w14:paraId="00F1E764" w14:textId="77777777" w:rsidR="00730346" w:rsidRPr="00740BCD" w:rsidRDefault="00730346" w:rsidP="00C74FB9">
      <w:pPr>
        <w:pStyle w:val="PL"/>
        <w:jc w:val="both"/>
        <w:rPr>
          <w:color w:val="808080"/>
        </w:rPr>
      </w:pPr>
      <w:r w:rsidRPr="00740BCD">
        <w:t xml:space="preserve">    enablePL-RS-UpdateForPUSCH-SRS-r16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B4695EF" w14:textId="77777777" w:rsidR="00730346" w:rsidRPr="00740BCD" w:rsidRDefault="00730346" w:rsidP="00C74FB9">
      <w:pPr>
        <w:pStyle w:val="PL"/>
        <w:jc w:val="both"/>
        <w:rPr>
          <w:color w:val="808080"/>
        </w:rPr>
      </w:pPr>
      <w:r w:rsidRPr="00740BCD">
        <w:t xml:space="preserve">    enableDefaultBeamPL-ForPUSCH0-0-r16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DF2CAEA" w14:textId="77777777" w:rsidR="00730346" w:rsidRPr="00740BCD" w:rsidRDefault="00730346" w:rsidP="00C74FB9">
      <w:pPr>
        <w:pStyle w:val="PL"/>
        <w:jc w:val="both"/>
        <w:rPr>
          <w:color w:val="808080"/>
        </w:rPr>
      </w:pPr>
      <w:r w:rsidRPr="00740BCD">
        <w:t xml:space="preserve">    enableDefaultBeamPL-ForPUCCH-r16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65F5730" w14:textId="77777777" w:rsidR="00730346" w:rsidRPr="00740BCD" w:rsidRDefault="00730346" w:rsidP="00C74FB9">
      <w:pPr>
        <w:pStyle w:val="PL"/>
        <w:jc w:val="both"/>
        <w:rPr>
          <w:color w:val="808080"/>
        </w:rPr>
      </w:pPr>
      <w:r w:rsidRPr="00740BCD">
        <w:t xml:space="preserve">    enableDefaultBeamPL-ForSRS-r16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2A0A0A8" w14:textId="77777777" w:rsidR="00730346" w:rsidRPr="00740BCD" w:rsidRDefault="00730346" w:rsidP="00C74FB9">
      <w:pPr>
        <w:pStyle w:val="PL"/>
        <w:jc w:val="both"/>
        <w:rPr>
          <w:color w:val="808080"/>
        </w:rPr>
      </w:pPr>
      <w:r w:rsidRPr="00740BCD">
        <w:t xml:space="preserve">    uplinkTxSwitching-r16               SetupRelease { UplinkTxSwitching-r16 }                                  </w:t>
      </w:r>
      <w:r w:rsidRPr="00740BCD">
        <w:rPr>
          <w:color w:val="993366"/>
        </w:rPr>
        <w:t>OPTIONAL</w:t>
      </w:r>
      <w:r w:rsidRPr="00740BCD">
        <w:t xml:space="preserve">,   </w:t>
      </w:r>
      <w:r w:rsidRPr="00740BCD">
        <w:rPr>
          <w:color w:val="808080"/>
        </w:rPr>
        <w:t>-- Need M</w:t>
      </w:r>
    </w:p>
    <w:p w14:paraId="57402D2A" w14:textId="77777777" w:rsidR="00730346" w:rsidRPr="00740BCD" w:rsidRDefault="00730346" w:rsidP="00C74FB9">
      <w:pPr>
        <w:pStyle w:val="PL"/>
        <w:jc w:val="both"/>
        <w:rPr>
          <w:color w:val="808080"/>
        </w:rPr>
      </w:pPr>
      <w:r w:rsidRPr="00740BCD">
        <w:t xml:space="preserve">    </w:t>
      </w:r>
      <w:r w:rsidRPr="00FF5DEB">
        <w:rPr>
          <w:highlight w:val="yellow"/>
        </w:rPr>
        <w:t>mpr-PowerBoost-FR2-r16</w:t>
      </w:r>
      <w:r w:rsidRPr="00740BCD">
        <w:t xml:space="preserve">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4117FD2" w14:textId="77777777" w:rsidR="00730346" w:rsidRPr="00740BCD" w:rsidRDefault="00730346" w:rsidP="00C74FB9">
      <w:pPr>
        <w:pStyle w:val="PL"/>
        <w:jc w:val="both"/>
      </w:pPr>
      <w:r w:rsidRPr="00740BCD">
        <w:t xml:space="preserve">    ]]</w:t>
      </w:r>
    </w:p>
    <w:p w14:paraId="3E6173C8" w14:textId="77777777" w:rsidR="00730346" w:rsidRDefault="00730346" w:rsidP="00C74FB9">
      <w:pPr>
        <w:jc w:val="both"/>
        <w:rPr>
          <w:rFonts w:ascii="Arial" w:hAnsi="Arial" w:cs="Arial"/>
        </w:rPr>
      </w:pPr>
    </w:p>
    <w:p w14:paraId="3BA386FD" w14:textId="77777777" w:rsidR="00730346" w:rsidRDefault="00730346" w:rsidP="00C74FB9">
      <w:pPr>
        <w:jc w:val="both"/>
        <w:rPr>
          <w:rFonts w:ascii="Arial" w:hAnsi="Arial" w:cs="Arial"/>
        </w:rPr>
      </w:pPr>
      <w:r w:rsidRPr="00891B23">
        <w:rPr>
          <w:rFonts w:ascii="Arial" w:hAnsi="Arial" w:cs="Arial"/>
          <w:b/>
          <w:bCs/>
        </w:rPr>
        <w:t>Observation 4:</w:t>
      </w:r>
      <w:r>
        <w:rPr>
          <w:rFonts w:ascii="Arial" w:hAnsi="Arial" w:cs="Arial"/>
        </w:rPr>
        <w:t xml:space="preserve"> </w:t>
      </w:r>
      <w:r w:rsidRPr="002D11AC">
        <w:rPr>
          <w:rFonts w:ascii="Arial" w:hAnsi="Arial" w:cs="Arial"/>
        </w:rPr>
        <w:sym w:font="Symbol" w:char="F044"/>
      </w:r>
      <w:r w:rsidRPr="002D11AC">
        <w:rPr>
          <w:rFonts w:ascii="Arial" w:hAnsi="Arial" w:cs="Arial"/>
        </w:rPr>
        <w:t>P</w:t>
      </w:r>
      <w:r w:rsidRPr="00730346">
        <w:rPr>
          <w:rFonts w:ascii="Arial" w:hAnsi="Arial" w:cs="Arial"/>
        </w:rPr>
        <w:t>IBE</w:t>
      </w:r>
      <w:r>
        <w:rPr>
          <w:rFonts w:ascii="Arial" w:hAnsi="Arial" w:cs="Arial"/>
        </w:rPr>
        <w:t xml:space="preserve"> applies to EIRP metric only.</w:t>
      </w:r>
    </w:p>
    <w:p w14:paraId="15D6EC3E" w14:textId="77777777" w:rsidR="00730346" w:rsidRPr="00BA756A" w:rsidRDefault="00730346" w:rsidP="00BA756A">
      <w:pPr>
        <w:jc w:val="both"/>
        <w:rPr>
          <w:rFonts w:ascii="Arial" w:hAnsi="Arial" w:cs="Arial"/>
        </w:rPr>
      </w:pPr>
      <w:r w:rsidRPr="00BA756A">
        <w:rPr>
          <w:rFonts w:ascii="Arial" w:hAnsi="Arial" w:cs="Arial"/>
          <w:b/>
          <w:bCs/>
        </w:rPr>
        <w:t>Observation 5:</w:t>
      </w:r>
      <w:r>
        <w:rPr>
          <w:rFonts w:ascii="Arial" w:hAnsi="Arial" w:cs="Arial"/>
        </w:rPr>
        <w:t xml:space="preserve"> </w:t>
      </w:r>
      <w:r w:rsidRPr="00BA756A">
        <w:rPr>
          <w:rFonts w:ascii="Arial" w:hAnsi="Arial" w:cs="Arial"/>
        </w:rPr>
        <w:sym w:font="Symbol" w:char="F044"/>
      </w:r>
      <w:r w:rsidRPr="00BA756A">
        <w:rPr>
          <w:rFonts w:ascii="Arial" w:hAnsi="Arial" w:cs="Arial"/>
        </w:rPr>
        <w:t>P</w:t>
      </w:r>
      <w:r w:rsidRPr="00730346">
        <w:rPr>
          <w:rFonts w:ascii="Arial" w:hAnsi="Arial" w:cs="Arial"/>
        </w:rPr>
        <w:t>IBE</w:t>
      </w:r>
      <w:r w:rsidRPr="00BA756A">
        <w:rPr>
          <w:rFonts w:ascii="Arial" w:hAnsi="Arial" w:cs="Arial"/>
        </w:rPr>
        <w:t xml:space="preserve"> is applicable to all power classes and channel bandwidths</w:t>
      </w:r>
      <w:r>
        <w:rPr>
          <w:rFonts w:ascii="Arial" w:hAnsi="Arial" w:cs="Arial"/>
        </w:rPr>
        <w:t xml:space="preserve"> as: </w:t>
      </w:r>
    </w:p>
    <w:p w14:paraId="7131C5AF" w14:textId="77777777" w:rsidR="00730346" w:rsidRPr="00BA756A" w:rsidRDefault="00730346" w:rsidP="00BA756A">
      <w:pPr>
        <w:pStyle w:val="ListParagraph"/>
        <w:numPr>
          <w:ilvl w:val="0"/>
          <w:numId w:val="15"/>
        </w:numPr>
        <w:jc w:val="both"/>
        <w:rPr>
          <w:rFonts w:ascii="Arial" w:hAnsi="Arial" w:cs="Arial"/>
        </w:rPr>
      </w:pPr>
      <w:r w:rsidRPr="00BA756A">
        <w:rPr>
          <w:rFonts w:ascii="Arial" w:hAnsi="Arial" w:cs="Arial"/>
        </w:rPr>
        <w:t>No restriction in the definition</w:t>
      </w:r>
    </w:p>
    <w:p w14:paraId="1D79CF80" w14:textId="77777777" w:rsidR="00730346" w:rsidRPr="00BA756A" w:rsidRDefault="00730346" w:rsidP="00BA756A">
      <w:pPr>
        <w:pStyle w:val="ListParagraph"/>
        <w:numPr>
          <w:ilvl w:val="0"/>
          <w:numId w:val="15"/>
        </w:numPr>
        <w:jc w:val="both"/>
        <w:rPr>
          <w:rFonts w:ascii="Arial" w:hAnsi="Arial" w:cs="Arial"/>
        </w:rPr>
      </w:pPr>
      <w:r w:rsidRPr="00BA756A">
        <w:rPr>
          <w:rFonts w:ascii="Arial" w:hAnsi="Arial" w:cs="Arial"/>
        </w:rPr>
        <w:lastRenderedPageBreak/>
        <w:t>All power classes and channel bandwidths allow MPR</w:t>
      </w:r>
      <w:r w:rsidRPr="00730346">
        <w:rPr>
          <w:rFonts w:ascii="Arial" w:hAnsi="Arial" w:cs="Arial"/>
        </w:rPr>
        <w:t>f</w:t>
      </w:r>
      <w:r w:rsidRPr="00BA756A">
        <w:rPr>
          <w:rFonts w:ascii="Arial" w:hAnsi="Arial" w:cs="Arial"/>
          <w:vertAlign w:val="subscript"/>
        </w:rPr>
        <w:t xml:space="preserve">,c </w:t>
      </w:r>
      <w:r w:rsidRPr="00BA756A">
        <w:rPr>
          <w:rFonts w:ascii="Arial" w:hAnsi="Arial" w:cs="Arial"/>
        </w:rPr>
        <w:t>= 0 under certain conditions</w:t>
      </w:r>
    </w:p>
    <w:p w14:paraId="2394DBCC" w14:textId="1F0516F5" w:rsidR="00730346" w:rsidRPr="00740BCD" w:rsidRDefault="00011BF7" w:rsidP="00C74FB9">
      <w:pPr>
        <w:jc w:val="both"/>
      </w:pPr>
      <w:r>
        <w:rPr>
          <w:rFonts w:ascii="Arial" w:hAnsi="Arial" w:cs="Arial"/>
        </w:rPr>
        <w:fldChar w:fldCharType="end"/>
      </w:r>
      <w:r w:rsidR="00C14A72">
        <w:fldChar w:fldCharType="begin"/>
      </w:r>
      <w:r w:rsidR="00C14A72">
        <w:instrText xml:space="preserve"> REF Prop1 \h </w:instrText>
      </w:r>
      <w:r w:rsidR="00C14A72">
        <w:fldChar w:fldCharType="separate"/>
      </w:r>
      <w:r w:rsidR="00730346">
        <w:rPr>
          <w:rFonts w:ascii="Arial" w:hAnsi="Arial" w:cs="Arial"/>
          <w:b/>
          <w:bCs/>
        </w:rPr>
        <w:t>Proposal 1</w:t>
      </w:r>
      <w:r w:rsidR="00730346" w:rsidRPr="00212092">
        <w:rPr>
          <w:rFonts w:ascii="Arial" w:hAnsi="Arial" w:cs="Arial"/>
          <w:b/>
          <w:bCs/>
        </w:rPr>
        <w:t>:</w:t>
      </w:r>
      <w:r w:rsidR="00730346">
        <w:rPr>
          <w:rFonts w:ascii="Arial" w:hAnsi="Arial" w:cs="Arial"/>
          <w:b/>
          <w:bCs/>
        </w:rPr>
        <w:t xml:space="preserve"> </w:t>
      </w:r>
      <w:r w:rsidR="00730346" w:rsidRPr="006320E0">
        <w:rPr>
          <w:rFonts w:ascii="Arial" w:hAnsi="Arial" w:cs="Arial"/>
        </w:rPr>
        <w:t>As new Rel-16 signalling and new Rel-16 UE capabilities are required</w:t>
      </w:r>
      <w:r w:rsidR="00730346">
        <w:rPr>
          <w:rFonts w:ascii="Arial" w:hAnsi="Arial" w:cs="Arial"/>
        </w:rPr>
        <w:t xml:space="preserve"> to exercise Power Boost requirements, Power Boost associated testing should be applicable from Rel-16 and onwards for devices supporting </w:t>
      </w:r>
      <w:r w:rsidR="00730346" w:rsidRPr="004C7137">
        <w:rPr>
          <w:rFonts w:ascii="Arial" w:hAnsi="Arial" w:cs="Arial"/>
          <w:i/>
          <w:iCs/>
        </w:rPr>
        <w:t>mpr-PowerBoost-FR2-r16</w:t>
      </w:r>
      <w:r w:rsidR="00730346">
        <w:rPr>
          <w:rFonts w:ascii="Arial" w:hAnsi="Arial" w:cs="Arial"/>
        </w:rPr>
        <w:t xml:space="preserve"> UE capability.</w:t>
      </w:r>
    </w:p>
    <w:p w14:paraId="382F5277" w14:textId="77777777" w:rsidR="00730346" w:rsidRDefault="00C14A72" w:rsidP="00C74FB9">
      <w:pPr>
        <w:jc w:val="both"/>
        <w:rPr>
          <w:rFonts w:ascii="Arial" w:hAnsi="Arial" w:cs="Arial"/>
        </w:rPr>
      </w:pPr>
      <w:r>
        <w:fldChar w:fldCharType="end"/>
      </w:r>
      <w:r w:rsidR="00AB3204">
        <w:fldChar w:fldCharType="begin"/>
      </w:r>
      <w:r w:rsidR="00AB3204">
        <w:instrText xml:space="preserve"> REF Prop2 \h </w:instrText>
      </w:r>
      <w:r w:rsidR="00AB3204">
        <w:fldChar w:fldCharType="separate"/>
      </w:r>
      <w:r w:rsidR="00730346" w:rsidRPr="00F07150">
        <w:rPr>
          <w:rFonts w:ascii="Arial" w:hAnsi="Arial" w:cs="Arial"/>
          <w:b/>
          <w:bCs/>
        </w:rPr>
        <w:t xml:space="preserve">Proposal </w:t>
      </w:r>
      <w:r w:rsidR="00730346">
        <w:rPr>
          <w:rFonts w:ascii="Arial" w:hAnsi="Arial" w:cs="Arial"/>
          <w:b/>
          <w:bCs/>
        </w:rPr>
        <w:t>2</w:t>
      </w:r>
      <w:r w:rsidR="00730346" w:rsidRPr="00F07150">
        <w:rPr>
          <w:rFonts w:ascii="Arial" w:hAnsi="Arial" w:cs="Arial"/>
          <w:b/>
          <w:bCs/>
        </w:rPr>
        <w:t>:</w:t>
      </w:r>
      <w:r w:rsidR="00730346">
        <w:rPr>
          <w:rFonts w:ascii="Arial" w:hAnsi="Arial" w:cs="Arial"/>
        </w:rPr>
        <w:t xml:space="preserve"> Use </w:t>
      </w:r>
      <w:r w:rsidR="00730346" w:rsidRPr="00714CBD">
        <w:rPr>
          <w:rFonts w:ascii="Arial" w:hAnsi="Arial" w:cs="Arial"/>
        </w:rPr>
        <w:t>6.2.1</w:t>
      </w:r>
      <w:r w:rsidR="00730346">
        <w:rPr>
          <w:rFonts w:ascii="Arial" w:hAnsi="Arial" w:cs="Arial"/>
        </w:rPr>
        <w:t>.1</w:t>
      </w:r>
      <w:r w:rsidR="00730346" w:rsidRPr="00714CBD">
        <w:rPr>
          <w:rFonts w:ascii="Arial" w:hAnsi="Arial" w:cs="Arial"/>
        </w:rPr>
        <w:t xml:space="preserve"> Maximum output power</w:t>
      </w:r>
      <w:r w:rsidR="00730346">
        <w:rPr>
          <w:rFonts w:ascii="Arial" w:hAnsi="Arial" w:cs="Arial"/>
        </w:rPr>
        <w:t xml:space="preserve"> test as a baseline to define test for Rel-16 FR2 RF enhancement related to Power Boost.</w:t>
      </w:r>
    </w:p>
    <w:p w14:paraId="72D5834A" w14:textId="77777777" w:rsidR="00502F90" w:rsidRDefault="00AB3204" w:rsidP="00C74FB9">
      <w:pPr>
        <w:jc w:val="both"/>
        <w:rPr>
          <w:rFonts w:ascii="Arial" w:hAnsi="Arial" w:cs="Arial"/>
        </w:rPr>
      </w:pPr>
      <w:r>
        <w:fldChar w:fldCharType="end"/>
      </w:r>
      <w:r w:rsidR="00FF674D">
        <w:rPr>
          <w:rFonts w:ascii="Arial" w:hAnsi="Arial" w:cs="Arial"/>
        </w:rPr>
        <w:fldChar w:fldCharType="begin"/>
      </w:r>
      <w:r w:rsidR="00FF674D">
        <w:instrText xml:space="preserve"> REF Prop3 \h </w:instrText>
      </w:r>
      <w:r w:rsidR="00FF674D">
        <w:rPr>
          <w:rFonts w:ascii="Arial" w:hAnsi="Arial" w:cs="Arial"/>
        </w:rPr>
      </w:r>
      <w:r w:rsidR="00FF674D">
        <w:rPr>
          <w:rFonts w:ascii="Arial" w:hAnsi="Arial" w:cs="Arial"/>
        </w:rPr>
        <w:fldChar w:fldCharType="separate"/>
      </w:r>
      <w:r w:rsidR="00502F90" w:rsidRPr="004D2F0E">
        <w:rPr>
          <w:rFonts w:ascii="Arial" w:hAnsi="Arial" w:cs="Arial"/>
          <w:b/>
          <w:bCs/>
        </w:rPr>
        <w:t xml:space="preserve">Proposal </w:t>
      </w:r>
      <w:r w:rsidR="00502F90">
        <w:rPr>
          <w:rFonts w:ascii="Arial" w:hAnsi="Arial" w:cs="Arial"/>
          <w:b/>
          <w:bCs/>
        </w:rPr>
        <w:t>3</w:t>
      </w:r>
      <w:r w:rsidR="00502F90" w:rsidRPr="004D2F0E">
        <w:rPr>
          <w:rFonts w:ascii="Arial" w:hAnsi="Arial" w:cs="Arial"/>
          <w:b/>
          <w:bCs/>
        </w:rPr>
        <w:t>:</w:t>
      </w:r>
      <w:r w:rsidR="00502F90">
        <w:rPr>
          <w:rFonts w:ascii="Arial" w:hAnsi="Arial" w:cs="Arial"/>
        </w:rPr>
        <w:t xml:space="preserve"> Define a new test case to test Power Boost requirements: 6.2.4_1 Configured transmitted power with Power Boost.</w:t>
      </w:r>
    </w:p>
    <w:p w14:paraId="15AC7482" w14:textId="17CBF922" w:rsidR="00730346" w:rsidRPr="004651E1" w:rsidRDefault="00FF674D" w:rsidP="00470C26">
      <w:pPr>
        <w:jc w:val="both"/>
        <w:rPr>
          <w:rFonts w:ascii="Arial" w:hAnsi="Arial" w:cs="Arial"/>
        </w:rPr>
      </w:pPr>
      <w:r>
        <w:rPr>
          <w:rFonts w:ascii="Arial" w:hAnsi="Arial" w:cs="Arial"/>
        </w:rPr>
        <w:fldChar w:fldCharType="end"/>
      </w:r>
      <w:r w:rsidR="00933EC6">
        <w:fldChar w:fldCharType="begin"/>
      </w:r>
      <w:r w:rsidR="00933EC6">
        <w:rPr>
          <w:rFonts w:ascii="Arial" w:hAnsi="Arial" w:cs="Arial"/>
        </w:rPr>
        <w:instrText xml:space="preserve"> REF Obs6 \h </w:instrText>
      </w:r>
      <w:r w:rsidR="00933EC6">
        <w:fldChar w:fldCharType="separate"/>
      </w:r>
      <w:r w:rsidR="00730346" w:rsidRPr="009F003E">
        <w:rPr>
          <w:rFonts w:ascii="Arial" w:hAnsi="Arial" w:cs="Arial"/>
          <w:b/>
          <w:bCs/>
        </w:rPr>
        <w:t>Observation 6:</w:t>
      </w:r>
      <w:r w:rsidR="00730346">
        <w:rPr>
          <w:rFonts w:ascii="Arial" w:hAnsi="Arial" w:cs="Arial"/>
        </w:rPr>
        <w:t xml:space="preserve"> Applicability of </w:t>
      </w:r>
      <w:r w:rsidR="00730346" w:rsidRPr="008D45B0">
        <w:rPr>
          <w:rFonts w:ascii="Arial" w:hAnsi="Arial" w:cs="Arial"/>
        </w:rPr>
        <w:t>6.2.1.1 UE maximum output power - EIRP and TRP</w:t>
      </w:r>
      <w:r w:rsidR="00730346">
        <w:rPr>
          <w:rFonts w:ascii="Arial" w:hAnsi="Arial" w:cs="Arial"/>
        </w:rPr>
        <w:t xml:space="preserve"> test defined as </w:t>
      </w:r>
      <w:r w:rsidR="00730346" w:rsidRPr="00B633BC">
        <w:rPr>
          <w:rFonts w:ascii="Arial" w:hAnsi="Arial" w:cs="Arial"/>
          <w:i/>
          <w:iCs/>
        </w:rPr>
        <w:t>applicable to all types of NR UE release 15 and forward</w:t>
      </w:r>
      <w:r w:rsidR="00730346">
        <w:rPr>
          <w:rFonts w:ascii="Arial" w:hAnsi="Arial" w:cs="Arial"/>
        </w:rPr>
        <w:t xml:space="preserve"> does not require any update.</w:t>
      </w:r>
    </w:p>
    <w:p w14:paraId="1D52A3AD" w14:textId="77E10027" w:rsidR="00730346" w:rsidRDefault="00933EC6" w:rsidP="00C74FB9">
      <w:pPr>
        <w:jc w:val="both"/>
        <w:rPr>
          <w:rFonts w:ascii="Arial" w:hAnsi="Arial" w:cs="Arial"/>
        </w:rPr>
      </w:pPr>
      <w:r>
        <w:fldChar w:fldCharType="end"/>
      </w:r>
      <w:r w:rsidR="00C56B03">
        <w:fldChar w:fldCharType="begin"/>
      </w:r>
      <w:r w:rsidR="00C56B03">
        <w:instrText xml:space="preserve"> REF Obs7 \h </w:instrText>
      </w:r>
      <w:r w:rsidR="00C56B03">
        <w:fldChar w:fldCharType="separate"/>
      </w:r>
      <w:r w:rsidR="00730346" w:rsidRPr="00DD0FA9">
        <w:rPr>
          <w:rFonts w:ascii="Arial" w:hAnsi="Arial" w:cs="Arial"/>
          <w:b/>
          <w:bCs/>
        </w:rPr>
        <w:t xml:space="preserve">Observation </w:t>
      </w:r>
      <w:r w:rsidR="00730346">
        <w:rPr>
          <w:rFonts w:ascii="Arial" w:hAnsi="Arial" w:cs="Arial"/>
          <w:b/>
          <w:bCs/>
        </w:rPr>
        <w:t>7</w:t>
      </w:r>
      <w:r w:rsidR="00730346">
        <w:rPr>
          <w:rFonts w:ascii="Arial" w:hAnsi="Arial" w:cs="Arial"/>
        </w:rPr>
        <w:t xml:space="preserve">: No change is required to test updates related to Rel-16 FR2 RF enhancements Power Boost for In-band emissions core requirements. </w:t>
      </w:r>
    </w:p>
    <w:p w14:paraId="1E0B185A" w14:textId="77777777" w:rsidR="00730346" w:rsidRPr="00FD280C" w:rsidRDefault="00C56B03" w:rsidP="00C74FB9">
      <w:pPr>
        <w:jc w:val="both"/>
        <w:rPr>
          <w:rFonts w:ascii="Arial" w:hAnsi="Arial" w:cs="Arial"/>
        </w:rPr>
      </w:pPr>
      <w:r>
        <w:fldChar w:fldCharType="end"/>
      </w:r>
      <w:r w:rsidR="00FF674D">
        <w:rPr>
          <w:rFonts w:ascii="Arial" w:hAnsi="Arial" w:cs="Arial"/>
        </w:rPr>
        <w:fldChar w:fldCharType="begin"/>
      </w:r>
      <w:r w:rsidR="00FF674D">
        <w:rPr>
          <w:rFonts w:ascii="Arial" w:hAnsi="Arial" w:cs="Arial"/>
        </w:rPr>
        <w:instrText xml:space="preserve"> REF Prop4 \h </w:instrText>
      </w:r>
      <w:r w:rsidR="00FF674D">
        <w:rPr>
          <w:rFonts w:ascii="Arial" w:hAnsi="Arial" w:cs="Arial"/>
        </w:rPr>
      </w:r>
      <w:r w:rsidR="00FF674D">
        <w:rPr>
          <w:rFonts w:ascii="Arial" w:hAnsi="Arial" w:cs="Arial"/>
        </w:rPr>
        <w:fldChar w:fldCharType="separate"/>
      </w:r>
      <w:r w:rsidR="00730346" w:rsidRPr="00DD0FA9">
        <w:rPr>
          <w:rFonts w:ascii="Arial" w:hAnsi="Arial" w:cs="Arial"/>
          <w:b/>
          <w:bCs/>
        </w:rPr>
        <w:t>Proposal 4:</w:t>
      </w:r>
      <w:r w:rsidR="00730346">
        <w:rPr>
          <w:rFonts w:ascii="Arial" w:hAnsi="Arial" w:cs="Arial"/>
        </w:rPr>
        <w:t xml:space="preserve"> Update In-band emissions minimum conformance requirements to align with core requirements.</w:t>
      </w:r>
    </w:p>
    <w:p w14:paraId="7F1BA5C8" w14:textId="77777777" w:rsidR="00CC0A62" w:rsidRDefault="00FF674D" w:rsidP="00C74FB9">
      <w:pPr>
        <w:jc w:val="both"/>
        <w:rPr>
          <w:rFonts w:ascii="Arial" w:hAnsi="Arial" w:cs="Arial"/>
        </w:rPr>
      </w:pPr>
      <w:r>
        <w:rPr>
          <w:rFonts w:ascii="Arial" w:hAnsi="Arial" w:cs="Arial"/>
        </w:rPr>
        <w:fldChar w:fldCharType="end"/>
      </w:r>
      <w:r>
        <w:rPr>
          <w:rFonts w:ascii="Arial" w:hAnsi="Arial" w:cs="Arial"/>
        </w:rPr>
        <w:fldChar w:fldCharType="begin"/>
      </w:r>
      <w:r>
        <w:rPr>
          <w:rFonts w:ascii="Arial" w:hAnsi="Arial" w:cs="Arial"/>
        </w:rPr>
        <w:instrText xml:space="preserve"> REF Prop5 \h </w:instrText>
      </w:r>
      <w:r>
        <w:rPr>
          <w:rFonts w:ascii="Arial" w:hAnsi="Arial" w:cs="Arial"/>
        </w:rPr>
      </w:r>
      <w:r>
        <w:rPr>
          <w:rFonts w:ascii="Arial" w:hAnsi="Arial" w:cs="Arial"/>
        </w:rPr>
        <w:fldChar w:fldCharType="separate"/>
      </w:r>
      <w:r w:rsidR="00CC0A62" w:rsidRPr="005B05B5">
        <w:rPr>
          <w:rFonts w:ascii="Arial" w:hAnsi="Arial" w:cs="Arial"/>
          <w:b/>
          <w:bCs/>
        </w:rPr>
        <w:t xml:space="preserve">Proposal </w:t>
      </w:r>
      <w:r w:rsidR="00CC0A62">
        <w:rPr>
          <w:rFonts w:ascii="Arial" w:hAnsi="Arial" w:cs="Arial"/>
          <w:b/>
          <w:bCs/>
        </w:rPr>
        <w:t>5</w:t>
      </w:r>
      <w:r w:rsidR="00CC0A62" w:rsidRPr="005B05B5">
        <w:rPr>
          <w:rFonts w:ascii="Arial" w:hAnsi="Arial" w:cs="Arial"/>
          <w:b/>
          <w:bCs/>
        </w:rPr>
        <w:t>:</w:t>
      </w:r>
      <w:r w:rsidR="00CC0A62">
        <w:rPr>
          <w:rFonts w:ascii="Arial" w:hAnsi="Arial" w:cs="Arial"/>
        </w:rPr>
        <w:t xml:space="preserve"> Extend 38.905 ([8]) test point analysis applicability for test 6.2.1.1 to new test 6.2.4_1 Configured transmitted power with Power Boost.</w:t>
      </w:r>
    </w:p>
    <w:p w14:paraId="38F0ED32" w14:textId="77777777" w:rsidR="00CC0A62" w:rsidRDefault="00FF674D" w:rsidP="00F62D22">
      <w:pPr>
        <w:jc w:val="both"/>
        <w:rPr>
          <w:rFonts w:ascii="Arial" w:hAnsi="Arial" w:cs="Arial"/>
        </w:rPr>
      </w:pPr>
      <w:r>
        <w:rPr>
          <w:rFonts w:ascii="Arial" w:hAnsi="Arial" w:cs="Arial"/>
        </w:rPr>
        <w:fldChar w:fldCharType="end"/>
      </w:r>
      <w:r w:rsidR="00F62D22">
        <w:rPr>
          <w:rFonts w:cs="Arial"/>
        </w:rPr>
        <w:fldChar w:fldCharType="begin"/>
      </w:r>
      <w:r w:rsidR="00F62D22">
        <w:rPr>
          <w:rFonts w:cs="Arial"/>
        </w:rPr>
        <w:instrText xml:space="preserve"> REF Prop6 \h </w:instrText>
      </w:r>
      <w:r w:rsidR="00F62D22">
        <w:rPr>
          <w:rFonts w:cs="Arial"/>
        </w:rPr>
      </w:r>
      <w:r w:rsidR="00F62D22">
        <w:rPr>
          <w:rFonts w:cs="Arial"/>
        </w:rPr>
        <w:fldChar w:fldCharType="separate"/>
      </w:r>
      <w:r w:rsidR="00CC0A62" w:rsidRPr="00F62D22">
        <w:rPr>
          <w:rFonts w:ascii="Arial" w:hAnsi="Arial" w:cs="Arial"/>
          <w:b/>
          <w:bCs/>
        </w:rPr>
        <w:t>Proposal 6:</w:t>
      </w:r>
      <w:r w:rsidR="00CC0A62">
        <w:rPr>
          <w:rFonts w:ascii="Arial" w:hAnsi="Arial" w:cs="Arial"/>
        </w:rPr>
        <w:t xml:space="preserve"> Define specific message contents to activate mpr-PowerBoost-FR2-r16 in ServingCellConfig information element in new test case 6.2.4_1 Configured transmitted power with Power Boost.</w:t>
      </w:r>
    </w:p>
    <w:p w14:paraId="5662DFF5" w14:textId="5FD92A2C" w:rsidR="00675A89" w:rsidRDefault="00F62D22" w:rsidP="008C015B">
      <w:pPr>
        <w:jc w:val="both"/>
        <w:rPr>
          <w:rFonts w:ascii="Arial" w:hAnsi="Arial" w:cs="Arial"/>
        </w:rPr>
      </w:pPr>
      <w:r>
        <w:rPr>
          <w:rFonts w:cs="Arial"/>
        </w:rPr>
        <w:fldChar w:fldCharType="end"/>
      </w:r>
      <w:r w:rsidR="00675A89" w:rsidRPr="008C015B">
        <w:rPr>
          <w:rFonts w:ascii="Arial" w:hAnsi="Arial" w:cs="Arial"/>
        </w:rPr>
        <w:t>All above proposals are implemented in [10]</w:t>
      </w:r>
      <w:r w:rsidR="006135E9" w:rsidRPr="008C015B">
        <w:rPr>
          <w:rFonts w:ascii="Arial" w:hAnsi="Arial" w:cs="Arial"/>
        </w:rPr>
        <w:t xml:space="preserve">, </w:t>
      </w:r>
      <w:r w:rsidR="00675A89" w:rsidRPr="008C015B">
        <w:rPr>
          <w:rFonts w:ascii="Arial" w:hAnsi="Arial" w:cs="Arial"/>
        </w:rPr>
        <w:t>[11]</w:t>
      </w:r>
      <w:r w:rsidR="006135E9" w:rsidRPr="008C015B">
        <w:rPr>
          <w:rFonts w:ascii="Arial" w:hAnsi="Arial" w:cs="Arial"/>
        </w:rPr>
        <w:t xml:space="preserve"> and [12]</w:t>
      </w:r>
      <w:r w:rsidR="00675A89" w:rsidRPr="008C015B">
        <w:rPr>
          <w:rFonts w:ascii="Arial" w:hAnsi="Arial" w:cs="Arial"/>
        </w:rPr>
        <w:t>.</w:t>
      </w:r>
    </w:p>
    <w:p w14:paraId="2933B493" w14:textId="30CC430F" w:rsidR="00B77612" w:rsidRPr="008C015B" w:rsidRDefault="00B77612" w:rsidP="008C015B">
      <w:pPr>
        <w:jc w:val="both"/>
        <w:rPr>
          <w:rFonts w:ascii="Arial" w:hAnsi="Arial" w:cs="Arial"/>
        </w:rPr>
      </w:pPr>
      <w:r>
        <w:rPr>
          <w:rFonts w:ascii="Arial" w:hAnsi="Arial" w:cs="Arial"/>
        </w:rPr>
        <w:t xml:space="preserve">Equivalent </w:t>
      </w:r>
      <w:r w:rsidR="00AF116B">
        <w:rPr>
          <w:rFonts w:ascii="Arial" w:hAnsi="Arial" w:cs="Arial"/>
        </w:rPr>
        <w:t xml:space="preserve">EN-DC test case </w:t>
      </w:r>
      <w:r w:rsidR="00AC2AEE">
        <w:rPr>
          <w:rFonts w:ascii="Arial" w:hAnsi="Arial" w:cs="Arial"/>
        </w:rPr>
        <w:t>is proposed i</w:t>
      </w:r>
      <w:r w:rsidR="00AF116B">
        <w:rPr>
          <w:rFonts w:ascii="Arial" w:hAnsi="Arial" w:cs="Arial"/>
        </w:rPr>
        <w:t>n [13]</w:t>
      </w:r>
      <w:r w:rsidR="00AC2AEE">
        <w:rPr>
          <w:rFonts w:ascii="Arial" w:hAnsi="Arial" w:cs="Arial"/>
        </w:rPr>
        <w:t>.</w:t>
      </w:r>
    </w:p>
    <w:p w14:paraId="0EE47CEE" w14:textId="6B7DDBB7" w:rsidR="0004571F" w:rsidRDefault="0004571F" w:rsidP="005C6260">
      <w:pPr>
        <w:pStyle w:val="tdoc-header"/>
        <w:overflowPunct w:val="0"/>
        <w:autoSpaceDE w:val="0"/>
        <w:autoSpaceDN w:val="0"/>
        <w:adjustRightInd w:val="0"/>
        <w:spacing w:after="180"/>
        <w:jc w:val="both"/>
        <w:textAlignment w:val="baseline"/>
        <w:outlineLvl w:val="0"/>
        <w:rPr>
          <w:b/>
          <w:noProof w:val="0"/>
        </w:rPr>
      </w:pPr>
      <w:r>
        <w:rPr>
          <w:b/>
          <w:noProof w:val="0"/>
        </w:rPr>
        <w:t>4.</w:t>
      </w:r>
      <w:r>
        <w:rPr>
          <w:b/>
          <w:noProof w:val="0"/>
        </w:rPr>
        <w:tab/>
        <w:t>References</w:t>
      </w:r>
    </w:p>
    <w:p w14:paraId="5915F601" w14:textId="3500F673" w:rsidR="0077159D" w:rsidRPr="00E14A90" w:rsidRDefault="0077159D" w:rsidP="00C74FB9">
      <w:pPr>
        <w:jc w:val="both"/>
        <w:rPr>
          <w:rFonts w:ascii="Arial" w:hAnsi="Arial" w:cs="Arial"/>
          <w:lang w:eastAsia="ja-JP"/>
        </w:rPr>
      </w:pPr>
      <w:r w:rsidRPr="00E14A90">
        <w:rPr>
          <w:rFonts w:ascii="Arial" w:hAnsi="Arial" w:cs="Arial"/>
          <w:lang w:eastAsia="ja-JP"/>
        </w:rPr>
        <w:t>[</w:t>
      </w:r>
      <w:r w:rsidR="00E3434E">
        <w:rPr>
          <w:rFonts w:ascii="Arial" w:hAnsi="Arial" w:cs="Arial"/>
          <w:lang w:eastAsia="ja-JP"/>
        </w:rPr>
        <w:t>1</w:t>
      </w:r>
      <w:r w:rsidRPr="00E14A90">
        <w:rPr>
          <w:rFonts w:ascii="Arial" w:hAnsi="Arial" w:cs="Arial"/>
          <w:lang w:eastAsia="ja-JP"/>
        </w:rPr>
        <w:t xml:space="preserve">] 3GPP TS 38.101-2 </w:t>
      </w:r>
      <w:r w:rsidRPr="00E10572">
        <w:rPr>
          <w:rFonts w:ascii="Arial" w:hAnsi="Arial" w:cs="Arial"/>
          <w:lang w:eastAsia="ja-JP"/>
        </w:rPr>
        <w:t>v16.1</w:t>
      </w:r>
      <w:r w:rsidR="00850D55" w:rsidRPr="00E10572">
        <w:rPr>
          <w:rFonts w:ascii="Arial" w:hAnsi="Arial" w:cs="Arial"/>
          <w:lang w:eastAsia="ja-JP"/>
        </w:rPr>
        <w:t>2</w:t>
      </w:r>
      <w:r w:rsidRPr="00E10572">
        <w:rPr>
          <w:rFonts w:ascii="Arial" w:hAnsi="Arial" w:cs="Arial"/>
          <w:lang w:eastAsia="ja-JP"/>
        </w:rPr>
        <w:t>.0</w:t>
      </w:r>
      <w:r w:rsidRPr="00E14A90">
        <w:rPr>
          <w:rFonts w:ascii="Arial" w:hAnsi="Arial" w:cs="Arial"/>
          <w:lang w:eastAsia="ja-JP"/>
        </w:rPr>
        <w:t xml:space="preserve"> User Equipment (UE) radio transmission and reception; Part 1: Range 1 Standalone (Release 1</w:t>
      </w:r>
      <w:r>
        <w:rPr>
          <w:rFonts w:ascii="Arial" w:hAnsi="Arial" w:cs="Arial"/>
          <w:lang w:eastAsia="ja-JP"/>
        </w:rPr>
        <w:t>6</w:t>
      </w:r>
      <w:r w:rsidRPr="00E14A90">
        <w:rPr>
          <w:rFonts w:ascii="Arial" w:hAnsi="Arial" w:cs="Arial"/>
          <w:lang w:eastAsia="ja-JP"/>
        </w:rPr>
        <w:t>)</w:t>
      </w:r>
    </w:p>
    <w:p w14:paraId="3C79341D" w14:textId="1E4A3DB0" w:rsidR="001625E5" w:rsidRDefault="0004571F" w:rsidP="00C74FB9">
      <w:pPr>
        <w:jc w:val="both"/>
        <w:rPr>
          <w:rFonts w:ascii="Arial" w:hAnsi="Arial" w:cs="Arial"/>
          <w:lang w:eastAsia="ja-JP"/>
        </w:rPr>
      </w:pPr>
      <w:r w:rsidRPr="00E14A90">
        <w:rPr>
          <w:rFonts w:ascii="Arial" w:hAnsi="Arial" w:cs="Arial"/>
          <w:lang w:eastAsia="ja-JP"/>
        </w:rPr>
        <w:t>[</w:t>
      </w:r>
      <w:r w:rsidR="00E3434E">
        <w:rPr>
          <w:rFonts w:ascii="Arial" w:hAnsi="Arial" w:cs="Arial"/>
          <w:lang w:eastAsia="ja-JP"/>
        </w:rPr>
        <w:t>2</w:t>
      </w:r>
      <w:r w:rsidRPr="00E14A90">
        <w:rPr>
          <w:rFonts w:ascii="Arial" w:hAnsi="Arial" w:cs="Arial"/>
          <w:lang w:eastAsia="ja-JP"/>
        </w:rPr>
        <w:t xml:space="preserve">] </w:t>
      </w:r>
      <w:r w:rsidR="00E3434E" w:rsidRPr="00E3434E">
        <w:rPr>
          <w:rFonts w:ascii="Arial" w:hAnsi="Arial" w:cs="Arial"/>
          <w:lang w:eastAsia="ja-JP"/>
        </w:rPr>
        <w:t>R4-2011905</w:t>
      </w:r>
      <w:r w:rsidR="00B009C8">
        <w:rPr>
          <w:rFonts w:ascii="Arial" w:hAnsi="Arial" w:cs="Arial"/>
          <w:lang w:eastAsia="ja-JP"/>
        </w:rPr>
        <w:t>, “</w:t>
      </w:r>
      <w:r w:rsidR="00B009C8" w:rsidRPr="00B009C8">
        <w:rPr>
          <w:rFonts w:ascii="Arial" w:hAnsi="Arial" w:cs="Arial"/>
          <w:lang w:eastAsia="ja-JP"/>
        </w:rPr>
        <w:t>CR to 38.101-2: FR2 UE EIRP increase with IBE relaxation</w:t>
      </w:r>
      <w:r w:rsidR="00B009C8">
        <w:rPr>
          <w:rFonts w:ascii="Arial" w:hAnsi="Arial" w:cs="Arial"/>
          <w:lang w:eastAsia="ja-JP"/>
        </w:rPr>
        <w:t xml:space="preserve">”, </w:t>
      </w:r>
      <w:r w:rsidR="001625E5" w:rsidRPr="001625E5">
        <w:rPr>
          <w:rFonts w:ascii="Arial" w:hAnsi="Arial" w:cs="Arial"/>
          <w:lang w:eastAsia="ja-JP"/>
        </w:rPr>
        <w:t>Qualcomm, Nokia, AT&amp;T, T-Mobile, Verizon</w:t>
      </w:r>
      <w:r w:rsidR="001625E5">
        <w:rPr>
          <w:rFonts w:ascii="Arial" w:hAnsi="Arial" w:cs="Arial"/>
          <w:lang w:eastAsia="ja-JP"/>
        </w:rPr>
        <w:t>, RAN4#96-e</w:t>
      </w:r>
    </w:p>
    <w:p w14:paraId="2B530BA4" w14:textId="0C813897" w:rsidR="00FC44BF" w:rsidRDefault="001625E5" w:rsidP="00C74FB9">
      <w:pPr>
        <w:jc w:val="both"/>
        <w:rPr>
          <w:rFonts w:ascii="Arial" w:hAnsi="Arial" w:cs="Arial"/>
          <w:lang w:eastAsia="ja-JP"/>
        </w:rPr>
      </w:pPr>
      <w:r w:rsidRPr="00E14A90">
        <w:rPr>
          <w:rFonts w:ascii="Arial" w:hAnsi="Arial" w:cs="Arial"/>
          <w:lang w:eastAsia="ja-JP"/>
        </w:rPr>
        <w:t>[</w:t>
      </w:r>
      <w:r w:rsidR="00FC44BF">
        <w:rPr>
          <w:rFonts w:ascii="Arial" w:hAnsi="Arial" w:cs="Arial"/>
          <w:lang w:eastAsia="ja-JP"/>
        </w:rPr>
        <w:t>3</w:t>
      </w:r>
      <w:r w:rsidRPr="00E14A90">
        <w:rPr>
          <w:rFonts w:ascii="Arial" w:hAnsi="Arial" w:cs="Arial"/>
          <w:lang w:eastAsia="ja-JP"/>
        </w:rPr>
        <w:t xml:space="preserve">] </w:t>
      </w:r>
      <w:r w:rsidR="00AC5093" w:rsidRPr="00AC5093">
        <w:rPr>
          <w:rFonts w:ascii="Arial" w:hAnsi="Arial" w:cs="Arial"/>
          <w:lang w:eastAsia="ja-JP"/>
        </w:rPr>
        <w:t>R4-1912975</w:t>
      </w:r>
      <w:r>
        <w:rPr>
          <w:rFonts w:ascii="Arial" w:hAnsi="Arial" w:cs="Arial"/>
          <w:lang w:eastAsia="ja-JP"/>
        </w:rPr>
        <w:t>, “</w:t>
      </w:r>
      <w:r w:rsidR="00D0038A" w:rsidRPr="00D0038A">
        <w:rPr>
          <w:rFonts w:ascii="Arial" w:hAnsi="Arial" w:cs="Arial"/>
          <w:lang w:eastAsia="ja-JP"/>
        </w:rPr>
        <w:t>WF on UL Power Boost and IBE Relaxation</w:t>
      </w:r>
      <w:r>
        <w:rPr>
          <w:rFonts w:ascii="Arial" w:hAnsi="Arial" w:cs="Arial"/>
          <w:lang w:eastAsia="ja-JP"/>
        </w:rPr>
        <w:t xml:space="preserve">”, </w:t>
      </w:r>
      <w:r w:rsidRPr="001625E5">
        <w:rPr>
          <w:rFonts w:ascii="Arial" w:hAnsi="Arial" w:cs="Arial"/>
          <w:lang w:eastAsia="ja-JP"/>
        </w:rPr>
        <w:t xml:space="preserve">Qualcomm, </w:t>
      </w:r>
      <w:r w:rsidR="00D0038A">
        <w:rPr>
          <w:rFonts w:ascii="Arial" w:hAnsi="Arial" w:cs="Arial"/>
          <w:lang w:eastAsia="ja-JP"/>
        </w:rPr>
        <w:t>Skyworks</w:t>
      </w:r>
      <w:r>
        <w:rPr>
          <w:rFonts w:ascii="Arial" w:hAnsi="Arial" w:cs="Arial"/>
          <w:lang w:eastAsia="ja-JP"/>
        </w:rPr>
        <w:t>, RAN4#9</w:t>
      </w:r>
      <w:r w:rsidR="00FC44BF">
        <w:rPr>
          <w:rFonts w:ascii="Arial" w:hAnsi="Arial" w:cs="Arial"/>
          <w:lang w:eastAsia="ja-JP"/>
        </w:rPr>
        <w:t>2</w:t>
      </w:r>
      <w:r>
        <w:rPr>
          <w:rFonts w:ascii="Arial" w:hAnsi="Arial" w:cs="Arial"/>
          <w:lang w:eastAsia="ja-JP"/>
        </w:rPr>
        <w:t>-</w:t>
      </w:r>
      <w:r w:rsidR="00FC44BF">
        <w:rPr>
          <w:rFonts w:ascii="Arial" w:hAnsi="Arial" w:cs="Arial"/>
          <w:lang w:eastAsia="ja-JP"/>
        </w:rPr>
        <w:t>bis, Chongqing, China</w:t>
      </w:r>
    </w:p>
    <w:p w14:paraId="57F6F40E" w14:textId="28978E76" w:rsidR="00313040" w:rsidRDefault="00313040" w:rsidP="00C74FB9">
      <w:pPr>
        <w:jc w:val="both"/>
        <w:rPr>
          <w:rFonts w:ascii="Arial" w:hAnsi="Arial" w:cs="Arial"/>
          <w:lang w:eastAsia="ja-JP"/>
        </w:rPr>
      </w:pPr>
      <w:r w:rsidRPr="00E14A90">
        <w:rPr>
          <w:rFonts w:ascii="Arial" w:hAnsi="Arial" w:cs="Arial"/>
          <w:lang w:eastAsia="ja-JP"/>
        </w:rPr>
        <w:t>[</w:t>
      </w:r>
      <w:r w:rsidR="00FC44BF">
        <w:rPr>
          <w:rFonts w:ascii="Arial" w:hAnsi="Arial" w:cs="Arial"/>
          <w:lang w:eastAsia="ja-JP"/>
        </w:rPr>
        <w:t>4</w:t>
      </w:r>
      <w:r w:rsidRPr="00E14A90">
        <w:rPr>
          <w:rFonts w:ascii="Arial" w:hAnsi="Arial" w:cs="Arial"/>
          <w:lang w:eastAsia="ja-JP"/>
        </w:rPr>
        <w:t xml:space="preserve">] </w:t>
      </w:r>
      <w:r w:rsidR="00D0038A" w:rsidRPr="00D0038A">
        <w:rPr>
          <w:rFonts w:ascii="Arial" w:hAnsi="Arial" w:cs="Arial"/>
          <w:lang w:eastAsia="ja-JP"/>
        </w:rPr>
        <w:t>R4-2006782</w:t>
      </w:r>
      <w:r>
        <w:rPr>
          <w:rFonts w:ascii="Arial" w:hAnsi="Arial" w:cs="Arial"/>
          <w:lang w:eastAsia="ja-JP"/>
        </w:rPr>
        <w:t>, “</w:t>
      </w:r>
      <w:r w:rsidR="008D5B08" w:rsidRPr="008D5B08">
        <w:rPr>
          <w:rFonts w:ascii="Arial" w:hAnsi="Arial" w:cs="Arial"/>
          <w:lang w:eastAsia="ja-JP"/>
        </w:rPr>
        <w:t>FR2 UE EIRP increase with IBE relaxation</w:t>
      </w:r>
      <w:r>
        <w:rPr>
          <w:rFonts w:ascii="Arial" w:hAnsi="Arial" w:cs="Arial"/>
          <w:lang w:eastAsia="ja-JP"/>
        </w:rPr>
        <w:t xml:space="preserve">”, </w:t>
      </w:r>
      <w:r w:rsidRPr="001625E5">
        <w:rPr>
          <w:rFonts w:ascii="Arial" w:hAnsi="Arial" w:cs="Arial"/>
          <w:lang w:eastAsia="ja-JP"/>
        </w:rPr>
        <w:t>Qualcomm, Nokia, AT&amp;T, T-Mobile, Verizon</w:t>
      </w:r>
      <w:r>
        <w:rPr>
          <w:rFonts w:ascii="Arial" w:hAnsi="Arial" w:cs="Arial"/>
          <w:lang w:eastAsia="ja-JP"/>
        </w:rPr>
        <w:t>, RAN4#9</w:t>
      </w:r>
      <w:r w:rsidR="00304CEE">
        <w:rPr>
          <w:rFonts w:ascii="Arial" w:hAnsi="Arial" w:cs="Arial"/>
          <w:lang w:eastAsia="ja-JP"/>
        </w:rPr>
        <w:t>5</w:t>
      </w:r>
      <w:r>
        <w:rPr>
          <w:rFonts w:ascii="Arial" w:hAnsi="Arial" w:cs="Arial"/>
          <w:lang w:eastAsia="ja-JP"/>
        </w:rPr>
        <w:t>-e</w:t>
      </w:r>
      <w:r w:rsidR="00B53EE9">
        <w:rPr>
          <w:rFonts w:ascii="Arial" w:hAnsi="Arial" w:cs="Arial"/>
          <w:lang w:eastAsia="ja-JP"/>
        </w:rPr>
        <w:t>.</w:t>
      </w:r>
    </w:p>
    <w:p w14:paraId="30A5EA0D" w14:textId="24446781" w:rsidR="00B53EE9" w:rsidRDefault="00B53EE9" w:rsidP="00C74FB9">
      <w:pPr>
        <w:jc w:val="both"/>
        <w:rPr>
          <w:rFonts w:ascii="Arial" w:hAnsi="Arial" w:cs="Arial"/>
          <w:lang w:eastAsia="ja-JP"/>
        </w:rPr>
      </w:pPr>
      <w:r w:rsidRPr="00E14A90">
        <w:rPr>
          <w:rFonts w:ascii="Arial" w:hAnsi="Arial" w:cs="Arial"/>
          <w:lang w:eastAsia="ja-JP"/>
        </w:rPr>
        <w:t>[</w:t>
      </w:r>
      <w:r>
        <w:rPr>
          <w:rFonts w:ascii="Arial" w:hAnsi="Arial" w:cs="Arial"/>
          <w:lang w:eastAsia="ja-JP"/>
        </w:rPr>
        <w:t>5</w:t>
      </w:r>
      <w:r w:rsidRPr="00E14A90">
        <w:rPr>
          <w:rFonts w:ascii="Arial" w:hAnsi="Arial" w:cs="Arial"/>
          <w:lang w:eastAsia="ja-JP"/>
        </w:rPr>
        <w:t xml:space="preserve">] 3GPP TS 38.521-2 </w:t>
      </w:r>
      <w:r w:rsidRPr="00153453">
        <w:rPr>
          <w:rFonts w:ascii="Arial" w:hAnsi="Arial" w:cs="Arial"/>
          <w:lang w:eastAsia="ja-JP"/>
        </w:rPr>
        <w:t>v16.1</w:t>
      </w:r>
      <w:r w:rsidR="00153453" w:rsidRPr="00153453">
        <w:rPr>
          <w:rFonts w:ascii="Arial" w:hAnsi="Arial" w:cs="Arial"/>
          <w:lang w:eastAsia="ja-JP"/>
        </w:rPr>
        <w:t>2</w:t>
      </w:r>
      <w:r w:rsidRPr="00153453">
        <w:rPr>
          <w:rFonts w:ascii="Arial" w:hAnsi="Arial" w:cs="Arial"/>
          <w:lang w:eastAsia="ja-JP"/>
        </w:rPr>
        <w:t>.0</w:t>
      </w:r>
      <w:r w:rsidRPr="00E14A90">
        <w:rPr>
          <w:rFonts w:ascii="Arial" w:hAnsi="Arial" w:cs="Arial"/>
          <w:lang w:eastAsia="ja-JP"/>
        </w:rPr>
        <w:t xml:space="preserve"> User Equipment (UE) conformance specification; Radio transmission and reception; Part 2: Range 2 Standalone </w:t>
      </w:r>
    </w:p>
    <w:p w14:paraId="2B66BFF5" w14:textId="5CCBF9E5" w:rsidR="006A76A0" w:rsidRDefault="006A76A0" w:rsidP="00C74FB9">
      <w:pPr>
        <w:jc w:val="both"/>
        <w:rPr>
          <w:rFonts w:ascii="Arial" w:hAnsi="Arial" w:cs="Arial"/>
          <w:lang w:eastAsia="ja-JP"/>
        </w:rPr>
      </w:pPr>
      <w:r w:rsidRPr="00E14A90">
        <w:rPr>
          <w:rFonts w:ascii="Arial" w:hAnsi="Arial" w:cs="Arial"/>
          <w:lang w:eastAsia="ja-JP"/>
        </w:rPr>
        <w:t>[</w:t>
      </w:r>
      <w:r>
        <w:rPr>
          <w:rFonts w:ascii="Arial" w:hAnsi="Arial" w:cs="Arial"/>
          <w:lang w:eastAsia="ja-JP"/>
        </w:rPr>
        <w:t>6</w:t>
      </w:r>
      <w:r w:rsidRPr="00E14A90">
        <w:rPr>
          <w:rFonts w:ascii="Arial" w:hAnsi="Arial" w:cs="Arial"/>
          <w:lang w:eastAsia="ja-JP"/>
        </w:rPr>
        <w:t>] 3GPP TS 38.</w:t>
      </w:r>
      <w:r>
        <w:rPr>
          <w:rFonts w:ascii="Arial" w:hAnsi="Arial" w:cs="Arial"/>
          <w:lang w:eastAsia="ja-JP"/>
        </w:rPr>
        <w:t>306</w:t>
      </w:r>
      <w:r w:rsidRPr="00E14A90">
        <w:rPr>
          <w:rFonts w:ascii="Arial" w:hAnsi="Arial" w:cs="Arial"/>
          <w:lang w:eastAsia="ja-JP"/>
        </w:rPr>
        <w:t xml:space="preserve"> </w:t>
      </w:r>
      <w:r w:rsidRPr="00A863D7">
        <w:rPr>
          <w:rFonts w:ascii="Arial" w:hAnsi="Arial" w:cs="Arial"/>
          <w:lang w:eastAsia="ja-JP"/>
        </w:rPr>
        <w:t>v17.</w:t>
      </w:r>
      <w:r w:rsidR="00333848" w:rsidRPr="00A863D7">
        <w:rPr>
          <w:rFonts w:ascii="Arial" w:hAnsi="Arial" w:cs="Arial"/>
          <w:lang w:eastAsia="ja-JP"/>
        </w:rPr>
        <w:t>1</w:t>
      </w:r>
      <w:r w:rsidRPr="00A863D7">
        <w:rPr>
          <w:rFonts w:ascii="Arial" w:hAnsi="Arial" w:cs="Arial"/>
          <w:lang w:eastAsia="ja-JP"/>
        </w:rPr>
        <w:t>.0</w:t>
      </w:r>
      <w:r w:rsidRPr="00E14A90">
        <w:rPr>
          <w:rFonts w:ascii="Arial" w:hAnsi="Arial" w:cs="Arial"/>
          <w:lang w:eastAsia="ja-JP"/>
        </w:rPr>
        <w:t xml:space="preserve"> </w:t>
      </w:r>
      <w:r w:rsidR="00D939B7" w:rsidRPr="00D939B7">
        <w:rPr>
          <w:rFonts w:ascii="Arial" w:hAnsi="Arial" w:cs="Arial"/>
          <w:lang w:eastAsia="ja-JP"/>
        </w:rPr>
        <w:t>User Equipment (UE) radio access capabilities</w:t>
      </w:r>
    </w:p>
    <w:p w14:paraId="7FA277A0" w14:textId="6DB7AA57" w:rsidR="00212092" w:rsidRPr="00E14A90" w:rsidRDefault="00212092" w:rsidP="00C74FB9">
      <w:pPr>
        <w:jc w:val="both"/>
        <w:rPr>
          <w:rFonts w:ascii="Arial" w:hAnsi="Arial" w:cs="Arial"/>
          <w:lang w:eastAsia="ja-JP"/>
        </w:rPr>
      </w:pPr>
      <w:r w:rsidRPr="00E14A90">
        <w:rPr>
          <w:rFonts w:ascii="Arial" w:hAnsi="Arial" w:cs="Arial"/>
          <w:lang w:eastAsia="ja-JP"/>
        </w:rPr>
        <w:t>[</w:t>
      </w:r>
      <w:r>
        <w:rPr>
          <w:rFonts w:ascii="Arial" w:hAnsi="Arial" w:cs="Arial"/>
          <w:lang w:eastAsia="ja-JP"/>
        </w:rPr>
        <w:t>7</w:t>
      </w:r>
      <w:r w:rsidRPr="00E14A90">
        <w:rPr>
          <w:rFonts w:ascii="Arial" w:hAnsi="Arial" w:cs="Arial"/>
          <w:lang w:eastAsia="ja-JP"/>
        </w:rPr>
        <w:t>] 3GPP TS 38.</w:t>
      </w:r>
      <w:r>
        <w:rPr>
          <w:rFonts w:ascii="Arial" w:hAnsi="Arial" w:cs="Arial"/>
          <w:lang w:eastAsia="ja-JP"/>
        </w:rPr>
        <w:t>331</w:t>
      </w:r>
      <w:r w:rsidRPr="00E14A90">
        <w:rPr>
          <w:rFonts w:ascii="Arial" w:hAnsi="Arial" w:cs="Arial"/>
          <w:lang w:eastAsia="ja-JP"/>
        </w:rPr>
        <w:t xml:space="preserve"> </w:t>
      </w:r>
      <w:r w:rsidRPr="005638B8">
        <w:rPr>
          <w:rFonts w:ascii="Arial" w:hAnsi="Arial" w:cs="Arial"/>
          <w:lang w:eastAsia="ja-JP"/>
        </w:rPr>
        <w:t>v17.</w:t>
      </w:r>
      <w:r w:rsidR="00535C88" w:rsidRPr="005638B8">
        <w:rPr>
          <w:rFonts w:ascii="Arial" w:hAnsi="Arial" w:cs="Arial"/>
          <w:lang w:eastAsia="ja-JP"/>
        </w:rPr>
        <w:t>1</w:t>
      </w:r>
      <w:r w:rsidRPr="005638B8">
        <w:rPr>
          <w:rFonts w:ascii="Arial" w:hAnsi="Arial" w:cs="Arial"/>
          <w:lang w:eastAsia="ja-JP"/>
        </w:rPr>
        <w:t>.0</w:t>
      </w:r>
      <w:r w:rsidRPr="00E14A90">
        <w:rPr>
          <w:rFonts w:ascii="Arial" w:hAnsi="Arial" w:cs="Arial"/>
          <w:lang w:eastAsia="ja-JP"/>
        </w:rPr>
        <w:t xml:space="preserve"> </w:t>
      </w:r>
      <w:r w:rsidR="0074786D" w:rsidRPr="0074786D">
        <w:rPr>
          <w:rFonts w:ascii="Arial" w:hAnsi="Arial" w:cs="Arial"/>
          <w:lang w:eastAsia="ja-JP"/>
        </w:rPr>
        <w:t>Radio Resource Control (RRC) protocol specification</w:t>
      </w:r>
    </w:p>
    <w:p w14:paraId="4D2A4127" w14:textId="2B6B70CA" w:rsidR="004B4EF5" w:rsidRDefault="004B4EF5" w:rsidP="008F0521">
      <w:pPr>
        <w:jc w:val="both"/>
        <w:rPr>
          <w:rFonts w:ascii="Arial" w:hAnsi="Arial" w:cs="Arial"/>
          <w:lang w:eastAsia="ja-JP"/>
        </w:rPr>
      </w:pPr>
      <w:r w:rsidRPr="00E14A90">
        <w:rPr>
          <w:rFonts w:ascii="Arial" w:hAnsi="Arial" w:cs="Arial"/>
          <w:lang w:eastAsia="ja-JP"/>
        </w:rPr>
        <w:t>[</w:t>
      </w:r>
      <w:r>
        <w:rPr>
          <w:rFonts w:ascii="Arial" w:hAnsi="Arial" w:cs="Arial"/>
          <w:lang w:eastAsia="ja-JP"/>
        </w:rPr>
        <w:t>8</w:t>
      </w:r>
      <w:r w:rsidRPr="00E14A90">
        <w:rPr>
          <w:rFonts w:ascii="Arial" w:hAnsi="Arial" w:cs="Arial"/>
          <w:lang w:eastAsia="ja-JP"/>
        </w:rPr>
        <w:t>] 3GPP TS 38.</w:t>
      </w:r>
      <w:r w:rsidRPr="00E10572">
        <w:rPr>
          <w:rFonts w:ascii="Arial" w:hAnsi="Arial" w:cs="Arial"/>
          <w:lang w:eastAsia="ja-JP"/>
        </w:rPr>
        <w:t>905 v17.</w:t>
      </w:r>
      <w:r w:rsidR="0008652D" w:rsidRPr="00E10572">
        <w:rPr>
          <w:rFonts w:ascii="Arial" w:hAnsi="Arial" w:cs="Arial"/>
          <w:lang w:eastAsia="ja-JP"/>
        </w:rPr>
        <w:t>5</w:t>
      </w:r>
      <w:r w:rsidRPr="00E10572">
        <w:rPr>
          <w:rFonts w:ascii="Arial" w:hAnsi="Arial" w:cs="Arial"/>
          <w:lang w:eastAsia="ja-JP"/>
        </w:rPr>
        <w:t>.0</w:t>
      </w:r>
      <w:r w:rsidRPr="00E14A90">
        <w:rPr>
          <w:rFonts w:ascii="Arial" w:hAnsi="Arial" w:cs="Arial"/>
          <w:lang w:eastAsia="ja-JP"/>
        </w:rPr>
        <w:t xml:space="preserve"> </w:t>
      </w:r>
      <w:r w:rsidR="008F0521" w:rsidRPr="008F0521">
        <w:rPr>
          <w:rFonts w:ascii="Arial" w:hAnsi="Arial" w:cs="Arial"/>
          <w:lang w:eastAsia="ja-JP"/>
        </w:rPr>
        <w:t>Derivation of test points for radio transmission and reception User Equipment (UE) conformance test cases</w:t>
      </w:r>
    </w:p>
    <w:p w14:paraId="576AA624" w14:textId="1A260D0A" w:rsidR="000C7A38" w:rsidRDefault="000C7A38" w:rsidP="00EE7415">
      <w:pPr>
        <w:jc w:val="both"/>
        <w:rPr>
          <w:rFonts w:ascii="Arial" w:hAnsi="Arial" w:cs="Arial"/>
          <w:lang w:eastAsia="ja-JP"/>
        </w:rPr>
      </w:pPr>
      <w:r w:rsidRPr="00E14A90">
        <w:rPr>
          <w:rFonts w:ascii="Arial" w:hAnsi="Arial" w:cs="Arial"/>
          <w:lang w:eastAsia="ja-JP"/>
        </w:rPr>
        <w:lastRenderedPageBreak/>
        <w:t>[</w:t>
      </w:r>
      <w:r>
        <w:rPr>
          <w:rFonts w:ascii="Arial" w:hAnsi="Arial" w:cs="Arial"/>
          <w:lang w:eastAsia="ja-JP"/>
        </w:rPr>
        <w:t>9</w:t>
      </w:r>
      <w:r w:rsidRPr="00E14A90">
        <w:rPr>
          <w:rFonts w:ascii="Arial" w:hAnsi="Arial" w:cs="Arial"/>
          <w:lang w:eastAsia="ja-JP"/>
        </w:rPr>
        <w:t>] 3GPP TS 38.</w:t>
      </w:r>
      <w:r>
        <w:rPr>
          <w:rFonts w:ascii="Arial" w:hAnsi="Arial" w:cs="Arial"/>
          <w:lang w:eastAsia="ja-JP"/>
        </w:rPr>
        <w:t>508-1</w:t>
      </w:r>
      <w:r w:rsidRPr="00E14A90">
        <w:rPr>
          <w:rFonts w:ascii="Arial" w:hAnsi="Arial" w:cs="Arial"/>
          <w:lang w:eastAsia="ja-JP"/>
        </w:rPr>
        <w:t xml:space="preserve"> </w:t>
      </w:r>
      <w:r w:rsidRPr="008715F0">
        <w:rPr>
          <w:rFonts w:ascii="Arial" w:hAnsi="Arial" w:cs="Arial"/>
          <w:lang w:eastAsia="ja-JP"/>
        </w:rPr>
        <w:t>v17.</w:t>
      </w:r>
      <w:r w:rsidR="008715F0" w:rsidRPr="008715F0">
        <w:rPr>
          <w:rFonts w:ascii="Arial" w:hAnsi="Arial" w:cs="Arial"/>
          <w:lang w:eastAsia="ja-JP"/>
        </w:rPr>
        <w:t>5</w:t>
      </w:r>
      <w:r w:rsidRPr="008715F0">
        <w:rPr>
          <w:rFonts w:ascii="Arial" w:hAnsi="Arial" w:cs="Arial"/>
          <w:lang w:eastAsia="ja-JP"/>
        </w:rPr>
        <w:t>.0</w:t>
      </w:r>
      <w:r w:rsidRPr="00E14A90">
        <w:rPr>
          <w:rFonts w:ascii="Arial" w:hAnsi="Arial" w:cs="Arial"/>
          <w:lang w:eastAsia="ja-JP"/>
        </w:rPr>
        <w:t xml:space="preserve"> </w:t>
      </w:r>
      <w:r w:rsidR="00EE7415" w:rsidRPr="00EE7415">
        <w:rPr>
          <w:rFonts w:ascii="Arial" w:hAnsi="Arial" w:cs="Arial"/>
          <w:lang w:eastAsia="ja-JP"/>
        </w:rPr>
        <w:t>User Equipment (UE) conformance specification;</w:t>
      </w:r>
      <w:r w:rsidR="00EE7415">
        <w:rPr>
          <w:rFonts w:ascii="Arial" w:hAnsi="Arial" w:cs="Arial"/>
          <w:lang w:eastAsia="ja-JP"/>
        </w:rPr>
        <w:t xml:space="preserve"> </w:t>
      </w:r>
      <w:r w:rsidR="00EE7415" w:rsidRPr="00EE7415">
        <w:rPr>
          <w:rFonts w:ascii="Arial" w:hAnsi="Arial" w:cs="Arial"/>
          <w:lang w:eastAsia="ja-JP"/>
        </w:rPr>
        <w:t>Part 1: Common test environment</w:t>
      </w:r>
      <w:r w:rsidR="00675A89">
        <w:rPr>
          <w:rFonts w:ascii="Arial" w:hAnsi="Arial" w:cs="Arial"/>
          <w:lang w:eastAsia="ja-JP"/>
        </w:rPr>
        <w:t>.</w:t>
      </w:r>
    </w:p>
    <w:p w14:paraId="6A999E00" w14:textId="2E9B03C8" w:rsidR="00675A89" w:rsidRDefault="00675A89" w:rsidP="00675A89">
      <w:pPr>
        <w:jc w:val="both"/>
        <w:rPr>
          <w:rFonts w:ascii="Arial" w:hAnsi="Arial" w:cs="Arial"/>
          <w:lang w:eastAsia="ja-JP"/>
        </w:rPr>
      </w:pPr>
      <w:r w:rsidRPr="00E14A90">
        <w:rPr>
          <w:rFonts w:ascii="Arial" w:hAnsi="Arial" w:cs="Arial"/>
          <w:lang w:eastAsia="ja-JP"/>
        </w:rPr>
        <w:t>[</w:t>
      </w:r>
      <w:r>
        <w:rPr>
          <w:rFonts w:ascii="Arial" w:hAnsi="Arial" w:cs="Arial"/>
          <w:lang w:eastAsia="ja-JP"/>
        </w:rPr>
        <w:t>10</w:t>
      </w:r>
      <w:r w:rsidRPr="00E14A90">
        <w:rPr>
          <w:rFonts w:ascii="Arial" w:hAnsi="Arial" w:cs="Arial"/>
          <w:lang w:eastAsia="ja-JP"/>
        </w:rPr>
        <w:t xml:space="preserve">] </w:t>
      </w:r>
      <w:r w:rsidR="0029536E" w:rsidRPr="0029536E">
        <w:rPr>
          <w:rFonts w:ascii="Arial" w:hAnsi="Arial" w:cs="Arial"/>
          <w:lang w:eastAsia="ja-JP"/>
        </w:rPr>
        <w:t>R5-224071</w:t>
      </w:r>
      <w:r>
        <w:rPr>
          <w:rFonts w:ascii="Arial" w:hAnsi="Arial" w:cs="Arial"/>
          <w:lang w:eastAsia="ja-JP"/>
        </w:rPr>
        <w:t>, “</w:t>
      </w:r>
      <w:r w:rsidR="006135E9">
        <w:rPr>
          <w:rFonts w:ascii="Arial" w:hAnsi="Arial" w:cs="Arial"/>
          <w:lang w:eastAsia="ja-JP"/>
        </w:rPr>
        <w:t>CR to 38</w:t>
      </w:r>
      <w:r w:rsidR="00D971F3">
        <w:rPr>
          <w:rFonts w:ascii="Arial" w:hAnsi="Arial" w:cs="Arial"/>
          <w:lang w:eastAsia="ja-JP"/>
        </w:rPr>
        <w:t>.</w:t>
      </w:r>
      <w:r w:rsidR="006135E9">
        <w:rPr>
          <w:rFonts w:ascii="Arial" w:hAnsi="Arial" w:cs="Arial"/>
          <w:lang w:eastAsia="ja-JP"/>
        </w:rPr>
        <w:t>521-2</w:t>
      </w:r>
      <w:r w:rsidR="00C2175F">
        <w:rPr>
          <w:rFonts w:ascii="Arial" w:hAnsi="Arial" w:cs="Arial"/>
          <w:lang w:eastAsia="ja-JP"/>
        </w:rPr>
        <w:t xml:space="preserve"> on</w:t>
      </w:r>
      <w:r w:rsidR="006135E9">
        <w:rPr>
          <w:rFonts w:ascii="Arial" w:hAnsi="Arial" w:cs="Arial"/>
          <w:lang w:eastAsia="ja-JP"/>
        </w:rPr>
        <w:t xml:space="preserve"> </w:t>
      </w:r>
      <w:r w:rsidR="00457D98">
        <w:rPr>
          <w:rFonts w:ascii="Arial" w:hAnsi="Arial" w:cs="Arial"/>
          <w:lang w:eastAsia="ja-JP"/>
        </w:rPr>
        <w:t xml:space="preserve">New test case addition: </w:t>
      </w:r>
      <w:r w:rsidR="00CC0A62">
        <w:rPr>
          <w:rFonts w:ascii="Arial" w:hAnsi="Arial" w:cs="Arial"/>
        </w:rPr>
        <w:t>6.2.4_1 Configured transmitted power with Power Boost</w:t>
      </w:r>
      <w:r>
        <w:rPr>
          <w:rFonts w:ascii="Arial" w:hAnsi="Arial" w:cs="Arial"/>
          <w:lang w:eastAsia="ja-JP"/>
        </w:rPr>
        <w:t xml:space="preserve">”, </w:t>
      </w:r>
      <w:r w:rsidR="006135E9">
        <w:rPr>
          <w:rFonts w:ascii="Arial" w:hAnsi="Arial" w:cs="Arial"/>
          <w:lang w:eastAsia="ja-JP"/>
        </w:rPr>
        <w:t>Keysight Technologies UK</w:t>
      </w:r>
      <w:r>
        <w:rPr>
          <w:rFonts w:ascii="Arial" w:hAnsi="Arial" w:cs="Arial"/>
          <w:lang w:eastAsia="ja-JP"/>
        </w:rPr>
        <w:t>, RAN</w:t>
      </w:r>
      <w:r w:rsidR="006135E9">
        <w:rPr>
          <w:rFonts w:ascii="Arial" w:hAnsi="Arial" w:cs="Arial"/>
          <w:lang w:eastAsia="ja-JP"/>
        </w:rPr>
        <w:t>5</w:t>
      </w:r>
      <w:r>
        <w:rPr>
          <w:rFonts w:ascii="Arial" w:hAnsi="Arial" w:cs="Arial"/>
          <w:lang w:eastAsia="ja-JP"/>
        </w:rPr>
        <w:t>#9</w:t>
      </w:r>
      <w:r w:rsidR="006135E9">
        <w:rPr>
          <w:rFonts w:ascii="Arial" w:hAnsi="Arial" w:cs="Arial"/>
          <w:lang w:eastAsia="ja-JP"/>
        </w:rPr>
        <w:t>6</w:t>
      </w:r>
      <w:r>
        <w:rPr>
          <w:rFonts w:ascii="Arial" w:hAnsi="Arial" w:cs="Arial"/>
          <w:lang w:eastAsia="ja-JP"/>
        </w:rPr>
        <w:t>-e.</w:t>
      </w:r>
    </w:p>
    <w:p w14:paraId="677B715E" w14:textId="591D75EF" w:rsidR="006135E9" w:rsidRDefault="006135E9" w:rsidP="006135E9">
      <w:pPr>
        <w:jc w:val="both"/>
        <w:rPr>
          <w:rFonts w:ascii="Arial" w:hAnsi="Arial" w:cs="Arial"/>
          <w:lang w:eastAsia="ja-JP"/>
        </w:rPr>
      </w:pPr>
      <w:r w:rsidRPr="00E14A90">
        <w:rPr>
          <w:rFonts w:ascii="Arial" w:hAnsi="Arial" w:cs="Arial"/>
          <w:lang w:eastAsia="ja-JP"/>
        </w:rPr>
        <w:t>[</w:t>
      </w:r>
      <w:r>
        <w:rPr>
          <w:rFonts w:ascii="Arial" w:hAnsi="Arial" w:cs="Arial"/>
          <w:lang w:eastAsia="ja-JP"/>
        </w:rPr>
        <w:t>11</w:t>
      </w:r>
      <w:r w:rsidRPr="00E14A90">
        <w:rPr>
          <w:rFonts w:ascii="Arial" w:hAnsi="Arial" w:cs="Arial"/>
          <w:lang w:eastAsia="ja-JP"/>
        </w:rPr>
        <w:t>]</w:t>
      </w:r>
      <w:r w:rsidR="00A948B6">
        <w:rPr>
          <w:rFonts w:ascii="Arial" w:hAnsi="Arial" w:cs="Arial"/>
          <w:lang w:eastAsia="ja-JP"/>
        </w:rPr>
        <w:t xml:space="preserve"> </w:t>
      </w:r>
      <w:r w:rsidR="0029536E" w:rsidRPr="0029536E">
        <w:rPr>
          <w:rFonts w:ascii="Arial" w:hAnsi="Arial" w:cs="Arial"/>
          <w:lang w:eastAsia="ja-JP"/>
        </w:rPr>
        <w:t>R5-22407</w:t>
      </w:r>
      <w:r w:rsidR="00A948B6">
        <w:rPr>
          <w:rFonts w:ascii="Arial" w:hAnsi="Arial" w:cs="Arial"/>
          <w:lang w:eastAsia="ja-JP"/>
        </w:rPr>
        <w:t>2</w:t>
      </w:r>
      <w:r>
        <w:rPr>
          <w:rFonts w:ascii="Arial" w:hAnsi="Arial" w:cs="Arial"/>
          <w:lang w:eastAsia="ja-JP"/>
        </w:rPr>
        <w:t>, “CR to 38</w:t>
      </w:r>
      <w:r w:rsidR="00E1553F">
        <w:rPr>
          <w:rFonts w:ascii="Arial" w:hAnsi="Arial" w:cs="Arial"/>
          <w:lang w:eastAsia="ja-JP"/>
        </w:rPr>
        <w:t>.</w:t>
      </w:r>
      <w:r>
        <w:rPr>
          <w:rFonts w:ascii="Arial" w:hAnsi="Arial" w:cs="Arial"/>
          <w:lang w:eastAsia="ja-JP"/>
        </w:rPr>
        <w:t>521-2: In-band emissions minimum conformance requirements update”, Keysight Technologies UK, RAN5#96-e.</w:t>
      </w:r>
    </w:p>
    <w:p w14:paraId="60624852" w14:textId="2A918A89" w:rsidR="006135E9" w:rsidRDefault="006135E9" w:rsidP="006135E9">
      <w:pPr>
        <w:jc w:val="both"/>
        <w:rPr>
          <w:rFonts w:ascii="Arial" w:hAnsi="Arial" w:cs="Arial"/>
          <w:lang w:eastAsia="ja-JP"/>
        </w:rPr>
      </w:pPr>
      <w:r w:rsidRPr="00E14A90">
        <w:rPr>
          <w:rFonts w:ascii="Arial" w:hAnsi="Arial" w:cs="Arial"/>
          <w:lang w:eastAsia="ja-JP"/>
        </w:rPr>
        <w:t>[</w:t>
      </w:r>
      <w:r>
        <w:rPr>
          <w:rFonts w:ascii="Arial" w:hAnsi="Arial" w:cs="Arial"/>
          <w:lang w:eastAsia="ja-JP"/>
        </w:rPr>
        <w:t>1</w:t>
      </w:r>
      <w:r w:rsidR="007D7E80">
        <w:rPr>
          <w:rFonts w:ascii="Arial" w:hAnsi="Arial" w:cs="Arial"/>
          <w:lang w:eastAsia="ja-JP"/>
        </w:rPr>
        <w:t>2</w:t>
      </w:r>
      <w:r w:rsidRPr="00E14A90">
        <w:rPr>
          <w:rFonts w:ascii="Arial" w:hAnsi="Arial" w:cs="Arial"/>
          <w:lang w:eastAsia="ja-JP"/>
        </w:rPr>
        <w:t xml:space="preserve">] </w:t>
      </w:r>
      <w:r w:rsidR="00A948B6" w:rsidRPr="00A948B6">
        <w:rPr>
          <w:rFonts w:ascii="Arial" w:hAnsi="Arial" w:cs="Arial"/>
          <w:lang w:eastAsia="ja-JP"/>
        </w:rPr>
        <w:t>R5-22407</w:t>
      </w:r>
      <w:r w:rsidR="00A948B6">
        <w:rPr>
          <w:rFonts w:ascii="Arial" w:hAnsi="Arial" w:cs="Arial"/>
          <w:lang w:eastAsia="ja-JP"/>
        </w:rPr>
        <w:t>3</w:t>
      </w:r>
      <w:r w:rsidRPr="00AF116B">
        <w:rPr>
          <w:rFonts w:ascii="Arial" w:hAnsi="Arial" w:cs="Arial"/>
          <w:lang w:eastAsia="ja-JP"/>
        </w:rPr>
        <w:t>, “CR to 38</w:t>
      </w:r>
      <w:r w:rsidR="00E1553F" w:rsidRPr="00AF116B">
        <w:rPr>
          <w:rFonts w:ascii="Arial" w:hAnsi="Arial" w:cs="Arial"/>
          <w:lang w:eastAsia="ja-JP"/>
        </w:rPr>
        <w:t>.905</w:t>
      </w:r>
      <w:r w:rsidRPr="00AF116B">
        <w:rPr>
          <w:rFonts w:ascii="Arial" w:hAnsi="Arial" w:cs="Arial"/>
          <w:lang w:eastAsia="ja-JP"/>
        </w:rPr>
        <w:t xml:space="preserve">: </w:t>
      </w:r>
      <w:r w:rsidR="00E1553F" w:rsidRPr="00AF116B">
        <w:rPr>
          <w:rFonts w:ascii="Arial" w:hAnsi="Arial" w:cs="Arial"/>
          <w:lang w:eastAsia="ja-JP"/>
        </w:rPr>
        <w:t xml:space="preserve">Test point analysis for new test </w:t>
      </w:r>
      <w:r w:rsidR="007D7E80" w:rsidRPr="00AF116B">
        <w:rPr>
          <w:rFonts w:ascii="Arial" w:hAnsi="Arial" w:cs="Arial"/>
        </w:rPr>
        <w:t>6.2.4_1 Configured transmitted power with Power Boost</w:t>
      </w:r>
      <w:r w:rsidR="00E1553F" w:rsidRPr="00AF116B">
        <w:rPr>
          <w:rFonts w:ascii="Arial" w:hAnsi="Arial" w:cs="Arial"/>
          <w:lang w:eastAsia="ja-JP"/>
        </w:rPr>
        <w:t>”</w:t>
      </w:r>
      <w:r w:rsidRPr="00AF116B">
        <w:rPr>
          <w:rFonts w:ascii="Arial" w:hAnsi="Arial" w:cs="Arial"/>
          <w:lang w:eastAsia="ja-JP"/>
        </w:rPr>
        <w:t>, Keysight Technologies UK, RAN5#96-e.</w:t>
      </w:r>
    </w:p>
    <w:p w14:paraId="645D8E71" w14:textId="6F1154A7" w:rsidR="00AF116B" w:rsidRDefault="00AF116B" w:rsidP="00AF116B">
      <w:pPr>
        <w:jc w:val="both"/>
        <w:rPr>
          <w:rFonts w:ascii="Arial" w:hAnsi="Arial" w:cs="Arial"/>
          <w:lang w:eastAsia="ja-JP"/>
        </w:rPr>
      </w:pPr>
      <w:r w:rsidRPr="00E14A90">
        <w:rPr>
          <w:rFonts w:ascii="Arial" w:hAnsi="Arial" w:cs="Arial"/>
          <w:lang w:eastAsia="ja-JP"/>
        </w:rPr>
        <w:t>[</w:t>
      </w:r>
      <w:r>
        <w:rPr>
          <w:rFonts w:ascii="Arial" w:hAnsi="Arial" w:cs="Arial"/>
          <w:lang w:eastAsia="ja-JP"/>
        </w:rPr>
        <w:t>13</w:t>
      </w:r>
      <w:r w:rsidRPr="00E14A90">
        <w:rPr>
          <w:rFonts w:ascii="Arial" w:hAnsi="Arial" w:cs="Arial"/>
          <w:lang w:eastAsia="ja-JP"/>
        </w:rPr>
        <w:t xml:space="preserve">] </w:t>
      </w:r>
      <w:r w:rsidR="00B143C0" w:rsidRPr="00B143C0">
        <w:rPr>
          <w:rFonts w:ascii="Arial" w:hAnsi="Arial" w:cs="Arial"/>
          <w:lang w:eastAsia="ja-JP"/>
        </w:rPr>
        <w:t>R5-22407</w:t>
      </w:r>
      <w:r w:rsidR="00B143C0">
        <w:rPr>
          <w:rFonts w:ascii="Arial" w:hAnsi="Arial" w:cs="Arial"/>
          <w:lang w:eastAsia="ja-JP"/>
        </w:rPr>
        <w:t>4</w:t>
      </w:r>
      <w:r>
        <w:rPr>
          <w:rFonts w:ascii="Arial" w:hAnsi="Arial" w:cs="Arial"/>
          <w:lang w:eastAsia="ja-JP"/>
        </w:rPr>
        <w:t>, “</w:t>
      </w:r>
      <w:r w:rsidR="00AC2AEE" w:rsidRPr="00AC2AEE">
        <w:rPr>
          <w:rFonts w:ascii="Arial" w:hAnsi="Arial" w:cs="Arial"/>
          <w:lang w:eastAsia="ja-JP"/>
        </w:rPr>
        <w:t>CR to 38.521-3 on New test case addition: 6.2B.4.1.4_1</w:t>
      </w:r>
      <w:r w:rsidR="00AC2AEE" w:rsidRPr="00AC2AEE">
        <w:rPr>
          <w:rFonts w:ascii="Arial" w:hAnsi="Arial" w:cs="Arial"/>
          <w:lang w:eastAsia="ja-JP"/>
        </w:rPr>
        <w:tab/>
        <w:t>Configured Output Power with Power Boost for Inter-Band EN-DC including FR2 (1 NR CC).</w:t>
      </w:r>
      <w:r>
        <w:rPr>
          <w:rFonts w:ascii="Arial" w:hAnsi="Arial" w:cs="Arial"/>
          <w:lang w:eastAsia="ja-JP"/>
        </w:rPr>
        <w:t>”, Keysight Technologies UK, RAN5#96-e.</w:t>
      </w:r>
    </w:p>
    <w:p w14:paraId="66954925" w14:textId="23E341DC" w:rsidR="006135E9" w:rsidRDefault="006135E9" w:rsidP="006135E9">
      <w:pPr>
        <w:jc w:val="both"/>
        <w:rPr>
          <w:rFonts w:ascii="Arial" w:hAnsi="Arial" w:cs="Arial"/>
          <w:lang w:eastAsia="ja-JP"/>
        </w:rPr>
      </w:pPr>
    </w:p>
    <w:sectPr w:rsidR="00613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32230AE"/>
    <w:multiLevelType w:val="hybridMultilevel"/>
    <w:tmpl w:val="EEC8F476"/>
    <w:lvl w:ilvl="0" w:tplc="6CEE514C">
      <w:start w:val="6"/>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146B6F7C"/>
    <w:multiLevelType w:val="hybridMultilevel"/>
    <w:tmpl w:val="274E6446"/>
    <w:lvl w:ilvl="0" w:tplc="406CE24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8527E"/>
    <w:multiLevelType w:val="hybridMultilevel"/>
    <w:tmpl w:val="A9BAF804"/>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104E7"/>
    <w:multiLevelType w:val="hybridMultilevel"/>
    <w:tmpl w:val="532C4A88"/>
    <w:lvl w:ilvl="0" w:tplc="6BCE1B6C">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11" w15:restartNumberingAfterBreak="0">
    <w:nsid w:val="44C6135D"/>
    <w:multiLevelType w:val="hybridMultilevel"/>
    <w:tmpl w:val="F5B4809C"/>
    <w:lvl w:ilvl="0" w:tplc="6CEE514C">
      <w:start w:val="6"/>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12" w15:restartNumberingAfterBreak="0">
    <w:nsid w:val="51D76C8D"/>
    <w:multiLevelType w:val="hybridMultilevel"/>
    <w:tmpl w:val="40428AA2"/>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4"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8"/>
  </w:num>
  <w:num w:numId="6">
    <w:abstractNumId w:val="10"/>
  </w:num>
  <w:num w:numId="7">
    <w:abstractNumId w:val="14"/>
  </w:num>
  <w:num w:numId="8">
    <w:abstractNumId w:val="13"/>
  </w:num>
  <w:num w:numId="9">
    <w:abstractNumId w:val="2"/>
  </w:num>
  <w:num w:numId="10">
    <w:abstractNumId w:val="12"/>
  </w:num>
  <w:num w:numId="11">
    <w:abstractNumId w:val="7"/>
  </w:num>
  <w:num w:numId="12">
    <w:abstractNumId w:val="3"/>
  </w:num>
  <w:num w:numId="13">
    <w:abstractNumId w:val="11"/>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1BF7"/>
    <w:rsid w:val="00012AE7"/>
    <w:rsid w:val="0002075E"/>
    <w:rsid w:val="00022D28"/>
    <w:rsid w:val="0002443B"/>
    <w:rsid w:val="00027445"/>
    <w:rsid w:val="00031174"/>
    <w:rsid w:val="000338D4"/>
    <w:rsid w:val="00036D89"/>
    <w:rsid w:val="00041A50"/>
    <w:rsid w:val="0004571F"/>
    <w:rsid w:val="00052EBB"/>
    <w:rsid w:val="000610FC"/>
    <w:rsid w:val="00074E23"/>
    <w:rsid w:val="000823CF"/>
    <w:rsid w:val="0008590A"/>
    <w:rsid w:val="0008652D"/>
    <w:rsid w:val="00086655"/>
    <w:rsid w:val="00096A01"/>
    <w:rsid w:val="000A48DB"/>
    <w:rsid w:val="000A6D99"/>
    <w:rsid w:val="000C25CB"/>
    <w:rsid w:val="000C7440"/>
    <w:rsid w:val="000C7A38"/>
    <w:rsid w:val="000D0159"/>
    <w:rsid w:val="000D1170"/>
    <w:rsid w:val="000D342D"/>
    <w:rsid w:val="000D3DCB"/>
    <w:rsid w:val="000E19CE"/>
    <w:rsid w:val="000E20A0"/>
    <w:rsid w:val="000F1E0D"/>
    <w:rsid w:val="000F21C2"/>
    <w:rsid w:val="00107323"/>
    <w:rsid w:val="001201ED"/>
    <w:rsid w:val="00130C79"/>
    <w:rsid w:val="001363A3"/>
    <w:rsid w:val="00140B38"/>
    <w:rsid w:val="001439A0"/>
    <w:rsid w:val="00143A47"/>
    <w:rsid w:val="00145321"/>
    <w:rsid w:val="0014752F"/>
    <w:rsid w:val="00147DFD"/>
    <w:rsid w:val="00153453"/>
    <w:rsid w:val="0016104F"/>
    <w:rsid w:val="001625E5"/>
    <w:rsid w:val="001663A0"/>
    <w:rsid w:val="00177953"/>
    <w:rsid w:val="00183C8B"/>
    <w:rsid w:val="00186F8A"/>
    <w:rsid w:val="001900C8"/>
    <w:rsid w:val="00193BB8"/>
    <w:rsid w:val="00193DAD"/>
    <w:rsid w:val="00195D66"/>
    <w:rsid w:val="001A1A55"/>
    <w:rsid w:val="001A6019"/>
    <w:rsid w:val="001A6E05"/>
    <w:rsid w:val="001B367B"/>
    <w:rsid w:val="001B5EB0"/>
    <w:rsid w:val="001B717E"/>
    <w:rsid w:val="001C1967"/>
    <w:rsid w:val="001C516C"/>
    <w:rsid w:val="001D3162"/>
    <w:rsid w:val="001D648F"/>
    <w:rsid w:val="001E737A"/>
    <w:rsid w:val="00202789"/>
    <w:rsid w:val="0020371B"/>
    <w:rsid w:val="00212092"/>
    <w:rsid w:val="002124A2"/>
    <w:rsid w:val="00220E2A"/>
    <w:rsid w:val="00227823"/>
    <w:rsid w:val="00232624"/>
    <w:rsid w:val="0026227D"/>
    <w:rsid w:val="0026636F"/>
    <w:rsid w:val="0028108A"/>
    <w:rsid w:val="00290E01"/>
    <w:rsid w:val="002939AD"/>
    <w:rsid w:val="0029536E"/>
    <w:rsid w:val="00296827"/>
    <w:rsid w:val="002A150D"/>
    <w:rsid w:val="002A25CE"/>
    <w:rsid w:val="002A5755"/>
    <w:rsid w:val="002B04DE"/>
    <w:rsid w:val="002B5D81"/>
    <w:rsid w:val="002D1058"/>
    <w:rsid w:val="002D11AC"/>
    <w:rsid w:val="002D2A45"/>
    <w:rsid w:val="002D337E"/>
    <w:rsid w:val="002E4002"/>
    <w:rsid w:val="002F692F"/>
    <w:rsid w:val="002F791C"/>
    <w:rsid w:val="00300BA9"/>
    <w:rsid w:val="00301CF4"/>
    <w:rsid w:val="00304CEE"/>
    <w:rsid w:val="00313040"/>
    <w:rsid w:val="0031325B"/>
    <w:rsid w:val="00315C56"/>
    <w:rsid w:val="00317E61"/>
    <w:rsid w:val="003203B9"/>
    <w:rsid w:val="003203FA"/>
    <w:rsid w:val="00324291"/>
    <w:rsid w:val="00325734"/>
    <w:rsid w:val="00326F8C"/>
    <w:rsid w:val="00333848"/>
    <w:rsid w:val="0033388E"/>
    <w:rsid w:val="00334274"/>
    <w:rsid w:val="00337A9B"/>
    <w:rsid w:val="00342DAA"/>
    <w:rsid w:val="00343781"/>
    <w:rsid w:val="00347120"/>
    <w:rsid w:val="003474C4"/>
    <w:rsid w:val="00352187"/>
    <w:rsid w:val="003531F3"/>
    <w:rsid w:val="00356DF0"/>
    <w:rsid w:val="00361726"/>
    <w:rsid w:val="00363C6D"/>
    <w:rsid w:val="0037398F"/>
    <w:rsid w:val="00380D7E"/>
    <w:rsid w:val="0039586E"/>
    <w:rsid w:val="00397199"/>
    <w:rsid w:val="003B100A"/>
    <w:rsid w:val="003B7B1B"/>
    <w:rsid w:val="003C4E27"/>
    <w:rsid w:val="003D502C"/>
    <w:rsid w:val="003D5284"/>
    <w:rsid w:val="003D7C6A"/>
    <w:rsid w:val="003E38FE"/>
    <w:rsid w:val="003E7A5A"/>
    <w:rsid w:val="003F152C"/>
    <w:rsid w:val="003F167E"/>
    <w:rsid w:val="003F3357"/>
    <w:rsid w:val="003F524E"/>
    <w:rsid w:val="004031EA"/>
    <w:rsid w:val="0040764C"/>
    <w:rsid w:val="00407BC4"/>
    <w:rsid w:val="00417817"/>
    <w:rsid w:val="00420FBB"/>
    <w:rsid w:val="00440FFF"/>
    <w:rsid w:val="00446580"/>
    <w:rsid w:val="00450E61"/>
    <w:rsid w:val="004523A6"/>
    <w:rsid w:val="00457D98"/>
    <w:rsid w:val="004651E1"/>
    <w:rsid w:val="004672FB"/>
    <w:rsid w:val="00470C26"/>
    <w:rsid w:val="00483595"/>
    <w:rsid w:val="00486419"/>
    <w:rsid w:val="00490CA0"/>
    <w:rsid w:val="004944DF"/>
    <w:rsid w:val="004A1F33"/>
    <w:rsid w:val="004A5CCA"/>
    <w:rsid w:val="004A61D3"/>
    <w:rsid w:val="004B4069"/>
    <w:rsid w:val="004B4EF5"/>
    <w:rsid w:val="004C7137"/>
    <w:rsid w:val="004D2F0E"/>
    <w:rsid w:val="004E3C42"/>
    <w:rsid w:val="004E47A0"/>
    <w:rsid w:val="00502F90"/>
    <w:rsid w:val="00504CCA"/>
    <w:rsid w:val="0051301F"/>
    <w:rsid w:val="00522C3F"/>
    <w:rsid w:val="00532E8C"/>
    <w:rsid w:val="00535C88"/>
    <w:rsid w:val="00542D29"/>
    <w:rsid w:val="00552912"/>
    <w:rsid w:val="00553D4F"/>
    <w:rsid w:val="00555563"/>
    <w:rsid w:val="00560CBA"/>
    <w:rsid w:val="005623AA"/>
    <w:rsid w:val="005638B8"/>
    <w:rsid w:val="00565097"/>
    <w:rsid w:val="00566738"/>
    <w:rsid w:val="005737DC"/>
    <w:rsid w:val="00576F7C"/>
    <w:rsid w:val="00584642"/>
    <w:rsid w:val="00590599"/>
    <w:rsid w:val="005B05B5"/>
    <w:rsid w:val="005B5F97"/>
    <w:rsid w:val="005C13EB"/>
    <w:rsid w:val="005C2C07"/>
    <w:rsid w:val="005C48FC"/>
    <w:rsid w:val="005C4EAB"/>
    <w:rsid w:val="005C6260"/>
    <w:rsid w:val="005E38AD"/>
    <w:rsid w:val="005F5186"/>
    <w:rsid w:val="005F6181"/>
    <w:rsid w:val="005F753D"/>
    <w:rsid w:val="00600156"/>
    <w:rsid w:val="00603A2D"/>
    <w:rsid w:val="0060784C"/>
    <w:rsid w:val="00607EBB"/>
    <w:rsid w:val="006135E9"/>
    <w:rsid w:val="006141CE"/>
    <w:rsid w:val="00614200"/>
    <w:rsid w:val="00620AC9"/>
    <w:rsid w:val="00630C49"/>
    <w:rsid w:val="006320E0"/>
    <w:rsid w:val="00632E0F"/>
    <w:rsid w:val="006356CB"/>
    <w:rsid w:val="0064024E"/>
    <w:rsid w:val="006422AD"/>
    <w:rsid w:val="006575BB"/>
    <w:rsid w:val="006671FB"/>
    <w:rsid w:val="0067100A"/>
    <w:rsid w:val="0067588D"/>
    <w:rsid w:val="00675A89"/>
    <w:rsid w:val="00681A63"/>
    <w:rsid w:val="00696C00"/>
    <w:rsid w:val="006A5740"/>
    <w:rsid w:val="006A6510"/>
    <w:rsid w:val="006A76A0"/>
    <w:rsid w:val="006B0446"/>
    <w:rsid w:val="006B301B"/>
    <w:rsid w:val="006D29EF"/>
    <w:rsid w:val="006E3879"/>
    <w:rsid w:val="006E6358"/>
    <w:rsid w:val="006E6983"/>
    <w:rsid w:val="007002D8"/>
    <w:rsid w:val="00705BE5"/>
    <w:rsid w:val="0070615B"/>
    <w:rsid w:val="007068F8"/>
    <w:rsid w:val="007102B9"/>
    <w:rsid w:val="00714CBD"/>
    <w:rsid w:val="0072576B"/>
    <w:rsid w:val="00730346"/>
    <w:rsid w:val="00742CBF"/>
    <w:rsid w:val="007439F7"/>
    <w:rsid w:val="00745CBE"/>
    <w:rsid w:val="00745D14"/>
    <w:rsid w:val="00745D77"/>
    <w:rsid w:val="00747034"/>
    <w:rsid w:val="00747660"/>
    <w:rsid w:val="0074786D"/>
    <w:rsid w:val="007518FD"/>
    <w:rsid w:val="007605EB"/>
    <w:rsid w:val="007623F2"/>
    <w:rsid w:val="0077159D"/>
    <w:rsid w:val="00773DC8"/>
    <w:rsid w:val="00783D87"/>
    <w:rsid w:val="007945DC"/>
    <w:rsid w:val="007A05AE"/>
    <w:rsid w:val="007B06F0"/>
    <w:rsid w:val="007C10ED"/>
    <w:rsid w:val="007D5201"/>
    <w:rsid w:val="007D7E80"/>
    <w:rsid w:val="007E4FFF"/>
    <w:rsid w:val="007E5FBB"/>
    <w:rsid w:val="007E70E9"/>
    <w:rsid w:val="0080230A"/>
    <w:rsid w:val="00817CE7"/>
    <w:rsid w:val="00821957"/>
    <w:rsid w:val="00826189"/>
    <w:rsid w:val="00843062"/>
    <w:rsid w:val="008457F1"/>
    <w:rsid w:val="008505D2"/>
    <w:rsid w:val="00850D55"/>
    <w:rsid w:val="0085329E"/>
    <w:rsid w:val="00856FAB"/>
    <w:rsid w:val="00863148"/>
    <w:rsid w:val="00863D81"/>
    <w:rsid w:val="00867D5A"/>
    <w:rsid w:val="00871070"/>
    <w:rsid w:val="008715F0"/>
    <w:rsid w:val="00873E46"/>
    <w:rsid w:val="00874D72"/>
    <w:rsid w:val="0088442D"/>
    <w:rsid w:val="008859AE"/>
    <w:rsid w:val="0088742D"/>
    <w:rsid w:val="00887921"/>
    <w:rsid w:val="00891B23"/>
    <w:rsid w:val="00896C6A"/>
    <w:rsid w:val="008B11C4"/>
    <w:rsid w:val="008B54D3"/>
    <w:rsid w:val="008C015B"/>
    <w:rsid w:val="008C25BE"/>
    <w:rsid w:val="008C37E4"/>
    <w:rsid w:val="008C5456"/>
    <w:rsid w:val="008D08D9"/>
    <w:rsid w:val="008D13DA"/>
    <w:rsid w:val="008D45B0"/>
    <w:rsid w:val="008D5B08"/>
    <w:rsid w:val="008D7A33"/>
    <w:rsid w:val="008E40B2"/>
    <w:rsid w:val="008F0521"/>
    <w:rsid w:val="00903876"/>
    <w:rsid w:val="00903D56"/>
    <w:rsid w:val="00925B2A"/>
    <w:rsid w:val="00926050"/>
    <w:rsid w:val="00930C91"/>
    <w:rsid w:val="00933EC6"/>
    <w:rsid w:val="00944808"/>
    <w:rsid w:val="0095743F"/>
    <w:rsid w:val="0096343E"/>
    <w:rsid w:val="00964F38"/>
    <w:rsid w:val="0097637F"/>
    <w:rsid w:val="00983D0A"/>
    <w:rsid w:val="009874D9"/>
    <w:rsid w:val="0098796F"/>
    <w:rsid w:val="0099386D"/>
    <w:rsid w:val="009942CD"/>
    <w:rsid w:val="009A0A69"/>
    <w:rsid w:val="009A2E72"/>
    <w:rsid w:val="009A537D"/>
    <w:rsid w:val="009B0ADF"/>
    <w:rsid w:val="009B25A3"/>
    <w:rsid w:val="009B5755"/>
    <w:rsid w:val="009C2498"/>
    <w:rsid w:val="009C6790"/>
    <w:rsid w:val="009D5314"/>
    <w:rsid w:val="009D563B"/>
    <w:rsid w:val="009E0C48"/>
    <w:rsid w:val="009E4090"/>
    <w:rsid w:val="009E77B8"/>
    <w:rsid w:val="009F003E"/>
    <w:rsid w:val="009F2F79"/>
    <w:rsid w:val="009F4D33"/>
    <w:rsid w:val="00A06B44"/>
    <w:rsid w:val="00A227A5"/>
    <w:rsid w:val="00A32790"/>
    <w:rsid w:val="00A412A0"/>
    <w:rsid w:val="00A42326"/>
    <w:rsid w:val="00A43B03"/>
    <w:rsid w:val="00A43FC9"/>
    <w:rsid w:val="00A44B28"/>
    <w:rsid w:val="00A46548"/>
    <w:rsid w:val="00A50551"/>
    <w:rsid w:val="00A620BE"/>
    <w:rsid w:val="00A671C9"/>
    <w:rsid w:val="00A82411"/>
    <w:rsid w:val="00A863D7"/>
    <w:rsid w:val="00A948B6"/>
    <w:rsid w:val="00A955D1"/>
    <w:rsid w:val="00A96A74"/>
    <w:rsid w:val="00AB3204"/>
    <w:rsid w:val="00AC026B"/>
    <w:rsid w:val="00AC08B7"/>
    <w:rsid w:val="00AC1EC6"/>
    <w:rsid w:val="00AC2AEE"/>
    <w:rsid w:val="00AC5093"/>
    <w:rsid w:val="00AD3D59"/>
    <w:rsid w:val="00AD6DCA"/>
    <w:rsid w:val="00AD6F7B"/>
    <w:rsid w:val="00AD7192"/>
    <w:rsid w:val="00AE3CFB"/>
    <w:rsid w:val="00AF116B"/>
    <w:rsid w:val="00AF5EA9"/>
    <w:rsid w:val="00B009C8"/>
    <w:rsid w:val="00B02FDB"/>
    <w:rsid w:val="00B143C0"/>
    <w:rsid w:val="00B20AAF"/>
    <w:rsid w:val="00B32369"/>
    <w:rsid w:val="00B33092"/>
    <w:rsid w:val="00B53663"/>
    <w:rsid w:val="00B53EE9"/>
    <w:rsid w:val="00B633BC"/>
    <w:rsid w:val="00B648BE"/>
    <w:rsid w:val="00B65EAA"/>
    <w:rsid w:val="00B6723E"/>
    <w:rsid w:val="00B77612"/>
    <w:rsid w:val="00B92ACB"/>
    <w:rsid w:val="00B95728"/>
    <w:rsid w:val="00BA756A"/>
    <w:rsid w:val="00BB0798"/>
    <w:rsid w:val="00BB0B98"/>
    <w:rsid w:val="00BB4CEF"/>
    <w:rsid w:val="00BC4EDF"/>
    <w:rsid w:val="00BC57F7"/>
    <w:rsid w:val="00BD1AE8"/>
    <w:rsid w:val="00BD5B5E"/>
    <w:rsid w:val="00BE3219"/>
    <w:rsid w:val="00BE6D91"/>
    <w:rsid w:val="00BF045A"/>
    <w:rsid w:val="00BF1DF4"/>
    <w:rsid w:val="00BF2C62"/>
    <w:rsid w:val="00BF4588"/>
    <w:rsid w:val="00BF7C80"/>
    <w:rsid w:val="00C00E8D"/>
    <w:rsid w:val="00C05FE1"/>
    <w:rsid w:val="00C1085D"/>
    <w:rsid w:val="00C10A04"/>
    <w:rsid w:val="00C1469B"/>
    <w:rsid w:val="00C14A72"/>
    <w:rsid w:val="00C168D7"/>
    <w:rsid w:val="00C2175F"/>
    <w:rsid w:val="00C22351"/>
    <w:rsid w:val="00C26668"/>
    <w:rsid w:val="00C3736D"/>
    <w:rsid w:val="00C37E0D"/>
    <w:rsid w:val="00C4374E"/>
    <w:rsid w:val="00C43DB7"/>
    <w:rsid w:val="00C44407"/>
    <w:rsid w:val="00C444D2"/>
    <w:rsid w:val="00C44D8C"/>
    <w:rsid w:val="00C454EC"/>
    <w:rsid w:val="00C52AAB"/>
    <w:rsid w:val="00C55399"/>
    <w:rsid w:val="00C56B03"/>
    <w:rsid w:val="00C62C1B"/>
    <w:rsid w:val="00C6325A"/>
    <w:rsid w:val="00C678CC"/>
    <w:rsid w:val="00C700BE"/>
    <w:rsid w:val="00C74FB9"/>
    <w:rsid w:val="00C86A85"/>
    <w:rsid w:val="00C91F8F"/>
    <w:rsid w:val="00CA60B5"/>
    <w:rsid w:val="00CB15C3"/>
    <w:rsid w:val="00CB2A7A"/>
    <w:rsid w:val="00CC0A62"/>
    <w:rsid w:val="00CC6556"/>
    <w:rsid w:val="00CD10D8"/>
    <w:rsid w:val="00CD387A"/>
    <w:rsid w:val="00CD4391"/>
    <w:rsid w:val="00CD795A"/>
    <w:rsid w:val="00CD79BC"/>
    <w:rsid w:val="00CE5A79"/>
    <w:rsid w:val="00CF5A70"/>
    <w:rsid w:val="00D00001"/>
    <w:rsid w:val="00D0038A"/>
    <w:rsid w:val="00D00C51"/>
    <w:rsid w:val="00D15968"/>
    <w:rsid w:val="00D225E5"/>
    <w:rsid w:val="00D24780"/>
    <w:rsid w:val="00D27906"/>
    <w:rsid w:val="00D4195B"/>
    <w:rsid w:val="00D4642C"/>
    <w:rsid w:val="00D55624"/>
    <w:rsid w:val="00D66541"/>
    <w:rsid w:val="00D77D23"/>
    <w:rsid w:val="00D77F40"/>
    <w:rsid w:val="00D83711"/>
    <w:rsid w:val="00D939B7"/>
    <w:rsid w:val="00D971F3"/>
    <w:rsid w:val="00D97FAB"/>
    <w:rsid w:val="00DA17B8"/>
    <w:rsid w:val="00DA2FCC"/>
    <w:rsid w:val="00DC1DD3"/>
    <w:rsid w:val="00DD0FA9"/>
    <w:rsid w:val="00DD2253"/>
    <w:rsid w:val="00DE1AE8"/>
    <w:rsid w:val="00DF1F1C"/>
    <w:rsid w:val="00DF7B52"/>
    <w:rsid w:val="00E10572"/>
    <w:rsid w:val="00E14A90"/>
    <w:rsid w:val="00E1553F"/>
    <w:rsid w:val="00E17BBB"/>
    <w:rsid w:val="00E2698F"/>
    <w:rsid w:val="00E33BFF"/>
    <w:rsid w:val="00E3434E"/>
    <w:rsid w:val="00E3622A"/>
    <w:rsid w:val="00E3780B"/>
    <w:rsid w:val="00E37FB0"/>
    <w:rsid w:val="00E463C3"/>
    <w:rsid w:val="00E474AE"/>
    <w:rsid w:val="00E61B45"/>
    <w:rsid w:val="00E75B28"/>
    <w:rsid w:val="00E772EE"/>
    <w:rsid w:val="00E8452A"/>
    <w:rsid w:val="00EA1414"/>
    <w:rsid w:val="00EA5B5B"/>
    <w:rsid w:val="00EA6CB7"/>
    <w:rsid w:val="00EB4270"/>
    <w:rsid w:val="00EC42C9"/>
    <w:rsid w:val="00ED1E98"/>
    <w:rsid w:val="00ED2B7D"/>
    <w:rsid w:val="00EE0E0B"/>
    <w:rsid w:val="00EE7415"/>
    <w:rsid w:val="00F07150"/>
    <w:rsid w:val="00F1159B"/>
    <w:rsid w:val="00F15B3C"/>
    <w:rsid w:val="00F215BE"/>
    <w:rsid w:val="00F30DF6"/>
    <w:rsid w:val="00F4359E"/>
    <w:rsid w:val="00F50B8F"/>
    <w:rsid w:val="00F51F4C"/>
    <w:rsid w:val="00F5234D"/>
    <w:rsid w:val="00F62762"/>
    <w:rsid w:val="00F62D22"/>
    <w:rsid w:val="00F705B2"/>
    <w:rsid w:val="00F905B7"/>
    <w:rsid w:val="00F907FE"/>
    <w:rsid w:val="00F9240D"/>
    <w:rsid w:val="00F92CA2"/>
    <w:rsid w:val="00FA0B7A"/>
    <w:rsid w:val="00FA2BB6"/>
    <w:rsid w:val="00FA5098"/>
    <w:rsid w:val="00FB38C9"/>
    <w:rsid w:val="00FB4A07"/>
    <w:rsid w:val="00FB73CD"/>
    <w:rsid w:val="00FB775B"/>
    <w:rsid w:val="00FC27B5"/>
    <w:rsid w:val="00FC3501"/>
    <w:rsid w:val="00FC44BF"/>
    <w:rsid w:val="00FC4EAC"/>
    <w:rsid w:val="00FC6E2F"/>
    <w:rsid w:val="00FD280C"/>
    <w:rsid w:val="00FD6C84"/>
    <w:rsid w:val="00FF47E8"/>
    <w:rsid w:val="00FF48AF"/>
    <w:rsid w:val="00FF5DEB"/>
    <w:rsid w:val="00FF6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paragraph" w:styleId="Heading5">
    <w:name w:val="heading 5"/>
    <w:basedOn w:val="Normal"/>
    <w:next w:val="Normal"/>
    <w:link w:val="Heading5Char"/>
    <w:uiPriority w:val="9"/>
    <w:semiHidden/>
    <w:unhideWhenUsed/>
    <w:qFormat/>
    <w:rsid w:val="003203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qFormat/>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 w:type="paragraph" w:customStyle="1" w:styleId="NW">
    <w:name w:val="NW"/>
    <w:basedOn w:val="Normal"/>
    <w:qFormat/>
    <w:rsid w:val="00ED1E98"/>
    <w:pPr>
      <w:keepLines/>
      <w:spacing w:after="0" w:line="240" w:lineRule="auto"/>
      <w:ind w:left="1135" w:hanging="851"/>
    </w:pPr>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semiHidden/>
    <w:rsid w:val="003203B9"/>
    <w:rPr>
      <w:rFonts w:asciiTheme="majorHAnsi" w:eastAsiaTheme="majorEastAsia" w:hAnsiTheme="majorHAnsi" w:cstheme="majorBidi"/>
      <w:color w:val="2F5496" w:themeColor="accent1" w:themeShade="BF"/>
    </w:rPr>
  </w:style>
  <w:style w:type="paragraph" w:customStyle="1" w:styleId="TAL">
    <w:name w:val="TAL"/>
    <w:basedOn w:val="Normal"/>
    <w:link w:val="TALCar"/>
    <w:qFormat/>
    <w:rsid w:val="0033427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334274"/>
    <w:rPr>
      <w:rFonts w:ascii="Arial" w:eastAsia="Times New Roman" w:hAnsi="Arial" w:cs="Times New Roman"/>
      <w:sz w:val="18"/>
      <w:szCs w:val="20"/>
      <w:lang w:val="en-GB" w:eastAsia="ja-JP"/>
    </w:rPr>
  </w:style>
  <w:style w:type="paragraph" w:customStyle="1" w:styleId="PL">
    <w:name w:val="PL"/>
    <w:link w:val="PLChar"/>
    <w:qFormat/>
    <w:rsid w:val="00446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46580"/>
    <w:rPr>
      <w:rFonts w:ascii="Courier New" w:eastAsia="Times New Roman" w:hAnsi="Courier New" w:cs="Times New Roman"/>
      <w:noProof/>
      <w:sz w:val="16"/>
      <w:szCs w:val="20"/>
      <w:shd w:val="clear" w:color="auto" w:fill="E6E6E6"/>
      <w:lang w:val="en-GB" w:eastAsia="en-GB"/>
    </w:rPr>
  </w:style>
  <w:style w:type="paragraph" w:customStyle="1" w:styleId="H6">
    <w:name w:val="H6"/>
    <w:basedOn w:val="Heading5"/>
    <w:next w:val="Normal"/>
    <w:link w:val="H6Char"/>
    <w:rsid w:val="0026636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en-GB"/>
    </w:rPr>
  </w:style>
  <w:style w:type="character" w:customStyle="1" w:styleId="H6Char">
    <w:name w:val="H6 Char"/>
    <w:link w:val="H6"/>
    <w:qFormat/>
    <w:rsid w:val="0026636F"/>
    <w:rPr>
      <w:rFonts w:ascii="Arial" w:eastAsia="Times New Roman" w:hAnsi="Arial" w:cs="Times New Roman"/>
      <w:sz w:val="20"/>
      <w:szCs w:val="20"/>
      <w:lang w:val="en-GB" w:eastAsia="en-GB"/>
    </w:rPr>
  </w:style>
  <w:style w:type="paragraph" w:styleId="NormalWeb">
    <w:name w:val="Normal (Web)"/>
    <w:basedOn w:val="Normal"/>
    <w:uiPriority w:val="99"/>
    <w:semiHidden/>
    <w:unhideWhenUsed/>
    <w:rsid w:val="002D11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549538474">
      <w:bodyDiv w:val="1"/>
      <w:marLeft w:val="0"/>
      <w:marRight w:val="0"/>
      <w:marTop w:val="0"/>
      <w:marBottom w:val="0"/>
      <w:divBdr>
        <w:top w:val="none" w:sz="0" w:space="0" w:color="auto"/>
        <w:left w:val="none" w:sz="0" w:space="0" w:color="auto"/>
        <w:bottom w:val="none" w:sz="0" w:space="0" w:color="auto"/>
        <w:right w:val="none" w:sz="0" w:space="0" w:color="auto"/>
      </w:divBdr>
    </w:div>
    <w:div w:id="1028485166">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217397475">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4320</TotalTime>
  <Pages>14</Pages>
  <Words>4521</Words>
  <Characters>25776</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30237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487</cp:revision>
  <dcterms:created xsi:type="dcterms:W3CDTF">2022-03-18T12:33:00Z</dcterms:created>
  <dcterms:modified xsi:type="dcterms:W3CDTF">2022-07-31T10:26:00Z</dcterms:modified>
</cp:coreProperties>
</file>