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1405BC01"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1275</w:t>
      </w:r>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3B0A3C9E"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4F4A40" w:rsidRPr="00170F07">
        <w:rPr>
          <w:rFonts w:ascii="Arial" w:hAnsi="Arial"/>
          <w:bCs/>
        </w:rPr>
        <w:t xml:space="preserve">Beam correspondence Measurement Uncertainties </w:t>
      </w:r>
      <w:r w:rsidR="001C0EF2">
        <w:rPr>
          <w:rFonts w:ascii="Arial" w:hAnsi="Arial"/>
          <w:bCs/>
        </w:rPr>
        <w:t xml:space="preserve">and test tolerances </w:t>
      </w:r>
      <w:r w:rsidR="004F4A40" w:rsidRPr="00170F07">
        <w:rPr>
          <w:rFonts w:ascii="Arial" w:hAnsi="Arial"/>
          <w:bCs/>
        </w:rPr>
        <w:t>derivation</w:t>
      </w:r>
      <w:r w:rsidR="005D1BC7" w:rsidRPr="00170F07">
        <w:rPr>
          <w:rFonts w:ascii="Arial" w:hAnsi="Arial"/>
          <w:bCs/>
        </w:rPr>
        <w:t xml:space="preserve"> </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238FEAE9"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804A36" w:rsidRPr="00170F07">
        <w:rPr>
          <w:rFonts w:ascii="Arial" w:eastAsia="MS Mincho" w:hAnsi="Arial"/>
          <w:lang w:val="pt-BR"/>
        </w:rPr>
        <w:t>1</w:t>
      </w:r>
      <w:r w:rsidRPr="00170F07">
        <w:rPr>
          <w:rFonts w:ascii="Arial" w:eastAsia="MS Mincho" w:hAnsi="Arial"/>
          <w:lang w:val="pt-BR"/>
        </w:rPr>
        <w:t>.17</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382D9680" w14:textId="4EA1E8D0" w:rsidR="001F6F09" w:rsidRPr="00170F07" w:rsidRDefault="001F6F09" w:rsidP="00D27873">
      <w:pPr>
        <w:ind w:left="48"/>
        <w:rPr>
          <w:rFonts w:eastAsia="Batang"/>
        </w:rPr>
      </w:pPr>
      <w:r w:rsidRPr="00170F07">
        <w:rPr>
          <w:rFonts w:eastAsia="Batang"/>
        </w:rPr>
        <w:t xml:space="preserve">Measurement uncertainties for </w:t>
      </w:r>
      <w:r w:rsidR="00FB029D" w:rsidRPr="00170F07">
        <w:rPr>
          <w:rFonts w:eastAsia="Batang"/>
        </w:rPr>
        <w:t xml:space="preserve">FR2 </w:t>
      </w:r>
      <w:r w:rsidRPr="00170F07">
        <w:rPr>
          <w:rFonts w:eastAsia="Batang"/>
        </w:rPr>
        <w:t>beam correspondence tolerance</w:t>
      </w:r>
      <w:r w:rsidR="00DF49BC">
        <w:rPr>
          <w:rFonts w:eastAsia="Batang"/>
        </w:rPr>
        <w:t xml:space="preserve"> were discussed in RAN5#93 ([1], [2], [3]) although they were not finalized in test specifications ([4], [5])</w:t>
      </w:r>
      <w:r w:rsidRPr="00170F07">
        <w:rPr>
          <w:rFonts w:eastAsia="Batang"/>
        </w:rPr>
        <w:t>.</w:t>
      </w:r>
    </w:p>
    <w:p w14:paraId="14889EDE" w14:textId="51504EA2" w:rsidR="0073376C" w:rsidRPr="00170F07" w:rsidRDefault="00FB029D" w:rsidP="00B61AF9">
      <w:pPr>
        <w:ind w:left="48"/>
        <w:rPr>
          <w:rFonts w:eastAsia="Batang"/>
        </w:rPr>
      </w:pPr>
      <w:r w:rsidRPr="00170F07">
        <w:rPr>
          <w:rFonts w:eastAsia="Batang"/>
        </w:rPr>
        <w:t xml:space="preserve">This document makes a proposal to </w:t>
      </w:r>
      <w:r w:rsidR="00322E33">
        <w:rPr>
          <w:rFonts w:eastAsia="Batang"/>
        </w:rPr>
        <w:t>finalize the measurement uncertainties for such test</w:t>
      </w:r>
      <w:r w:rsidR="00B61AF9" w:rsidRPr="00170F07">
        <w:rPr>
          <w:rFonts w:eastAsia="Batang"/>
        </w:rPr>
        <w:t>.</w:t>
      </w:r>
      <w:r w:rsidR="00045CEE" w:rsidRPr="00170F07">
        <w:rPr>
          <w:rFonts w:eastAsia="Batang"/>
        </w:rPr>
        <w:t xml:space="preserve"> </w:t>
      </w:r>
    </w:p>
    <w:p w14:paraId="7270AA7B" w14:textId="5AA46F03" w:rsidR="00181F10" w:rsidRPr="00170F07" w:rsidRDefault="00FC3B1D" w:rsidP="00181F10">
      <w:pPr>
        <w:pStyle w:val="tdoc-header"/>
        <w:overflowPunct w:val="0"/>
        <w:autoSpaceDE w:val="0"/>
        <w:autoSpaceDN w:val="0"/>
        <w:adjustRightInd w:val="0"/>
        <w:spacing w:before="240" w:after="180"/>
        <w:textAlignment w:val="baseline"/>
        <w:outlineLvl w:val="0"/>
        <w:rPr>
          <w:b/>
          <w:noProof w:val="0"/>
        </w:rPr>
      </w:pPr>
      <w:r w:rsidRPr="00170F07">
        <w:rPr>
          <w:b/>
          <w:noProof w:val="0"/>
          <w:lang w:eastAsia="ja-JP"/>
        </w:rPr>
        <w:t>2</w:t>
      </w:r>
      <w:r w:rsidR="00210773" w:rsidRPr="00170F07">
        <w:rPr>
          <w:b/>
          <w:noProof w:val="0"/>
        </w:rPr>
        <w:t>.</w:t>
      </w:r>
      <w:r w:rsidR="00210773" w:rsidRPr="00170F07">
        <w:rPr>
          <w:b/>
          <w:noProof w:val="0"/>
        </w:rPr>
        <w:tab/>
      </w:r>
      <w:r w:rsidR="00697E8F" w:rsidRPr="00170F07">
        <w:rPr>
          <w:b/>
          <w:noProof w:val="0"/>
        </w:rPr>
        <w:t>Measurement uncertainties contributions</w:t>
      </w:r>
    </w:p>
    <w:p w14:paraId="761B3C36" w14:textId="77777777" w:rsidR="00322E33" w:rsidRDefault="00322E33" w:rsidP="00E72985">
      <w:pPr>
        <w:spacing w:before="120" w:after="120"/>
        <w:rPr>
          <w:bCs/>
          <w:lang w:val="en-GB"/>
        </w:rPr>
      </w:pPr>
      <w:r>
        <w:rPr>
          <w:bCs/>
          <w:lang w:val="en-GB"/>
        </w:rPr>
        <w:t>After discussions in RAN5#93e, the remaining work in terms of measurement uncertainty is to:</w:t>
      </w:r>
    </w:p>
    <w:p w14:paraId="0BBF4520" w14:textId="77777777" w:rsidR="00322E33" w:rsidRDefault="00322E33" w:rsidP="00322E33">
      <w:pPr>
        <w:pStyle w:val="ListParagraph"/>
        <w:numPr>
          <w:ilvl w:val="0"/>
          <w:numId w:val="46"/>
        </w:numPr>
        <w:spacing w:before="120" w:after="120"/>
        <w:rPr>
          <w:bCs/>
          <w:lang w:val="en-GB"/>
        </w:rPr>
      </w:pPr>
      <w:r>
        <w:rPr>
          <w:bCs/>
          <w:lang w:val="en-GB"/>
        </w:rPr>
        <w:t>Finalize the value of measurement uncertainty factor for RF power measurement equipment</w:t>
      </w:r>
      <w:r w:rsidRPr="00322E33">
        <w:rPr>
          <w:bCs/>
          <w:lang w:val="en-GB"/>
        </w:rPr>
        <w:t xml:space="preserve"> </w:t>
      </w:r>
      <w:r>
        <w:rPr>
          <w:bCs/>
          <w:lang w:val="en-GB"/>
        </w:rPr>
        <w:t xml:space="preserve">(agreed as </w:t>
      </w:r>
      <w:r w:rsidRPr="00322E33">
        <w:rPr>
          <w:bCs/>
          <w:lang w:val="en-GB"/>
        </w:rPr>
        <w:t>[+/- 0.4dB] expanded uncertainty</w:t>
      </w:r>
      <w:r>
        <w:rPr>
          <w:bCs/>
          <w:lang w:val="en-GB"/>
        </w:rPr>
        <w:t xml:space="preserve"> in RAN5#93e</w:t>
      </w:r>
      <w:r w:rsidRPr="00322E33">
        <w:rPr>
          <w:bCs/>
          <w:lang w:val="en-GB"/>
        </w:rPr>
        <w:t>)</w:t>
      </w:r>
      <w:r>
        <w:rPr>
          <w:bCs/>
          <w:lang w:val="en-GB"/>
        </w:rPr>
        <w:t>.</w:t>
      </w:r>
    </w:p>
    <w:p w14:paraId="4EFF2FA9" w14:textId="77777777" w:rsidR="00322E33" w:rsidRPr="00322E33" w:rsidRDefault="00322E33" w:rsidP="00322E33">
      <w:pPr>
        <w:pStyle w:val="ListParagraph"/>
        <w:numPr>
          <w:ilvl w:val="0"/>
          <w:numId w:val="46"/>
        </w:numPr>
        <w:spacing w:before="120" w:after="120"/>
        <w:rPr>
          <w:b/>
          <w:lang w:val="en-GB"/>
        </w:rPr>
      </w:pPr>
      <w:r>
        <w:rPr>
          <w:bCs/>
          <w:lang w:val="en-GB"/>
        </w:rPr>
        <w:t xml:space="preserve">Finalize the influence of noise </w:t>
      </w:r>
    </w:p>
    <w:p w14:paraId="06B96FB8" w14:textId="16C51C63" w:rsidR="00322E33" w:rsidRDefault="00322E33" w:rsidP="003E41A1">
      <w:pPr>
        <w:spacing w:before="120" w:after="120"/>
        <w:rPr>
          <w:b/>
          <w:lang w:val="en-GB"/>
        </w:rPr>
      </w:pPr>
      <w:r>
        <w:rPr>
          <w:b/>
          <w:lang w:val="en-GB"/>
        </w:rPr>
        <w:t xml:space="preserve">2.1 </w:t>
      </w:r>
      <w:r w:rsidRPr="00322E33">
        <w:rPr>
          <w:b/>
          <w:lang w:val="en-GB"/>
        </w:rPr>
        <w:t>RF power measurement equipment</w:t>
      </w:r>
    </w:p>
    <w:p w14:paraId="22DED1B1" w14:textId="206CB90B" w:rsidR="000126D5" w:rsidRDefault="000126D5" w:rsidP="003E41A1">
      <w:pPr>
        <w:spacing w:before="120" w:after="120"/>
        <w:rPr>
          <w:bCs/>
          <w:lang w:val="en-GB"/>
        </w:rPr>
      </w:pPr>
      <w:r>
        <w:rPr>
          <w:bCs/>
          <w:lang w:val="en-GB"/>
        </w:rPr>
        <w:t xml:space="preserve">Some concerns were raised in the </w:t>
      </w:r>
      <w:r w:rsidR="00071743">
        <w:rPr>
          <w:bCs/>
          <w:lang w:val="en-GB"/>
        </w:rPr>
        <w:t>previous meeting regarding the value proposed for RF power measurement equipment due to the large dynamic range.</w:t>
      </w:r>
    </w:p>
    <w:p w14:paraId="64069E1D" w14:textId="107AC64B" w:rsidR="00071743" w:rsidRDefault="00071743" w:rsidP="003E41A1">
      <w:pPr>
        <w:spacing w:before="120" w:after="120"/>
        <w:rPr>
          <w:bCs/>
          <w:lang w:val="en-GB"/>
        </w:rPr>
      </w:pPr>
      <w:r>
        <w:rPr>
          <w:bCs/>
          <w:lang w:val="en-GB"/>
        </w:rPr>
        <w:t>It should be noticed that the dynamic range is not that large as:</w:t>
      </w:r>
    </w:p>
    <w:p w14:paraId="5115DEDF" w14:textId="0FFBFBC0" w:rsidR="00071743" w:rsidRDefault="00071743" w:rsidP="00071743">
      <w:pPr>
        <w:pStyle w:val="ListParagraph"/>
        <w:numPr>
          <w:ilvl w:val="0"/>
          <w:numId w:val="46"/>
        </w:numPr>
        <w:spacing w:before="120" w:after="120"/>
        <w:rPr>
          <w:bCs/>
          <w:lang w:val="en-GB"/>
        </w:rPr>
      </w:pPr>
      <w:r>
        <w:rPr>
          <w:bCs/>
          <w:lang w:val="en-GB"/>
        </w:rPr>
        <w:t xml:space="preserve">On one hand the measurement grid points are only the </w:t>
      </w:r>
      <w:r w:rsidRPr="00322A07">
        <w:rPr>
          <w:bCs/>
          <w:lang w:val="en-GB"/>
        </w:rPr>
        <w:t>ones that pass spherical coverage</w:t>
      </w:r>
      <w:r>
        <w:rPr>
          <w:bCs/>
          <w:lang w:val="en-GB"/>
        </w:rPr>
        <w:t xml:space="preserve"> </w:t>
      </w:r>
      <w:r w:rsidR="00322A07">
        <w:rPr>
          <w:bCs/>
          <w:lang w:val="en-GB"/>
        </w:rPr>
        <w:t>test as highlighted below:</w:t>
      </w:r>
    </w:p>
    <w:p w14:paraId="4DD1AD4F" w14:textId="35A51EE9" w:rsidR="005F1B33" w:rsidRDefault="005F1B33" w:rsidP="005F1B33">
      <w:pPr>
        <w:pStyle w:val="ListParagraph"/>
        <w:spacing w:before="120" w:after="120"/>
        <w:rPr>
          <w:bCs/>
          <w:lang w:val="en-GB"/>
        </w:rPr>
      </w:pPr>
      <w:r>
        <w:rPr>
          <w:noProof/>
        </w:rPr>
        <w:drawing>
          <wp:inline distT="0" distB="0" distL="0" distR="0" wp14:anchorId="3E4A4DD8" wp14:editId="77FD0682">
            <wp:extent cx="5943600" cy="2589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589530"/>
                    </a:xfrm>
                    <a:prstGeom prst="rect">
                      <a:avLst/>
                    </a:prstGeom>
                  </pic:spPr>
                </pic:pic>
              </a:graphicData>
            </a:graphic>
          </wp:inline>
        </w:drawing>
      </w:r>
    </w:p>
    <w:p w14:paraId="1A9FB0EE" w14:textId="1F67AD66" w:rsidR="00322A07" w:rsidRDefault="00322A07" w:rsidP="00322A07">
      <w:pPr>
        <w:pStyle w:val="ListParagraph"/>
        <w:spacing w:before="120" w:after="120"/>
        <w:jc w:val="center"/>
        <w:rPr>
          <w:bCs/>
          <w:lang w:val="en-GB"/>
        </w:rPr>
      </w:pPr>
      <w:r>
        <w:rPr>
          <w:noProof/>
        </w:rPr>
        <w:lastRenderedPageBreak/>
        <w:drawing>
          <wp:inline distT="0" distB="0" distL="0" distR="0" wp14:anchorId="6773E8A3" wp14:editId="445FA8ED">
            <wp:extent cx="4472562" cy="1714482"/>
            <wp:effectExtent l="0" t="0" r="444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90720" cy="1721443"/>
                    </a:xfrm>
                    <a:prstGeom prst="rect">
                      <a:avLst/>
                    </a:prstGeom>
                  </pic:spPr>
                </pic:pic>
              </a:graphicData>
            </a:graphic>
          </wp:inline>
        </w:drawing>
      </w:r>
    </w:p>
    <w:p w14:paraId="4574906F" w14:textId="24E05E85" w:rsidR="005F1B33" w:rsidRDefault="00322A07" w:rsidP="005F1B33">
      <w:pPr>
        <w:pStyle w:val="ListParagraph"/>
        <w:numPr>
          <w:ilvl w:val="0"/>
          <w:numId w:val="46"/>
        </w:numPr>
        <w:spacing w:before="120" w:after="120"/>
        <w:rPr>
          <w:bCs/>
          <w:lang w:val="en-GB"/>
        </w:rPr>
      </w:pPr>
      <w:r>
        <w:rPr>
          <w:bCs/>
          <w:lang w:val="en-GB"/>
        </w:rPr>
        <w:t>On the other hand, t</w:t>
      </w:r>
      <w:r w:rsidR="005F1B33">
        <w:rPr>
          <w:bCs/>
          <w:lang w:val="en-GB"/>
        </w:rPr>
        <w:t>he requirement for beam correspondence tolerance i</w:t>
      </w:r>
      <w:r>
        <w:rPr>
          <w:bCs/>
          <w:lang w:val="en-GB"/>
        </w:rPr>
        <w:t xml:space="preserve">ndicates that </w:t>
      </w:r>
      <w:r w:rsidR="005F1B33">
        <w:rPr>
          <w:bCs/>
          <w:lang w:val="en-GB"/>
        </w:rPr>
        <w:t>for 85% of the measurement grid points</w:t>
      </w:r>
      <w:r>
        <w:rPr>
          <w:bCs/>
          <w:lang w:val="en-GB"/>
        </w:rPr>
        <w:t xml:space="preserve"> the difference between EIRP</w:t>
      </w:r>
      <w:r w:rsidRPr="00322A07">
        <w:rPr>
          <w:bCs/>
          <w:vertAlign w:val="subscript"/>
          <w:lang w:val="en-GB"/>
        </w:rPr>
        <w:t>1</w:t>
      </w:r>
      <w:r>
        <w:rPr>
          <w:bCs/>
          <w:lang w:val="en-GB"/>
        </w:rPr>
        <w:t xml:space="preserve"> and EIRP</w:t>
      </w:r>
      <w:r w:rsidRPr="00322A07">
        <w:rPr>
          <w:bCs/>
          <w:vertAlign w:val="subscript"/>
          <w:lang w:val="en-GB"/>
        </w:rPr>
        <w:t>2</w:t>
      </w:r>
      <w:r>
        <w:rPr>
          <w:bCs/>
          <w:lang w:val="en-GB"/>
        </w:rPr>
        <w:t xml:space="preserve"> should not be higher than 3.2 dB.</w:t>
      </w:r>
    </w:p>
    <w:p w14:paraId="4E96E6A9" w14:textId="7388E397" w:rsidR="00322A07" w:rsidRPr="00322A07" w:rsidRDefault="00322A07" w:rsidP="00322A07">
      <w:pPr>
        <w:spacing w:before="120" w:after="120"/>
        <w:rPr>
          <w:bCs/>
          <w:lang w:val="en-GB"/>
        </w:rPr>
      </w:pPr>
      <w:r>
        <w:rPr>
          <w:bCs/>
          <w:lang w:val="en-GB"/>
        </w:rPr>
        <w:t>Hence, the proposal will be to remove square brackets for the value of RF Power measurement equipment.</w:t>
      </w:r>
    </w:p>
    <w:p w14:paraId="57900C29" w14:textId="0F7B8DCC" w:rsidR="000126D5" w:rsidRDefault="000126D5" w:rsidP="003E41A1">
      <w:pPr>
        <w:spacing w:before="120" w:after="120"/>
        <w:rPr>
          <w:b/>
          <w:lang w:val="en-GB"/>
        </w:rPr>
      </w:pPr>
      <w:r w:rsidRPr="00170F07">
        <w:rPr>
          <w:b/>
          <w:lang w:val="en-GB"/>
        </w:rPr>
        <w:t xml:space="preserve">Proposal </w:t>
      </w:r>
      <w:r>
        <w:rPr>
          <w:b/>
          <w:lang w:val="en-GB"/>
        </w:rPr>
        <w:t>1</w:t>
      </w:r>
      <w:r w:rsidRPr="00170F07">
        <w:rPr>
          <w:b/>
          <w:lang w:val="en-GB"/>
        </w:rPr>
        <w:t>: Adopt +/- 0.4dB (as expanded uncertainty) for Uncertainty of the RF Power measurement equipment as proposed in [</w:t>
      </w:r>
      <w:r>
        <w:rPr>
          <w:b/>
          <w:lang w:val="en-GB"/>
        </w:rPr>
        <w:t>6</w:t>
      </w:r>
      <w:r w:rsidRPr="00170F07">
        <w:rPr>
          <w:b/>
          <w:lang w:val="en-GB"/>
        </w:rPr>
        <w:t>].</w:t>
      </w:r>
    </w:p>
    <w:p w14:paraId="11FB8076" w14:textId="77777777" w:rsidR="000126D5" w:rsidRDefault="000126D5" w:rsidP="003E41A1">
      <w:pPr>
        <w:spacing w:before="120" w:after="120"/>
        <w:rPr>
          <w:b/>
          <w:lang w:val="en-GB"/>
        </w:rPr>
      </w:pPr>
    </w:p>
    <w:p w14:paraId="427A3374" w14:textId="365097A2" w:rsidR="00322E33" w:rsidRDefault="00322E33" w:rsidP="003E41A1">
      <w:pPr>
        <w:spacing w:before="120" w:after="120"/>
        <w:rPr>
          <w:b/>
          <w:lang w:val="en-GB"/>
        </w:rPr>
      </w:pPr>
      <w:r>
        <w:rPr>
          <w:b/>
          <w:lang w:val="en-GB"/>
        </w:rPr>
        <w:t>2.2</w:t>
      </w:r>
      <w:r w:rsidR="005870FF">
        <w:rPr>
          <w:b/>
          <w:lang w:val="en-GB"/>
        </w:rPr>
        <w:t xml:space="preserve"> Influence of noise</w:t>
      </w:r>
    </w:p>
    <w:p w14:paraId="52CD4627" w14:textId="0288530F" w:rsidR="005870FF" w:rsidRPr="005870FF" w:rsidRDefault="00322A07" w:rsidP="003E41A1">
      <w:pPr>
        <w:spacing w:before="120" w:after="120"/>
        <w:rPr>
          <w:bCs/>
          <w:lang w:val="en-GB"/>
        </w:rPr>
      </w:pPr>
      <w:r>
        <w:rPr>
          <w:bCs/>
          <w:lang w:val="en-GB"/>
        </w:rPr>
        <w:t>Regarding influence of noise, i</w:t>
      </w:r>
      <w:r w:rsidR="005870FF" w:rsidRPr="005870FF">
        <w:rPr>
          <w:bCs/>
          <w:lang w:val="en-GB"/>
        </w:rPr>
        <w:t>n [1]</w:t>
      </w:r>
      <w:r w:rsidR="005870FF">
        <w:rPr>
          <w:bCs/>
          <w:lang w:val="en-GB"/>
        </w:rPr>
        <w:t>, 4</w:t>
      </w:r>
      <w:r w:rsidR="005870FF" w:rsidRPr="005870FF">
        <w:rPr>
          <w:bCs/>
          <w:lang w:val="en-GB"/>
        </w:rPr>
        <w:t xml:space="preserve"> options were </w:t>
      </w:r>
      <w:r w:rsidR="005870FF">
        <w:rPr>
          <w:bCs/>
          <w:lang w:val="en-GB"/>
        </w:rPr>
        <w:t>discussed</w:t>
      </w:r>
      <w:r w:rsidR="005870FF" w:rsidRPr="005870FF">
        <w:rPr>
          <w:bCs/>
          <w:lang w:val="en-GB"/>
        </w:rPr>
        <w:t xml:space="preserve"> as shown below:</w:t>
      </w:r>
    </w:p>
    <w:tbl>
      <w:tblPr>
        <w:tblStyle w:val="TableGrid"/>
        <w:tblW w:w="0" w:type="auto"/>
        <w:tblLook w:val="04A0" w:firstRow="1" w:lastRow="0" w:firstColumn="1" w:lastColumn="0" w:noHBand="0" w:noVBand="1"/>
      </w:tblPr>
      <w:tblGrid>
        <w:gridCol w:w="9350"/>
      </w:tblGrid>
      <w:tr w:rsidR="005870FF" w14:paraId="4F91445A" w14:textId="77777777" w:rsidTr="005870FF">
        <w:tc>
          <w:tcPr>
            <w:tcW w:w="9350" w:type="dxa"/>
            <w:shd w:val="clear" w:color="auto" w:fill="D9D9D9" w:themeFill="background1" w:themeFillShade="D9"/>
          </w:tcPr>
          <w:p w14:paraId="10EF9D02" w14:textId="1D1926C1" w:rsidR="005870FF" w:rsidRPr="005870FF" w:rsidRDefault="005870FF" w:rsidP="005870FF">
            <w:pPr>
              <w:spacing w:before="120" w:after="120"/>
              <w:rPr>
                <w:bCs/>
                <w:i/>
                <w:iCs/>
                <w:lang w:val="en-GB"/>
              </w:rPr>
            </w:pPr>
            <w:r w:rsidRPr="005870FF">
              <w:rPr>
                <w:bCs/>
                <w:i/>
                <w:iCs/>
                <w:lang w:val="en-GB"/>
              </w:rPr>
              <w:t>Proposal 3: In the absence of a CDF reference cur</w:t>
            </w:r>
            <w:r>
              <w:rPr>
                <w:bCs/>
                <w:i/>
                <w:iCs/>
                <w:lang w:val="en-GB"/>
              </w:rPr>
              <w:t>v</w:t>
            </w:r>
            <w:r w:rsidRPr="005870FF">
              <w:rPr>
                <w:bCs/>
                <w:i/>
                <w:iCs/>
                <w:lang w:val="en-GB"/>
              </w:rPr>
              <w:t>e and to enable progress on this priority 1 test case, select one of the 4 options below:</w:t>
            </w:r>
          </w:p>
          <w:p w14:paraId="53671FD4" w14:textId="77777777" w:rsidR="005870FF" w:rsidRPr="005870FF" w:rsidRDefault="005870FF" w:rsidP="005870FF">
            <w:pPr>
              <w:pStyle w:val="ListParagraph"/>
              <w:numPr>
                <w:ilvl w:val="0"/>
                <w:numId w:val="44"/>
              </w:numPr>
              <w:spacing w:before="120" w:after="120"/>
              <w:rPr>
                <w:bCs/>
                <w:i/>
                <w:iCs/>
                <w:lang w:val="en-GB"/>
              </w:rPr>
            </w:pPr>
            <w:r w:rsidRPr="005870FF">
              <w:rPr>
                <w:bCs/>
                <w:i/>
                <w:iCs/>
                <w:lang w:val="en-GB"/>
              </w:rPr>
              <w:t>Option 3.1: Adopt 1.0dB (systematic error) as influence of noise(</w:t>
            </w:r>
            <w:r w:rsidRPr="005870FF">
              <w:rPr>
                <w:bCs/>
                <w:i/>
                <w:iCs/>
                <w:lang w:val="en-GB"/>
              </w:rPr>
              <w:sym w:font="Symbol" w:char="F044"/>
            </w:r>
            <w:r w:rsidRPr="005870FF">
              <w:rPr>
                <w:bCs/>
                <w:i/>
                <w:iCs/>
                <w:lang w:val="en-GB"/>
              </w:rPr>
              <w:t>SNR) for FR2 Beam Correspondence tolerance measurement MU as proposed in [3] for FR2 relative power measurement MU.</w:t>
            </w:r>
          </w:p>
          <w:p w14:paraId="363CFA82" w14:textId="77777777" w:rsidR="005870FF" w:rsidRPr="005870FF" w:rsidRDefault="005870FF" w:rsidP="005870FF">
            <w:pPr>
              <w:pStyle w:val="ListParagraph"/>
              <w:numPr>
                <w:ilvl w:val="0"/>
                <w:numId w:val="44"/>
              </w:numPr>
              <w:spacing w:before="120" w:after="120"/>
              <w:rPr>
                <w:bCs/>
                <w:i/>
                <w:iCs/>
                <w:lang w:val="en-GB"/>
              </w:rPr>
            </w:pPr>
            <w:r w:rsidRPr="005870FF">
              <w:rPr>
                <w:bCs/>
                <w:i/>
                <w:iCs/>
                <w:lang w:val="en-GB"/>
              </w:rPr>
              <w:t>Option 3.2: Open an action point for UE vendors to provide typical ∆EIRPBC CDFs knowing the complete ERP1 vs link angle and EIRP2 vs link angle data sets so further analysis can be carried out.</w:t>
            </w:r>
          </w:p>
          <w:p w14:paraId="5C6315AE" w14:textId="77777777" w:rsidR="005870FF" w:rsidRPr="000126D5" w:rsidRDefault="005870FF" w:rsidP="000126D5">
            <w:pPr>
              <w:pStyle w:val="ListParagraph"/>
              <w:numPr>
                <w:ilvl w:val="0"/>
                <w:numId w:val="44"/>
              </w:numPr>
              <w:spacing w:before="120" w:after="120"/>
              <w:rPr>
                <w:bCs/>
                <w:i/>
                <w:iCs/>
                <w:lang w:val="en-GB"/>
              </w:rPr>
            </w:pPr>
            <w:r w:rsidRPr="005870FF">
              <w:rPr>
                <w:bCs/>
                <w:i/>
                <w:iCs/>
                <w:lang w:val="en-GB"/>
              </w:rPr>
              <w:t xml:space="preserve">Option 3.3: </w:t>
            </w:r>
          </w:p>
          <w:p w14:paraId="6043A6D9" w14:textId="5E37D0B6" w:rsidR="005870FF" w:rsidRPr="005870FF" w:rsidRDefault="005870FF" w:rsidP="005870FF">
            <w:pPr>
              <w:ind w:left="360"/>
              <w:rPr>
                <w:bCs/>
                <w:i/>
                <w:iCs/>
                <w:sz w:val="44"/>
                <w:szCs w:val="44"/>
              </w:rPr>
            </w:pPr>
            <m:oMathPara>
              <m:oMath>
                <m:r>
                  <w:rPr>
                    <w:rFonts w:ascii="Cambria Math" w:hAnsi="Cambria Math"/>
                    <w:sz w:val="28"/>
                    <w:szCs w:val="28"/>
                  </w:rPr>
                  <m:t>ΔSN</m:t>
                </m:r>
                <m:sSub>
                  <m:sSubPr>
                    <m:ctrlPr>
                      <w:rPr>
                        <w:rFonts w:ascii="Cambria Math" w:eastAsiaTheme="minorHAnsi" w:hAnsi="Cambria Math" w:cs="Arial"/>
                        <w:bCs/>
                        <w:i/>
                        <w:iCs/>
                        <w:sz w:val="28"/>
                        <w:szCs w:val="28"/>
                      </w:rPr>
                    </m:ctrlPr>
                  </m:sSubPr>
                  <m:e>
                    <m:r>
                      <w:rPr>
                        <w:rFonts w:ascii="Cambria Math" w:hAnsi="Cambria Math"/>
                        <w:sz w:val="28"/>
                        <w:szCs w:val="28"/>
                      </w:rPr>
                      <m:t>R</m:t>
                    </m:r>
                  </m:e>
                  <m:sub>
                    <m:r>
                      <w:rPr>
                        <w:rFonts w:ascii="Cambria Math" w:hAnsi="Cambria Math"/>
                        <w:sz w:val="28"/>
                        <w:szCs w:val="28"/>
                      </w:rPr>
                      <m:t>BC</m:t>
                    </m:r>
                  </m:sub>
                </m:sSub>
                <m:r>
                  <w:rPr>
                    <w:rFonts w:ascii="Cambria Math" w:hAnsi="Cambria Math"/>
                    <w:sz w:val="28"/>
                    <w:szCs w:val="28"/>
                  </w:rPr>
                  <m:t>=10*</m:t>
                </m:r>
                <m:func>
                  <m:funcPr>
                    <m:ctrlPr>
                      <w:rPr>
                        <w:rFonts w:ascii="Cambria Math" w:eastAsiaTheme="minorHAnsi" w:hAnsi="Cambria Math" w:cs="Arial"/>
                        <w:bCs/>
                        <w:i/>
                        <w:iCs/>
                        <w:sz w:val="28"/>
                        <w:szCs w:val="28"/>
                      </w:rPr>
                    </m:ctrlPr>
                  </m:funcPr>
                  <m:fName>
                    <m:sSub>
                      <m:sSubPr>
                        <m:ctrlPr>
                          <w:rPr>
                            <w:rFonts w:ascii="Cambria Math" w:eastAsiaTheme="minorHAnsi" w:hAnsi="Cambria Math" w:cs="Arial"/>
                            <w:bCs/>
                            <w:i/>
                            <w:iCs/>
                            <w:sz w:val="28"/>
                            <w:szCs w:val="28"/>
                          </w:rPr>
                        </m:ctrlPr>
                      </m:sSubPr>
                      <m:e>
                        <m:r>
                          <w:rPr>
                            <w:rFonts w:ascii="Cambria Math" w:hAnsi="Cambria Math"/>
                            <w:sz w:val="28"/>
                            <w:szCs w:val="28"/>
                          </w:rPr>
                          <m:t>log</m:t>
                        </m:r>
                      </m:e>
                      <m:sub>
                        <m:r>
                          <w:rPr>
                            <w:rFonts w:ascii="Cambria Math" w:hAnsi="Cambria Math"/>
                            <w:sz w:val="28"/>
                            <w:szCs w:val="28"/>
                          </w:rPr>
                          <m:t>10</m:t>
                        </m:r>
                      </m:sub>
                    </m:sSub>
                  </m:fName>
                  <m:e>
                    <m:d>
                      <m:dPr>
                        <m:ctrlPr>
                          <w:rPr>
                            <w:rFonts w:ascii="Cambria Math" w:eastAsiaTheme="minorHAnsi" w:hAnsi="Cambria Math" w:cs="Arial"/>
                            <w:bCs/>
                            <w:i/>
                            <w:iCs/>
                            <w:sz w:val="28"/>
                            <w:szCs w:val="28"/>
                          </w:rPr>
                        </m:ctrlPr>
                      </m:dPr>
                      <m:e>
                        <m:r>
                          <w:rPr>
                            <w:rFonts w:ascii="Cambria Math" w:hAnsi="Cambria Math"/>
                            <w:sz w:val="28"/>
                            <w:szCs w:val="28"/>
                          </w:rPr>
                          <m:t>1+</m:t>
                        </m:r>
                        <m:sSup>
                          <m:sSupPr>
                            <m:ctrlPr>
                              <w:rPr>
                                <w:rFonts w:ascii="Cambria Math" w:eastAsiaTheme="minorHAnsi" w:hAnsi="Cambria Math" w:cs="Arial"/>
                                <w:bCs/>
                                <w:i/>
                                <w:iCs/>
                                <w:sz w:val="28"/>
                                <w:szCs w:val="28"/>
                              </w:rPr>
                            </m:ctrlPr>
                          </m:sSupPr>
                          <m:e>
                            <m:r>
                              <w:rPr>
                                <w:rFonts w:ascii="Cambria Math" w:hAnsi="Cambria Math"/>
                                <w:sz w:val="28"/>
                                <w:szCs w:val="28"/>
                              </w:rPr>
                              <m:t>10</m:t>
                            </m:r>
                          </m:e>
                          <m:sup>
                            <m:f>
                              <m:fPr>
                                <m:ctrlPr>
                                  <w:rPr>
                                    <w:rFonts w:ascii="Cambria Math" w:hAnsi="Cambria Math"/>
                                    <w:bCs/>
                                    <w:i/>
                                    <w:iCs/>
                                    <w:sz w:val="28"/>
                                    <w:szCs w:val="28"/>
                                  </w:rPr>
                                </m:ctrlPr>
                              </m:fPr>
                              <m:num>
                                <m:r>
                                  <w:rPr>
                                    <w:rFonts w:ascii="Cambria Math" w:hAnsi="Cambria Math"/>
                                    <w:sz w:val="28"/>
                                    <w:szCs w:val="28"/>
                                  </w:rPr>
                                  <m:t>10*</m:t>
                                </m:r>
                                <m:sSub>
                                  <m:sSubPr>
                                    <m:ctrlPr>
                                      <w:rPr>
                                        <w:rFonts w:ascii="Cambria Math" w:hAnsi="Cambria Math"/>
                                        <w:bCs/>
                                        <w:i/>
                                        <w:iCs/>
                                        <w:sz w:val="28"/>
                                        <w:szCs w:val="28"/>
                                      </w:rPr>
                                    </m:ctrlPr>
                                  </m:sSubPr>
                                  <m:e>
                                    <m:r>
                                      <w:rPr>
                                        <w:rFonts w:ascii="Cambria Math" w:hAnsi="Cambria Math"/>
                                        <w:sz w:val="28"/>
                                        <w:szCs w:val="28"/>
                                      </w:rPr>
                                      <m:t>log</m:t>
                                    </m:r>
                                  </m:e>
                                  <m:sub>
                                    <m:r>
                                      <w:rPr>
                                        <w:rFonts w:ascii="Cambria Math" w:hAnsi="Cambria Math"/>
                                        <w:sz w:val="28"/>
                                        <w:szCs w:val="28"/>
                                      </w:rPr>
                                      <m:t>10</m:t>
                                    </m:r>
                                  </m:sub>
                                </m:sSub>
                                <m:d>
                                  <m:dPr>
                                    <m:ctrlPr>
                                      <w:rPr>
                                        <w:rFonts w:ascii="Cambria Math" w:hAnsi="Cambria Math"/>
                                        <w:bCs/>
                                        <w:i/>
                                        <w:iCs/>
                                        <w:sz w:val="28"/>
                                        <w:szCs w:val="28"/>
                                      </w:rPr>
                                    </m:ctrlPr>
                                  </m:dPr>
                                  <m:e>
                                    <m:sSup>
                                      <m:sSupPr>
                                        <m:ctrlPr>
                                          <w:rPr>
                                            <w:rFonts w:ascii="Cambria Math" w:hAnsi="Cambria Math"/>
                                            <w:bCs/>
                                            <w:i/>
                                            <w:iCs/>
                                            <w:sz w:val="28"/>
                                            <w:szCs w:val="28"/>
                                          </w:rPr>
                                        </m:ctrlPr>
                                      </m:sSupPr>
                                      <m:e>
                                        <m:r>
                                          <w:rPr>
                                            <w:rFonts w:ascii="Cambria Math" w:hAnsi="Cambria Math"/>
                                            <w:sz w:val="28"/>
                                            <w:szCs w:val="28"/>
                                          </w:rPr>
                                          <m:t>10</m:t>
                                        </m:r>
                                      </m:e>
                                      <m:sup>
                                        <m:f>
                                          <m:fPr>
                                            <m:ctrlPr>
                                              <w:rPr>
                                                <w:rFonts w:ascii="Cambria Math" w:hAnsi="Cambria Math"/>
                                                <w:bCs/>
                                                <w:i/>
                                                <w:iCs/>
                                                <w:sz w:val="28"/>
                                                <w:szCs w:val="28"/>
                                              </w:rPr>
                                            </m:ctrlPr>
                                          </m:fPr>
                                          <m:num>
                                            <m:sSub>
                                              <m:sSubPr>
                                                <m:ctrlPr>
                                                  <w:rPr>
                                                    <w:rFonts w:ascii="Cambria Math" w:hAnsi="Cambria Math"/>
                                                    <w:bCs/>
                                                    <w:i/>
                                                    <w:iCs/>
                                                    <w:sz w:val="28"/>
                                                    <w:szCs w:val="28"/>
                                                  </w:rPr>
                                                </m:ctrlPr>
                                              </m:sSubPr>
                                              <m:e>
                                                <m:r>
                                                  <w:rPr>
                                                    <w:rFonts w:ascii="Cambria Math" w:hAnsi="Cambria Math"/>
                                                    <w:sz w:val="28"/>
                                                    <w:szCs w:val="28"/>
                                                  </w:rPr>
                                                  <m:t>∆SNR</m:t>
                                                </m:r>
                                              </m:e>
                                              <m:sub>
                                                <m:r>
                                                  <w:rPr>
                                                    <w:rFonts w:ascii="Cambria Math" w:hAnsi="Cambria Math"/>
                                                    <w:sz w:val="28"/>
                                                    <w:szCs w:val="28"/>
                                                  </w:rPr>
                                                  <m:t>SC</m:t>
                                                </m:r>
                                              </m:sub>
                                            </m:sSub>
                                          </m:num>
                                          <m:den>
                                            <m:r>
                                              <w:rPr>
                                                <w:rFonts w:ascii="Cambria Math" w:hAnsi="Cambria Math"/>
                                                <w:sz w:val="28"/>
                                                <w:szCs w:val="28"/>
                                              </w:rPr>
                                              <m:t>10</m:t>
                                            </m:r>
                                          </m:den>
                                        </m:f>
                                      </m:sup>
                                    </m:sSup>
                                    <m:r>
                                      <w:rPr>
                                        <w:rFonts w:ascii="Cambria Math" w:hAnsi="Cambria Math"/>
                                        <w:sz w:val="28"/>
                                        <w:szCs w:val="28"/>
                                      </w:rPr>
                                      <m:t>-1</m:t>
                                    </m:r>
                                  </m:e>
                                </m:d>
                                <m:r>
                                  <w:rPr>
                                    <w:rFonts w:ascii="Cambria Math" w:hAnsi="Cambria Math"/>
                                    <w:sz w:val="28"/>
                                    <w:szCs w:val="28"/>
                                  </w:rPr>
                                  <m:t>+Max</m:t>
                                </m:r>
                                <m:sSub>
                                  <m:sSubPr>
                                    <m:ctrlPr>
                                      <w:rPr>
                                        <w:rFonts w:ascii="Cambria Math" w:hAnsi="Cambria Math"/>
                                        <w:bCs/>
                                        <w:i/>
                                        <w:iCs/>
                                        <w:sz w:val="28"/>
                                        <w:szCs w:val="28"/>
                                      </w:rPr>
                                    </m:ctrlPr>
                                  </m:sSubPr>
                                  <m:e>
                                    <m:r>
                                      <w:rPr>
                                        <w:rFonts w:ascii="Cambria Math" w:hAnsi="Cambria Math"/>
                                        <w:sz w:val="28"/>
                                        <w:szCs w:val="28"/>
                                      </w:rPr>
                                      <m:t>∆EIRP</m:t>
                                    </m:r>
                                  </m:e>
                                  <m:sub>
                                    <m:r>
                                      <w:rPr>
                                        <w:rFonts w:ascii="Cambria Math" w:hAnsi="Cambria Math"/>
                                        <w:sz w:val="28"/>
                                        <w:szCs w:val="28"/>
                                      </w:rPr>
                                      <m:t>BC</m:t>
                                    </m:r>
                                  </m:sub>
                                </m:sSub>
                              </m:num>
                              <m:den>
                                <m:r>
                                  <w:rPr>
                                    <w:rFonts w:ascii="Cambria Math" w:hAnsi="Cambria Math"/>
                                    <w:sz w:val="28"/>
                                    <w:szCs w:val="28"/>
                                  </w:rPr>
                                  <m:t>10</m:t>
                                </m:r>
                              </m:den>
                            </m:f>
                          </m:sup>
                        </m:sSup>
                      </m:e>
                    </m:d>
                  </m:e>
                </m:func>
              </m:oMath>
            </m:oMathPara>
          </w:p>
          <w:p w14:paraId="1E64CF97" w14:textId="4BA68BCB" w:rsidR="005870FF" w:rsidRPr="005870FF" w:rsidRDefault="005870FF" w:rsidP="005870FF">
            <w:pPr>
              <w:ind w:left="720"/>
              <w:rPr>
                <w:bCs/>
                <w:i/>
                <w:iCs/>
                <w:lang w:val="en-GB"/>
              </w:rPr>
            </w:pPr>
            <w:r w:rsidRPr="005870FF">
              <w:rPr>
                <w:bCs/>
                <w:i/>
                <w:iCs/>
                <w:lang w:val="en-GB"/>
              </w:rPr>
              <w:t>, where Max</w:t>
            </w:r>
            <w:r w:rsidRPr="005870FF">
              <w:rPr>
                <w:bCs/>
                <w:i/>
                <w:iCs/>
                <w:lang w:val="en-GB"/>
              </w:rPr>
              <w:sym w:font="Symbol" w:char="F044"/>
            </w:r>
            <w:r w:rsidRPr="005870FF">
              <w:rPr>
                <w:bCs/>
                <w:i/>
                <w:iCs/>
                <w:lang w:val="en-GB"/>
              </w:rPr>
              <w:t>EIRP</w:t>
            </w:r>
            <w:r w:rsidRPr="005870FF">
              <w:rPr>
                <w:bCs/>
                <w:i/>
                <w:iCs/>
                <w:vertAlign w:val="subscript"/>
                <w:lang w:val="en-GB"/>
              </w:rPr>
              <w:t>BC</w:t>
            </w:r>
            <w:r w:rsidRPr="005870FF">
              <w:rPr>
                <w:bCs/>
                <w:i/>
                <w:iCs/>
                <w:lang w:val="en-GB"/>
              </w:rPr>
              <w:t xml:space="preserve"> is the 85%-tile requirement value for the beam correspondence tolerance requirement and </w:t>
            </w:r>
            <m:oMath>
              <m:r>
                <w:rPr>
                  <w:rFonts w:ascii="Cambria Math" w:hAnsi="Cambria Math"/>
                  <w:lang w:val="en-GB"/>
                </w:rPr>
                <m:t>ΔSN</m:t>
              </m:r>
              <m:sSub>
                <m:sSubPr>
                  <m:ctrlPr>
                    <w:rPr>
                      <w:rFonts w:ascii="Cambria Math" w:hAnsi="Cambria Math"/>
                      <w:bCs/>
                      <w:i/>
                      <w:iCs/>
                      <w:lang w:val="en-GB"/>
                    </w:rPr>
                  </m:ctrlPr>
                </m:sSubPr>
                <m:e>
                  <m:r>
                    <w:rPr>
                      <w:rFonts w:ascii="Cambria Math" w:hAnsi="Cambria Math"/>
                      <w:lang w:val="en-GB"/>
                    </w:rPr>
                    <m:t>R</m:t>
                  </m:r>
                </m:e>
                <m:sub>
                  <m:r>
                    <w:rPr>
                      <w:rFonts w:ascii="Cambria Math" w:hAnsi="Cambria Math"/>
                      <w:lang w:val="en-GB"/>
                    </w:rPr>
                    <m:t>SC</m:t>
                  </m:r>
                </m:sub>
              </m:sSub>
            </m:oMath>
            <w:r w:rsidRPr="005870FF">
              <w:rPr>
                <w:bCs/>
                <w:i/>
                <w:iCs/>
                <w:lang w:val="en-GB"/>
              </w:rPr>
              <w:t xml:space="preserve"> is the influence of noise of EIRP spherical coverage test for a given frequency range.</w:t>
            </w:r>
          </w:p>
          <w:p w14:paraId="1C7C97E5" w14:textId="77777777" w:rsidR="005870FF" w:rsidRPr="005870FF" w:rsidRDefault="005870FF" w:rsidP="005870FF">
            <w:pPr>
              <w:pStyle w:val="ListParagraph"/>
              <w:numPr>
                <w:ilvl w:val="0"/>
                <w:numId w:val="45"/>
              </w:numPr>
              <w:spacing w:before="120" w:after="120"/>
              <w:rPr>
                <w:bCs/>
                <w:i/>
                <w:iCs/>
                <w:lang w:val="en-GB"/>
              </w:rPr>
            </w:pPr>
            <w:r w:rsidRPr="005870FF">
              <w:rPr>
                <w:bCs/>
                <w:i/>
                <w:iCs/>
                <w:lang w:val="en-GB"/>
              </w:rPr>
              <w:t>Option 3.4</w:t>
            </w:r>
          </w:p>
          <w:p w14:paraId="72DBDCF8" w14:textId="65C0ED87" w:rsidR="005870FF" w:rsidRPr="005870FF" w:rsidRDefault="005870FF" w:rsidP="005870FF">
            <w:pPr>
              <w:ind w:left="720"/>
              <w:rPr>
                <w:bCs/>
                <w:i/>
                <w:iCs/>
                <w:sz w:val="44"/>
                <w:szCs w:val="44"/>
              </w:rPr>
            </w:pPr>
            <m:oMathPara>
              <m:oMath>
                <m:r>
                  <w:rPr>
                    <w:rFonts w:ascii="Cambria Math" w:hAnsi="Cambria Math"/>
                    <w:sz w:val="24"/>
                    <w:szCs w:val="24"/>
                  </w:rPr>
                  <m:t>ΔSN</m:t>
                </m:r>
                <m:sSub>
                  <m:sSubPr>
                    <m:ctrlPr>
                      <w:rPr>
                        <w:rFonts w:ascii="Cambria Math" w:eastAsiaTheme="minorHAnsi" w:hAnsi="Cambria Math" w:cs="Arial"/>
                        <w:bCs/>
                        <w:i/>
                        <w:iCs/>
                        <w:sz w:val="24"/>
                        <w:szCs w:val="24"/>
                      </w:rPr>
                    </m:ctrlPr>
                  </m:sSubPr>
                  <m:e>
                    <m:r>
                      <w:rPr>
                        <w:rFonts w:ascii="Cambria Math" w:hAnsi="Cambria Math"/>
                        <w:sz w:val="24"/>
                        <w:szCs w:val="24"/>
                      </w:rPr>
                      <m:t>R</m:t>
                    </m:r>
                  </m:e>
                  <m:sub>
                    <m:r>
                      <w:rPr>
                        <w:rFonts w:ascii="Cambria Math" w:hAnsi="Cambria Math"/>
                        <w:sz w:val="24"/>
                        <w:szCs w:val="24"/>
                      </w:rPr>
                      <m:t>BC</m:t>
                    </m:r>
                  </m:sub>
                </m:sSub>
                <m:r>
                  <w:rPr>
                    <w:rFonts w:ascii="Cambria Math" w:hAnsi="Cambria Math"/>
                    <w:sz w:val="24"/>
                    <w:szCs w:val="24"/>
                  </w:rPr>
                  <m:t>=</m:t>
                </m:r>
                <m:sSub>
                  <m:sSubPr>
                    <m:ctrlPr>
                      <w:rPr>
                        <w:rFonts w:ascii="Cambria Math" w:hAnsi="Cambria Math"/>
                        <w:bCs/>
                        <w:i/>
                        <w:iCs/>
                        <w:sz w:val="24"/>
                        <w:szCs w:val="24"/>
                      </w:rPr>
                    </m:ctrlPr>
                  </m:sSubPr>
                  <m:e>
                    <m:r>
                      <w:rPr>
                        <w:rFonts w:ascii="Cambria Math" w:hAnsi="Cambria Math"/>
                        <w:sz w:val="24"/>
                        <w:szCs w:val="24"/>
                      </w:rPr>
                      <m:t>∆SNR</m:t>
                    </m:r>
                  </m:e>
                  <m:sub>
                    <m:r>
                      <w:rPr>
                        <w:rFonts w:ascii="Cambria Math" w:hAnsi="Cambria Math"/>
                        <w:sz w:val="24"/>
                        <w:szCs w:val="24"/>
                      </w:rPr>
                      <m:t>SC</m:t>
                    </m:r>
                  </m:sub>
                </m:sSub>
                <m:r>
                  <w:rPr>
                    <w:rFonts w:ascii="Cambria Math" w:hAnsi="Cambria Math"/>
                    <w:sz w:val="24"/>
                    <w:szCs w:val="24"/>
                  </w:rPr>
                  <m:t>-10*</m:t>
                </m:r>
                <m:func>
                  <m:funcPr>
                    <m:ctrlPr>
                      <w:rPr>
                        <w:rFonts w:ascii="Cambria Math" w:eastAsiaTheme="minorHAnsi" w:hAnsi="Cambria Math" w:cs="Arial"/>
                        <w:bCs/>
                        <w:i/>
                        <w:iCs/>
                        <w:sz w:val="24"/>
                        <w:szCs w:val="24"/>
                      </w:rPr>
                    </m:ctrlPr>
                  </m:funcPr>
                  <m:fName>
                    <m:sSub>
                      <m:sSubPr>
                        <m:ctrlPr>
                          <w:rPr>
                            <w:rFonts w:ascii="Cambria Math" w:eastAsiaTheme="minorHAnsi" w:hAnsi="Cambria Math" w:cs="Arial"/>
                            <w:bCs/>
                            <w:i/>
                            <w:iCs/>
                            <w:sz w:val="24"/>
                            <w:szCs w:val="24"/>
                          </w:rPr>
                        </m:ctrlPr>
                      </m:sSubPr>
                      <m:e>
                        <m:r>
                          <w:rPr>
                            <w:rFonts w:ascii="Cambria Math" w:hAnsi="Cambria Math"/>
                            <w:sz w:val="24"/>
                            <w:szCs w:val="24"/>
                          </w:rPr>
                          <m:t>log</m:t>
                        </m:r>
                      </m:e>
                      <m:sub>
                        <m:r>
                          <w:rPr>
                            <w:rFonts w:ascii="Cambria Math" w:hAnsi="Cambria Math"/>
                            <w:sz w:val="24"/>
                            <w:szCs w:val="24"/>
                          </w:rPr>
                          <m:t>10</m:t>
                        </m:r>
                      </m:sub>
                    </m:sSub>
                  </m:fName>
                  <m:e>
                    <m:d>
                      <m:dPr>
                        <m:ctrlPr>
                          <w:rPr>
                            <w:rFonts w:ascii="Cambria Math" w:eastAsiaTheme="minorHAnsi" w:hAnsi="Cambria Math" w:cs="Arial"/>
                            <w:bCs/>
                            <w:i/>
                            <w:iCs/>
                            <w:sz w:val="24"/>
                            <w:szCs w:val="24"/>
                          </w:rPr>
                        </m:ctrlPr>
                      </m:dPr>
                      <m:e>
                        <m:r>
                          <w:rPr>
                            <w:rFonts w:ascii="Cambria Math" w:hAnsi="Cambria Math"/>
                            <w:sz w:val="24"/>
                            <w:szCs w:val="24"/>
                          </w:rPr>
                          <m:t>1+</m:t>
                        </m:r>
                        <m:sSup>
                          <m:sSupPr>
                            <m:ctrlPr>
                              <w:rPr>
                                <w:rFonts w:ascii="Cambria Math" w:eastAsiaTheme="minorHAnsi" w:hAnsi="Cambria Math" w:cs="Arial"/>
                                <w:bCs/>
                                <w:i/>
                                <w:iCs/>
                                <w:sz w:val="24"/>
                                <w:szCs w:val="24"/>
                              </w:rPr>
                            </m:ctrlPr>
                          </m:sSupPr>
                          <m:e>
                            <m:r>
                              <w:rPr>
                                <w:rFonts w:ascii="Cambria Math" w:hAnsi="Cambria Math"/>
                                <w:sz w:val="24"/>
                                <w:szCs w:val="24"/>
                              </w:rPr>
                              <m:t>10</m:t>
                            </m:r>
                          </m:e>
                          <m:sup>
                            <m:f>
                              <m:fPr>
                                <m:ctrlPr>
                                  <w:rPr>
                                    <w:rFonts w:ascii="Cambria Math" w:hAnsi="Cambria Math"/>
                                    <w:bCs/>
                                    <w:i/>
                                    <w:iCs/>
                                    <w:sz w:val="24"/>
                                    <w:szCs w:val="24"/>
                                  </w:rPr>
                                </m:ctrlPr>
                              </m:fPr>
                              <m:num>
                                <m:r>
                                  <w:rPr>
                                    <w:rFonts w:ascii="Cambria Math" w:hAnsi="Cambria Math"/>
                                    <w:sz w:val="24"/>
                                    <w:szCs w:val="24"/>
                                  </w:rPr>
                                  <m:t>10*</m:t>
                                </m:r>
                                <m:sSub>
                                  <m:sSubPr>
                                    <m:ctrlPr>
                                      <w:rPr>
                                        <w:rFonts w:ascii="Cambria Math" w:hAnsi="Cambria Math"/>
                                        <w:bCs/>
                                        <w:i/>
                                        <w:iCs/>
                                        <w:sz w:val="24"/>
                                        <w:szCs w:val="24"/>
                                      </w:rPr>
                                    </m:ctrlPr>
                                  </m:sSubPr>
                                  <m:e>
                                    <m:r>
                                      <w:rPr>
                                        <w:rFonts w:ascii="Cambria Math" w:hAnsi="Cambria Math"/>
                                        <w:sz w:val="24"/>
                                        <w:szCs w:val="24"/>
                                      </w:rPr>
                                      <m:t>log</m:t>
                                    </m:r>
                                  </m:e>
                                  <m:sub>
                                    <m:r>
                                      <w:rPr>
                                        <w:rFonts w:ascii="Cambria Math" w:hAnsi="Cambria Math"/>
                                        <w:sz w:val="24"/>
                                        <w:szCs w:val="24"/>
                                      </w:rPr>
                                      <m:t>10</m:t>
                                    </m:r>
                                  </m:sub>
                                </m:sSub>
                                <m:d>
                                  <m:dPr>
                                    <m:ctrlPr>
                                      <w:rPr>
                                        <w:rFonts w:ascii="Cambria Math" w:hAnsi="Cambria Math"/>
                                        <w:bCs/>
                                        <w:i/>
                                        <w:iCs/>
                                        <w:sz w:val="24"/>
                                        <w:szCs w:val="24"/>
                                      </w:rPr>
                                    </m:ctrlPr>
                                  </m:dPr>
                                  <m:e>
                                    <m:sSup>
                                      <m:sSupPr>
                                        <m:ctrlPr>
                                          <w:rPr>
                                            <w:rFonts w:ascii="Cambria Math" w:hAnsi="Cambria Math"/>
                                            <w:bCs/>
                                            <w:i/>
                                            <w:iCs/>
                                            <w:sz w:val="24"/>
                                            <w:szCs w:val="24"/>
                                          </w:rPr>
                                        </m:ctrlPr>
                                      </m:sSupPr>
                                      <m:e>
                                        <m:r>
                                          <w:rPr>
                                            <w:rFonts w:ascii="Cambria Math" w:hAnsi="Cambria Math"/>
                                            <w:sz w:val="24"/>
                                            <w:szCs w:val="24"/>
                                          </w:rPr>
                                          <m:t>10</m:t>
                                        </m:r>
                                      </m:e>
                                      <m:sup>
                                        <m:f>
                                          <m:fPr>
                                            <m:ctrlPr>
                                              <w:rPr>
                                                <w:rFonts w:ascii="Cambria Math" w:hAnsi="Cambria Math"/>
                                                <w:bCs/>
                                                <w:i/>
                                                <w:iCs/>
                                                <w:sz w:val="24"/>
                                                <w:szCs w:val="24"/>
                                              </w:rPr>
                                            </m:ctrlPr>
                                          </m:fPr>
                                          <m:num>
                                            <m:sSub>
                                              <m:sSubPr>
                                                <m:ctrlPr>
                                                  <w:rPr>
                                                    <w:rFonts w:ascii="Cambria Math" w:hAnsi="Cambria Math"/>
                                                    <w:bCs/>
                                                    <w:i/>
                                                    <w:iCs/>
                                                    <w:sz w:val="24"/>
                                                    <w:szCs w:val="24"/>
                                                  </w:rPr>
                                                </m:ctrlPr>
                                              </m:sSubPr>
                                              <m:e>
                                                <m:r>
                                                  <w:rPr>
                                                    <w:rFonts w:ascii="Cambria Math" w:hAnsi="Cambria Math"/>
                                                    <w:sz w:val="24"/>
                                                    <w:szCs w:val="24"/>
                                                  </w:rPr>
                                                  <m:t>∆SNR</m:t>
                                                </m:r>
                                              </m:e>
                                              <m:sub>
                                                <m:r>
                                                  <w:rPr>
                                                    <w:rFonts w:ascii="Cambria Math" w:hAnsi="Cambria Math"/>
                                                    <w:sz w:val="24"/>
                                                    <w:szCs w:val="24"/>
                                                  </w:rPr>
                                                  <m:t>SC</m:t>
                                                </m:r>
                                              </m:sub>
                                            </m:sSub>
                                          </m:num>
                                          <m:den>
                                            <m:r>
                                              <w:rPr>
                                                <w:rFonts w:ascii="Cambria Math" w:hAnsi="Cambria Math"/>
                                                <w:sz w:val="24"/>
                                                <w:szCs w:val="24"/>
                                              </w:rPr>
                                              <m:t>10</m:t>
                                            </m:r>
                                          </m:den>
                                        </m:f>
                                      </m:sup>
                                    </m:sSup>
                                    <m:r>
                                      <w:rPr>
                                        <w:rFonts w:ascii="Cambria Math" w:hAnsi="Cambria Math"/>
                                        <w:sz w:val="24"/>
                                        <w:szCs w:val="24"/>
                                      </w:rPr>
                                      <m:t>-1</m:t>
                                    </m:r>
                                  </m:e>
                                </m:d>
                                <m:r>
                                  <w:rPr>
                                    <w:rFonts w:ascii="Cambria Math" w:hAnsi="Cambria Math"/>
                                    <w:sz w:val="24"/>
                                    <w:szCs w:val="24"/>
                                  </w:rPr>
                                  <m:t>+Max</m:t>
                                </m:r>
                                <m:sSub>
                                  <m:sSubPr>
                                    <m:ctrlPr>
                                      <w:rPr>
                                        <w:rFonts w:ascii="Cambria Math" w:hAnsi="Cambria Math"/>
                                        <w:bCs/>
                                        <w:i/>
                                        <w:iCs/>
                                        <w:sz w:val="24"/>
                                        <w:szCs w:val="24"/>
                                      </w:rPr>
                                    </m:ctrlPr>
                                  </m:sSubPr>
                                  <m:e>
                                    <m:r>
                                      <w:rPr>
                                        <w:rFonts w:ascii="Cambria Math" w:hAnsi="Cambria Math"/>
                                        <w:sz w:val="24"/>
                                        <w:szCs w:val="24"/>
                                      </w:rPr>
                                      <m:t>∆EIRP</m:t>
                                    </m:r>
                                  </m:e>
                                  <m:sub>
                                    <m:r>
                                      <w:rPr>
                                        <w:rFonts w:ascii="Cambria Math" w:hAnsi="Cambria Math"/>
                                        <w:sz w:val="24"/>
                                        <w:szCs w:val="24"/>
                                      </w:rPr>
                                      <m:t>BC</m:t>
                                    </m:r>
                                  </m:sub>
                                </m:sSub>
                              </m:num>
                              <m:den>
                                <m:r>
                                  <w:rPr>
                                    <w:rFonts w:ascii="Cambria Math" w:hAnsi="Cambria Math"/>
                                    <w:sz w:val="24"/>
                                    <w:szCs w:val="24"/>
                                  </w:rPr>
                                  <m:t>10</m:t>
                                </m:r>
                              </m:den>
                            </m:f>
                          </m:sup>
                        </m:sSup>
                      </m:e>
                    </m:d>
                  </m:e>
                </m:func>
              </m:oMath>
            </m:oMathPara>
          </w:p>
          <w:p w14:paraId="7A134028" w14:textId="59B6CFDD" w:rsidR="005870FF" w:rsidRDefault="005870FF" w:rsidP="005870FF">
            <w:pPr>
              <w:ind w:left="720"/>
              <w:rPr>
                <w:b/>
                <w:lang w:val="en-GB"/>
              </w:rPr>
            </w:pPr>
            <w:r w:rsidRPr="005870FF">
              <w:rPr>
                <w:bCs/>
                <w:i/>
                <w:iCs/>
                <w:lang w:val="en-GB"/>
              </w:rPr>
              <w:t>, where Max</w:t>
            </w:r>
            <w:r w:rsidRPr="005870FF">
              <w:rPr>
                <w:bCs/>
                <w:i/>
                <w:iCs/>
                <w:lang w:val="en-GB"/>
              </w:rPr>
              <w:sym w:font="Symbol" w:char="F044"/>
            </w:r>
            <w:r w:rsidRPr="005870FF">
              <w:rPr>
                <w:bCs/>
                <w:i/>
                <w:iCs/>
                <w:lang w:val="en-GB"/>
              </w:rPr>
              <w:t>EIRP</w:t>
            </w:r>
            <w:r w:rsidRPr="005870FF">
              <w:rPr>
                <w:bCs/>
                <w:i/>
                <w:iCs/>
                <w:vertAlign w:val="subscript"/>
                <w:lang w:val="en-GB"/>
              </w:rPr>
              <w:t>BC</w:t>
            </w:r>
            <w:r w:rsidRPr="005870FF">
              <w:rPr>
                <w:bCs/>
                <w:i/>
                <w:iCs/>
                <w:lang w:val="en-GB"/>
              </w:rPr>
              <w:t xml:space="preserve"> is the 85%-tile requirement value for the beam correspondence tolerance requirement and </w:t>
            </w:r>
            <m:oMath>
              <m:r>
                <w:rPr>
                  <w:rFonts w:ascii="Cambria Math" w:hAnsi="Cambria Math"/>
                  <w:lang w:val="en-GB"/>
                </w:rPr>
                <m:t>ΔSN</m:t>
              </m:r>
              <m:sSub>
                <m:sSubPr>
                  <m:ctrlPr>
                    <w:rPr>
                      <w:rFonts w:ascii="Cambria Math" w:hAnsi="Cambria Math"/>
                      <w:bCs/>
                      <w:i/>
                      <w:iCs/>
                      <w:lang w:val="en-GB"/>
                    </w:rPr>
                  </m:ctrlPr>
                </m:sSubPr>
                <m:e>
                  <m:r>
                    <w:rPr>
                      <w:rFonts w:ascii="Cambria Math" w:hAnsi="Cambria Math"/>
                      <w:lang w:val="en-GB"/>
                    </w:rPr>
                    <m:t>R</m:t>
                  </m:r>
                </m:e>
                <m:sub>
                  <m:r>
                    <w:rPr>
                      <w:rFonts w:ascii="Cambria Math" w:hAnsi="Cambria Math"/>
                      <w:lang w:val="en-GB"/>
                    </w:rPr>
                    <m:t>SC</m:t>
                  </m:r>
                </m:sub>
              </m:sSub>
            </m:oMath>
            <w:r w:rsidRPr="005870FF">
              <w:rPr>
                <w:bCs/>
                <w:i/>
                <w:iCs/>
                <w:lang w:val="en-GB"/>
              </w:rPr>
              <w:t xml:space="preserve"> is the influence of noise of EIRP spherical coverage test for a given frequency range. However, as </w:t>
            </w:r>
            <w:r w:rsidRPr="005870FF">
              <w:rPr>
                <w:bCs/>
                <w:i/>
                <w:iCs/>
                <w:lang w:val="en-GB"/>
              </w:rPr>
              <w:sym w:font="Symbol" w:char="F044"/>
            </w:r>
            <w:r w:rsidRPr="005870FF">
              <w:rPr>
                <w:bCs/>
                <w:i/>
                <w:iCs/>
                <w:lang w:val="en-GB"/>
              </w:rPr>
              <w:t>SNR</w:t>
            </w:r>
            <w:r w:rsidRPr="005870FF">
              <w:rPr>
                <w:bCs/>
                <w:i/>
                <w:iCs/>
                <w:vertAlign w:val="subscript"/>
                <w:lang w:val="en-GB"/>
              </w:rPr>
              <w:t>BC</w:t>
            </w:r>
            <w:r w:rsidRPr="005870FF">
              <w:rPr>
                <w:bCs/>
                <w:i/>
                <w:iCs/>
                <w:lang w:val="en-GB"/>
              </w:rPr>
              <w:t xml:space="preserve"> would be negative, the worst case for the MU will be that influence of noise is fully cancelled out, </w:t>
            </w:r>
            <w:proofErr w:type="gramStart"/>
            <w:r w:rsidRPr="005870FF">
              <w:rPr>
                <w:bCs/>
                <w:i/>
                <w:iCs/>
                <w:lang w:val="en-GB"/>
              </w:rPr>
              <w:t>i.e.</w:t>
            </w:r>
            <w:proofErr w:type="gramEnd"/>
            <w:r w:rsidRPr="005870FF">
              <w:rPr>
                <w:bCs/>
                <w:i/>
                <w:iCs/>
                <w:lang w:val="en-GB"/>
              </w:rPr>
              <w:t xml:space="preserve"> </w:t>
            </w:r>
            <w:r w:rsidRPr="005870FF">
              <w:rPr>
                <w:bCs/>
                <w:i/>
                <w:iCs/>
                <w:lang w:val="en-GB"/>
              </w:rPr>
              <w:sym w:font="Symbol" w:char="F044"/>
            </w:r>
            <w:r w:rsidRPr="005870FF">
              <w:rPr>
                <w:bCs/>
                <w:i/>
                <w:iCs/>
                <w:lang w:val="en-GB"/>
              </w:rPr>
              <w:t>SNR</w:t>
            </w:r>
            <w:r w:rsidRPr="005870FF">
              <w:rPr>
                <w:bCs/>
                <w:i/>
                <w:iCs/>
                <w:vertAlign w:val="subscript"/>
                <w:lang w:val="en-GB"/>
              </w:rPr>
              <w:t>BC</w:t>
            </w:r>
            <w:r w:rsidRPr="005870FF">
              <w:rPr>
                <w:bCs/>
                <w:i/>
                <w:iCs/>
                <w:lang w:val="en-GB"/>
              </w:rPr>
              <w:t>=0.</w:t>
            </w:r>
          </w:p>
        </w:tc>
      </w:tr>
    </w:tbl>
    <w:p w14:paraId="362B1AAF" w14:textId="44EFA966" w:rsidR="005870FF" w:rsidRPr="00322A07" w:rsidRDefault="00322A07" w:rsidP="003E41A1">
      <w:pPr>
        <w:spacing w:before="120" w:after="120"/>
        <w:rPr>
          <w:bCs/>
          <w:lang w:val="en-GB"/>
        </w:rPr>
      </w:pPr>
      <w:r w:rsidRPr="00322A07">
        <w:rPr>
          <w:bCs/>
          <w:lang w:val="en-GB"/>
        </w:rPr>
        <w:t>After some additional discussions after RAN5#93ee with some companies, Keysight would like to pr</w:t>
      </w:r>
      <w:r>
        <w:rPr>
          <w:bCs/>
          <w:lang w:val="en-GB"/>
        </w:rPr>
        <w:t>o</w:t>
      </w:r>
      <w:r w:rsidRPr="00322A07">
        <w:rPr>
          <w:bCs/>
          <w:lang w:val="en-GB"/>
        </w:rPr>
        <w:t>pose to go for option 3.3 described above.</w:t>
      </w:r>
    </w:p>
    <w:p w14:paraId="15F8DD90" w14:textId="77777777" w:rsidR="000126D5" w:rsidRPr="00170F07" w:rsidRDefault="000126D5" w:rsidP="000126D5">
      <w:pPr>
        <w:spacing w:before="120" w:after="120"/>
        <w:rPr>
          <w:b/>
          <w:lang w:val="en-GB"/>
        </w:rPr>
      </w:pPr>
      <w:r w:rsidRPr="00170F07">
        <w:rPr>
          <w:b/>
          <w:lang w:val="en-GB"/>
        </w:rPr>
        <w:t xml:space="preserve">Proposal </w:t>
      </w:r>
      <w:r>
        <w:rPr>
          <w:b/>
          <w:lang w:val="en-GB"/>
        </w:rPr>
        <w:t>2</w:t>
      </w:r>
      <w:r w:rsidRPr="00170F07">
        <w:rPr>
          <w:b/>
          <w:lang w:val="en-GB"/>
        </w:rPr>
        <w:t>: In the absence of a CDF reference cur</w:t>
      </w:r>
      <w:r>
        <w:rPr>
          <w:b/>
          <w:lang w:val="en-GB"/>
        </w:rPr>
        <w:t>ves</w:t>
      </w:r>
      <w:r w:rsidRPr="00170F07">
        <w:rPr>
          <w:b/>
          <w:lang w:val="en-GB"/>
        </w:rPr>
        <w:t xml:space="preserve"> and to enable progress on this priority 1 test case, select </w:t>
      </w:r>
      <w:r>
        <w:rPr>
          <w:b/>
          <w:lang w:val="en-GB"/>
        </w:rPr>
        <w:t>option 3.3 for the influence of noise:</w:t>
      </w:r>
    </w:p>
    <w:p w14:paraId="07588853" w14:textId="77777777" w:rsidR="000126D5" w:rsidRPr="00170F07" w:rsidRDefault="000126D5" w:rsidP="000126D5">
      <w:pPr>
        <w:pStyle w:val="ListParagraph"/>
        <w:numPr>
          <w:ilvl w:val="0"/>
          <w:numId w:val="43"/>
        </w:numPr>
        <w:spacing w:before="120" w:after="120"/>
        <w:rPr>
          <w:b/>
          <w:lang w:val="en-GB"/>
        </w:rPr>
      </w:pPr>
      <w:r w:rsidRPr="00170F07">
        <w:rPr>
          <w:b/>
          <w:lang w:val="en-GB"/>
        </w:rPr>
        <w:t xml:space="preserve">Option 3.3: </w:t>
      </w:r>
    </w:p>
    <w:p w14:paraId="6A7295AB" w14:textId="77777777" w:rsidR="000126D5" w:rsidRPr="00170F07" w:rsidRDefault="000126D5" w:rsidP="000126D5">
      <w:pPr>
        <w:ind w:left="360"/>
        <w:rPr>
          <w:iCs/>
          <w:sz w:val="44"/>
          <w:szCs w:val="44"/>
        </w:rPr>
      </w:pPr>
      <m:oMathPara>
        <m:oMath>
          <m:r>
            <m:rPr>
              <m:sty m:val="p"/>
            </m:rPr>
            <w:rPr>
              <w:rFonts w:ascii="Cambria Math" w:hAnsi="Cambria Math"/>
              <w:sz w:val="28"/>
              <w:szCs w:val="28"/>
            </w:rPr>
            <m:t>Δ</m:t>
          </m:r>
          <m:r>
            <w:rPr>
              <w:rFonts w:ascii="Cambria Math" w:hAnsi="Cambria Math"/>
              <w:sz w:val="28"/>
              <w:szCs w:val="28"/>
            </w:rPr>
            <m:t>SN</m:t>
          </m:r>
          <m:sSub>
            <m:sSubPr>
              <m:ctrlPr>
                <w:rPr>
                  <w:rFonts w:ascii="Cambria Math" w:eastAsiaTheme="minorHAnsi" w:hAnsi="Cambria Math" w:cs="Arial"/>
                  <w:i/>
                  <w:iCs/>
                  <w:sz w:val="28"/>
                  <w:szCs w:val="28"/>
                </w:rPr>
              </m:ctrlPr>
            </m:sSubPr>
            <m:e>
              <m:r>
                <w:rPr>
                  <w:rFonts w:ascii="Cambria Math" w:hAnsi="Cambria Math"/>
                  <w:sz w:val="28"/>
                  <w:szCs w:val="28"/>
                </w:rPr>
                <m:t>R</m:t>
              </m:r>
            </m:e>
            <m:sub>
              <m:r>
                <w:rPr>
                  <w:rFonts w:ascii="Cambria Math" w:hAnsi="Cambria Math"/>
                  <w:sz w:val="28"/>
                  <w:szCs w:val="28"/>
                </w:rPr>
                <m:t>BC</m:t>
              </m:r>
            </m:sub>
          </m:sSub>
          <m:r>
            <w:rPr>
              <w:rFonts w:ascii="Cambria Math" w:hAnsi="Cambria Math"/>
              <w:sz w:val="28"/>
              <w:szCs w:val="28"/>
            </w:rPr>
            <m:t>=10*</m:t>
          </m:r>
          <m:func>
            <m:funcPr>
              <m:ctrlPr>
                <w:rPr>
                  <w:rFonts w:ascii="Cambria Math" w:eastAsiaTheme="minorHAnsi" w:hAnsi="Cambria Math" w:cs="Arial"/>
                  <w:i/>
                  <w:iCs/>
                  <w:sz w:val="28"/>
                  <w:szCs w:val="28"/>
                </w:rPr>
              </m:ctrlPr>
            </m:funcPr>
            <m:fName>
              <m:sSub>
                <m:sSubPr>
                  <m:ctrlPr>
                    <w:rPr>
                      <w:rFonts w:ascii="Cambria Math" w:eastAsiaTheme="minorHAnsi" w:hAnsi="Cambria Math" w:cs="Arial"/>
                      <w:i/>
                      <w:iCs/>
                      <w:sz w:val="28"/>
                      <w:szCs w:val="28"/>
                    </w:rPr>
                  </m:ctrlPr>
                </m:sSubPr>
                <m:e>
                  <m:r>
                    <m:rPr>
                      <m:sty m:val="p"/>
                    </m:rPr>
                    <w:rPr>
                      <w:rFonts w:ascii="Cambria Math" w:hAnsi="Cambria Math"/>
                      <w:sz w:val="28"/>
                      <w:szCs w:val="28"/>
                    </w:rPr>
                    <m:t>log</m:t>
                  </m:r>
                </m:e>
                <m:sub>
                  <m:r>
                    <w:rPr>
                      <w:rFonts w:ascii="Cambria Math" w:hAnsi="Cambria Math"/>
                      <w:sz w:val="28"/>
                      <w:szCs w:val="28"/>
                    </w:rPr>
                    <m:t>10</m:t>
                  </m:r>
                  <m:ctrlPr>
                    <w:rPr>
                      <w:rFonts w:ascii="Cambria Math" w:eastAsiaTheme="minorHAnsi" w:hAnsi="Cambria Math" w:cs="Arial"/>
                      <w:sz w:val="28"/>
                      <w:szCs w:val="28"/>
                    </w:rPr>
                  </m:ctrlPr>
                </m:sub>
              </m:sSub>
            </m:fName>
            <m:e>
              <m:d>
                <m:dPr>
                  <m:ctrlPr>
                    <w:rPr>
                      <w:rFonts w:ascii="Cambria Math" w:eastAsiaTheme="minorHAnsi" w:hAnsi="Cambria Math" w:cs="Arial"/>
                      <w:i/>
                      <w:iCs/>
                      <w:sz w:val="28"/>
                      <w:szCs w:val="28"/>
                    </w:rPr>
                  </m:ctrlPr>
                </m:dPr>
                <m:e>
                  <m:r>
                    <w:rPr>
                      <w:rFonts w:ascii="Cambria Math" w:hAnsi="Cambria Math"/>
                      <w:sz w:val="28"/>
                      <w:szCs w:val="28"/>
                    </w:rPr>
                    <m:t>1+</m:t>
                  </m:r>
                  <m:sSup>
                    <m:sSupPr>
                      <m:ctrlPr>
                        <w:rPr>
                          <w:rFonts w:ascii="Cambria Math" w:eastAsiaTheme="minorHAnsi" w:hAnsi="Cambria Math" w:cs="Arial"/>
                          <w:i/>
                          <w:iCs/>
                          <w:sz w:val="28"/>
                          <w:szCs w:val="28"/>
                        </w:rPr>
                      </m:ctrlPr>
                    </m:sSupPr>
                    <m:e>
                      <m:r>
                        <w:rPr>
                          <w:rFonts w:ascii="Cambria Math" w:hAnsi="Cambria Math"/>
                          <w:sz w:val="28"/>
                          <w:szCs w:val="28"/>
                        </w:rPr>
                        <m:t>10</m:t>
                      </m:r>
                    </m:e>
                    <m:sup>
                      <m:f>
                        <m:fPr>
                          <m:ctrlPr>
                            <w:rPr>
                              <w:rFonts w:ascii="Cambria Math" w:hAnsi="Cambria Math"/>
                              <w:i/>
                              <w:sz w:val="28"/>
                              <w:szCs w:val="28"/>
                            </w:rPr>
                          </m:ctrlPr>
                        </m:fPr>
                        <m:num>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log</m:t>
                              </m:r>
                            </m:e>
                            <m:sub>
                              <m:r>
                                <w:rPr>
                                  <w:rFonts w:ascii="Cambria Math" w:hAnsi="Cambria Math"/>
                                  <w:sz w:val="28"/>
                                  <w:szCs w:val="28"/>
                                </w:rPr>
                                <m:t>10</m:t>
                              </m:r>
                            </m:sub>
                          </m:sSub>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10</m:t>
                                  </m:r>
                                </m:e>
                                <m:sup>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∆SNR</m:t>
                                          </m:r>
                                        </m:e>
                                        <m:sub>
                                          <m:r>
                                            <w:rPr>
                                              <w:rFonts w:ascii="Cambria Math" w:hAnsi="Cambria Math"/>
                                              <w:sz w:val="28"/>
                                              <w:szCs w:val="28"/>
                                            </w:rPr>
                                            <m:t>SC</m:t>
                                          </m:r>
                                        </m:sub>
                                      </m:sSub>
                                    </m:num>
                                    <m:den>
                                      <m:r>
                                        <w:rPr>
                                          <w:rFonts w:ascii="Cambria Math" w:hAnsi="Cambria Math"/>
                                          <w:sz w:val="28"/>
                                          <w:szCs w:val="28"/>
                                        </w:rPr>
                                        <m:t>10</m:t>
                                      </m:r>
                                    </m:den>
                                  </m:f>
                                </m:sup>
                              </m:sSup>
                              <m:r>
                                <w:rPr>
                                  <w:rFonts w:ascii="Cambria Math" w:hAnsi="Cambria Math"/>
                                  <w:sz w:val="28"/>
                                  <w:szCs w:val="28"/>
                                </w:rPr>
                                <m:t>-1</m:t>
                              </m:r>
                            </m:e>
                          </m:d>
                          <m:r>
                            <w:rPr>
                              <w:rFonts w:ascii="Cambria Math" w:hAnsi="Cambria Math"/>
                              <w:sz w:val="28"/>
                              <w:szCs w:val="28"/>
                            </w:rPr>
                            <m:t>+Max</m:t>
                          </m:r>
                          <m:sSub>
                            <m:sSubPr>
                              <m:ctrlPr>
                                <w:rPr>
                                  <w:rFonts w:ascii="Cambria Math" w:hAnsi="Cambria Math"/>
                                  <w:i/>
                                  <w:sz w:val="28"/>
                                  <w:szCs w:val="28"/>
                                </w:rPr>
                              </m:ctrlPr>
                            </m:sSubPr>
                            <m:e>
                              <m:r>
                                <w:rPr>
                                  <w:rFonts w:ascii="Cambria Math" w:hAnsi="Cambria Math"/>
                                  <w:sz w:val="28"/>
                                  <w:szCs w:val="28"/>
                                </w:rPr>
                                <m:t>∆EIRP</m:t>
                              </m:r>
                            </m:e>
                            <m:sub>
                              <m:r>
                                <w:rPr>
                                  <w:rFonts w:ascii="Cambria Math" w:hAnsi="Cambria Math"/>
                                  <w:sz w:val="28"/>
                                  <w:szCs w:val="28"/>
                                </w:rPr>
                                <m:t>BC</m:t>
                              </m:r>
                            </m:sub>
                          </m:sSub>
                        </m:num>
                        <m:den>
                          <m:r>
                            <w:rPr>
                              <w:rFonts w:ascii="Cambria Math" w:hAnsi="Cambria Math"/>
                              <w:sz w:val="28"/>
                              <w:szCs w:val="28"/>
                            </w:rPr>
                            <m:t>10</m:t>
                          </m:r>
                        </m:den>
                      </m:f>
                    </m:sup>
                  </m:sSup>
                </m:e>
              </m:d>
            </m:e>
          </m:func>
        </m:oMath>
      </m:oMathPara>
    </w:p>
    <w:p w14:paraId="48E49FD5" w14:textId="77777777" w:rsidR="000126D5" w:rsidRPr="00170F07" w:rsidRDefault="000126D5" w:rsidP="000126D5">
      <w:pPr>
        <w:ind w:left="720"/>
        <w:rPr>
          <w:b/>
          <w:lang w:val="en-GB"/>
        </w:rPr>
      </w:pPr>
      <w:r w:rsidRPr="00170F07">
        <w:rPr>
          <w:b/>
          <w:lang w:val="en-GB"/>
        </w:rPr>
        <w:t>, where Max</w:t>
      </w:r>
      <w:r w:rsidRPr="00170F07">
        <w:rPr>
          <w:lang w:val="en-GB"/>
        </w:rPr>
        <w:sym w:font="Symbol" w:char="F044"/>
      </w:r>
      <w:r w:rsidRPr="00170F07">
        <w:rPr>
          <w:b/>
          <w:lang w:val="en-GB"/>
        </w:rPr>
        <w:t>EIRP</w:t>
      </w:r>
      <w:r w:rsidRPr="00170F07">
        <w:rPr>
          <w:b/>
          <w:vertAlign w:val="subscript"/>
          <w:lang w:val="en-GB"/>
        </w:rPr>
        <w:t>BC</w:t>
      </w:r>
      <w:r w:rsidRPr="00170F07">
        <w:rPr>
          <w:b/>
          <w:lang w:val="en-GB"/>
        </w:rPr>
        <w:t xml:space="preserve"> is the 85%-tile requirement value for the beam correspondence tolerance requirement and </w:t>
      </w:r>
      <m:oMath>
        <m:r>
          <m:rPr>
            <m:sty m:val="b"/>
          </m:rPr>
          <w:rPr>
            <w:rFonts w:ascii="Cambria Math" w:hAnsi="Cambria Math"/>
            <w:lang w:val="en-GB"/>
          </w:rPr>
          <m:t>Δ</m:t>
        </m:r>
        <m:r>
          <m:rPr>
            <m:sty m:val="bi"/>
          </m:rPr>
          <w:rPr>
            <w:rFonts w:ascii="Cambria Math" w:hAnsi="Cambria Math"/>
            <w:lang w:val="en-GB"/>
          </w:rPr>
          <m:t>SN</m:t>
        </m:r>
        <m:sSub>
          <m:sSubPr>
            <m:ctrlPr>
              <w:rPr>
                <w:rFonts w:ascii="Cambria Math" w:hAnsi="Cambria Math"/>
                <w:b/>
                <w:lang w:val="en-GB"/>
              </w:rPr>
            </m:ctrlPr>
          </m:sSubPr>
          <m:e>
            <m:r>
              <m:rPr>
                <m:sty m:val="bi"/>
              </m:rPr>
              <w:rPr>
                <w:rFonts w:ascii="Cambria Math" w:hAnsi="Cambria Math"/>
                <w:lang w:val="en-GB"/>
              </w:rPr>
              <m:t>R</m:t>
            </m:r>
          </m:e>
          <m:sub>
            <m:r>
              <m:rPr>
                <m:sty m:val="bi"/>
              </m:rPr>
              <w:rPr>
                <w:rFonts w:ascii="Cambria Math" w:hAnsi="Cambria Math"/>
                <w:lang w:val="en-GB"/>
              </w:rPr>
              <m:t>SC</m:t>
            </m:r>
          </m:sub>
        </m:sSub>
      </m:oMath>
      <w:r w:rsidRPr="00170F07">
        <w:rPr>
          <w:b/>
          <w:lang w:val="en-GB"/>
        </w:rPr>
        <w:t xml:space="preserve"> is the influence of noise of EIRP spherical coverage test for a given frequency range.</w:t>
      </w:r>
    </w:p>
    <w:p w14:paraId="0D0C552A" w14:textId="6F68AC9E" w:rsidR="00C663F9" w:rsidRDefault="005870FF"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60657E" w:rsidRPr="00170F07">
        <w:rPr>
          <w:b/>
          <w:noProof w:val="0"/>
          <w:lang w:eastAsia="ja-JP"/>
        </w:rPr>
        <w:t>.</w:t>
      </w:r>
      <w:r w:rsidR="00FF17BE" w:rsidRPr="00170F07">
        <w:rPr>
          <w:b/>
          <w:noProof w:val="0"/>
          <w:lang w:eastAsia="ja-JP"/>
        </w:rPr>
        <w:tab/>
      </w:r>
      <w:r w:rsidR="00C663F9">
        <w:rPr>
          <w:b/>
          <w:noProof w:val="0"/>
          <w:lang w:eastAsia="ja-JP"/>
        </w:rPr>
        <w:t>Test Tolerances</w:t>
      </w:r>
    </w:p>
    <w:p w14:paraId="1DB313CD" w14:textId="2B3C9EB4" w:rsidR="00C663F9" w:rsidRDefault="00C663F9" w:rsidP="00812191">
      <w:pPr>
        <w:pStyle w:val="TAL"/>
        <w:rPr>
          <w:rFonts w:ascii="Calibri" w:hAnsi="Calibri" w:cs="Calibri"/>
          <w:sz w:val="22"/>
          <w:szCs w:val="22"/>
        </w:rPr>
      </w:pPr>
      <w:r w:rsidRPr="00812191">
        <w:rPr>
          <w:rFonts w:ascii="Calibri" w:hAnsi="Calibri" w:cs="Calibri"/>
          <w:bCs/>
          <w:sz w:val="22"/>
          <w:szCs w:val="22"/>
          <w:lang w:eastAsia="ja-JP"/>
        </w:rPr>
        <w:t xml:space="preserve">As for </w:t>
      </w:r>
      <w:r w:rsidR="00CC4DCD" w:rsidRPr="00812191">
        <w:rPr>
          <w:rFonts w:ascii="Calibri" w:hAnsi="Calibri" w:cs="Calibri"/>
          <w:bCs/>
          <w:sz w:val="22"/>
          <w:szCs w:val="22"/>
          <w:lang w:eastAsia="ja-JP"/>
        </w:rPr>
        <w:t>maximum output power or spherical coverage</w:t>
      </w:r>
      <w:r w:rsidR="00436106" w:rsidRPr="00812191">
        <w:rPr>
          <w:rFonts w:ascii="Calibri" w:hAnsi="Calibri" w:cs="Calibri"/>
          <w:bCs/>
          <w:sz w:val="22"/>
          <w:szCs w:val="22"/>
          <w:lang w:eastAsia="ja-JP"/>
        </w:rPr>
        <w:t xml:space="preserve">, </w:t>
      </w:r>
      <w:r w:rsidR="00CC4DCD" w:rsidRPr="00812191">
        <w:rPr>
          <w:rFonts w:ascii="Calibri" w:hAnsi="Calibri" w:cs="Calibri"/>
          <w:bCs/>
          <w:sz w:val="22"/>
          <w:szCs w:val="22"/>
          <w:lang w:eastAsia="ja-JP"/>
        </w:rPr>
        <w:t>it is proposed to derive test tolerances as</w:t>
      </w:r>
      <w:r w:rsidR="00CC4DCD" w:rsidRPr="00812191">
        <w:rPr>
          <w:rFonts w:ascii="Calibri" w:hAnsi="Calibri" w:cs="Calibri"/>
          <w:b/>
          <w:sz w:val="22"/>
          <w:szCs w:val="22"/>
          <w:lang w:eastAsia="ja-JP"/>
        </w:rPr>
        <w:t xml:space="preserve"> </w:t>
      </w:r>
      <w:r w:rsidR="00A3684F" w:rsidRPr="00812191">
        <w:rPr>
          <w:rFonts w:ascii="Calibri" w:hAnsi="Calibri" w:cs="Calibri"/>
          <w:sz w:val="22"/>
          <w:szCs w:val="22"/>
        </w:rPr>
        <w:t>TT = 0.60 x (MTSU</w:t>
      </w:r>
      <w:r w:rsidR="00A3684F" w:rsidRPr="00812191">
        <w:rPr>
          <w:rFonts w:ascii="Calibri" w:hAnsi="Calibri" w:cs="Calibri"/>
          <w:sz w:val="22"/>
          <w:szCs w:val="22"/>
          <w:vertAlign w:val="subscript"/>
        </w:rPr>
        <w:t>IFF</w:t>
      </w:r>
      <w:r w:rsidR="00A3684F" w:rsidRPr="00812191">
        <w:rPr>
          <w:rFonts w:ascii="Calibri" w:hAnsi="Calibri" w:cs="Calibri"/>
          <w:sz w:val="22"/>
          <w:szCs w:val="22"/>
        </w:rPr>
        <w:t xml:space="preserve"> - ΔSNR</w:t>
      </w:r>
      <w:r w:rsidR="00A3684F" w:rsidRPr="00812191">
        <w:rPr>
          <w:rFonts w:ascii="Calibri" w:hAnsi="Calibri" w:cs="Calibri"/>
          <w:sz w:val="22"/>
          <w:szCs w:val="22"/>
          <w:vertAlign w:val="subscript"/>
        </w:rPr>
        <w:t>mr</w:t>
      </w:r>
      <w:proofErr w:type="gramStart"/>
      <w:r w:rsidR="00A3684F" w:rsidRPr="00812191">
        <w:rPr>
          <w:rFonts w:ascii="Calibri" w:hAnsi="Calibri" w:cs="Calibri"/>
          <w:sz w:val="22"/>
          <w:szCs w:val="22"/>
        </w:rPr>
        <w:t>)</w:t>
      </w:r>
      <w:r w:rsidR="00812191">
        <w:rPr>
          <w:rFonts w:ascii="Calibri" w:hAnsi="Calibri" w:cs="Calibri"/>
          <w:sz w:val="22"/>
          <w:szCs w:val="22"/>
        </w:rPr>
        <w:t xml:space="preserve">, </w:t>
      </w:r>
      <w:r w:rsidR="00A3684F" w:rsidRPr="00812191">
        <w:rPr>
          <w:rFonts w:ascii="Calibri" w:hAnsi="Calibri" w:cs="Calibri"/>
          <w:sz w:val="22"/>
          <w:szCs w:val="22"/>
        </w:rPr>
        <w:t xml:space="preserve"> </w:t>
      </w:r>
      <w:r w:rsidR="00436106" w:rsidRPr="00812191">
        <w:rPr>
          <w:rFonts w:ascii="Calibri" w:hAnsi="Calibri" w:cs="Calibri"/>
          <w:sz w:val="22"/>
          <w:szCs w:val="22"/>
        </w:rPr>
        <w:t>being</w:t>
      </w:r>
      <w:proofErr w:type="gramEnd"/>
      <w:r w:rsidR="00436106" w:rsidRPr="00812191">
        <w:rPr>
          <w:rFonts w:ascii="Calibri" w:hAnsi="Calibri" w:cs="Calibri"/>
          <w:sz w:val="22"/>
          <w:szCs w:val="22"/>
        </w:rPr>
        <w:t xml:space="preserve"> </w:t>
      </w:r>
      <w:r w:rsidR="00A3684F" w:rsidRPr="00812191">
        <w:rPr>
          <w:rFonts w:ascii="Calibri" w:hAnsi="Calibri" w:cs="Calibri"/>
          <w:sz w:val="22"/>
          <w:szCs w:val="22"/>
        </w:rPr>
        <w:t>ΔSNR</w:t>
      </w:r>
      <w:r w:rsidR="00A3684F" w:rsidRPr="00812191">
        <w:rPr>
          <w:rFonts w:ascii="Calibri" w:hAnsi="Calibri" w:cs="Calibri"/>
          <w:sz w:val="22"/>
          <w:szCs w:val="22"/>
          <w:vertAlign w:val="subscript"/>
        </w:rPr>
        <w:t>mr</w:t>
      </w:r>
      <w:r w:rsidR="00812191">
        <w:rPr>
          <w:rFonts w:ascii="Calibri" w:hAnsi="Calibri" w:cs="Calibri"/>
          <w:sz w:val="22"/>
          <w:szCs w:val="22"/>
          <w:vertAlign w:val="subscript"/>
        </w:rPr>
        <w:t xml:space="preserve"> </w:t>
      </w:r>
      <w:r w:rsidR="00812191">
        <w:rPr>
          <w:rFonts w:ascii="Calibri" w:hAnsi="Calibri" w:cs="Calibri"/>
          <w:sz w:val="22"/>
          <w:szCs w:val="22"/>
        </w:rPr>
        <w:t>the s</w:t>
      </w:r>
      <w:r w:rsidR="00A3684F" w:rsidRPr="00812191">
        <w:rPr>
          <w:rFonts w:ascii="Calibri" w:hAnsi="Calibri" w:cs="Calibri"/>
          <w:sz w:val="22"/>
          <w:szCs w:val="22"/>
        </w:rPr>
        <w:t>ystematic offset due to noise when measuring at minimum requirement level</w:t>
      </w:r>
      <w:r w:rsidR="00812191">
        <w:rPr>
          <w:rFonts w:ascii="Calibri" w:hAnsi="Calibri" w:cs="Calibri"/>
          <w:sz w:val="22"/>
          <w:szCs w:val="22"/>
        </w:rPr>
        <w:t xml:space="preserve"> (</w:t>
      </w:r>
      <w:r w:rsidR="00812191" w:rsidRPr="00812191">
        <w:rPr>
          <w:rFonts w:ascii="Calibri" w:hAnsi="Calibri" w:cs="Calibri"/>
          <w:sz w:val="22"/>
          <w:szCs w:val="22"/>
        </w:rPr>
        <w:t>ΔSNR</w:t>
      </w:r>
      <w:r w:rsidR="00812191" w:rsidRPr="00812191">
        <w:rPr>
          <w:rFonts w:ascii="Calibri" w:hAnsi="Calibri" w:cs="Calibri"/>
          <w:sz w:val="22"/>
          <w:szCs w:val="22"/>
          <w:vertAlign w:val="subscript"/>
        </w:rPr>
        <w:t>mr</w:t>
      </w:r>
      <w:r w:rsidR="00812191" w:rsidRPr="00812191">
        <w:rPr>
          <w:rFonts w:ascii="Calibri" w:hAnsi="Calibri" w:cs="Calibri"/>
          <w:sz w:val="22"/>
          <w:szCs w:val="22"/>
        </w:rPr>
        <w:t xml:space="preserve">= </w:t>
      </w:r>
      <w:r w:rsidR="00812191" w:rsidRPr="00812191">
        <w:rPr>
          <w:rFonts w:ascii="Calibri" w:hAnsi="Calibri" w:cs="Calibri"/>
          <w:sz w:val="22"/>
          <w:szCs w:val="22"/>
        </w:rPr>
        <w:t>ΔSNR</w:t>
      </w:r>
      <w:r w:rsidR="00812191">
        <w:rPr>
          <w:rFonts w:ascii="Calibri" w:hAnsi="Calibri" w:cs="Calibri"/>
          <w:sz w:val="22"/>
          <w:szCs w:val="22"/>
          <w:vertAlign w:val="subscript"/>
        </w:rPr>
        <w:t>BC</w:t>
      </w:r>
      <w:r w:rsidR="00812191" w:rsidRPr="00812191">
        <w:rPr>
          <w:rFonts w:ascii="Calibri" w:hAnsi="Calibri" w:cs="Calibri"/>
          <w:sz w:val="22"/>
          <w:szCs w:val="22"/>
        </w:rPr>
        <w:t>)</w:t>
      </w:r>
      <w:r w:rsidR="00812191">
        <w:rPr>
          <w:rFonts w:ascii="Calibri" w:hAnsi="Calibri" w:cs="Calibri"/>
          <w:sz w:val="22"/>
          <w:szCs w:val="22"/>
        </w:rPr>
        <w:t>.</w:t>
      </w:r>
    </w:p>
    <w:p w14:paraId="4FA127EC" w14:textId="74855BFA" w:rsidR="00812191" w:rsidRDefault="00812191" w:rsidP="00812191">
      <w:pPr>
        <w:pStyle w:val="TAL"/>
        <w:rPr>
          <w:rFonts w:ascii="Calibri" w:hAnsi="Calibri" w:cs="Calibri"/>
          <w:sz w:val="22"/>
          <w:szCs w:val="22"/>
        </w:rPr>
      </w:pPr>
    </w:p>
    <w:p w14:paraId="3B267E75" w14:textId="683C187F" w:rsidR="00812191" w:rsidRPr="006879F9" w:rsidRDefault="00812191" w:rsidP="00812191">
      <w:pPr>
        <w:pStyle w:val="TAL"/>
        <w:rPr>
          <w:rFonts w:ascii="Calibri" w:hAnsi="Calibri" w:cs="Calibri"/>
          <w:b/>
          <w:bCs/>
          <w:sz w:val="22"/>
          <w:szCs w:val="22"/>
          <w:lang w:eastAsia="ja-JP"/>
        </w:rPr>
      </w:pPr>
      <w:r w:rsidRPr="006879F9">
        <w:rPr>
          <w:rFonts w:ascii="Calibri" w:hAnsi="Calibri" w:cs="Calibri"/>
          <w:b/>
          <w:bCs/>
          <w:sz w:val="22"/>
          <w:szCs w:val="22"/>
        </w:rPr>
        <w:t xml:space="preserve">Proposal </w:t>
      </w:r>
      <w:r w:rsidR="006879F9" w:rsidRPr="006879F9">
        <w:rPr>
          <w:rFonts w:ascii="Calibri" w:hAnsi="Calibri" w:cs="Calibri"/>
          <w:b/>
          <w:bCs/>
          <w:sz w:val="22"/>
          <w:szCs w:val="22"/>
        </w:rPr>
        <w:t xml:space="preserve">3: Derive Test tolerances for beam correspondence tolerance test as </w:t>
      </w:r>
      <w:r w:rsidR="006879F9" w:rsidRPr="006879F9">
        <w:rPr>
          <w:rFonts w:ascii="Calibri" w:hAnsi="Calibri" w:cs="Calibri"/>
          <w:b/>
          <w:bCs/>
          <w:sz w:val="22"/>
          <w:szCs w:val="22"/>
        </w:rPr>
        <w:t>TT = 0.60 x (MTSU</w:t>
      </w:r>
      <w:r w:rsidR="006879F9" w:rsidRPr="006879F9">
        <w:rPr>
          <w:rFonts w:ascii="Calibri" w:hAnsi="Calibri" w:cs="Calibri"/>
          <w:b/>
          <w:bCs/>
          <w:sz w:val="22"/>
          <w:szCs w:val="22"/>
          <w:vertAlign w:val="subscript"/>
        </w:rPr>
        <w:t>IFF</w:t>
      </w:r>
      <w:r w:rsidR="006879F9" w:rsidRPr="006879F9">
        <w:rPr>
          <w:rFonts w:ascii="Calibri" w:hAnsi="Calibri" w:cs="Calibri"/>
          <w:b/>
          <w:bCs/>
          <w:sz w:val="22"/>
          <w:szCs w:val="22"/>
        </w:rPr>
        <w:t xml:space="preserve"> - ΔSNR</w:t>
      </w:r>
      <w:r w:rsidR="006879F9" w:rsidRPr="006879F9">
        <w:rPr>
          <w:rFonts w:ascii="Calibri" w:hAnsi="Calibri" w:cs="Calibri"/>
          <w:b/>
          <w:bCs/>
          <w:sz w:val="22"/>
          <w:szCs w:val="22"/>
          <w:vertAlign w:val="subscript"/>
        </w:rPr>
        <w:t>mr</w:t>
      </w:r>
      <w:proofErr w:type="gramStart"/>
      <w:r w:rsidR="006879F9" w:rsidRPr="006879F9">
        <w:rPr>
          <w:rFonts w:ascii="Calibri" w:hAnsi="Calibri" w:cs="Calibri"/>
          <w:b/>
          <w:bCs/>
          <w:sz w:val="22"/>
          <w:szCs w:val="22"/>
        </w:rPr>
        <w:t>),  being</w:t>
      </w:r>
      <w:proofErr w:type="gramEnd"/>
      <w:r w:rsidR="006879F9" w:rsidRPr="006879F9">
        <w:rPr>
          <w:rFonts w:ascii="Calibri" w:hAnsi="Calibri" w:cs="Calibri"/>
          <w:b/>
          <w:bCs/>
          <w:sz w:val="22"/>
          <w:szCs w:val="22"/>
        </w:rPr>
        <w:t xml:space="preserve"> ΔSNR</w:t>
      </w:r>
      <w:r w:rsidR="006879F9" w:rsidRPr="006879F9">
        <w:rPr>
          <w:rFonts w:ascii="Calibri" w:hAnsi="Calibri" w:cs="Calibri"/>
          <w:b/>
          <w:bCs/>
          <w:sz w:val="22"/>
          <w:szCs w:val="22"/>
          <w:vertAlign w:val="subscript"/>
        </w:rPr>
        <w:t xml:space="preserve">mr </w:t>
      </w:r>
      <w:r w:rsidR="006879F9" w:rsidRPr="006879F9">
        <w:rPr>
          <w:rFonts w:ascii="Calibri" w:hAnsi="Calibri" w:cs="Calibri"/>
          <w:b/>
          <w:bCs/>
          <w:sz w:val="22"/>
          <w:szCs w:val="22"/>
        </w:rPr>
        <w:t>the systematic offset due to noise when measuring at minimum requirement level (ΔSNR</w:t>
      </w:r>
      <w:r w:rsidR="006879F9" w:rsidRPr="006879F9">
        <w:rPr>
          <w:rFonts w:ascii="Calibri" w:hAnsi="Calibri" w:cs="Calibri"/>
          <w:b/>
          <w:bCs/>
          <w:sz w:val="22"/>
          <w:szCs w:val="22"/>
          <w:vertAlign w:val="subscript"/>
        </w:rPr>
        <w:t>mr</w:t>
      </w:r>
      <w:r w:rsidR="006879F9" w:rsidRPr="006879F9">
        <w:rPr>
          <w:rFonts w:ascii="Calibri" w:hAnsi="Calibri" w:cs="Calibri"/>
          <w:b/>
          <w:bCs/>
          <w:sz w:val="22"/>
          <w:szCs w:val="22"/>
        </w:rPr>
        <w:t>= ΔSNR</w:t>
      </w:r>
      <w:r w:rsidR="006879F9" w:rsidRPr="006879F9">
        <w:rPr>
          <w:rFonts w:ascii="Calibri" w:hAnsi="Calibri" w:cs="Calibri"/>
          <w:b/>
          <w:bCs/>
          <w:sz w:val="22"/>
          <w:szCs w:val="22"/>
          <w:vertAlign w:val="subscript"/>
        </w:rPr>
        <w:t>BC</w:t>
      </w:r>
      <w:r w:rsidR="006879F9" w:rsidRPr="006879F9">
        <w:rPr>
          <w:rFonts w:ascii="Calibri" w:hAnsi="Calibri" w:cs="Calibri"/>
          <w:b/>
          <w:bCs/>
          <w:sz w:val="22"/>
          <w:szCs w:val="22"/>
        </w:rPr>
        <w:t>).</w:t>
      </w:r>
    </w:p>
    <w:p w14:paraId="1D61BD99" w14:textId="1ACE1783" w:rsidR="00210773" w:rsidRPr="00170F07" w:rsidRDefault="00C663F9" w:rsidP="00A1397F">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 xml:space="preserve">4. </w:t>
      </w:r>
      <w:r>
        <w:rPr>
          <w:b/>
          <w:noProof w:val="0"/>
          <w:lang w:eastAsia="ja-JP"/>
        </w:rPr>
        <w:tab/>
      </w:r>
      <w:r w:rsidR="00210773" w:rsidRPr="00170F07">
        <w:rPr>
          <w:b/>
          <w:noProof w:val="0"/>
          <w:lang w:eastAsia="ja-JP"/>
        </w:rPr>
        <w:t>Conclusion</w:t>
      </w:r>
    </w:p>
    <w:p w14:paraId="250604E6" w14:textId="2C46C7FB" w:rsidR="0022666E" w:rsidRPr="00170F07" w:rsidRDefault="00F122F1" w:rsidP="0022666E">
      <w:pPr>
        <w:ind w:left="48"/>
        <w:rPr>
          <w:rFonts w:eastAsia="Batang"/>
        </w:rPr>
      </w:pPr>
      <w:r w:rsidRPr="00170F07">
        <w:rPr>
          <w:rFonts w:eastAsia="Batang"/>
        </w:rPr>
        <w:t xml:space="preserve">This document describes how to </w:t>
      </w:r>
      <w:r w:rsidR="005870FF">
        <w:rPr>
          <w:rFonts w:eastAsia="Batang"/>
        </w:rPr>
        <w:t>finalize</w:t>
      </w:r>
      <w:r w:rsidRPr="00170F07">
        <w:rPr>
          <w:rFonts w:eastAsia="Batang"/>
        </w:rPr>
        <w:t xml:space="preserve"> FR2 beam correspondence tolerance measurement MU </w:t>
      </w:r>
      <w:r w:rsidR="005648DA" w:rsidRPr="00170F07">
        <w:rPr>
          <w:rFonts w:eastAsia="Batang"/>
        </w:rPr>
        <w:t>and makes the following</w:t>
      </w:r>
      <w:r w:rsidR="00461C59" w:rsidRPr="00170F07">
        <w:rPr>
          <w:rFonts w:eastAsia="Batang"/>
        </w:rPr>
        <w:t xml:space="preserve"> </w:t>
      </w:r>
      <w:r w:rsidR="003C1654" w:rsidRPr="00170F07">
        <w:rPr>
          <w:rFonts w:eastAsia="Batang"/>
        </w:rPr>
        <w:t>proposals:</w:t>
      </w:r>
    </w:p>
    <w:p w14:paraId="781FAB20" w14:textId="29563979" w:rsidR="005870FF" w:rsidRPr="00170F07" w:rsidRDefault="005870FF" w:rsidP="005870FF">
      <w:pPr>
        <w:spacing w:before="120" w:after="120"/>
        <w:rPr>
          <w:b/>
          <w:lang w:val="en-GB"/>
        </w:rPr>
      </w:pPr>
      <w:r w:rsidRPr="00170F07">
        <w:rPr>
          <w:b/>
          <w:lang w:val="en-GB"/>
        </w:rPr>
        <w:t xml:space="preserve">Proposal </w:t>
      </w:r>
      <w:r>
        <w:rPr>
          <w:b/>
          <w:lang w:val="en-GB"/>
        </w:rPr>
        <w:t>1</w:t>
      </w:r>
      <w:r w:rsidRPr="00170F07">
        <w:rPr>
          <w:b/>
          <w:lang w:val="en-GB"/>
        </w:rPr>
        <w:t>: Adopt +/- 0.4dB (as expanded uncertainty) for Uncertainty of the RF Power measurement equipment as proposed in [</w:t>
      </w:r>
      <w:r>
        <w:rPr>
          <w:b/>
          <w:lang w:val="en-GB"/>
        </w:rPr>
        <w:t>6</w:t>
      </w:r>
      <w:r w:rsidRPr="00170F07">
        <w:rPr>
          <w:b/>
          <w:lang w:val="en-GB"/>
        </w:rPr>
        <w:t>].</w:t>
      </w:r>
    </w:p>
    <w:p w14:paraId="3777BCC7" w14:textId="4615A628" w:rsidR="00E40462" w:rsidRPr="00170F07" w:rsidRDefault="00A1397F" w:rsidP="00A1397F">
      <w:pPr>
        <w:spacing w:before="120" w:after="120"/>
        <w:rPr>
          <w:b/>
          <w:lang w:val="en-GB"/>
        </w:rPr>
      </w:pPr>
      <w:r w:rsidRPr="00170F07">
        <w:rPr>
          <w:b/>
          <w:lang w:val="en-GB"/>
        </w:rPr>
        <w:t xml:space="preserve">Proposal </w:t>
      </w:r>
      <w:r w:rsidR="005870FF">
        <w:rPr>
          <w:b/>
          <w:lang w:val="en-GB"/>
        </w:rPr>
        <w:t>2</w:t>
      </w:r>
      <w:r w:rsidRPr="00170F07">
        <w:rPr>
          <w:b/>
          <w:lang w:val="en-GB"/>
        </w:rPr>
        <w:t xml:space="preserve">: </w:t>
      </w:r>
      <w:r w:rsidR="004C1F18" w:rsidRPr="00170F07">
        <w:rPr>
          <w:b/>
          <w:lang w:val="en-GB"/>
        </w:rPr>
        <w:t>In the absence of a CDF reference cur</w:t>
      </w:r>
      <w:r w:rsidR="005870FF">
        <w:rPr>
          <w:b/>
          <w:lang w:val="en-GB"/>
        </w:rPr>
        <w:t>ve</w:t>
      </w:r>
      <w:r w:rsidR="000126D5">
        <w:rPr>
          <w:b/>
          <w:lang w:val="en-GB"/>
        </w:rPr>
        <w:t>s</w:t>
      </w:r>
      <w:r w:rsidR="004C1F18" w:rsidRPr="00170F07">
        <w:rPr>
          <w:b/>
          <w:lang w:val="en-GB"/>
        </w:rPr>
        <w:t xml:space="preserve"> and to enable progress on this priority 1 test case, </w:t>
      </w:r>
      <w:r w:rsidR="00E40462" w:rsidRPr="00170F07">
        <w:rPr>
          <w:b/>
          <w:lang w:val="en-GB"/>
        </w:rPr>
        <w:t xml:space="preserve">select </w:t>
      </w:r>
      <w:r w:rsidR="005870FF">
        <w:rPr>
          <w:b/>
          <w:lang w:val="en-GB"/>
        </w:rPr>
        <w:t>option 3.3 for the influence of noise:</w:t>
      </w:r>
    </w:p>
    <w:p w14:paraId="7F29BC88" w14:textId="65C9729A" w:rsidR="00B94DA2" w:rsidRPr="00170F07" w:rsidRDefault="00E40462">
      <w:pPr>
        <w:pStyle w:val="ListParagraph"/>
        <w:numPr>
          <w:ilvl w:val="0"/>
          <w:numId w:val="43"/>
        </w:numPr>
        <w:spacing w:before="120" w:after="120"/>
        <w:rPr>
          <w:b/>
          <w:lang w:val="en-GB"/>
        </w:rPr>
      </w:pPr>
      <w:r w:rsidRPr="00170F07">
        <w:rPr>
          <w:b/>
          <w:lang w:val="en-GB"/>
        </w:rPr>
        <w:t xml:space="preserve">Option 3.3: </w:t>
      </w:r>
    </w:p>
    <w:p w14:paraId="3928FD12" w14:textId="77777777" w:rsidR="00431FD5" w:rsidRPr="00170F07" w:rsidRDefault="00431FD5" w:rsidP="001C3749">
      <w:pPr>
        <w:ind w:left="360"/>
        <w:rPr>
          <w:iCs/>
          <w:sz w:val="44"/>
          <w:szCs w:val="44"/>
        </w:rPr>
      </w:pPr>
      <m:oMathPara>
        <m:oMath>
          <m:r>
            <m:rPr>
              <m:sty m:val="p"/>
            </m:rPr>
            <w:rPr>
              <w:rFonts w:ascii="Cambria Math" w:hAnsi="Cambria Math"/>
              <w:sz w:val="28"/>
              <w:szCs w:val="28"/>
            </w:rPr>
            <m:t>Δ</m:t>
          </m:r>
          <m:r>
            <w:rPr>
              <w:rFonts w:ascii="Cambria Math" w:hAnsi="Cambria Math"/>
              <w:sz w:val="28"/>
              <w:szCs w:val="28"/>
            </w:rPr>
            <m:t>SN</m:t>
          </m:r>
          <m:sSub>
            <m:sSubPr>
              <m:ctrlPr>
                <w:rPr>
                  <w:rFonts w:ascii="Cambria Math" w:eastAsiaTheme="minorHAnsi" w:hAnsi="Cambria Math" w:cs="Arial"/>
                  <w:i/>
                  <w:iCs/>
                  <w:sz w:val="28"/>
                  <w:szCs w:val="28"/>
                </w:rPr>
              </m:ctrlPr>
            </m:sSubPr>
            <m:e>
              <m:r>
                <w:rPr>
                  <w:rFonts w:ascii="Cambria Math" w:hAnsi="Cambria Math"/>
                  <w:sz w:val="28"/>
                  <w:szCs w:val="28"/>
                </w:rPr>
                <m:t>R</m:t>
              </m:r>
            </m:e>
            <m:sub>
              <m:r>
                <w:rPr>
                  <w:rFonts w:ascii="Cambria Math" w:hAnsi="Cambria Math"/>
                  <w:sz w:val="28"/>
                  <w:szCs w:val="28"/>
                </w:rPr>
                <m:t>BC</m:t>
              </m:r>
            </m:sub>
          </m:sSub>
          <m:r>
            <w:rPr>
              <w:rFonts w:ascii="Cambria Math" w:hAnsi="Cambria Math"/>
              <w:sz w:val="28"/>
              <w:szCs w:val="28"/>
            </w:rPr>
            <m:t>=10*</m:t>
          </m:r>
          <m:func>
            <m:funcPr>
              <m:ctrlPr>
                <w:rPr>
                  <w:rFonts w:ascii="Cambria Math" w:eastAsiaTheme="minorHAnsi" w:hAnsi="Cambria Math" w:cs="Arial"/>
                  <w:i/>
                  <w:iCs/>
                  <w:sz w:val="28"/>
                  <w:szCs w:val="28"/>
                </w:rPr>
              </m:ctrlPr>
            </m:funcPr>
            <m:fName>
              <m:sSub>
                <m:sSubPr>
                  <m:ctrlPr>
                    <w:rPr>
                      <w:rFonts w:ascii="Cambria Math" w:eastAsiaTheme="minorHAnsi" w:hAnsi="Cambria Math" w:cs="Arial"/>
                      <w:i/>
                      <w:iCs/>
                      <w:sz w:val="28"/>
                      <w:szCs w:val="28"/>
                    </w:rPr>
                  </m:ctrlPr>
                </m:sSubPr>
                <m:e>
                  <m:r>
                    <m:rPr>
                      <m:sty m:val="p"/>
                    </m:rPr>
                    <w:rPr>
                      <w:rFonts w:ascii="Cambria Math" w:hAnsi="Cambria Math"/>
                      <w:sz w:val="28"/>
                      <w:szCs w:val="28"/>
                    </w:rPr>
                    <m:t>log</m:t>
                  </m:r>
                </m:e>
                <m:sub>
                  <m:r>
                    <w:rPr>
                      <w:rFonts w:ascii="Cambria Math" w:hAnsi="Cambria Math"/>
                      <w:sz w:val="28"/>
                      <w:szCs w:val="28"/>
                    </w:rPr>
                    <m:t>10</m:t>
                  </m:r>
                  <m:ctrlPr>
                    <w:rPr>
                      <w:rFonts w:ascii="Cambria Math" w:eastAsiaTheme="minorHAnsi" w:hAnsi="Cambria Math" w:cs="Arial"/>
                      <w:sz w:val="28"/>
                      <w:szCs w:val="28"/>
                    </w:rPr>
                  </m:ctrlPr>
                </m:sub>
              </m:sSub>
            </m:fName>
            <m:e>
              <m:d>
                <m:dPr>
                  <m:ctrlPr>
                    <w:rPr>
                      <w:rFonts w:ascii="Cambria Math" w:eastAsiaTheme="minorHAnsi" w:hAnsi="Cambria Math" w:cs="Arial"/>
                      <w:i/>
                      <w:iCs/>
                      <w:sz w:val="28"/>
                      <w:szCs w:val="28"/>
                    </w:rPr>
                  </m:ctrlPr>
                </m:dPr>
                <m:e>
                  <m:r>
                    <w:rPr>
                      <w:rFonts w:ascii="Cambria Math" w:hAnsi="Cambria Math"/>
                      <w:sz w:val="28"/>
                      <w:szCs w:val="28"/>
                    </w:rPr>
                    <m:t>1+</m:t>
                  </m:r>
                  <m:sSup>
                    <m:sSupPr>
                      <m:ctrlPr>
                        <w:rPr>
                          <w:rFonts w:ascii="Cambria Math" w:eastAsiaTheme="minorHAnsi" w:hAnsi="Cambria Math" w:cs="Arial"/>
                          <w:i/>
                          <w:iCs/>
                          <w:sz w:val="28"/>
                          <w:szCs w:val="28"/>
                        </w:rPr>
                      </m:ctrlPr>
                    </m:sSupPr>
                    <m:e>
                      <m:r>
                        <w:rPr>
                          <w:rFonts w:ascii="Cambria Math" w:hAnsi="Cambria Math"/>
                          <w:sz w:val="28"/>
                          <w:szCs w:val="28"/>
                        </w:rPr>
                        <m:t>10</m:t>
                      </m:r>
                    </m:e>
                    <m:sup>
                      <m:f>
                        <m:fPr>
                          <m:ctrlPr>
                            <w:rPr>
                              <w:rFonts w:ascii="Cambria Math" w:hAnsi="Cambria Math"/>
                              <w:i/>
                              <w:sz w:val="28"/>
                              <w:szCs w:val="28"/>
                            </w:rPr>
                          </m:ctrlPr>
                        </m:fPr>
                        <m:num>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log</m:t>
                              </m:r>
                            </m:e>
                            <m:sub>
                              <m:r>
                                <w:rPr>
                                  <w:rFonts w:ascii="Cambria Math" w:hAnsi="Cambria Math"/>
                                  <w:sz w:val="28"/>
                                  <w:szCs w:val="28"/>
                                </w:rPr>
                                <m:t>10</m:t>
                              </m:r>
                            </m:sub>
                          </m:sSub>
                          <m:d>
                            <m:dPr>
                              <m:ctrlPr>
                                <w:rPr>
                                  <w:rFonts w:ascii="Cambria Math" w:hAnsi="Cambria Math"/>
                                  <w:i/>
                                  <w:sz w:val="28"/>
                                  <w:szCs w:val="28"/>
                                </w:rPr>
                              </m:ctrlPr>
                            </m:dPr>
                            <m:e>
                              <m:sSup>
                                <m:sSupPr>
                                  <m:ctrlPr>
                                    <w:rPr>
                                      <w:rFonts w:ascii="Cambria Math" w:hAnsi="Cambria Math"/>
                                      <w:i/>
                                      <w:sz w:val="28"/>
                                      <w:szCs w:val="28"/>
                                    </w:rPr>
                                  </m:ctrlPr>
                                </m:sSupPr>
                                <m:e>
                                  <m:r>
                                    <w:rPr>
                                      <w:rFonts w:ascii="Cambria Math" w:hAnsi="Cambria Math"/>
                                      <w:sz w:val="28"/>
                                      <w:szCs w:val="28"/>
                                    </w:rPr>
                                    <m:t>10</m:t>
                                  </m:r>
                                </m:e>
                                <m:sup>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∆SNR</m:t>
                                          </m:r>
                                        </m:e>
                                        <m:sub>
                                          <m:r>
                                            <w:rPr>
                                              <w:rFonts w:ascii="Cambria Math" w:hAnsi="Cambria Math"/>
                                              <w:sz w:val="28"/>
                                              <w:szCs w:val="28"/>
                                            </w:rPr>
                                            <m:t>SC</m:t>
                                          </m:r>
                                        </m:sub>
                                      </m:sSub>
                                    </m:num>
                                    <m:den>
                                      <m:r>
                                        <w:rPr>
                                          <w:rFonts w:ascii="Cambria Math" w:hAnsi="Cambria Math"/>
                                          <w:sz w:val="28"/>
                                          <w:szCs w:val="28"/>
                                        </w:rPr>
                                        <m:t>10</m:t>
                                      </m:r>
                                    </m:den>
                                  </m:f>
                                </m:sup>
                              </m:sSup>
                              <m:r>
                                <w:rPr>
                                  <w:rFonts w:ascii="Cambria Math" w:hAnsi="Cambria Math"/>
                                  <w:sz w:val="28"/>
                                  <w:szCs w:val="28"/>
                                </w:rPr>
                                <m:t>-1</m:t>
                              </m:r>
                            </m:e>
                          </m:d>
                          <m:r>
                            <w:rPr>
                              <w:rFonts w:ascii="Cambria Math" w:hAnsi="Cambria Math"/>
                              <w:sz w:val="28"/>
                              <w:szCs w:val="28"/>
                            </w:rPr>
                            <m:t>+Max</m:t>
                          </m:r>
                          <m:sSub>
                            <m:sSubPr>
                              <m:ctrlPr>
                                <w:rPr>
                                  <w:rFonts w:ascii="Cambria Math" w:hAnsi="Cambria Math"/>
                                  <w:i/>
                                  <w:sz w:val="28"/>
                                  <w:szCs w:val="28"/>
                                </w:rPr>
                              </m:ctrlPr>
                            </m:sSubPr>
                            <m:e>
                              <m:r>
                                <w:rPr>
                                  <w:rFonts w:ascii="Cambria Math" w:hAnsi="Cambria Math"/>
                                  <w:sz w:val="28"/>
                                  <w:szCs w:val="28"/>
                                </w:rPr>
                                <m:t>∆EIRP</m:t>
                              </m:r>
                            </m:e>
                            <m:sub>
                              <m:r>
                                <w:rPr>
                                  <w:rFonts w:ascii="Cambria Math" w:hAnsi="Cambria Math"/>
                                  <w:sz w:val="28"/>
                                  <w:szCs w:val="28"/>
                                </w:rPr>
                                <m:t>BC</m:t>
                              </m:r>
                            </m:sub>
                          </m:sSub>
                        </m:num>
                        <m:den>
                          <m:r>
                            <w:rPr>
                              <w:rFonts w:ascii="Cambria Math" w:hAnsi="Cambria Math"/>
                              <w:sz w:val="28"/>
                              <w:szCs w:val="28"/>
                            </w:rPr>
                            <m:t>10</m:t>
                          </m:r>
                        </m:den>
                      </m:f>
                    </m:sup>
                  </m:sSup>
                </m:e>
              </m:d>
            </m:e>
          </m:func>
        </m:oMath>
      </m:oMathPara>
    </w:p>
    <w:p w14:paraId="38BA349B" w14:textId="23596453" w:rsidR="00CB13A8" w:rsidRDefault="00431FD5" w:rsidP="005870FF">
      <w:pPr>
        <w:ind w:left="720"/>
        <w:rPr>
          <w:b/>
          <w:lang w:val="en-GB"/>
        </w:rPr>
      </w:pPr>
      <w:r w:rsidRPr="00170F07">
        <w:rPr>
          <w:b/>
          <w:lang w:val="en-GB"/>
        </w:rPr>
        <w:t>, where Max</w:t>
      </w:r>
      <w:r w:rsidRPr="00170F07">
        <w:rPr>
          <w:lang w:val="en-GB"/>
        </w:rPr>
        <w:sym w:font="Symbol" w:char="F044"/>
      </w:r>
      <w:r w:rsidRPr="00170F07">
        <w:rPr>
          <w:b/>
          <w:lang w:val="en-GB"/>
        </w:rPr>
        <w:t>EIRP</w:t>
      </w:r>
      <w:r w:rsidRPr="00170F07">
        <w:rPr>
          <w:b/>
          <w:vertAlign w:val="subscript"/>
          <w:lang w:val="en-GB"/>
        </w:rPr>
        <w:t>BC</w:t>
      </w:r>
      <w:r w:rsidRPr="00170F07">
        <w:rPr>
          <w:b/>
          <w:lang w:val="en-GB"/>
        </w:rPr>
        <w:t xml:space="preserve"> is the 85%-tile requirement value for the beam correspondence tolerance requirement and </w:t>
      </w:r>
      <m:oMath>
        <m:r>
          <m:rPr>
            <m:sty m:val="b"/>
          </m:rPr>
          <w:rPr>
            <w:rFonts w:ascii="Cambria Math" w:hAnsi="Cambria Math"/>
            <w:lang w:val="en-GB"/>
          </w:rPr>
          <m:t>Δ</m:t>
        </m:r>
        <m:r>
          <m:rPr>
            <m:sty m:val="bi"/>
          </m:rPr>
          <w:rPr>
            <w:rFonts w:ascii="Cambria Math" w:hAnsi="Cambria Math"/>
            <w:lang w:val="en-GB"/>
          </w:rPr>
          <m:t>SN</m:t>
        </m:r>
        <m:sSub>
          <m:sSubPr>
            <m:ctrlPr>
              <w:rPr>
                <w:rFonts w:ascii="Cambria Math" w:hAnsi="Cambria Math"/>
                <w:b/>
                <w:lang w:val="en-GB"/>
              </w:rPr>
            </m:ctrlPr>
          </m:sSubPr>
          <m:e>
            <m:r>
              <m:rPr>
                <m:sty m:val="bi"/>
              </m:rPr>
              <w:rPr>
                <w:rFonts w:ascii="Cambria Math" w:hAnsi="Cambria Math"/>
                <w:lang w:val="en-GB"/>
              </w:rPr>
              <m:t>R</m:t>
            </m:r>
          </m:e>
          <m:sub>
            <m:r>
              <m:rPr>
                <m:sty m:val="bi"/>
              </m:rPr>
              <w:rPr>
                <w:rFonts w:ascii="Cambria Math" w:hAnsi="Cambria Math"/>
                <w:lang w:val="en-GB"/>
              </w:rPr>
              <m:t>SC</m:t>
            </m:r>
          </m:sub>
        </m:sSub>
      </m:oMath>
      <w:r w:rsidRPr="00170F07">
        <w:rPr>
          <w:b/>
          <w:lang w:val="en-GB"/>
        </w:rPr>
        <w:t xml:space="preserve"> is the influence of noise of EIRP spherical coverage test for a given frequency range.</w:t>
      </w:r>
    </w:p>
    <w:p w14:paraId="5168CA64" w14:textId="77777777" w:rsidR="00DD3223" w:rsidRPr="006879F9" w:rsidRDefault="00DD3223" w:rsidP="00DD3223">
      <w:pPr>
        <w:pStyle w:val="TAL"/>
        <w:rPr>
          <w:rFonts w:ascii="Calibri" w:hAnsi="Calibri" w:cs="Calibri"/>
          <w:b/>
          <w:bCs/>
          <w:sz w:val="22"/>
          <w:szCs w:val="22"/>
          <w:lang w:eastAsia="ja-JP"/>
        </w:rPr>
      </w:pPr>
      <w:r w:rsidRPr="006879F9">
        <w:rPr>
          <w:rFonts w:ascii="Calibri" w:hAnsi="Calibri" w:cs="Calibri"/>
          <w:b/>
          <w:bCs/>
          <w:sz w:val="22"/>
          <w:szCs w:val="22"/>
        </w:rPr>
        <w:t>Proposal 3: Derive Test tolerances for beam correspondence tolerance test as TT = 0.60 x (MTSU</w:t>
      </w:r>
      <w:r w:rsidRPr="006879F9">
        <w:rPr>
          <w:rFonts w:ascii="Calibri" w:hAnsi="Calibri" w:cs="Calibri"/>
          <w:b/>
          <w:bCs/>
          <w:sz w:val="22"/>
          <w:szCs w:val="22"/>
          <w:vertAlign w:val="subscript"/>
        </w:rPr>
        <w:t>IFF</w:t>
      </w:r>
      <w:r w:rsidRPr="006879F9">
        <w:rPr>
          <w:rFonts w:ascii="Calibri" w:hAnsi="Calibri" w:cs="Calibri"/>
          <w:b/>
          <w:bCs/>
          <w:sz w:val="22"/>
          <w:szCs w:val="22"/>
        </w:rPr>
        <w:t xml:space="preserve"> - ΔSNR</w:t>
      </w:r>
      <w:r w:rsidRPr="006879F9">
        <w:rPr>
          <w:rFonts w:ascii="Calibri" w:hAnsi="Calibri" w:cs="Calibri"/>
          <w:b/>
          <w:bCs/>
          <w:sz w:val="22"/>
          <w:szCs w:val="22"/>
          <w:vertAlign w:val="subscript"/>
        </w:rPr>
        <w:t>mr</w:t>
      </w:r>
      <w:proofErr w:type="gramStart"/>
      <w:r w:rsidRPr="006879F9">
        <w:rPr>
          <w:rFonts w:ascii="Calibri" w:hAnsi="Calibri" w:cs="Calibri"/>
          <w:b/>
          <w:bCs/>
          <w:sz w:val="22"/>
          <w:szCs w:val="22"/>
        </w:rPr>
        <w:t>),  being</w:t>
      </w:r>
      <w:proofErr w:type="gramEnd"/>
      <w:r w:rsidRPr="006879F9">
        <w:rPr>
          <w:rFonts w:ascii="Calibri" w:hAnsi="Calibri" w:cs="Calibri"/>
          <w:b/>
          <w:bCs/>
          <w:sz w:val="22"/>
          <w:szCs w:val="22"/>
        </w:rPr>
        <w:t xml:space="preserve"> ΔSNR</w:t>
      </w:r>
      <w:r w:rsidRPr="006879F9">
        <w:rPr>
          <w:rFonts w:ascii="Calibri" w:hAnsi="Calibri" w:cs="Calibri"/>
          <w:b/>
          <w:bCs/>
          <w:sz w:val="22"/>
          <w:szCs w:val="22"/>
          <w:vertAlign w:val="subscript"/>
        </w:rPr>
        <w:t xml:space="preserve">mr </w:t>
      </w:r>
      <w:r w:rsidRPr="006879F9">
        <w:rPr>
          <w:rFonts w:ascii="Calibri" w:hAnsi="Calibri" w:cs="Calibri"/>
          <w:b/>
          <w:bCs/>
          <w:sz w:val="22"/>
          <w:szCs w:val="22"/>
        </w:rPr>
        <w:t>the systematic offset due to noise when measuring at minimum requirement level (ΔSNR</w:t>
      </w:r>
      <w:r w:rsidRPr="006879F9">
        <w:rPr>
          <w:rFonts w:ascii="Calibri" w:hAnsi="Calibri" w:cs="Calibri"/>
          <w:b/>
          <w:bCs/>
          <w:sz w:val="22"/>
          <w:szCs w:val="22"/>
          <w:vertAlign w:val="subscript"/>
        </w:rPr>
        <w:t>mr</w:t>
      </w:r>
      <w:r w:rsidRPr="006879F9">
        <w:rPr>
          <w:rFonts w:ascii="Calibri" w:hAnsi="Calibri" w:cs="Calibri"/>
          <w:b/>
          <w:bCs/>
          <w:sz w:val="22"/>
          <w:szCs w:val="22"/>
        </w:rPr>
        <w:t>= ΔSNR</w:t>
      </w:r>
      <w:r w:rsidRPr="006879F9">
        <w:rPr>
          <w:rFonts w:ascii="Calibri" w:hAnsi="Calibri" w:cs="Calibri"/>
          <w:b/>
          <w:bCs/>
          <w:sz w:val="22"/>
          <w:szCs w:val="22"/>
          <w:vertAlign w:val="subscript"/>
        </w:rPr>
        <w:t>BC</w:t>
      </w:r>
      <w:r w:rsidRPr="006879F9">
        <w:rPr>
          <w:rFonts w:ascii="Calibri" w:hAnsi="Calibri" w:cs="Calibri"/>
          <w:b/>
          <w:bCs/>
          <w:sz w:val="22"/>
          <w:szCs w:val="22"/>
        </w:rPr>
        <w:t>).</w:t>
      </w:r>
    </w:p>
    <w:p w14:paraId="376A83B1" w14:textId="77777777" w:rsidR="00DD3223" w:rsidRPr="00170F07" w:rsidRDefault="00DD3223" w:rsidP="005870FF">
      <w:pPr>
        <w:ind w:left="720"/>
        <w:rPr>
          <w:b/>
          <w:lang w:val="en-GB"/>
        </w:rPr>
      </w:pPr>
    </w:p>
    <w:p w14:paraId="2175FAD7" w14:textId="0FAF8552" w:rsidR="007B7AE3" w:rsidRPr="00170F07" w:rsidRDefault="00A1397F" w:rsidP="007B7AE3">
      <w:pPr>
        <w:pStyle w:val="tdoc-header"/>
        <w:overflowPunct w:val="0"/>
        <w:autoSpaceDE w:val="0"/>
        <w:autoSpaceDN w:val="0"/>
        <w:adjustRightInd w:val="0"/>
        <w:spacing w:before="240" w:after="180"/>
        <w:textAlignment w:val="baseline"/>
        <w:outlineLvl w:val="0"/>
        <w:rPr>
          <w:b/>
          <w:noProof w:val="0"/>
          <w:lang w:eastAsia="ja-JP"/>
        </w:rPr>
      </w:pPr>
      <w:r w:rsidRPr="00170F07">
        <w:rPr>
          <w:b/>
          <w:noProof w:val="0"/>
        </w:rPr>
        <w:t>5</w:t>
      </w:r>
      <w:r w:rsidR="007B7AE3" w:rsidRPr="00170F07">
        <w:rPr>
          <w:b/>
          <w:noProof w:val="0"/>
        </w:rPr>
        <w:t>.</w:t>
      </w:r>
      <w:r w:rsidR="007B7AE3" w:rsidRPr="00170F07">
        <w:rPr>
          <w:b/>
          <w:noProof w:val="0"/>
        </w:rPr>
        <w:tab/>
      </w:r>
      <w:r w:rsidR="007B7AE3" w:rsidRPr="00170F07">
        <w:rPr>
          <w:b/>
          <w:noProof w:val="0"/>
          <w:lang w:eastAsia="ja-JP"/>
        </w:rPr>
        <w:t>References</w:t>
      </w:r>
    </w:p>
    <w:p w14:paraId="4D7FD751" w14:textId="02DD97C1" w:rsidR="00DF49BC" w:rsidRDefault="00F50E35" w:rsidP="00F50E35">
      <w:pPr>
        <w:rPr>
          <w:rFonts w:eastAsia="MS Mincho"/>
        </w:rPr>
      </w:pPr>
      <w:r w:rsidRPr="00170F07">
        <w:rPr>
          <w:rFonts w:eastAsia="MS Mincho"/>
        </w:rPr>
        <w:t>[</w:t>
      </w:r>
      <w:r w:rsidR="00AB5B9C" w:rsidRPr="00170F07">
        <w:rPr>
          <w:rFonts w:eastAsia="MS Mincho"/>
        </w:rPr>
        <w:t>1</w:t>
      </w:r>
      <w:r w:rsidRPr="00170F07">
        <w:rPr>
          <w:rFonts w:eastAsia="MS Mincho"/>
        </w:rPr>
        <w:t>]</w:t>
      </w:r>
      <w:r w:rsidR="00A611DF" w:rsidRPr="00170F07">
        <w:rPr>
          <w:rFonts w:eastAsia="MS Mincho"/>
        </w:rPr>
        <w:t xml:space="preserve"> </w:t>
      </w:r>
      <w:r w:rsidR="00DF49BC">
        <w:rPr>
          <w:rFonts w:eastAsia="MS Mincho"/>
        </w:rPr>
        <w:t>R5-218410, “Beam correspondence Measurement Uncertainties derivation”, Keysight Technologies, RAN5#93e</w:t>
      </w:r>
    </w:p>
    <w:p w14:paraId="254D8752" w14:textId="12C038F7" w:rsidR="00DF49BC" w:rsidRDefault="00DF49BC" w:rsidP="00DF49BC">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R5-218407, “</w:t>
      </w:r>
      <w:r w:rsidRPr="00DF49BC">
        <w:rPr>
          <w:rFonts w:eastAsia="MS Mincho"/>
        </w:rPr>
        <w:t>38.521-2 Beam correspondence Measurement Uncertainties</w:t>
      </w:r>
      <w:r>
        <w:rPr>
          <w:rFonts w:eastAsia="MS Mincho"/>
        </w:rPr>
        <w:t>”, Keysight Technologies, RAN5#93e</w:t>
      </w:r>
    </w:p>
    <w:p w14:paraId="46E5BDAF" w14:textId="7448E40E" w:rsidR="00DF49BC" w:rsidRDefault="00DF49BC" w:rsidP="00DF49BC">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R5-218408, “</w:t>
      </w:r>
      <w:r w:rsidRPr="00DF49BC">
        <w:rPr>
          <w:rFonts w:eastAsia="MS Mincho"/>
        </w:rPr>
        <w:t>38.</w:t>
      </w:r>
      <w:r>
        <w:rPr>
          <w:rFonts w:eastAsia="MS Mincho"/>
        </w:rPr>
        <w:t>903</w:t>
      </w:r>
      <w:r w:rsidRPr="00DF49BC">
        <w:rPr>
          <w:rFonts w:eastAsia="MS Mincho"/>
        </w:rPr>
        <w:t xml:space="preserve"> Beam correspondence Measurement Uncertainties</w:t>
      </w:r>
      <w:r>
        <w:rPr>
          <w:rFonts w:eastAsia="MS Mincho"/>
        </w:rPr>
        <w:t>”, Keysight Technologies, RAN5#93e</w:t>
      </w:r>
    </w:p>
    <w:p w14:paraId="34BF03F9" w14:textId="539C9B62" w:rsidR="00A611DF" w:rsidRPr="00170F07" w:rsidRDefault="00DF49BC" w:rsidP="00F50E35">
      <w:pPr>
        <w:rPr>
          <w:rFonts w:eastAsia="MS Mincho"/>
        </w:rPr>
      </w:pPr>
      <w:r>
        <w:rPr>
          <w:rFonts w:eastAsia="MS Mincho"/>
        </w:rPr>
        <w:t xml:space="preserve">[4] </w:t>
      </w:r>
      <w:r w:rsidR="00A611DF" w:rsidRPr="00170F07">
        <w:rPr>
          <w:rFonts w:eastAsia="MS Mincho"/>
        </w:rPr>
        <w:t xml:space="preserve">38.521-2 v16.9.0 “User Equipment (UE) conformance specification; Radio transmission and reception; Part 2: Range 2 </w:t>
      </w:r>
      <w:r w:rsidR="00DC63D2" w:rsidRPr="00170F07">
        <w:rPr>
          <w:rFonts w:eastAsia="MS Mincho"/>
        </w:rPr>
        <w:t>Standalone</w:t>
      </w:r>
      <w:r w:rsidR="00A611DF" w:rsidRPr="00170F07">
        <w:rPr>
          <w:rFonts w:eastAsia="MS Mincho"/>
        </w:rPr>
        <w:t>”</w:t>
      </w:r>
    </w:p>
    <w:p w14:paraId="13E1752F" w14:textId="75EA20EC" w:rsidR="00A611DF" w:rsidRPr="00170F07" w:rsidRDefault="00875663" w:rsidP="00F50E35">
      <w:pPr>
        <w:rPr>
          <w:rFonts w:eastAsia="MS Mincho"/>
        </w:rPr>
      </w:pPr>
      <w:r w:rsidRPr="00170F07">
        <w:rPr>
          <w:rFonts w:eastAsia="MS Mincho"/>
        </w:rPr>
        <w:t>[</w:t>
      </w:r>
      <w:r w:rsidR="00DF49BC">
        <w:rPr>
          <w:rFonts w:eastAsia="MS Mincho"/>
        </w:rPr>
        <w:t>5</w:t>
      </w:r>
      <w:r w:rsidRPr="00170F07">
        <w:rPr>
          <w:rFonts w:eastAsia="MS Mincho"/>
        </w:rPr>
        <w:t xml:space="preserve">] </w:t>
      </w:r>
      <w:r w:rsidR="00F04217" w:rsidRPr="00170F07">
        <w:rPr>
          <w:rFonts w:eastAsia="MS Mincho"/>
        </w:rPr>
        <w:t>38.</w:t>
      </w:r>
      <w:r w:rsidR="00A611DF" w:rsidRPr="00170F07">
        <w:rPr>
          <w:rFonts w:eastAsia="MS Mincho"/>
        </w:rPr>
        <w:t>903</w:t>
      </w:r>
      <w:r w:rsidR="00825584" w:rsidRPr="00170F07">
        <w:rPr>
          <w:rFonts w:eastAsia="MS Mincho"/>
        </w:rPr>
        <w:t xml:space="preserve"> v</w:t>
      </w:r>
      <w:r w:rsidR="00FC0359" w:rsidRPr="00170F07">
        <w:rPr>
          <w:rFonts w:eastAsia="MS Mincho"/>
        </w:rPr>
        <w:t>16.</w:t>
      </w:r>
      <w:r w:rsidR="00A009D2" w:rsidRPr="00170F07">
        <w:rPr>
          <w:rFonts w:eastAsia="MS Mincho"/>
        </w:rPr>
        <w:t>9</w:t>
      </w:r>
      <w:r w:rsidR="00FC0359" w:rsidRPr="00170F07">
        <w:rPr>
          <w:rFonts w:eastAsia="MS Mincho"/>
        </w:rPr>
        <w:t>.0 “</w:t>
      </w:r>
      <w:r w:rsidR="00A009D2" w:rsidRPr="00170F07">
        <w:rPr>
          <w:rFonts w:eastAsia="MS Mincho"/>
        </w:rPr>
        <w:t>Derivation of test tolerances and measurement uncertainty for User equipment (UE) conformance test cases”</w:t>
      </w:r>
    </w:p>
    <w:p w14:paraId="48360FFF" w14:textId="794B6330" w:rsidR="005E71FD" w:rsidRPr="00170F07" w:rsidRDefault="005E71FD" w:rsidP="00F50E35">
      <w:pPr>
        <w:rPr>
          <w:rFonts w:eastAsia="MS Mincho"/>
        </w:rPr>
      </w:pPr>
      <w:r w:rsidRPr="00170F07">
        <w:rPr>
          <w:rFonts w:eastAsia="MS Mincho"/>
        </w:rPr>
        <w:t>[</w:t>
      </w:r>
      <w:r w:rsidR="00DF49BC">
        <w:rPr>
          <w:rFonts w:eastAsia="MS Mincho"/>
        </w:rPr>
        <w:t>6</w:t>
      </w:r>
      <w:r w:rsidRPr="00170F07">
        <w:rPr>
          <w:rFonts w:eastAsia="MS Mincho"/>
        </w:rPr>
        <w:t>]</w:t>
      </w:r>
      <w:r w:rsidR="00697E8F" w:rsidRPr="00170F07">
        <w:rPr>
          <w:rFonts w:eastAsia="MS Mincho"/>
        </w:rPr>
        <w:t xml:space="preserve"> R5-210845, “</w:t>
      </w:r>
      <w:r w:rsidR="00C5634C" w:rsidRPr="00170F07">
        <w:rPr>
          <w:rFonts w:eastAsia="MS Mincho"/>
        </w:rPr>
        <w:t>On FR2 relative power measurement uncertainty”, Anritsu</w:t>
      </w:r>
      <w:r w:rsidR="008724CF" w:rsidRPr="00170F07">
        <w:rPr>
          <w:rFonts w:eastAsia="MS Mincho"/>
        </w:rPr>
        <w:t>, RAN5#90-e</w:t>
      </w:r>
    </w:p>
    <w:p w14:paraId="4E91BAFA" w14:textId="77777777" w:rsidR="00DE6DFC" w:rsidRDefault="00DE6DFC" w:rsidP="00AB5AFE"/>
    <w:p w14:paraId="03FC3E33" w14:textId="3DD80FE6"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0"/>
  </w:num>
  <w:num w:numId="9">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2"/>
  </w:num>
  <w:num w:numId="14">
    <w:abstractNumId w:val="33"/>
  </w:num>
  <w:num w:numId="15">
    <w:abstractNumId w:val="34"/>
  </w:num>
  <w:num w:numId="16">
    <w:abstractNumId w:val="0"/>
  </w:num>
  <w:num w:numId="17">
    <w:abstractNumId w:val="37"/>
  </w:num>
  <w:num w:numId="18">
    <w:abstractNumId w:val="41"/>
  </w:num>
  <w:num w:numId="19">
    <w:abstractNumId w:val="21"/>
  </w:num>
  <w:num w:numId="20">
    <w:abstractNumId w:val="23"/>
  </w:num>
  <w:num w:numId="21">
    <w:abstractNumId w:val="18"/>
  </w:num>
  <w:num w:numId="22">
    <w:abstractNumId w:val="36"/>
  </w:num>
  <w:num w:numId="23">
    <w:abstractNumId w:val="42"/>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3"/>
  </w:num>
  <w:num w:numId="38">
    <w:abstractNumId w:val="19"/>
  </w:num>
  <w:num w:numId="39">
    <w:abstractNumId w:val="31"/>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2236E"/>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63BA2"/>
    <w:rsid w:val="00063BB5"/>
    <w:rsid w:val="0006475B"/>
    <w:rsid w:val="000651FB"/>
    <w:rsid w:val="00070BB5"/>
    <w:rsid w:val="00071743"/>
    <w:rsid w:val="00071D32"/>
    <w:rsid w:val="000727D6"/>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30B07"/>
    <w:rsid w:val="00232408"/>
    <w:rsid w:val="00232944"/>
    <w:rsid w:val="00233028"/>
    <w:rsid w:val="00234D44"/>
    <w:rsid w:val="002368E2"/>
    <w:rsid w:val="002379EB"/>
    <w:rsid w:val="00253486"/>
    <w:rsid w:val="002569DC"/>
    <w:rsid w:val="0026036D"/>
    <w:rsid w:val="00270370"/>
    <w:rsid w:val="002740AD"/>
    <w:rsid w:val="0027603E"/>
    <w:rsid w:val="00276237"/>
    <w:rsid w:val="00280870"/>
    <w:rsid w:val="00282D48"/>
    <w:rsid w:val="0028327C"/>
    <w:rsid w:val="00285EBB"/>
    <w:rsid w:val="00290F3B"/>
    <w:rsid w:val="00291610"/>
    <w:rsid w:val="002954FD"/>
    <w:rsid w:val="002A0DF2"/>
    <w:rsid w:val="002A4A15"/>
    <w:rsid w:val="002A6CAD"/>
    <w:rsid w:val="002B4460"/>
    <w:rsid w:val="002B5E66"/>
    <w:rsid w:val="002B6A7F"/>
    <w:rsid w:val="002B6BBE"/>
    <w:rsid w:val="002C483D"/>
    <w:rsid w:val="002F338A"/>
    <w:rsid w:val="002F67A2"/>
    <w:rsid w:val="003026B4"/>
    <w:rsid w:val="00303087"/>
    <w:rsid w:val="00303FEA"/>
    <w:rsid w:val="003075E8"/>
    <w:rsid w:val="00311CF9"/>
    <w:rsid w:val="00313CC1"/>
    <w:rsid w:val="00313F14"/>
    <w:rsid w:val="00315DE7"/>
    <w:rsid w:val="003201C9"/>
    <w:rsid w:val="00321BA6"/>
    <w:rsid w:val="00322A07"/>
    <w:rsid w:val="00322E33"/>
    <w:rsid w:val="00324D6B"/>
    <w:rsid w:val="00325BD7"/>
    <w:rsid w:val="003272C8"/>
    <w:rsid w:val="003320D6"/>
    <w:rsid w:val="00332849"/>
    <w:rsid w:val="00332E89"/>
    <w:rsid w:val="00335873"/>
    <w:rsid w:val="003377F4"/>
    <w:rsid w:val="00342C56"/>
    <w:rsid w:val="00344968"/>
    <w:rsid w:val="0035043F"/>
    <w:rsid w:val="00352667"/>
    <w:rsid w:val="00352B85"/>
    <w:rsid w:val="0035452A"/>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51B2C"/>
    <w:rsid w:val="00454E0D"/>
    <w:rsid w:val="00460120"/>
    <w:rsid w:val="00460137"/>
    <w:rsid w:val="00461C59"/>
    <w:rsid w:val="004622A1"/>
    <w:rsid w:val="00462F25"/>
    <w:rsid w:val="00464264"/>
    <w:rsid w:val="00471CB9"/>
    <w:rsid w:val="00482D05"/>
    <w:rsid w:val="0048381C"/>
    <w:rsid w:val="00485573"/>
    <w:rsid w:val="00490AFF"/>
    <w:rsid w:val="00493641"/>
    <w:rsid w:val="00493FA2"/>
    <w:rsid w:val="00496CE1"/>
    <w:rsid w:val="004A7285"/>
    <w:rsid w:val="004B2311"/>
    <w:rsid w:val="004C0811"/>
    <w:rsid w:val="004C0F06"/>
    <w:rsid w:val="004C1F18"/>
    <w:rsid w:val="004C24A8"/>
    <w:rsid w:val="004C3590"/>
    <w:rsid w:val="004C48FF"/>
    <w:rsid w:val="004C62D2"/>
    <w:rsid w:val="004C7EE0"/>
    <w:rsid w:val="004D26A8"/>
    <w:rsid w:val="004D6232"/>
    <w:rsid w:val="004D7C70"/>
    <w:rsid w:val="004E42FB"/>
    <w:rsid w:val="004E465E"/>
    <w:rsid w:val="004E52D3"/>
    <w:rsid w:val="004E6542"/>
    <w:rsid w:val="004F0016"/>
    <w:rsid w:val="004F076A"/>
    <w:rsid w:val="004F2185"/>
    <w:rsid w:val="004F3DFB"/>
    <w:rsid w:val="004F4A40"/>
    <w:rsid w:val="004F5F9C"/>
    <w:rsid w:val="005010B5"/>
    <w:rsid w:val="00514625"/>
    <w:rsid w:val="00515B65"/>
    <w:rsid w:val="005160FA"/>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8DA"/>
    <w:rsid w:val="00564CA0"/>
    <w:rsid w:val="005737A7"/>
    <w:rsid w:val="00580B97"/>
    <w:rsid w:val="00582140"/>
    <w:rsid w:val="005825C5"/>
    <w:rsid w:val="005828DD"/>
    <w:rsid w:val="00583EAE"/>
    <w:rsid w:val="005870FF"/>
    <w:rsid w:val="005A42C2"/>
    <w:rsid w:val="005A6791"/>
    <w:rsid w:val="005B116E"/>
    <w:rsid w:val="005B41B9"/>
    <w:rsid w:val="005B6423"/>
    <w:rsid w:val="005C220F"/>
    <w:rsid w:val="005D1BC7"/>
    <w:rsid w:val="005D2DF9"/>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324A0"/>
    <w:rsid w:val="00633B1E"/>
    <w:rsid w:val="00634A44"/>
    <w:rsid w:val="006451EC"/>
    <w:rsid w:val="00646196"/>
    <w:rsid w:val="00650F6D"/>
    <w:rsid w:val="00651741"/>
    <w:rsid w:val="00654489"/>
    <w:rsid w:val="00657F0B"/>
    <w:rsid w:val="00665189"/>
    <w:rsid w:val="00666D29"/>
    <w:rsid w:val="00672BBC"/>
    <w:rsid w:val="00676505"/>
    <w:rsid w:val="00676A1F"/>
    <w:rsid w:val="00676FEF"/>
    <w:rsid w:val="006813BE"/>
    <w:rsid w:val="006820ED"/>
    <w:rsid w:val="006821B6"/>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922"/>
    <w:rsid w:val="006D178C"/>
    <w:rsid w:val="006D1E97"/>
    <w:rsid w:val="006D4C20"/>
    <w:rsid w:val="006D650A"/>
    <w:rsid w:val="006D65E0"/>
    <w:rsid w:val="006E287E"/>
    <w:rsid w:val="006E5010"/>
    <w:rsid w:val="006F0B37"/>
    <w:rsid w:val="006F1439"/>
    <w:rsid w:val="006F2ABC"/>
    <w:rsid w:val="006F6EB7"/>
    <w:rsid w:val="00700736"/>
    <w:rsid w:val="007016B9"/>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64F5"/>
    <w:rsid w:val="007D09FA"/>
    <w:rsid w:val="007D0A15"/>
    <w:rsid w:val="007D15D8"/>
    <w:rsid w:val="007D19D4"/>
    <w:rsid w:val="007E4B7C"/>
    <w:rsid w:val="007E7F96"/>
    <w:rsid w:val="007F19C8"/>
    <w:rsid w:val="007F2A9F"/>
    <w:rsid w:val="00800852"/>
    <w:rsid w:val="00803BA1"/>
    <w:rsid w:val="00804A36"/>
    <w:rsid w:val="00807B68"/>
    <w:rsid w:val="008103E2"/>
    <w:rsid w:val="00812191"/>
    <w:rsid w:val="00812B39"/>
    <w:rsid w:val="00813EF7"/>
    <w:rsid w:val="0081407C"/>
    <w:rsid w:val="00816D32"/>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7C23"/>
    <w:rsid w:val="00894419"/>
    <w:rsid w:val="0089591D"/>
    <w:rsid w:val="008B5EF0"/>
    <w:rsid w:val="008C7E75"/>
    <w:rsid w:val="008D517A"/>
    <w:rsid w:val="008E40ED"/>
    <w:rsid w:val="008E4AAB"/>
    <w:rsid w:val="008F4CBA"/>
    <w:rsid w:val="00900F41"/>
    <w:rsid w:val="00901678"/>
    <w:rsid w:val="0090242D"/>
    <w:rsid w:val="00902C91"/>
    <w:rsid w:val="00906E93"/>
    <w:rsid w:val="009141D3"/>
    <w:rsid w:val="00914964"/>
    <w:rsid w:val="0091503B"/>
    <w:rsid w:val="0091629E"/>
    <w:rsid w:val="00930131"/>
    <w:rsid w:val="0093207C"/>
    <w:rsid w:val="00941518"/>
    <w:rsid w:val="00943183"/>
    <w:rsid w:val="00946C5D"/>
    <w:rsid w:val="0094772E"/>
    <w:rsid w:val="00953642"/>
    <w:rsid w:val="0095714E"/>
    <w:rsid w:val="0095717F"/>
    <w:rsid w:val="009624A6"/>
    <w:rsid w:val="009650CE"/>
    <w:rsid w:val="00965D0E"/>
    <w:rsid w:val="00983DFB"/>
    <w:rsid w:val="00986A6E"/>
    <w:rsid w:val="0098727F"/>
    <w:rsid w:val="00992BB9"/>
    <w:rsid w:val="00997402"/>
    <w:rsid w:val="009A39DC"/>
    <w:rsid w:val="009A5FF3"/>
    <w:rsid w:val="009A7C08"/>
    <w:rsid w:val="009B27B3"/>
    <w:rsid w:val="009B57A1"/>
    <w:rsid w:val="009C55BE"/>
    <w:rsid w:val="009C759C"/>
    <w:rsid w:val="009D503E"/>
    <w:rsid w:val="009D5377"/>
    <w:rsid w:val="009E5402"/>
    <w:rsid w:val="00A009D2"/>
    <w:rsid w:val="00A045B8"/>
    <w:rsid w:val="00A11BB5"/>
    <w:rsid w:val="00A1397F"/>
    <w:rsid w:val="00A163EB"/>
    <w:rsid w:val="00A172D8"/>
    <w:rsid w:val="00A17B25"/>
    <w:rsid w:val="00A207E1"/>
    <w:rsid w:val="00A31D2D"/>
    <w:rsid w:val="00A324AE"/>
    <w:rsid w:val="00A3684F"/>
    <w:rsid w:val="00A36FCD"/>
    <w:rsid w:val="00A37EE4"/>
    <w:rsid w:val="00A401F5"/>
    <w:rsid w:val="00A40C47"/>
    <w:rsid w:val="00A40DCC"/>
    <w:rsid w:val="00A445E0"/>
    <w:rsid w:val="00A457E7"/>
    <w:rsid w:val="00A46C30"/>
    <w:rsid w:val="00A50219"/>
    <w:rsid w:val="00A50CD3"/>
    <w:rsid w:val="00A52162"/>
    <w:rsid w:val="00A540B3"/>
    <w:rsid w:val="00A60054"/>
    <w:rsid w:val="00A611DF"/>
    <w:rsid w:val="00A635E1"/>
    <w:rsid w:val="00A63D7D"/>
    <w:rsid w:val="00A65E99"/>
    <w:rsid w:val="00A710D7"/>
    <w:rsid w:val="00A7148E"/>
    <w:rsid w:val="00A727F2"/>
    <w:rsid w:val="00A85F50"/>
    <w:rsid w:val="00AA16BF"/>
    <w:rsid w:val="00AB0088"/>
    <w:rsid w:val="00AB21D4"/>
    <w:rsid w:val="00AB27E1"/>
    <w:rsid w:val="00AB539E"/>
    <w:rsid w:val="00AB5AFE"/>
    <w:rsid w:val="00AB5B9C"/>
    <w:rsid w:val="00AC429C"/>
    <w:rsid w:val="00AC454D"/>
    <w:rsid w:val="00AC4718"/>
    <w:rsid w:val="00AD0887"/>
    <w:rsid w:val="00AD201A"/>
    <w:rsid w:val="00AD23AD"/>
    <w:rsid w:val="00AD60D8"/>
    <w:rsid w:val="00AD67A5"/>
    <w:rsid w:val="00AD79D6"/>
    <w:rsid w:val="00AE0C82"/>
    <w:rsid w:val="00AE14EE"/>
    <w:rsid w:val="00AE2307"/>
    <w:rsid w:val="00AE7303"/>
    <w:rsid w:val="00AF5D39"/>
    <w:rsid w:val="00B00730"/>
    <w:rsid w:val="00B02643"/>
    <w:rsid w:val="00B10F87"/>
    <w:rsid w:val="00B17A61"/>
    <w:rsid w:val="00B24EA4"/>
    <w:rsid w:val="00B31089"/>
    <w:rsid w:val="00B37B86"/>
    <w:rsid w:val="00B51446"/>
    <w:rsid w:val="00B54C1F"/>
    <w:rsid w:val="00B564EA"/>
    <w:rsid w:val="00B6084A"/>
    <w:rsid w:val="00B61AF9"/>
    <w:rsid w:val="00B66F3B"/>
    <w:rsid w:val="00B720E3"/>
    <w:rsid w:val="00B72E22"/>
    <w:rsid w:val="00B764C8"/>
    <w:rsid w:val="00B77A57"/>
    <w:rsid w:val="00B8264B"/>
    <w:rsid w:val="00B83185"/>
    <w:rsid w:val="00B868B6"/>
    <w:rsid w:val="00B903A9"/>
    <w:rsid w:val="00B9231E"/>
    <w:rsid w:val="00B93CD6"/>
    <w:rsid w:val="00B94DA2"/>
    <w:rsid w:val="00B96766"/>
    <w:rsid w:val="00BA01B4"/>
    <w:rsid w:val="00BB489C"/>
    <w:rsid w:val="00BB4B1E"/>
    <w:rsid w:val="00BB598A"/>
    <w:rsid w:val="00BB61D0"/>
    <w:rsid w:val="00BC1818"/>
    <w:rsid w:val="00BD439C"/>
    <w:rsid w:val="00BD452F"/>
    <w:rsid w:val="00BD5C79"/>
    <w:rsid w:val="00BE3CB5"/>
    <w:rsid w:val="00BE564D"/>
    <w:rsid w:val="00BF016C"/>
    <w:rsid w:val="00BF0382"/>
    <w:rsid w:val="00BF447D"/>
    <w:rsid w:val="00BF5CC0"/>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DCD"/>
    <w:rsid w:val="00CC4F3B"/>
    <w:rsid w:val="00CD520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63D2"/>
    <w:rsid w:val="00DC7029"/>
    <w:rsid w:val="00DC75DA"/>
    <w:rsid w:val="00DC7A42"/>
    <w:rsid w:val="00DD3223"/>
    <w:rsid w:val="00DD51D7"/>
    <w:rsid w:val="00DD7F52"/>
    <w:rsid w:val="00DE1C32"/>
    <w:rsid w:val="00DE5ECA"/>
    <w:rsid w:val="00DE6C9E"/>
    <w:rsid w:val="00DE6DFC"/>
    <w:rsid w:val="00DF02F7"/>
    <w:rsid w:val="00DF19F7"/>
    <w:rsid w:val="00DF49BC"/>
    <w:rsid w:val="00DF6A64"/>
    <w:rsid w:val="00E020A3"/>
    <w:rsid w:val="00E13158"/>
    <w:rsid w:val="00E13335"/>
    <w:rsid w:val="00E200C1"/>
    <w:rsid w:val="00E21C5E"/>
    <w:rsid w:val="00E22965"/>
    <w:rsid w:val="00E278B9"/>
    <w:rsid w:val="00E3294D"/>
    <w:rsid w:val="00E359BE"/>
    <w:rsid w:val="00E37C30"/>
    <w:rsid w:val="00E40462"/>
    <w:rsid w:val="00E40C1C"/>
    <w:rsid w:val="00E45FBA"/>
    <w:rsid w:val="00E466E8"/>
    <w:rsid w:val="00E47975"/>
    <w:rsid w:val="00E5318C"/>
    <w:rsid w:val="00E57409"/>
    <w:rsid w:val="00E602B2"/>
    <w:rsid w:val="00E6378B"/>
    <w:rsid w:val="00E6404C"/>
    <w:rsid w:val="00E67EE5"/>
    <w:rsid w:val="00E72985"/>
    <w:rsid w:val="00E7391C"/>
    <w:rsid w:val="00E76CE1"/>
    <w:rsid w:val="00E772E5"/>
    <w:rsid w:val="00E7768D"/>
    <w:rsid w:val="00E90E6E"/>
    <w:rsid w:val="00E92114"/>
    <w:rsid w:val="00E93817"/>
    <w:rsid w:val="00E939A8"/>
    <w:rsid w:val="00E93C6D"/>
    <w:rsid w:val="00E93F49"/>
    <w:rsid w:val="00E94412"/>
    <w:rsid w:val="00E970B3"/>
    <w:rsid w:val="00EB2B25"/>
    <w:rsid w:val="00EB46BC"/>
    <w:rsid w:val="00EC3081"/>
    <w:rsid w:val="00EC393E"/>
    <w:rsid w:val="00EC7A34"/>
    <w:rsid w:val="00ED0106"/>
    <w:rsid w:val="00ED08C5"/>
    <w:rsid w:val="00EE14B4"/>
    <w:rsid w:val="00EE4DC3"/>
    <w:rsid w:val="00EF4B1C"/>
    <w:rsid w:val="00F03F56"/>
    <w:rsid w:val="00F04217"/>
    <w:rsid w:val="00F1203D"/>
    <w:rsid w:val="00F122F1"/>
    <w:rsid w:val="00F13DD9"/>
    <w:rsid w:val="00F2012B"/>
    <w:rsid w:val="00F20A53"/>
    <w:rsid w:val="00F24802"/>
    <w:rsid w:val="00F25E7F"/>
    <w:rsid w:val="00F3023F"/>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6FFD0-443B-4C32-8327-7D797C81BC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4</Pages>
  <Words>880</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11</cp:revision>
  <dcterms:created xsi:type="dcterms:W3CDTF">2021-11-16T16:08:00Z</dcterms:created>
  <dcterms:modified xsi:type="dcterms:W3CDTF">2022-02-12T01:22:00Z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