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28E9FA7F" w:rsidR="0088023E" w:rsidRPr="002D7754" w:rsidRDefault="004C5A59" w:rsidP="008802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8F34EB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-e</w:t>
      </w:r>
      <w:r w:rsidR="0088023E" w:rsidRPr="002D7754">
        <w:rPr>
          <w:rFonts w:cs="Arial"/>
          <w:b/>
          <w:sz w:val="24"/>
          <w:szCs w:val="24"/>
        </w:rPr>
        <w:tab/>
      </w:r>
      <w:r w:rsidR="00FC42A9" w:rsidRPr="00FC42A9">
        <w:rPr>
          <w:rFonts w:cs="Arial"/>
          <w:b/>
          <w:sz w:val="24"/>
          <w:szCs w:val="24"/>
        </w:rPr>
        <w:t>R5-214736</w:t>
      </w:r>
    </w:p>
    <w:p w14:paraId="6CDDDB34" w14:textId="5117F8A5" w:rsidR="0088023E" w:rsidRPr="002D7754" w:rsidRDefault="008F34EB" w:rsidP="002D775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Electronic Meeting</w:t>
      </w:r>
      <w:r w:rsidR="00C52EE6" w:rsidRPr="002D7754">
        <w:rPr>
          <w:rFonts w:cs="Arial"/>
          <w:b/>
          <w:sz w:val="24"/>
          <w:szCs w:val="24"/>
        </w:rPr>
        <w:t xml:space="preserve">, </w:t>
      </w:r>
      <w:r w:rsidR="007E3807">
        <w:rPr>
          <w:rFonts w:cs="Arial"/>
          <w:b/>
          <w:sz w:val="24"/>
          <w:szCs w:val="24"/>
        </w:rPr>
        <w:t>16th - 27 August, 2021</w:t>
      </w:r>
    </w:p>
    <w:p w14:paraId="28EFB2FD" w14:textId="77777777" w:rsidR="002D7754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088672D3" w:rsidR="0088023E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Source:</w:t>
      </w:r>
      <w:r w:rsidRPr="008D15F9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8D15F9">
        <w:rPr>
          <w:rFonts w:ascii="Arial" w:eastAsia="Batang" w:hAnsi="Arial" w:cs="Arial"/>
          <w:b/>
          <w:bCs/>
          <w:lang w:eastAsia="zh-CN"/>
        </w:rPr>
        <w:t xml:space="preserve"> Incorporated</w:t>
      </w:r>
    </w:p>
    <w:p w14:paraId="314140CF" w14:textId="33B9E3EA" w:rsidR="00E85202" w:rsidRPr="008D15F9" w:rsidRDefault="0088023E" w:rsidP="008D15F9">
      <w:pPr>
        <w:rPr>
          <w:rFonts w:ascii="Arial" w:eastAsia="Batang" w:hAnsi="Arial" w:cs="Arial"/>
          <w:b/>
          <w:bCs/>
          <w:lang w:eastAsia="zh-CN"/>
        </w:rPr>
      </w:pPr>
      <w:r w:rsidRPr="008D15F9">
        <w:rPr>
          <w:rFonts w:ascii="Arial" w:eastAsia="Batang" w:hAnsi="Arial" w:cs="Arial"/>
          <w:b/>
          <w:bCs/>
          <w:lang w:eastAsia="zh-CN"/>
        </w:rPr>
        <w:t>Title:</w:t>
      </w:r>
      <w:r w:rsidRPr="008D15F9">
        <w:rPr>
          <w:rFonts w:ascii="Arial" w:eastAsia="Batang" w:hAnsi="Arial" w:cs="Arial"/>
          <w:b/>
          <w:bCs/>
          <w:lang w:eastAsia="zh-CN"/>
        </w:rPr>
        <w:tab/>
      </w:r>
      <w:r w:rsidR="00A73A2A" w:rsidRPr="00A73A2A">
        <w:rPr>
          <w:rFonts w:ascii="Arial" w:eastAsia="Batang" w:hAnsi="Arial" w:cs="Arial"/>
          <w:b/>
          <w:bCs/>
          <w:lang w:eastAsia="zh-CN"/>
        </w:rPr>
        <w:t>Discussion paper for Rel-15 NR Tests Applicability on SNPN Only UE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247CA1D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B279D6" w:rsidRPr="00B279D6">
        <w:rPr>
          <w:rFonts w:ascii="Arial" w:eastAsia="Batang" w:hAnsi="Arial"/>
          <w:b/>
          <w:lang w:eastAsia="zh-CN"/>
        </w:rPr>
        <w:t>6.3.18.6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4A47720F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31EF7FC5" w14:textId="4884E21C" w:rsidR="005B3DDB" w:rsidRPr="00CF42D9" w:rsidRDefault="00E619EE" w:rsidP="00650A14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 xml:space="preserve">Standalone </w:t>
      </w:r>
      <w:r w:rsidR="00A25C1F" w:rsidRPr="00CF42D9">
        <w:rPr>
          <w:rFonts w:ascii="Arial" w:hAnsi="Arial" w:cs="Arial"/>
        </w:rPr>
        <w:t xml:space="preserve">Non Public </w:t>
      </w:r>
      <w:r w:rsidRPr="00CF42D9">
        <w:rPr>
          <w:rFonts w:ascii="Arial" w:hAnsi="Arial" w:cs="Arial"/>
        </w:rPr>
        <w:t xml:space="preserve">networks </w:t>
      </w:r>
      <w:r w:rsidR="00E940E8" w:rsidRPr="00CF42D9">
        <w:rPr>
          <w:rFonts w:ascii="Arial" w:hAnsi="Arial" w:cs="Arial"/>
        </w:rPr>
        <w:t>(SNPN) were introduced in Rel-16 and work i</w:t>
      </w:r>
      <w:r w:rsidR="00152539" w:rsidRPr="00CF42D9">
        <w:rPr>
          <w:rFonts w:ascii="Arial" w:hAnsi="Arial" w:cs="Arial"/>
        </w:rPr>
        <w:t>s</w:t>
      </w:r>
      <w:r w:rsidR="00E940E8" w:rsidRPr="00CF42D9">
        <w:rPr>
          <w:rFonts w:ascii="Arial" w:hAnsi="Arial" w:cs="Arial"/>
        </w:rPr>
        <w:t xml:space="preserve"> currently commencing in RAN5 for conformance specifications</w:t>
      </w:r>
      <w:r w:rsidR="00825601" w:rsidRPr="00CF42D9">
        <w:rPr>
          <w:rFonts w:ascii="Arial" w:hAnsi="Arial" w:cs="Arial"/>
        </w:rPr>
        <w:t>,</w:t>
      </w:r>
      <w:r w:rsidR="00D253E7" w:rsidRPr="00CF42D9">
        <w:rPr>
          <w:rFonts w:ascii="Arial" w:hAnsi="Arial" w:cs="Arial"/>
        </w:rPr>
        <w:t xml:space="preserve"> which are tracking core specifications</w:t>
      </w:r>
      <w:r w:rsidR="00DD6793" w:rsidRPr="00CF42D9">
        <w:rPr>
          <w:rFonts w:ascii="Arial" w:hAnsi="Arial" w:cs="Arial"/>
        </w:rPr>
        <w:t xml:space="preserve">. </w:t>
      </w:r>
      <w:r w:rsidR="003773D7" w:rsidRPr="00CF42D9">
        <w:rPr>
          <w:rFonts w:ascii="Arial" w:hAnsi="Arial" w:cs="Arial"/>
        </w:rPr>
        <w:t xml:space="preserve">There may be a </w:t>
      </w:r>
      <w:r w:rsidR="00D1415E" w:rsidRPr="00CF42D9">
        <w:rPr>
          <w:rFonts w:ascii="Arial" w:hAnsi="Arial" w:cs="Arial"/>
        </w:rPr>
        <w:t>possibility</w:t>
      </w:r>
      <w:r w:rsidR="003773D7" w:rsidRPr="00CF42D9">
        <w:rPr>
          <w:rFonts w:ascii="Arial" w:hAnsi="Arial" w:cs="Arial"/>
        </w:rPr>
        <w:t xml:space="preserve"> that a UE can be SNPN </w:t>
      </w:r>
      <w:r w:rsidR="00B322DD" w:rsidRPr="00CF42D9">
        <w:rPr>
          <w:rFonts w:ascii="Arial" w:hAnsi="Arial" w:cs="Arial"/>
        </w:rPr>
        <w:t xml:space="preserve">ONLY </w:t>
      </w:r>
      <w:r w:rsidR="003773D7" w:rsidRPr="00CF42D9">
        <w:rPr>
          <w:rFonts w:ascii="Arial" w:hAnsi="Arial" w:cs="Arial"/>
        </w:rPr>
        <w:t>UE</w:t>
      </w:r>
      <w:r w:rsidR="002B1FB9" w:rsidRPr="00CF42D9">
        <w:rPr>
          <w:rFonts w:ascii="Arial" w:hAnsi="Arial" w:cs="Arial"/>
        </w:rPr>
        <w:t xml:space="preserve">, </w:t>
      </w:r>
      <w:r w:rsidR="00D1415E" w:rsidRPr="00CF42D9">
        <w:rPr>
          <w:rFonts w:ascii="Arial" w:hAnsi="Arial" w:cs="Arial"/>
        </w:rPr>
        <w:t>i.e.</w:t>
      </w:r>
      <w:r w:rsidR="002B1FB9" w:rsidRPr="00CF42D9">
        <w:rPr>
          <w:rFonts w:ascii="Arial" w:hAnsi="Arial" w:cs="Arial"/>
        </w:rPr>
        <w:t xml:space="preserve"> designed to </w:t>
      </w:r>
      <w:r w:rsidR="00CD5F3E" w:rsidRPr="00CF42D9">
        <w:rPr>
          <w:rFonts w:ascii="Arial" w:hAnsi="Arial" w:cs="Arial"/>
        </w:rPr>
        <w:t>access</w:t>
      </w:r>
      <w:r w:rsidR="002B1FB9" w:rsidRPr="00CF42D9">
        <w:rPr>
          <w:rFonts w:ascii="Arial" w:hAnsi="Arial" w:cs="Arial"/>
        </w:rPr>
        <w:t xml:space="preserve">  Standalone Network only</w:t>
      </w:r>
      <w:r w:rsidR="00CD5F3E" w:rsidRPr="00CF42D9">
        <w:rPr>
          <w:rFonts w:ascii="Arial" w:hAnsi="Arial" w:cs="Arial"/>
        </w:rPr>
        <w:t xml:space="preserve"> [4]</w:t>
      </w:r>
      <w:r w:rsidR="002B1FB9" w:rsidRPr="00CF42D9">
        <w:rPr>
          <w:rFonts w:ascii="Arial" w:hAnsi="Arial" w:cs="Arial"/>
        </w:rPr>
        <w:t xml:space="preserve">. For such UE, </w:t>
      </w:r>
      <w:r w:rsidR="007A4702" w:rsidRPr="00CF42D9">
        <w:rPr>
          <w:rFonts w:ascii="Arial" w:hAnsi="Arial" w:cs="Arial"/>
        </w:rPr>
        <w:t xml:space="preserve">we may have to provide coverage for applicable legacy NR (Rel-15) test cases. </w:t>
      </w:r>
      <w:r w:rsidR="00CA0DD0">
        <w:rPr>
          <w:rFonts w:ascii="Arial" w:hAnsi="Arial" w:cs="Arial"/>
        </w:rPr>
        <w:t xml:space="preserve">As per </w:t>
      </w:r>
      <w:r w:rsidR="006A2A9F">
        <w:rPr>
          <w:rFonts w:ascii="Arial" w:hAnsi="Arial" w:cs="Arial"/>
        </w:rPr>
        <w:t xml:space="preserve">agreed </w:t>
      </w:r>
      <w:r w:rsidR="00CA0DD0">
        <w:rPr>
          <w:rFonts w:ascii="Arial" w:hAnsi="Arial" w:cs="Arial"/>
        </w:rPr>
        <w:t xml:space="preserve">w/f </w:t>
      </w:r>
      <w:r w:rsidR="0062546E">
        <w:rPr>
          <w:rFonts w:ascii="Arial" w:hAnsi="Arial" w:cs="Arial"/>
        </w:rPr>
        <w:t xml:space="preserve">[5], initial scoping </w:t>
      </w:r>
      <w:r w:rsidR="00536038">
        <w:rPr>
          <w:rFonts w:ascii="Arial" w:hAnsi="Arial" w:cs="Arial"/>
        </w:rPr>
        <w:t>is being capture</w:t>
      </w:r>
      <w:r w:rsidR="006A2A9F">
        <w:rPr>
          <w:rFonts w:ascii="Arial" w:hAnsi="Arial" w:cs="Arial"/>
        </w:rPr>
        <w:t>d</w:t>
      </w:r>
      <w:r w:rsidR="00536038">
        <w:rPr>
          <w:rFonts w:ascii="Arial" w:hAnsi="Arial" w:cs="Arial"/>
        </w:rPr>
        <w:t xml:space="preserve"> in </w:t>
      </w:r>
      <w:r w:rsidR="006A2A9F">
        <w:rPr>
          <w:rFonts w:ascii="Arial" w:hAnsi="Arial" w:cs="Arial"/>
        </w:rPr>
        <w:t xml:space="preserve">an </w:t>
      </w:r>
      <w:r w:rsidR="00536038">
        <w:rPr>
          <w:rFonts w:ascii="Arial" w:hAnsi="Arial" w:cs="Arial"/>
        </w:rPr>
        <w:t>xls attached with this document</w:t>
      </w:r>
      <w:r w:rsidR="007E306F">
        <w:rPr>
          <w:rFonts w:ascii="Arial" w:hAnsi="Arial" w:cs="Arial"/>
        </w:rPr>
        <w:t xml:space="preserve">, </w:t>
      </w:r>
      <w:r w:rsidR="00EC7A1C">
        <w:rPr>
          <w:rFonts w:ascii="Arial" w:hAnsi="Arial" w:cs="Arial"/>
        </w:rPr>
        <w:t>Chapter 6 [</w:t>
      </w:r>
      <w:r w:rsidR="00A73792">
        <w:rPr>
          <w:rFonts w:ascii="Arial" w:hAnsi="Arial" w:cs="Arial"/>
        </w:rPr>
        <w:t xml:space="preserve">1] test cases </w:t>
      </w:r>
      <w:r w:rsidR="007E306F">
        <w:rPr>
          <w:rFonts w:ascii="Arial" w:hAnsi="Arial" w:cs="Arial"/>
        </w:rPr>
        <w:t>have</w:t>
      </w:r>
      <w:r w:rsidR="00183619">
        <w:rPr>
          <w:rFonts w:ascii="Arial" w:hAnsi="Arial" w:cs="Arial"/>
        </w:rPr>
        <w:t xml:space="preserve"> been</w:t>
      </w:r>
      <w:r w:rsidR="007E306F">
        <w:rPr>
          <w:rFonts w:ascii="Arial" w:hAnsi="Arial" w:cs="Arial"/>
        </w:rPr>
        <w:t xml:space="preserve"> </w:t>
      </w:r>
      <w:r w:rsidR="00A73792">
        <w:rPr>
          <w:rFonts w:ascii="Arial" w:hAnsi="Arial" w:cs="Arial"/>
        </w:rPr>
        <w:t>scoped</w:t>
      </w:r>
      <w:r w:rsidR="007E306F">
        <w:rPr>
          <w:rFonts w:ascii="Arial" w:hAnsi="Arial" w:cs="Arial"/>
        </w:rPr>
        <w:t xml:space="preserve"> initially</w:t>
      </w:r>
      <w:r w:rsidR="00183619">
        <w:rPr>
          <w:rFonts w:ascii="Arial" w:hAnsi="Arial" w:cs="Arial"/>
        </w:rPr>
        <w:t>.</w:t>
      </w:r>
    </w:p>
    <w:p w14:paraId="75C42F38" w14:textId="785CE19F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76B043E6" w14:textId="7547B6A0" w:rsidR="000051F4" w:rsidRDefault="000051F4" w:rsidP="001F6389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Below scoping steps have been considered:</w:t>
      </w:r>
    </w:p>
    <w:p w14:paraId="4ADC9D3B" w14:textId="77777777" w:rsidR="000051F4" w:rsidRDefault="000051F4" w:rsidP="001F6389">
      <w:pPr>
        <w:pStyle w:val="xmsonormal"/>
        <w:rPr>
          <w:rFonts w:ascii="Arial" w:hAnsi="Arial" w:cs="Arial"/>
        </w:rPr>
      </w:pPr>
    </w:p>
    <w:p w14:paraId="74FFAAE2" w14:textId="41218D6D" w:rsidR="007B2B12" w:rsidRDefault="007B2B12" w:rsidP="001F6389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Scoping -1 --&gt; Since SNPN is only applicable for Standalone</w:t>
      </w:r>
      <w:r w:rsidR="00333A34">
        <w:rPr>
          <w:rFonts w:ascii="Arial" w:hAnsi="Arial" w:cs="Arial"/>
        </w:rPr>
        <w:t xml:space="preserve"> test cases, all </w:t>
      </w:r>
      <w:r w:rsidR="0099541A">
        <w:rPr>
          <w:rFonts w:ascii="Arial" w:hAnsi="Arial" w:cs="Arial"/>
        </w:rPr>
        <w:t>option-2\standalone\5GC core Rel-15 test cases were chosen.</w:t>
      </w:r>
    </w:p>
    <w:p w14:paraId="749E0B90" w14:textId="6E2E90D1" w:rsidR="0099541A" w:rsidRDefault="0099541A" w:rsidP="001F6389">
      <w:pPr>
        <w:pStyle w:val="xmsonormal"/>
        <w:rPr>
          <w:rFonts w:ascii="Arial" w:hAnsi="Arial" w:cs="Arial"/>
        </w:rPr>
      </w:pPr>
    </w:p>
    <w:p w14:paraId="0B76855C" w14:textId="124A7079" w:rsidR="0099541A" w:rsidRDefault="0099541A" w:rsidP="001F6389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Scoping 2 --&gt; Due to the lack of conformance requirement, below features </w:t>
      </w:r>
      <w:r w:rsidR="0037275F">
        <w:rPr>
          <w:rFonts w:ascii="Arial" w:hAnsi="Arial" w:cs="Arial"/>
        </w:rPr>
        <w:t xml:space="preserve">and corresponding test cases </w:t>
      </w:r>
      <w:r>
        <w:rPr>
          <w:rFonts w:ascii="Arial" w:hAnsi="Arial" w:cs="Arial"/>
        </w:rPr>
        <w:t xml:space="preserve">will be </w:t>
      </w:r>
      <w:r w:rsidR="0037275F">
        <w:rPr>
          <w:rFonts w:ascii="Arial" w:hAnsi="Arial" w:cs="Arial"/>
        </w:rPr>
        <w:t>marked as "Not Applicable"</w:t>
      </w:r>
    </w:p>
    <w:p w14:paraId="02BBCEF5" w14:textId="49824C45" w:rsidR="0099541A" w:rsidRDefault="0099541A" w:rsidP="001F6389">
      <w:pPr>
        <w:pStyle w:val="xmsonormal"/>
        <w:rPr>
          <w:rFonts w:ascii="Arial" w:hAnsi="Arial" w:cs="Arial"/>
        </w:rPr>
      </w:pPr>
    </w:p>
    <w:p w14:paraId="642097C0" w14:textId="5D2E0A5E" w:rsidR="001F6389" w:rsidRPr="00CF42D9" w:rsidRDefault="002A0DE1" w:rsidP="001F6389">
      <w:pPr>
        <w:pStyle w:val="xmsonormal"/>
      </w:pPr>
      <w:r>
        <w:rPr>
          <w:rFonts w:ascii="Arial" w:hAnsi="Arial" w:cs="Arial"/>
        </w:rPr>
        <w:tab/>
      </w:r>
      <w:r w:rsidR="00D1415E" w:rsidRPr="00CF42D9">
        <w:rPr>
          <w:rFonts w:ascii="Arial" w:hAnsi="Arial" w:cs="Arial"/>
        </w:rPr>
        <w:t>Following</w:t>
      </w:r>
      <w:r w:rsidR="00F03D4B" w:rsidRPr="00CF42D9">
        <w:rPr>
          <w:rFonts w:ascii="Arial" w:hAnsi="Arial" w:cs="Arial"/>
        </w:rPr>
        <w:t xml:space="preserve"> procedures are not</w:t>
      </w:r>
      <w:r w:rsidR="00536092" w:rsidRPr="00CF42D9">
        <w:rPr>
          <w:rFonts w:ascii="Arial" w:hAnsi="Arial" w:cs="Arial"/>
        </w:rPr>
        <w:t xml:space="preserve"> defined in Rel-16</w:t>
      </w:r>
      <w:r w:rsidR="00176A84" w:rsidRPr="00CF42D9">
        <w:rPr>
          <w:rFonts w:ascii="Arial" w:hAnsi="Arial" w:cs="Arial"/>
        </w:rPr>
        <w:t xml:space="preserve"> for a UE operating in SNPN</w:t>
      </w:r>
      <w:r w:rsidR="001F6389" w:rsidRPr="00CF42D9">
        <w:rPr>
          <w:rFonts w:ascii="Arial" w:hAnsi="Arial" w:cs="Arial"/>
        </w:rPr>
        <w:t>, for ex-</w:t>
      </w:r>
    </w:p>
    <w:p w14:paraId="516A9C4E" w14:textId="77777777" w:rsidR="001F6389" w:rsidRPr="00CF42D9" w:rsidRDefault="001F6389" w:rsidP="001F6389">
      <w:pPr>
        <w:pStyle w:val="xmsonormal"/>
      </w:pPr>
      <w:r w:rsidRPr="00CF42D9">
        <w:rPr>
          <w:rFonts w:ascii="Arial" w:hAnsi="Arial" w:cs="Arial"/>
        </w:rPr>
        <w:t> </w:t>
      </w:r>
    </w:p>
    <w:p w14:paraId="01FB4A56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PLMN Selection</w:t>
      </w:r>
    </w:p>
    <w:p w14:paraId="205F6B3C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IRAT to LTE</w:t>
      </w:r>
    </w:p>
    <w:p w14:paraId="07A193CD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CAG</w:t>
      </w:r>
    </w:p>
    <w:p w14:paraId="5CAFD006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Autonomous Search</w:t>
      </w:r>
    </w:p>
    <w:p w14:paraId="5FCC6AFE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IMS</w:t>
      </w:r>
    </w:p>
    <w:p w14:paraId="403172EE" w14:textId="77777777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>Emergency</w:t>
      </w:r>
    </w:p>
    <w:p w14:paraId="4412FA70" w14:textId="5F6A1765" w:rsidR="001F6389" w:rsidRPr="00CF42D9" w:rsidRDefault="001F6389" w:rsidP="001F6389">
      <w:pPr>
        <w:pStyle w:val="xmsolistparagraph"/>
        <w:numPr>
          <w:ilvl w:val="0"/>
          <w:numId w:val="50"/>
        </w:numPr>
        <w:spacing w:before="0" w:beforeAutospacing="0" w:after="0" w:afterAutospacing="0"/>
        <w:rPr>
          <w:rFonts w:eastAsia="Times New Roman"/>
        </w:rPr>
      </w:pPr>
      <w:r w:rsidRPr="00CF42D9">
        <w:rPr>
          <w:rFonts w:ascii="Arial" w:eastAsia="Times New Roman" w:hAnsi="Arial" w:cs="Arial"/>
        </w:rPr>
        <w:t xml:space="preserve">HO, </w:t>
      </w:r>
      <w:r w:rsidR="006E3172" w:rsidRPr="00CF42D9">
        <w:rPr>
          <w:rFonts w:ascii="Arial" w:eastAsia="Times New Roman" w:hAnsi="Arial" w:cs="Arial"/>
        </w:rPr>
        <w:t>Roaming</w:t>
      </w:r>
      <w:r w:rsidR="00D93C5E">
        <w:rPr>
          <w:rFonts w:ascii="Arial" w:eastAsia="Times New Roman" w:hAnsi="Arial" w:cs="Arial"/>
        </w:rPr>
        <w:t>.. etc</w:t>
      </w:r>
    </w:p>
    <w:p w14:paraId="271E7CB2" w14:textId="383E96DE" w:rsidR="001F6389" w:rsidRPr="00CF42D9" w:rsidRDefault="001F6389" w:rsidP="001F6389">
      <w:pPr>
        <w:pStyle w:val="xmsonormal"/>
        <w:rPr>
          <w:rFonts w:ascii="Arial" w:hAnsi="Arial" w:cs="Arial"/>
        </w:rPr>
      </w:pPr>
      <w:r w:rsidRPr="00CF42D9">
        <w:rPr>
          <w:rFonts w:ascii="Arial" w:hAnsi="Arial" w:cs="Arial"/>
        </w:rPr>
        <w:t> </w:t>
      </w:r>
    </w:p>
    <w:p w14:paraId="1E4898D5" w14:textId="64D96B34" w:rsidR="008C6D94" w:rsidRDefault="00ED24F7" w:rsidP="00ED24F7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 xml:space="preserve">Scoping </w:t>
      </w:r>
      <w:r w:rsidR="00F65A8A">
        <w:rPr>
          <w:rFonts w:ascii="Arial" w:hAnsi="Arial" w:cs="Arial"/>
        </w:rPr>
        <w:t>3</w:t>
      </w:r>
      <w:r>
        <w:rPr>
          <w:rFonts w:ascii="Arial" w:hAnsi="Arial" w:cs="Arial"/>
        </w:rPr>
        <w:t>--&gt;</w:t>
      </w:r>
      <w:r w:rsidR="00F65A8A">
        <w:rPr>
          <w:rFonts w:ascii="Arial" w:hAnsi="Arial" w:cs="Arial"/>
        </w:rPr>
        <w:t>Each test case to be analyzed to determine what</w:t>
      </w:r>
      <w:r w:rsidR="003E273A">
        <w:rPr>
          <w:rFonts w:ascii="Arial" w:hAnsi="Arial" w:cs="Arial"/>
        </w:rPr>
        <w:t xml:space="preserve"> is the</w:t>
      </w:r>
      <w:r w:rsidR="00F65A8A">
        <w:rPr>
          <w:rFonts w:ascii="Arial" w:hAnsi="Arial" w:cs="Arial"/>
        </w:rPr>
        <w:t xml:space="preserve"> minimum </w:t>
      </w:r>
      <w:r w:rsidR="000A2B08">
        <w:rPr>
          <w:rFonts w:ascii="Arial" w:hAnsi="Arial" w:cs="Arial"/>
        </w:rPr>
        <w:t xml:space="preserve">test environment </w:t>
      </w:r>
      <w:r w:rsidR="003E273A">
        <w:rPr>
          <w:rFonts w:ascii="Arial" w:hAnsi="Arial" w:cs="Arial"/>
        </w:rPr>
        <w:t xml:space="preserve">that </w:t>
      </w:r>
      <w:r w:rsidR="000A2B08">
        <w:rPr>
          <w:rFonts w:ascii="Arial" w:hAnsi="Arial" w:cs="Arial"/>
        </w:rPr>
        <w:t xml:space="preserve">will make it eligible for </w:t>
      </w:r>
      <w:r w:rsidR="00EA09FB">
        <w:rPr>
          <w:rFonts w:ascii="Arial" w:hAnsi="Arial" w:cs="Arial"/>
        </w:rPr>
        <w:t xml:space="preserve">execution. For example - </w:t>
      </w:r>
      <w:r w:rsidR="00EA09FB" w:rsidRPr="00EA09FB">
        <w:rPr>
          <w:rFonts w:ascii="Arial" w:hAnsi="Arial" w:cs="Arial"/>
        </w:rPr>
        <w:t>NR Cell Change to SNPN; Sys Info Combination; SIB1, SIB10 changes</w:t>
      </w:r>
      <w:r w:rsidR="00095556">
        <w:rPr>
          <w:rFonts w:ascii="Arial" w:hAnsi="Arial" w:cs="Arial"/>
        </w:rPr>
        <w:t xml:space="preserve"> etc</w:t>
      </w:r>
    </w:p>
    <w:p w14:paraId="6A57FE6E" w14:textId="4CC8ACF5" w:rsidR="00095556" w:rsidRDefault="00095556" w:rsidP="00ED24F7">
      <w:pPr>
        <w:pStyle w:val="xmsonormal"/>
        <w:rPr>
          <w:rFonts w:ascii="Arial" w:hAnsi="Arial" w:cs="Arial"/>
        </w:rPr>
      </w:pPr>
    </w:p>
    <w:p w14:paraId="49A01B87" w14:textId="421CF80B" w:rsidR="00095556" w:rsidRDefault="00095556" w:rsidP="00ED24F7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Scoping 4 --&gt;Mark the status of each test cases</w:t>
      </w:r>
      <w:r w:rsidR="006452BA">
        <w:rPr>
          <w:rFonts w:ascii="Arial" w:hAnsi="Arial" w:cs="Arial"/>
        </w:rPr>
        <w:t xml:space="preserve">, </w:t>
      </w:r>
      <w:r w:rsidR="003E273A">
        <w:rPr>
          <w:rFonts w:ascii="Arial" w:hAnsi="Arial" w:cs="Arial"/>
        </w:rPr>
        <w:t xml:space="preserve">for ex- </w:t>
      </w:r>
      <w:r w:rsidR="006452BA">
        <w:rPr>
          <w:rFonts w:ascii="Arial" w:hAnsi="Arial" w:cs="Arial"/>
        </w:rPr>
        <w:t>a 100% means it is fully scope</w:t>
      </w:r>
      <w:r w:rsidR="003E273A">
        <w:rPr>
          <w:rFonts w:ascii="Arial" w:hAnsi="Arial" w:cs="Arial"/>
        </w:rPr>
        <w:t>d</w:t>
      </w:r>
      <w:r w:rsidR="006452BA">
        <w:rPr>
          <w:rFonts w:ascii="Arial" w:hAnsi="Arial" w:cs="Arial"/>
        </w:rPr>
        <w:t xml:space="preserve"> out</w:t>
      </w:r>
      <w:r w:rsidR="00091831">
        <w:rPr>
          <w:rFonts w:ascii="Arial" w:hAnsi="Arial" w:cs="Arial"/>
        </w:rPr>
        <w:t xml:space="preserve"> and can be executed with changes identified in #3 above</w:t>
      </w:r>
    </w:p>
    <w:p w14:paraId="77674702" w14:textId="501BFCF4" w:rsidR="00091831" w:rsidRDefault="00091831" w:rsidP="00ED24F7">
      <w:pPr>
        <w:pStyle w:val="xmsonormal"/>
        <w:rPr>
          <w:rFonts w:ascii="Arial" w:hAnsi="Arial" w:cs="Arial"/>
        </w:rPr>
      </w:pPr>
    </w:p>
    <w:p w14:paraId="5CC405C3" w14:textId="155C2708" w:rsidR="00091831" w:rsidRPr="00ED24F7" w:rsidRDefault="00091831" w:rsidP="00ED24F7">
      <w:pPr>
        <w:pStyle w:val="xmsonormal"/>
        <w:rPr>
          <w:rFonts w:ascii="Arial" w:hAnsi="Arial" w:cs="Arial"/>
        </w:rPr>
      </w:pPr>
      <w:r w:rsidRPr="00A873F6">
        <w:rPr>
          <w:rFonts w:ascii="Arial" w:hAnsi="Arial" w:cs="Arial"/>
          <w:b/>
          <w:bCs/>
        </w:rPr>
        <w:t>Open items</w:t>
      </w:r>
      <w:r>
        <w:rPr>
          <w:rFonts w:ascii="Arial" w:hAnsi="Arial" w:cs="Arial"/>
        </w:rPr>
        <w:t xml:space="preserve"> --&gt; </w:t>
      </w:r>
      <w:r w:rsidR="00C03B99">
        <w:rPr>
          <w:rFonts w:ascii="Arial" w:hAnsi="Arial" w:cs="Arial"/>
        </w:rPr>
        <w:t>How to apply the test cases towards execution</w:t>
      </w:r>
      <w:r w:rsidR="0071163B">
        <w:rPr>
          <w:rFonts w:ascii="Arial" w:hAnsi="Arial" w:cs="Arial"/>
        </w:rPr>
        <w:t xml:space="preserve"> i.e </w:t>
      </w:r>
      <w:r w:rsidR="00440F5E">
        <w:rPr>
          <w:rFonts w:ascii="Arial" w:hAnsi="Arial" w:cs="Arial"/>
        </w:rPr>
        <w:t xml:space="preserve">possible </w:t>
      </w:r>
      <w:r w:rsidR="0071163B">
        <w:rPr>
          <w:rFonts w:ascii="Arial" w:hAnsi="Arial" w:cs="Arial"/>
        </w:rPr>
        <w:t>update of TS 38.523-2</w:t>
      </w:r>
      <w:r w:rsidR="00C03B99">
        <w:rPr>
          <w:rFonts w:ascii="Arial" w:hAnsi="Arial" w:cs="Arial"/>
        </w:rPr>
        <w:t xml:space="preserve"> and </w:t>
      </w:r>
      <w:r w:rsidR="008A5FCE">
        <w:rPr>
          <w:rFonts w:ascii="Arial" w:hAnsi="Arial" w:cs="Arial"/>
        </w:rPr>
        <w:t>handle</w:t>
      </w:r>
      <w:r w:rsidR="006D1D49">
        <w:rPr>
          <w:rFonts w:ascii="Arial" w:hAnsi="Arial" w:cs="Arial"/>
        </w:rPr>
        <w:t xml:space="preserve"> </w:t>
      </w:r>
      <w:r w:rsidR="00C03B99">
        <w:rPr>
          <w:rFonts w:ascii="Arial" w:hAnsi="Arial" w:cs="Arial"/>
        </w:rPr>
        <w:t>TTCN level changes</w:t>
      </w:r>
      <w:r w:rsidR="001525A8">
        <w:rPr>
          <w:rFonts w:ascii="Arial" w:hAnsi="Arial" w:cs="Arial"/>
        </w:rPr>
        <w:t>.</w:t>
      </w:r>
    </w:p>
    <w:p w14:paraId="4B8FD895" w14:textId="37F3E49B" w:rsidR="00D5275B" w:rsidRDefault="00151263" w:rsidP="00D5275B">
      <w:pPr>
        <w:pStyle w:val="Heading2"/>
      </w:pPr>
      <w:r>
        <w:t>3</w:t>
      </w:r>
      <w:r w:rsidR="00D5275B">
        <w:t>.</w:t>
      </w:r>
      <w:r>
        <w:tab/>
      </w:r>
      <w:r w:rsidR="007E1FFF">
        <w:t>Proposal</w:t>
      </w:r>
      <w:r w:rsidR="00FA1BBD">
        <w:t>/Way Forward</w:t>
      </w:r>
    </w:p>
    <w:p w14:paraId="43FFD4A6" w14:textId="3BFD0D1C" w:rsidR="00A00B61" w:rsidRDefault="000713DA" w:rsidP="001525A8">
      <w:pPr>
        <w:pStyle w:val="xmsonormal"/>
        <w:rPr>
          <w:rFonts w:ascii="Arial" w:hAnsi="Arial" w:cs="Arial"/>
        </w:rPr>
      </w:pPr>
      <w:r w:rsidRPr="00650A14">
        <w:rPr>
          <w:rFonts w:ascii="Arial" w:hAnsi="Arial" w:cs="Arial"/>
        </w:rPr>
        <w:t xml:space="preserve">1. </w:t>
      </w:r>
      <w:r w:rsidR="001F1A22">
        <w:rPr>
          <w:rFonts w:ascii="Arial" w:hAnsi="Arial" w:cs="Arial"/>
        </w:rPr>
        <w:tab/>
      </w:r>
      <w:r w:rsidR="001525A8">
        <w:rPr>
          <w:rFonts w:ascii="Arial" w:hAnsi="Arial" w:cs="Arial"/>
        </w:rPr>
        <w:t>Document progress of scoping test cases</w:t>
      </w:r>
      <w:r w:rsidR="00A873F6">
        <w:rPr>
          <w:rFonts w:ascii="Arial" w:hAnsi="Arial" w:cs="Arial"/>
        </w:rPr>
        <w:t xml:space="preserve"> (Scoping1-4</w:t>
      </w:r>
      <w:r w:rsidR="003A4592">
        <w:rPr>
          <w:rFonts w:ascii="Arial" w:hAnsi="Arial" w:cs="Arial"/>
        </w:rPr>
        <w:t>)</w:t>
      </w:r>
      <w:r w:rsidR="001525A8">
        <w:rPr>
          <w:rFonts w:ascii="Arial" w:hAnsi="Arial" w:cs="Arial"/>
        </w:rPr>
        <w:t xml:space="preserve"> for SNPN Only UE in the xls attached with this discussion paper</w:t>
      </w:r>
      <w:r w:rsidR="0051060C">
        <w:rPr>
          <w:rFonts w:ascii="Arial" w:hAnsi="Arial" w:cs="Arial"/>
        </w:rPr>
        <w:t>.</w:t>
      </w:r>
      <w:r w:rsidR="00A00599">
        <w:rPr>
          <w:rFonts w:ascii="Arial" w:hAnsi="Arial" w:cs="Arial"/>
        </w:rPr>
        <w:t xml:space="preserve"> In this meeting, sample scoping of Idle Mode test cases has been completed.</w:t>
      </w:r>
    </w:p>
    <w:p w14:paraId="281C28CA" w14:textId="11BE6E14" w:rsidR="0051060C" w:rsidRPr="000713DA" w:rsidRDefault="0051060C" w:rsidP="001525A8">
      <w:pPr>
        <w:pStyle w:val="xmsonormal"/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</w:r>
      <w:r w:rsidR="00562524">
        <w:rPr>
          <w:rFonts w:ascii="Arial" w:hAnsi="Arial" w:cs="Arial"/>
        </w:rPr>
        <w:t>Continue discussion on open items and r</w:t>
      </w:r>
      <w:r>
        <w:rPr>
          <w:rFonts w:ascii="Arial" w:hAnsi="Arial" w:cs="Arial"/>
        </w:rPr>
        <w:t>esolve</w:t>
      </w:r>
      <w:r w:rsidR="00562524">
        <w:rPr>
          <w:rFonts w:ascii="Arial" w:hAnsi="Arial" w:cs="Arial"/>
        </w:rPr>
        <w:t xml:space="preserve"> them</w:t>
      </w:r>
    </w:p>
    <w:p w14:paraId="790B5539" w14:textId="32C91A7C" w:rsidR="00BA2509" w:rsidRDefault="00151263" w:rsidP="00BA2509">
      <w:pPr>
        <w:pStyle w:val="Heading2"/>
      </w:pPr>
      <w:r>
        <w:lastRenderedPageBreak/>
        <w:t>4</w:t>
      </w:r>
      <w:r w:rsidR="00BA2509">
        <w:t>.</w:t>
      </w:r>
      <w:r w:rsidR="00BA2509">
        <w:tab/>
        <w:t>References</w:t>
      </w:r>
    </w:p>
    <w:p w14:paraId="42D15F79" w14:textId="74232F26" w:rsidR="00295F4F" w:rsidRDefault="00585A9A" w:rsidP="008D15F9">
      <w:r w:rsidRPr="00585A9A">
        <w:t>[1]</w:t>
      </w:r>
      <w:r w:rsidRPr="00585A9A">
        <w:tab/>
      </w:r>
      <w:r w:rsidR="00295F4F" w:rsidRPr="00206824">
        <w:t>TS 3</w:t>
      </w:r>
      <w:r w:rsidR="00295F4F">
        <w:t>8</w:t>
      </w:r>
      <w:r w:rsidR="00295F4F" w:rsidRPr="00206824">
        <w:t xml:space="preserve">.523-1: </w:t>
      </w:r>
      <w:r w:rsidR="00295F4F" w:rsidRPr="007B4539">
        <w:t>3rd Generation Partnership Project;</w:t>
      </w:r>
      <w:r w:rsidR="00295F4F">
        <w:t xml:space="preserve"> </w:t>
      </w:r>
      <w:r w:rsidR="00295F4F" w:rsidRPr="007B4539">
        <w:t>Technical Specification Group Radio Access Network;</w:t>
      </w:r>
      <w:r w:rsidR="00295F4F">
        <w:t xml:space="preserve"> </w:t>
      </w:r>
      <w:r w:rsidR="00295F4F" w:rsidRPr="007B4539">
        <w:t>5GS;</w:t>
      </w:r>
      <w:r w:rsidR="00295F4F">
        <w:t xml:space="preserve"> </w:t>
      </w:r>
      <w:r w:rsidR="00295F4F" w:rsidRPr="007B4539">
        <w:t>User Equipment (UE) conformance specification;</w:t>
      </w:r>
      <w:r w:rsidR="00295F4F">
        <w:t xml:space="preserve"> </w:t>
      </w:r>
      <w:r w:rsidR="00295F4F" w:rsidRPr="007B4539">
        <w:t>Part 1: Protocol</w:t>
      </w:r>
      <w:r w:rsidR="00295F4F" w:rsidRPr="00206824">
        <w:t xml:space="preserve"> </w:t>
      </w:r>
    </w:p>
    <w:p w14:paraId="5B437AA0" w14:textId="694ECA3F" w:rsidR="00045416" w:rsidRDefault="007649A0" w:rsidP="00045416">
      <w:r w:rsidRPr="000713DA">
        <w:t>[2]</w:t>
      </w:r>
      <w:r w:rsidRPr="000713DA">
        <w:tab/>
        <w:t xml:space="preserve"> TS 3</w:t>
      </w:r>
      <w:r w:rsidR="004315E2" w:rsidRPr="000713DA">
        <w:t>6</w:t>
      </w:r>
      <w:r w:rsidRPr="000713DA">
        <w:t>.</w:t>
      </w:r>
      <w:r w:rsidR="004315E2" w:rsidRPr="000713DA">
        <w:t>523-1</w:t>
      </w:r>
      <w:r w:rsidRPr="000713DA">
        <w:t xml:space="preserve">: 3rd Generation Partnership Project; Technical Specification Group Radio Access Network; </w:t>
      </w:r>
      <w:r w:rsidR="00045416">
        <w:t>EUTRA</w:t>
      </w:r>
      <w:r w:rsidR="00045416" w:rsidRPr="007B4539">
        <w:t>;</w:t>
      </w:r>
      <w:r w:rsidR="00045416">
        <w:t xml:space="preserve"> </w:t>
      </w:r>
      <w:r w:rsidR="00045416" w:rsidRPr="007B4539">
        <w:t>User Equipment (UE) conformance specification;</w:t>
      </w:r>
      <w:r w:rsidR="00045416">
        <w:t xml:space="preserve"> </w:t>
      </w:r>
      <w:r w:rsidR="00045416" w:rsidRPr="007B4539">
        <w:t>Part 1: Protocol</w:t>
      </w:r>
      <w:r w:rsidR="00045416" w:rsidRPr="00206824">
        <w:t xml:space="preserve"> </w:t>
      </w:r>
    </w:p>
    <w:p w14:paraId="19663891" w14:textId="39E96257" w:rsidR="005D1678" w:rsidRDefault="00206824" w:rsidP="000713DA">
      <w:r w:rsidRPr="00206824">
        <w:t>[</w:t>
      </w:r>
      <w:r w:rsidR="006117F4">
        <w:t>3</w:t>
      </w:r>
      <w:r w:rsidRPr="00206824">
        <w:t>]</w:t>
      </w:r>
      <w:r w:rsidRPr="00206824">
        <w:tab/>
      </w:r>
      <w:r w:rsidR="00295F4F" w:rsidRPr="00295F4F">
        <w:t>TS 38.</w:t>
      </w:r>
      <w:r w:rsidR="00045416">
        <w:t>508-1</w:t>
      </w:r>
      <w:r w:rsidR="00295F4F" w:rsidRPr="00295F4F">
        <w:t xml:space="preserve">: </w:t>
      </w:r>
      <w:r w:rsidR="006117F4" w:rsidRPr="006117F4">
        <w:t>3rd Generation Partnership Project;</w:t>
      </w:r>
      <w:r w:rsidR="006117F4">
        <w:t xml:space="preserve"> </w:t>
      </w:r>
      <w:r w:rsidR="006117F4" w:rsidRPr="006117F4">
        <w:t>Technical Specification Group Radio Access Network;</w:t>
      </w:r>
      <w:r w:rsidR="006117F4">
        <w:t xml:space="preserve"> </w:t>
      </w:r>
      <w:r w:rsidR="006117F4" w:rsidRPr="006117F4">
        <w:t>NR;</w:t>
      </w:r>
      <w:r w:rsidR="006117F4">
        <w:t xml:space="preserve"> </w:t>
      </w:r>
      <w:r w:rsidR="006117F4" w:rsidRPr="006117F4">
        <w:t>User Equipment (UE) radio transmission and reception</w:t>
      </w:r>
      <w:r w:rsidR="005D1678" w:rsidRPr="000713DA">
        <w:t xml:space="preserve"> User Equipment (UE) conformance specification;</w:t>
      </w:r>
    </w:p>
    <w:p w14:paraId="12F47535" w14:textId="17E040F5" w:rsidR="005B7CF4" w:rsidRDefault="004245D2" w:rsidP="00C2650D">
      <w:pPr>
        <w:rPr>
          <w:rFonts w:ascii="Arial" w:hAnsi="Arial" w:cs="Arial"/>
          <w:color w:val="000000"/>
          <w:sz w:val="18"/>
          <w:szCs w:val="18"/>
        </w:rPr>
      </w:pPr>
      <w:r w:rsidRPr="00206824">
        <w:t>[</w:t>
      </w:r>
      <w:r w:rsidR="00351FF6">
        <w:t>4</w:t>
      </w:r>
      <w:r w:rsidRPr="00206824">
        <w:t>]</w:t>
      </w:r>
      <w:r w:rsidRPr="00206824">
        <w:tab/>
      </w:r>
      <w:r w:rsidRPr="00295F4F">
        <w:t>TS 38.</w:t>
      </w:r>
      <w:r w:rsidR="00351FF6">
        <w:t>300</w:t>
      </w:r>
      <w:r w:rsidRPr="00295F4F">
        <w:t xml:space="preserve">: </w:t>
      </w:r>
      <w:r w:rsidR="00C53529">
        <w:rPr>
          <w:rFonts w:ascii="Arial" w:hAnsi="Arial" w:cs="Arial"/>
          <w:color w:val="000000"/>
          <w:sz w:val="18"/>
          <w:szCs w:val="18"/>
        </w:rPr>
        <w:t>NR; NR and NG-RAN Overall description; Stage-2</w:t>
      </w:r>
      <w:r w:rsidR="005A49CD">
        <w:rPr>
          <w:rFonts w:ascii="Arial" w:hAnsi="Arial" w:cs="Arial"/>
          <w:color w:val="000000"/>
          <w:sz w:val="18"/>
          <w:szCs w:val="18"/>
        </w:rPr>
        <w:t>; Rel-16 (cl</w:t>
      </w:r>
      <w:r w:rsidR="00207CD4">
        <w:rPr>
          <w:rFonts w:ascii="Arial" w:hAnsi="Arial" w:cs="Arial"/>
          <w:color w:val="000000"/>
          <w:sz w:val="18"/>
          <w:szCs w:val="18"/>
        </w:rPr>
        <w:t xml:space="preserve"> 16</w:t>
      </w:r>
      <w:r w:rsidR="00D90ED8">
        <w:rPr>
          <w:rFonts w:ascii="Arial" w:hAnsi="Arial" w:cs="Arial"/>
          <w:color w:val="000000"/>
          <w:sz w:val="18"/>
          <w:szCs w:val="18"/>
        </w:rPr>
        <w:t>.6.1)</w:t>
      </w:r>
    </w:p>
    <w:p w14:paraId="29270D87" w14:textId="6D05B688" w:rsidR="00C2650D" w:rsidRPr="00551372" w:rsidRDefault="00744D8B" w:rsidP="00C2650D">
      <w:r>
        <w:rPr>
          <w:rFonts w:ascii="Arial" w:hAnsi="Arial" w:cs="Arial"/>
          <w:color w:val="000000"/>
          <w:sz w:val="18"/>
          <w:szCs w:val="18"/>
        </w:rPr>
        <w:t>[5]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551372" w:rsidRPr="00CA0DD0">
        <w:t>R5-213408: Discussion paper for Rel-15 NR Tests Applicability on SNPN Only UE</w:t>
      </w:r>
      <w:r w:rsidR="00CA0DD0" w:rsidRPr="00CA0DD0">
        <w:t>, RAN5#91e</w:t>
      </w:r>
    </w:p>
    <w:p w14:paraId="4C71F968" w14:textId="38DADBE1" w:rsidR="00DD7A4D" w:rsidRPr="00C2650D" w:rsidRDefault="00DD7A4D" w:rsidP="00C2650D"/>
    <w:sectPr w:rsidR="00DD7A4D" w:rsidRPr="00C2650D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C1078" w14:textId="77777777" w:rsidR="00A678EC" w:rsidRDefault="00A678EC" w:rsidP="006233E3">
      <w:pPr>
        <w:spacing w:after="0"/>
      </w:pPr>
      <w:r>
        <w:separator/>
      </w:r>
    </w:p>
  </w:endnote>
  <w:endnote w:type="continuationSeparator" w:id="0">
    <w:p w14:paraId="2CA81D71" w14:textId="77777777" w:rsidR="00A678EC" w:rsidRDefault="00A678EC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32943" w14:textId="77777777" w:rsidR="00A678EC" w:rsidRDefault="00A678EC" w:rsidP="006233E3">
      <w:pPr>
        <w:spacing w:after="0"/>
      </w:pPr>
      <w:r>
        <w:separator/>
      </w:r>
    </w:p>
  </w:footnote>
  <w:footnote w:type="continuationSeparator" w:id="0">
    <w:p w14:paraId="762A9834" w14:textId="77777777" w:rsidR="00A678EC" w:rsidRDefault="00A678EC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1696EF6"/>
    <w:multiLevelType w:val="multilevel"/>
    <w:tmpl w:val="25D234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6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7"/>
  </w:num>
  <w:num w:numId="5">
    <w:abstractNumId w:val="36"/>
  </w:num>
  <w:num w:numId="6">
    <w:abstractNumId w:val="42"/>
  </w:num>
  <w:num w:numId="7">
    <w:abstractNumId w:val="18"/>
  </w:num>
  <w:num w:numId="8">
    <w:abstractNumId w:val="46"/>
  </w:num>
  <w:num w:numId="9">
    <w:abstractNumId w:val="41"/>
  </w:num>
  <w:num w:numId="10">
    <w:abstractNumId w:val="32"/>
  </w:num>
  <w:num w:numId="11">
    <w:abstractNumId w:val="15"/>
  </w:num>
  <w:num w:numId="12">
    <w:abstractNumId w:val="39"/>
  </w:num>
  <w:num w:numId="13">
    <w:abstractNumId w:val="26"/>
  </w:num>
  <w:num w:numId="14">
    <w:abstractNumId w:val="33"/>
  </w:num>
  <w:num w:numId="15">
    <w:abstractNumId w:val="30"/>
  </w:num>
  <w:num w:numId="16">
    <w:abstractNumId w:val="48"/>
  </w:num>
  <w:num w:numId="17">
    <w:abstractNumId w:val="22"/>
  </w:num>
  <w:num w:numId="18">
    <w:abstractNumId w:val="17"/>
  </w:num>
  <w:num w:numId="19">
    <w:abstractNumId w:val="21"/>
  </w:num>
  <w:num w:numId="20">
    <w:abstractNumId w:val="47"/>
  </w:num>
  <w:num w:numId="21">
    <w:abstractNumId w:val="10"/>
  </w:num>
  <w:num w:numId="22">
    <w:abstractNumId w:val="28"/>
  </w:num>
  <w:num w:numId="23">
    <w:abstractNumId w:val="31"/>
  </w:num>
  <w:num w:numId="24">
    <w:abstractNumId w:val="44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0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5"/>
  </w:num>
  <w:num w:numId="46">
    <w:abstractNumId w:val="38"/>
  </w:num>
  <w:num w:numId="47">
    <w:abstractNumId w:val="27"/>
  </w:num>
  <w:num w:numId="48">
    <w:abstractNumId w:val="43"/>
  </w:num>
  <w:num w:numId="49">
    <w:abstractNumId w:val="14"/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51F4"/>
    <w:rsid w:val="00006731"/>
    <w:rsid w:val="000113E6"/>
    <w:rsid w:val="0002516F"/>
    <w:rsid w:val="00032916"/>
    <w:rsid w:val="00034928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713DA"/>
    <w:rsid w:val="0007199E"/>
    <w:rsid w:val="000740E5"/>
    <w:rsid w:val="000812BE"/>
    <w:rsid w:val="00081DEC"/>
    <w:rsid w:val="00091831"/>
    <w:rsid w:val="000927BB"/>
    <w:rsid w:val="00092EA3"/>
    <w:rsid w:val="00092FDA"/>
    <w:rsid w:val="00095556"/>
    <w:rsid w:val="000A2B08"/>
    <w:rsid w:val="000A63FD"/>
    <w:rsid w:val="000B7B98"/>
    <w:rsid w:val="000F1C62"/>
    <w:rsid w:val="00105BC7"/>
    <w:rsid w:val="00105E69"/>
    <w:rsid w:val="00110355"/>
    <w:rsid w:val="001148DD"/>
    <w:rsid w:val="0012781E"/>
    <w:rsid w:val="00151263"/>
    <w:rsid w:val="00152539"/>
    <w:rsid w:val="001525A8"/>
    <w:rsid w:val="00155CB9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B11E5"/>
    <w:rsid w:val="001B4664"/>
    <w:rsid w:val="001C13A0"/>
    <w:rsid w:val="001C68A8"/>
    <w:rsid w:val="001F1A22"/>
    <w:rsid w:val="001F54F0"/>
    <w:rsid w:val="001F6389"/>
    <w:rsid w:val="00203BDB"/>
    <w:rsid w:val="002067A2"/>
    <w:rsid w:val="00206824"/>
    <w:rsid w:val="00207CD4"/>
    <w:rsid w:val="00217A0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57464"/>
    <w:rsid w:val="00260257"/>
    <w:rsid w:val="002703E6"/>
    <w:rsid w:val="00286F51"/>
    <w:rsid w:val="00295F4F"/>
    <w:rsid w:val="002A0DE1"/>
    <w:rsid w:val="002A3EF3"/>
    <w:rsid w:val="002A454D"/>
    <w:rsid w:val="002A550B"/>
    <w:rsid w:val="002B0B46"/>
    <w:rsid w:val="002B0D67"/>
    <w:rsid w:val="002B1FB9"/>
    <w:rsid w:val="002D7754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33A34"/>
    <w:rsid w:val="00335403"/>
    <w:rsid w:val="0034729E"/>
    <w:rsid w:val="00351FF6"/>
    <w:rsid w:val="003618EF"/>
    <w:rsid w:val="00366FF0"/>
    <w:rsid w:val="0037275F"/>
    <w:rsid w:val="003773D7"/>
    <w:rsid w:val="00380549"/>
    <w:rsid w:val="003834F1"/>
    <w:rsid w:val="00390CA4"/>
    <w:rsid w:val="003A0779"/>
    <w:rsid w:val="003A4592"/>
    <w:rsid w:val="003A4A20"/>
    <w:rsid w:val="003B063F"/>
    <w:rsid w:val="003B2230"/>
    <w:rsid w:val="003B5845"/>
    <w:rsid w:val="003B5F19"/>
    <w:rsid w:val="003B7B1F"/>
    <w:rsid w:val="003B7EF4"/>
    <w:rsid w:val="003D1077"/>
    <w:rsid w:val="003D3D9B"/>
    <w:rsid w:val="003E1979"/>
    <w:rsid w:val="003E273A"/>
    <w:rsid w:val="003F2E5B"/>
    <w:rsid w:val="00400EC9"/>
    <w:rsid w:val="00402B0B"/>
    <w:rsid w:val="004175FD"/>
    <w:rsid w:val="00417978"/>
    <w:rsid w:val="00417A23"/>
    <w:rsid w:val="004245D2"/>
    <w:rsid w:val="004315E2"/>
    <w:rsid w:val="00440F5E"/>
    <w:rsid w:val="00454DEF"/>
    <w:rsid w:val="0045501F"/>
    <w:rsid w:val="00464BBA"/>
    <w:rsid w:val="00465E70"/>
    <w:rsid w:val="00471C22"/>
    <w:rsid w:val="00472DCE"/>
    <w:rsid w:val="00480565"/>
    <w:rsid w:val="00483290"/>
    <w:rsid w:val="00485E19"/>
    <w:rsid w:val="00491850"/>
    <w:rsid w:val="00495131"/>
    <w:rsid w:val="004A36AA"/>
    <w:rsid w:val="004C3321"/>
    <w:rsid w:val="004C439A"/>
    <w:rsid w:val="004C5A59"/>
    <w:rsid w:val="004D0953"/>
    <w:rsid w:val="004E0C1C"/>
    <w:rsid w:val="004E7F69"/>
    <w:rsid w:val="004F229E"/>
    <w:rsid w:val="004F4099"/>
    <w:rsid w:val="00502D3D"/>
    <w:rsid w:val="00507322"/>
    <w:rsid w:val="0051012B"/>
    <w:rsid w:val="0051060C"/>
    <w:rsid w:val="00511D23"/>
    <w:rsid w:val="00512DD9"/>
    <w:rsid w:val="0052557D"/>
    <w:rsid w:val="0052615B"/>
    <w:rsid w:val="00535E05"/>
    <w:rsid w:val="00536038"/>
    <w:rsid w:val="00536092"/>
    <w:rsid w:val="00543784"/>
    <w:rsid w:val="00546A47"/>
    <w:rsid w:val="00551372"/>
    <w:rsid w:val="005516C6"/>
    <w:rsid w:val="00556B5B"/>
    <w:rsid w:val="00562524"/>
    <w:rsid w:val="005649EB"/>
    <w:rsid w:val="005715EF"/>
    <w:rsid w:val="00571F9C"/>
    <w:rsid w:val="00585A9A"/>
    <w:rsid w:val="00592411"/>
    <w:rsid w:val="005938A0"/>
    <w:rsid w:val="005A28CB"/>
    <w:rsid w:val="005A49CD"/>
    <w:rsid w:val="005B0775"/>
    <w:rsid w:val="005B3DDB"/>
    <w:rsid w:val="005B49DF"/>
    <w:rsid w:val="005B5856"/>
    <w:rsid w:val="005B7CF4"/>
    <w:rsid w:val="005D1678"/>
    <w:rsid w:val="005E0161"/>
    <w:rsid w:val="005E45D9"/>
    <w:rsid w:val="005F1A09"/>
    <w:rsid w:val="00605857"/>
    <w:rsid w:val="00605B84"/>
    <w:rsid w:val="006117F4"/>
    <w:rsid w:val="006233E3"/>
    <w:rsid w:val="00623F44"/>
    <w:rsid w:val="0062546E"/>
    <w:rsid w:val="00626FF2"/>
    <w:rsid w:val="00632A28"/>
    <w:rsid w:val="0063561D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6A9C"/>
    <w:rsid w:val="00691584"/>
    <w:rsid w:val="006936CF"/>
    <w:rsid w:val="006A29D4"/>
    <w:rsid w:val="006A2A9F"/>
    <w:rsid w:val="006A77B8"/>
    <w:rsid w:val="006B144E"/>
    <w:rsid w:val="006B5DE3"/>
    <w:rsid w:val="006C5D7C"/>
    <w:rsid w:val="006D04E8"/>
    <w:rsid w:val="006D1D49"/>
    <w:rsid w:val="006D4FDD"/>
    <w:rsid w:val="006E3172"/>
    <w:rsid w:val="006E352A"/>
    <w:rsid w:val="006E3E6E"/>
    <w:rsid w:val="006E4802"/>
    <w:rsid w:val="006E5768"/>
    <w:rsid w:val="006F1730"/>
    <w:rsid w:val="00704B8D"/>
    <w:rsid w:val="0071163B"/>
    <w:rsid w:val="007124D5"/>
    <w:rsid w:val="00715BB8"/>
    <w:rsid w:val="007217E4"/>
    <w:rsid w:val="0072688B"/>
    <w:rsid w:val="00743C0F"/>
    <w:rsid w:val="00744D8B"/>
    <w:rsid w:val="0074558D"/>
    <w:rsid w:val="007564CE"/>
    <w:rsid w:val="007621D9"/>
    <w:rsid w:val="00763911"/>
    <w:rsid w:val="007649A0"/>
    <w:rsid w:val="00764F02"/>
    <w:rsid w:val="007653B4"/>
    <w:rsid w:val="0076693A"/>
    <w:rsid w:val="007775BC"/>
    <w:rsid w:val="0078612B"/>
    <w:rsid w:val="00792D43"/>
    <w:rsid w:val="007A4702"/>
    <w:rsid w:val="007A4A97"/>
    <w:rsid w:val="007A5428"/>
    <w:rsid w:val="007B2B12"/>
    <w:rsid w:val="007B4539"/>
    <w:rsid w:val="007B7B84"/>
    <w:rsid w:val="007C3D9D"/>
    <w:rsid w:val="007D12DA"/>
    <w:rsid w:val="007D2267"/>
    <w:rsid w:val="007D61B6"/>
    <w:rsid w:val="007D7D49"/>
    <w:rsid w:val="007E1FFF"/>
    <w:rsid w:val="007E306F"/>
    <w:rsid w:val="007E3807"/>
    <w:rsid w:val="007E4479"/>
    <w:rsid w:val="007E5808"/>
    <w:rsid w:val="007F15E7"/>
    <w:rsid w:val="007F275D"/>
    <w:rsid w:val="007F56CE"/>
    <w:rsid w:val="00810872"/>
    <w:rsid w:val="00825601"/>
    <w:rsid w:val="008376BB"/>
    <w:rsid w:val="008405E6"/>
    <w:rsid w:val="00850F5E"/>
    <w:rsid w:val="00865B04"/>
    <w:rsid w:val="008734F5"/>
    <w:rsid w:val="008736B4"/>
    <w:rsid w:val="00875895"/>
    <w:rsid w:val="0088023E"/>
    <w:rsid w:val="008A2F8C"/>
    <w:rsid w:val="008A5FCE"/>
    <w:rsid w:val="008A75A5"/>
    <w:rsid w:val="008B63AC"/>
    <w:rsid w:val="008C30F0"/>
    <w:rsid w:val="008C4802"/>
    <w:rsid w:val="008C4C4E"/>
    <w:rsid w:val="008C6D94"/>
    <w:rsid w:val="008C76D9"/>
    <w:rsid w:val="008C7F77"/>
    <w:rsid w:val="008D15F9"/>
    <w:rsid w:val="008E53A9"/>
    <w:rsid w:val="008E633B"/>
    <w:rsid w:val="008F088F"/>
    <w:rsid w:val="008F108C"/>
    <w:rsid w:val="008F34EB"/>
    <w:rsid w:val="009010B6"/>
    <w:rsid w:val="00903147"/>
    <w:rsid w:val="00903B43"/>
    <w:rsid w:val="00905CBB"/>
    <w:rsid w:val="009104C7"/>
    <w:rsid w:val="009149D5"/>
    <w:rsid w:val="009163EB"/>
    <w:rsid w:val="00916D09"/>
    <w:rsid w:val="00934606"/>
    <w:rsid w:val="009370B1"/>
    <w:rsid w:val="00943733"/>
    <w:rsid w:val="00951656"/>
    <w:rsid w:val="00954BA6"/>
    <w:rsid w:val="0095576D"/>
    <w:rsid w:val="00960E53"/>
    <w:rsid w:val="00963821"/>
    <w:rsid w:val="00970836"/>
    <w:rsid w:val="0097138B"/>
    <w:rsid w:val="00971391"/>
    <w:rsid w:val="009744E7"/>
    <w:rsid w:val="00982BCA"/>
    <w:rsid w:val="00983D3B"/>
    <w:rsid w:val="00994A5F"/>
    <w:rsid w:val="0099541A"/>
    <w:rsid w:val="009B728C"/>
    <w:rsid w:val="009C1C44"/>
    <w:rsid w:val="009D4F03"/>
    <w:rsid w:val="009D7445"/>
    <w:rsid w:val="009F08F1"/>
    <w:rsid w:val="009F1803"/>
    <w:rsid w:val="009F7DC0"/>
    <w:rsid w:val="00A00599"/>
    <w:rsid w:val="00A00B61"/>
    <w:rsid w:val="00A11E13"/>
    <w:rsid w:val="00A2025A"/>
    <w:rsid w:val="00A25C1F"/>
    <w:rsid w:val="00A346B6"/>
    <w:rsid w:val="00A4347C"/>
    <w:rsid w:val="00A47D79"/>
    <w:rsid w:val="00A643B9"/>
    <w:rsid w:val="00A648ED"/>
    <w:rsid w:val="00A678EC"/>
    <w:rsid w:val="00A7192F"/>
    <w:rsid w:val="00A73792"/>
    <w:rsid w:val="00A73A2A"/>
    <w:rsid w:val="00A7425E"/>
    <w:rsid w:val="00A75683"/>
    <w:rsid w:val="00A873F6"/>
    <w:rsid w:val="00A87E5D"/>
    <w:rsid w:val="00A936A6"/>
    <w:rsid w:val="00A97825"/>
    <w:rsid w:val="00AB15E4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279D6"/>
    <w:rsid w:val="00B322DD"/>
    <w:rsid w:val="00B33EBD"/>
    <w:rsid w:val="00B365E7"/>
    <w:rsid w:val="00B42E86"/>
    <w:rsid w:val="00B50977"/>
    <w:rsid w:val="00B50F4D"/>
    <w:rsid w:val="00B71F07"/>
    <w:rsid w:val="00B74DB6"/>
    <w:rsid w:val="00B83F2E"/>
    <w:rsid w:val="00BA2509"/>
    <w:rsid w:val="00BA287C"/>
    <w:rsid w:val="00BB5E76"/>
    <w:rsid w:val="00BC1BA7"/>
    <w:rsid w:val="00BE4293"/>
    <w:rsid w:val="00C02FF7"/>
    <w:rsid w:val="00C03B99"/>
    <w:rsid w:val="00C05508"/>
    <w:rsid w:val="00C115DC"/>
    <w:rsid w:val="00C11D0C"/>
    <w:rsid w:val="00C12695"/>
    <w:rsid w:val="00C22147"/>
    <w:rsid w:val="00C23F39"/>
    <w:rsid w:val="00C2650D"/>
    <w:rsid w:val="00C419B6"/>
    <w:rsid w:val="00C43582"/>
    <w:rsid w:val="00C44161"/>
    <w:rsid w:val="00C5249E"/>
    <w:rsid w:val="00C52EE6"/>
    <w:rsid w:val="00C53529"/>
    <w:rsid w:val="00C726EA"/>
    <w:rsid w:val="00C73A86"/>
    <w:rsid w:val="00C76259"/>
    <w:rsid w:val="00C8361D"/>
    <w:rsid w:val="00C836DB"/>
    <w:rsid w:val="00CA0DD0"/>
    <w:rsid w:val="00CA1F02"/>
    <w:rsid w:val="00CB6D74"/>
    <w:rsid w:val="00CC19E9"/>
    <w:rsid w:val="00CD5F3E"/>
    <w:rsid w:val="00CD79AF"/>
    <w:rsid w:val="00CE3C73"/>
    <w:rsid w:val="00CF42D9"/>
    <w:rsid w:val="00D000A2"/>
    <w:rsid w:val="00D03928"/>
    <w:rsid w:val="00D07322"/>
    <w:rsid w:val="00D1415E"/>
    <w:rsid w:val="00D1789C"/>
    <w:rsid w:val="00D21FFD"/>
    <w:rsid w:val="00D235E0"/>
    <w:rsid w:val="00D23732"/>
    <w:rsid w:val="00D253C8"/>
    <w:rsid w:val="00D253E7"/>
    <w:rsid w:val="00D25509"/>
    <w:rsid w:val="00D32E6A"/>
    <w:rsid w:val="00D34706"/>
    <w:rsid w:val="00D35149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0ED8"/>
    <w:rsid w:val="00D9113A"/>
    <w:rsid w:val="00D93C5E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D6793"/>
    <w:rsid w:val="00DD7A4D"/>
    <w:rsid w:val="00DF1007"/>
    <w:rsid w:val="00E01B86"/>
    <w:rsid w:val="00E03008"/>
    <w:rsid w:val="00E15F25"/>
    <w:rsid w:val="00E22540"/>
    <w:rsid w:val="00E23512"/>
    <w:rsid w:val="00E26AF9"/>
    <w:rsid w:val="00E34408"/>
    <w:rsid w:val="00E45A8F"/>
    <w:rsid w:val="00E50E09"/>
    <w:rsid w:val="00E51209"/>
    <w:rsid w:val="00E54450"/>
    <w:rsid w:val="00E619EE"/>
    <w:rsid w:val="00E65AA4"/>
    <w:rsid w:val="00E7322F"/>
    <w:rsid w:val="00E737A7"/>
    <w:rsid w:val="00E85202"/>
    <w:rsid w:val="00E86CAC"/>
    <w:rsid w:val="00E87B86"/>
    <w:rsid w:val="00E940E8"/>
    <w:rsid w:val="00E942F2"/>
    <w:rsid w:val="00EA09FB"/>
    <w:rsid w:val="00EA354E"/>
    <w:rsid w:val="00EA4F70"/>
    <w:rsid w:val="00EB3547"/>
    <w:rsid w:val="00EC130B"/>
    <w:rsid w:val="00EC640E"/>
    <w:rsid w:val="00EC7A1C"/>
    <w:rsid w:val="00ED0CB8"/>
    <w:rsid w:val="00ED1BAA"/>
    <w:rsid w:val="00ED24F7"/>
    <w:rsid w:val="00ED5B84"/>
    <w:rsid w:val="00ED7196"/>
    <w:rsid w:val="00EF1CBA"/>
    <w:rsid w:val="00F00E25"/>
    <w:rsid w:val="00F03D4B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0715"/>
    <w:rsid w:val="00F61284"/>
    <w:rsid w:val="00F61D7E"/>
    <w:rsid w:val="00F65A8A"/>
    <w:rsid w:val="00F65AF8"/>
    <w:rsid w:val="00F82382"/>
    <w:rsid w:val="00F86D79"/>
    <w:rsid w:val="00FA1043"/>
    <w:rsid w:val="00FA1BBD"/>
    <w:rsid w:val="00FA2FB0"/>
    <w:rsid w:val="00FA4ED2"/>
    <w:rsid w:val="00FA68F4"/>
    <w:rsid w:val="00FB7A79"/>
    <w:rsid w:val="00FC42A9"/>
    <w:rsid w:val="00FC51DE"/>
    <w:rsid w:val="00FD071B"/>
    <w:rsid w:val="00FD2501"/>
    <w:rsid w:val="00FD3380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42</cp:revision>
  <cp:lastPrinted>2017-08-07T12:00:00Z</cp:lastPrinted>
  <dcterms:created xsi:type="dcterms:W3CDTF">2021-08-04T02:16:00Z</dcterms:created>
  <dcterms:modified xsi:type="dcterms:W3CDTF">2021-08-14T00:08:00Z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