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14C1E" w:rsidTr="00876A8A">
        <w:trPr>
          <w:cantSplit/>
        </w:trPr>
        <w:tc>
          <w:tcPr>
            <w:tcW w:w="6487" w:type="dxa"/>
            <w:vAlign w:val="center"/>
          </w:tcPr>
          <w:p w:rsidR="009F6520" w:rsidRPr="00114C1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14C1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114C1E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14C1E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14C1E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14C1E" w:rsidRDefault="00911DD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114C1E">
              <w:rPr>
                <w:szCs w:val="24"/>
              </w:rPr>
              <w:t xml:space="preserve"> 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14C1E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F41C76" w:rsidTr="00876A8A">
        <w:trPr>
          <w:cantSplit/>
        </w:trPr>
        <w:tc>
          <w:tcPr>
            <w:tcW w:w="6487" w:type="dxa"/>
            <w:vMerge w:val="restart"/>
          </w:tcPr>
          <w:p w:rsidR="0061067F" w:rsidRDefault="00F41C76" w:rsidP="0061067F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Attach</w:t>
            </w:r>
            <w:bookmarkStart w:id="3" w:name="_GoBack"/>
            <w:bookmarkEnd w:id="3"/>
            <w:r w:rsidR="0061067F">
              <w:rPr>
                <w:rFonts w:ascii="Verdana" w:hAnsi="Verdana"/>
                <w:sz w:val="20"/>
                <w:lang w:val="fr-CH"/>
              </w:rPr>
              <w:t>ment 7.4 to Document</w:t>
            </w:r>
            <w:r w:rsidR="0061067F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A85B25" w:rsidRDefault="0061067F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C70E39" w:rsidRPr="00A85B25">
              <w:rPr>
                <w:rFonts w:ascii="Verdana" w:hAnsi="Verdana"/>
                <w:sz w:val="20"/>
                <w:lang w:val="fr-CH"/>
              </w:rPr>
              <w:t>Source:</w:t>
            </w:r>
            <w:r w:rsidR="00C70E39" w:rsidRPr="00A85B25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C70E39" w:rsidRPr="00A85B25">
              <w:rPr>
                <w:rFonts w:ascii="Verdana" w:hAnsi="Verdana"/>
                <w:bCs/>
                <w:sz w:val="20"/>
                <w:lang w:val="fr-CH" w:eastAsia="zh-CN"/>
              </w:rPr>
              <w:t>5D/TEMP/571(Rev.1)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A85B25" w:rsidRDefault="000069D4" w:rsidP="00A85B2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114C1E" w:rsidTr="00876A8A">
        <w:trPr>
          <w:cantSplit/>
        </w:trPr>
        <w:tc>
          <w:tcPr>
            <w:tcW w:w="6487" w:type="dxa"/>
            <w:vMerge/>
          </w:tcPr>
          <w:p w:rsidR="000069D4" w:rsidRPr="00A85B2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:rsidR="000069D4" w:rsidRPr="00114C1E" w:rsidRDefault="00861B23" w:rsidP="00C87BE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114C1E"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D162A1" w:rsidRPr="00114C1E"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 w:rsidRPr="00114C1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RPr="00114C1E" w:rsidTr="00876A8A">
        <w:trPr>
          <w:cantSplit/>
        </w:trPr>
        <w:tc>
          <w:tcPr>
            <w:tcW w:w="6487" w:type="dxa"/>
            <w:vMerge/>
          </w:tcPr>
          <w:p w:rsidR="000069D4" w:rsidRPr="00114C1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114C1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RPr="00114C1E" w:rsidTr="00911DDA">
        <w:trPr>
          <w:cantSplit/>
        </w:trPr>
        <w:tc>
          <w:tcPr>
            <w:tcW w:w="6487" w:type="dxa"/>
            <w:vAlign w:val="bottom"/>
          </w:tcPr>
          <w:p w:rsidR="00911DDA" w:rsidRPr="00114C1E" w:rsidRDefault="00911DDA" w:rsidP="00911DDA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114C1E" w:rsidRDefault="00C34879" w:rsidP="00911D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E72A56" w:rsidRPr="00114C1E" w:rsidRDefault="00C34879" w:rsidP="00A85B25">
            <w:pPr>
              <w:pStyle w:val="Source"/>
              <w:rPr>
                <w:lang w:eastAsia="ja-JP"/>
              </w:rPr>
            </w:pPr>
            <w:bookmarkStart w:id="6" w:name="dsource" w:colFirst="0" w:colLast="0"/>
            <w:bookmarkEnd w:id="5"/>
            <w:r w:rsidRPr="00114C1E">
              <w:rPr>
                <w:lang w:eastAsia="ja-JP"/>
              </w:rPr>
              <w:t>Working Party 5D</w:t>
            </w:r>
            <w:r w:rsidR="00E72A56" w:rsidRPr="00114C1E">
              <w:rPr>
                <w:lang w:eastAsia="ja-JP"/>
              </w:rPr>
              <w:br/>
            </w:r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0069D4" w:rsidRPr="00114C1E" w:rsidRDefault="00C34879" w:rsidP="00A85B25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 w:rsidRPr="00114C1E">
              <w:rPr>
                <w:lang w:eastAsia="zh-CN"/>
              </w:rPr>
              <w:t>LIAISON STATEMENT TO EXTernal organisations and Regional Organisations</w:t>
            </w:r>
            <w:bookmarkStart w:id="8" w:name="_Ref517255247"/>
            <w:r w:rsidRPr="00114C1E">
              <w:rPr>
                <w:rStyle w:val="FootnoteReference"/>
                <w:lang w:eastAsia="zh-CN"/>
              </w:rPr>
              <w:footnoteReference w:id="1"/>
            </w:r>
            <w:bookmarkEnd w:id="8"/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0069D4" w:rsidRPr="00114C1E" w:rsidRDefault="00C34879" w:rsidP="00C34879">
            <w:pPr>
              <w:pStyle w:val="Title4"/>
              <w:rPr>
                <w:lang w:eastAsia="ja-JP"/>
              </w:rPr>
            </w:pPr>
            <w:bookmarkStart w:id="9" w:name="dtitle1" w:colFirst="0" w:colLast="0"/>
            <w:bookmarkEnd w:id="7"/>
            <w:r w:rsidRPr="00114C1E">
              <w:t xml:space="preserve">Definition of and test methods for OTA </w:t>
            </w:r>
            <w:r w:rsidR="00E72A56" w:rsidRPr="00114C1E">
              <w:t>unwanted emissions</w:t>
            </w:r>
            <w:r w:rsidRPr="00114C1E">
              <w:br/>
              <w:t>of IMT radio equipment</w:t>
            </w:r>
          </w:p>
        </w:tc>
      </w:tr>
    </w:tbl>
    <w:p w:rsidR="00C34879" w:rsidRPr="00114C1E" w:rsidRDefault="00C34879" w:rsidP="00C34879">
      <w:pPr>
        <w:pStyle w:val="Normalaftertitle"/>
      </w:pPr>
      <w:bookmarkStart w:id="10" w:name="dbreak"/>
      <w:bookmarkEnd w:id="9"/>
      <w:bookmarkEnd w:id="10"/>
      <w:r w:rsidRPr="00114C1E">
        <w:t>ITU-R is considering a possible revision of the Recommendation ITU-R SM.329 (Unwanted emissions in the spurious domain) or a new recommendation, taking into account the need for developing regulatory unwanted emission limits for the IMT radio equipment (BS &amp; UE) with AAS (Active Antenna Systems)</w:t>
      </w:r>
      <w:r w:rsidR="00E72A56" w:rsidRPr="00114C1E">
        <w:t>.</w:t>
      </w:r>
    </w:p>
    <w:p w:rsidR="00477339" w:rsidRPr="00114C1E" w:rsidRDefault="00477339" w:rsidP="00C87BEF">
      <w:pPr>
        <w:rPr>
          <w:lang w:eastAsia="zh-CN"/>
        </w:rPr>
      </w:pPr>
      <w:r w:rsidRPr="00114C1E">
        <w:rPr>
          <w:lang w:eastAsia="zh-CN"/>
        </w:rPr>
        <w:t>Working Party 1C</w:t>
      </w:r>
      <w:r w:rsidR="00C70E39">
        <w:rPr>
          <w:lang w:eastAsia="zh-CN"/>
        </w:rPr>
        <w:t xml:space="preserve"> (</w:t>
      </w:r>
      <w:r w:rsidR="00C70E39" w:rsidRPr="00114C1E">
        <w:rPr>
          <w:lang w:eastAsia="zh-CN"/>
        </w:rPr>
        <w:t>WP 1C</w:t>
      </w:r>
      <w:r w:rsidR="00C70E39">
        <w:rPr>
          <w:lang w:eastAsia="zh-CN"/>
        </w:rPr>
        <w:t>)</w:t>
      </w:r>
      <w:r w:rsidRPr="00114C1E">
        <w:rPr>
          <w:lang w:eastAsia="zh-CN"/>
        </w:rPr>
        <w:t xml:space="preserve"> has indicated to WP 5D the following with regard to measurement procedures for assessing Total Radiated Power (TRP) for the Active Antenna Systems (AAS) for IMT-2020 in frequencies above 24 GHz and the information contained in Recommendation ITU-R </w:t>
      </w:r>
      <w:hyperlink r:id="rId11" w:history="1">
        <w:r w:rsidRPr="00114C1E">
          <w:rPr>
            <w:rStyle w:val="Hyperlink"/>
            <w:lang w:eastAsia="zh-CN"/>
          </w:rPr>
          <w:t>SM.329-12</w:t>
        </w:r>
      </w:hyperlink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Manufacturers are developing and specifying new IMT devices based on the measurement of TRP and there is no guarantee of antenna port availability in this new generation of equipment.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There is an expectation that the TRP emitting from the subject equipment can be measured and validated in the field, even in the absence of a suitable antenna port.</w:t>
      </w:r>
    </w:p>
    <w:p w:rsidR="00477339" w:rsidRPr="00114C1E" w:rsidRDefault="00477339" w:rsidP="009E35FD">
      <w:pPr>
        <w:rPr>
          <w:lang w:eastAsia="zh-CN"/>
        </w:rPr>
      </w:pPr>
      <w:r w:rsidRPr="00114C1E">
        <w:rPr>
          <w:lang w:eastAsia="zh-CN"/>
        </w:rPr>
        <w:t>Additionally WP 1C observe</w:t>
      </w:r>
      <w:r w:rsidR="009E35FD">
        <w:rPr>
          <w:lang w:eastAsia="zh-CN"/>
        </w:rPr>
        <w:t>d</w:t>
      </w:r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lastRenderedPageBreak/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TRP can only be accurately determined in a suitable laboratory environment using an anechoic chamber or through a suitable antenna port.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Today, it is not possible to make an accurate TRP measurement in the field (over the air) that could be used for the purposes of enforcement.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 xml:space="preserve">There is no way to mathematically derive TRP from </w:t>
      </w:r>
      <w:proofErr w:type="spellStart"/>
      <w:r w:rsidR="00477339" w:rsidRPr="00114C1E">
        <w:rPr>
          <w:lang w:eastAsia="zh-CN"/>
        </w:rPr>
        <w:t>e.i.r.p</w:t>
      </w:r>
      <w:proofErr w:type="spellEnd"/>
      <w:r w:rsidR="00477339" w:rsidRPr="00114C1E">
        <w:rPr>
          <w:lang w:eastAsia="zh-CN"/>
        </w:rPr>
        <w:t>. measurements made in the field (over the air).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For these reasons, the verification of license compliance in the field (</w:t>
      </w:r>
      <w:r w:rsidR="00477339" w:rsidRPr="00114C1E">
        <w:rPr>
          <w:rFonts w:eastAsia="Calibri" w:cs="Arial"/>
          <w:bCs/>
          <w:szCs w:val="22"/>
        </w:rPr>
        <w:t>in live operational environments)</w:t>
      </w:r>
      <w:r w:rsidR="00477339" w:rsidRPr="00114C1E">
        <w:rPr>
          <w:lang w:eastAsia="zh-CN"/>
        </w:rPr>
        <w:t xml:space="preserve"> is not yet possible, if it is to be based on TRP and there is no suitable antenna port.  </w:t>
      </w:r>
    </w:p>
    <w:p w:rsidR="00477339" w:rsidRPr="00114C1E" w:rsidRDefault="00861B23" w:rsidP="00861B23">
      <w:pPr>
        <w:pStyle w:val="enumlev1"/>
        <w:rPr>
          <w:rFonts w:eastAsia="Calibri" w:cs="Arial"/>
          <w:bCs/>
          <w:szCs w:val="22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rFonts w:eastAsia="Calibri" w:cs="Arial"/>
          <w:bCs/>
          <w:szCs w:val="22"/>
        </w:rPr>
        <w:t>WP 1C does not see that updating Recommendation ITU-R SM.329 can provide a solution to this problem, in particular, TRP measurements in the field, over the air.  For enforcement purposes, other limits than TRP are required.</w:t>
      </w:r>
    </w:p>
    <w:p w:rsidR="00C34879" w:rsidRPr="00114C1E" w:rsidRDefault="00E92BB2" w:rsidP="00C87BEF">
      <w:pPr>
        <w:rPr>
          <w:rFonts w:eastAsia="Calibri"/>
        </w:rPr>
      </w:pPr>
      <w:r w:rsidRPr="00114C1E">
        <w:rPr>
          <w:rFonts w:eastAsia="Calibri"/>
        </w:rPr>
        <w:t>Therefore</w:t>
      </w:r>
      <w:r w:rsidR="00C34879" w:rsidRPr="00114C1E">
        <w:rPr>
          <w:rFonts w:eastAsia="Calibri"/>
        </w:rPr>
        <w:t>, ITU-R is not planning to update Recommendation ITU-R SM.329 until additional information is received.</w:t>
      </w:r>
    </w:p>
    <w:p w:rsidR="00C34879" w:rsidRPr="00114C1E" w:rsidRDefault="00C34879" w:rsidP="00C87BEF">
      <w:r w:rsidRPr="00114C1E">
        <w:rPr>
          <w:rFonts w:eastAsia="Calibri"/>
        </w:rPr>
        <w:t>Furthermore, ITU-R WP 5D is aware of regional activities (e.g. work in CEPT SE21 to finalize the revision of ERC Recommendation 74-01) as well as in 3GPP RAN4 to try to address this issue.</w:t>
      </w:r>
    </w:p>
    <w:p w:rsidR="00C34879" w:rsidRPr="00114C1E" w:rsidRDefault="00C34879" w:rsidP="00861B23">
      <w:pPr>
        <w:rPr>
          <w:color w:val="00B050"/>
        </w:rPr>
      </w:pPr>
      <w:r w:rsidRPr="00114C1E">
        <w:t>In order to progress the work within ITU-R, WP 5D would like to request further information on the definition and test methods of unwanted emissions for AAS for IMT radio equipment above and below 6 GHz. WP 5D is particularly interested in information on the definition and test methods for OTA (over</w:t>
      </w:r>
      <w:r w:rsidR="00E72A56" w:rsidRPr="00114C1E">
        <w:noBreakHyphen/>
      </w:r>
      <w:r w:rsidRPr="00114C1E">
        <w:t>the-air) unwanted emissions.</w:t>
      </w:r>
    </w:p>
    <w:p w:rsidR="00C34879" w:rsidRPr="00114C1E" w:rsidRDefault="00C34879">
      <w:pPr>
        <w:spacing w:after="240"/>
      </w:pPr>
      <w:r w:rsidRPr="00114C1E">
        <w:t>WP 5D looks forward to continue the collaboration with 3GPP and the region</w:t>
      </w:r>
      <w:r w:rsidR="00E72A56" w:rsidRPr="00114C1E">
        <w:t>al organizations on this topic.</w:t>
      </w:r>
      <w:r w:rsidRPr="00114C1E">
        <w:t xml:space="preserve"> The next ITU-R WP 5D meetings are planned </w:t>
      </w:r>
      <w:r w:rsidR="00C70E39">
        <w:t xml:space="preserve">on </w:t>
      </w:r>
      <w:r w:rsidRPr="00114C1E">
        <w:t>9</w:t>
      </w:r>
      <w:r w:rsidR="00C70E39">
        <w:t>-</w:t>
      </w:r>
      <w:r w:rsidRPr="00114C1E">
        <w:t xml:space="preserve">16 October 2018 and </w:t>
      </w:r>
      <w:r w:rsidR="00477339" w:rsidRPr="00114C1E">
        <w:t>4</w:t>
      </w:r>
      <w:r w:rsidR="00C70E39">
        <w:t>-</w:t>
      </w:r>
      <w:r w:rsidR="00477339" w:rsidRPr="00114C1E">
        <w:t>8 February 2019</w:t>
      </w:r>
      <w:r w:rsidRPr="00114C1E">
        <w:t xml:space="preserve">, with a deadline </w:t>
      </w:r>
      <w:r w:rsidR="00477339" w:rsidRPr="00114C1E">
        <w:t>2</w:t>
      </w:r>
      <w:r w:rsidR="00477339" w:rsidRPr="00C87BEF">
        <w:rPr>
          <w:vertAlign w:val="superscript"/>
        </w:rPr>
        <w:t>nd</w:t>
      </w:r>
      <w:r w:rsidR="00477339" w:rsidRPr="00114C1E">
        <w:t xml:space="preserve"> October 2018 </w:t>
      </w:r>
      <w:r w:rsidR="00477339" w:rsidRPr="00C87BEF">
        <w:t xml:space="preserve">and </w:t>
      </w:r>
      <w:r w:rsidR="00477339" w:rsidRPr="00114C1E">
        <w:t>28</w:t>
      </w:r>
      <w:r w:rsidR="00477339" w:rsidRPr="00C87BEF">
        <w:rPr>
          <w:vertAlign w:val="superscript"/>
        </w:rPr>
        <w:t>th</w:t>
      </w:r>
      <w:r w:rsidR="00477339" w:rsidRPr="00114C1E">
        <w:t xml:space="preserve"> January 2019, </w:t>
      </w:r>
      <w:r w:rsidRPr="00114C1E">
        <w:t>respectively.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5506"/>
      </w:tblGrid>
      <w:tr w:rsidR="00C34879" w:rsidRPr="00114C1E" w:rsidTr="00861B23">
        <w:tc>
          <w:tcPr>
            <w:tcW w:w="2240" w:type="pct"/>
          </w:tcPr>
          <w:p w:rsidR="00C34879" w:rsidRPr="00114C1E" w:rsidRDefault="00C34879" w:rsidP="00861B23">
            <w:pPr>
              <w:spacing w:after="240"/>
            </w:pPr>
            <w:r w:rsidRPr="00114C1E">
              <w:rPr>
                <w:b/>
              </w:rPr>
              <w:t>Status:</w:t>
            </w:r>
            <w:r w:rsidRPr="00114C1E">
              <w:tab/>
              <w:t>For action</w:t>
            </w:r>
          </w:p>
        </w:tc>
        <w:tc>
          <w:tcPr>
            <w:tcW w:w="2760" w:type="pct"/>
          </w:tcPr>
          <w:p w:rsidR="00C34879" w:rsidRPr="00114C1E" w:rsidRDefault="00C34879" w:rsidP="00861B23">
            <w:pPr>
              <w:spacing w:after="240"/>
            </w:pPr>
          </w:p>
        </w:tc>
      </w:tr>
      <w:tr w:rsidR="00C34879" w:rsidRPr="00114C1E" w:rsidTr="00861B23">
        <w:tc>
          <w:tcPr>
            <w:tcW w:w="2240" w:type="pct"/>
          </w:tcPr>
          <w:p w:rsidR="00C34879" w:rsidRDefault="00C34879" w:rsidP="00001B23">
            <w:pPr>
              <w:ind w:left="1134" w:hanging="1134"/>
            </w:pPr>
            <w:r w:rsidRPr="00114C1E">
              <w:rPr>
                <w:b/>
              </w:rPr>
              <w:t>Contact:</w:t>
            </w:r>
            <w:r w:rsidRPr="00114C1E">
              <w:rPr>
                <w:b/>
              </w:rPr>
              <w:tab/>
            </w:r>
            <w:r w:rsidRPr="00114C1E">
              <w:t xml:space="preserve">Sergio </w:t>
            </w:r>
            <w:proofErr w:type="spellStart"/>
            <w:r w:rsidRPr="00114C1E">
              <w:t>Buonomo</w:t>
            </w:r>
            <w:proofErr w:type="spellEnd"/>
          </w:p>
          <w:p w:rsidR="00C70E39" w:rsidRPr="00114C1E" w:rsidRDefault="00C70E39" w:rsidP="00A85B25">
            <w:pPr>
              <w:spacing w:before="0"/>
              <w:ind w:left="1134" w:hanging="1134"/>
            </w:pP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2760" w:type="pct"/>
          </w:tcPr>
          <w:p w:rsidR="00C34879" w:rsidRPr="00114C1E" w:rsidRDefault="00C34879" w:rsidP="00001B23">
            <w:pPr>
              <w:ind w:left="1134" w:hanging="1134"/>
            </w:pPr>
            <w:r w:rsidRPr="00114C1E">
              <w:rPr>
                <w:b/>
              </w:rPr>
              <w:t>E-mail:</w:t>
            </w:r>
            <w:r w:rsidRPr="00114C1E">
              <w:tab/>
            </w:r>
            <w:hyperlink r:id="rId12" w:history="1">
              <w:r w:rsidRPr="00114C1E">
                <w:rPr>
                  <w:rStyle w:val="Hyperlink"/>
                </w:rPr>
                <w:t>sergio.buonomo@itu.int</w:t>
              </w:r>
            </w:hyperlink>
            <w:r w:rsidRPr="00114C1E">
              <w:t xml:space="preserve"> </w:t>
            </w:r>
          </w:p>
        </w:tc>
      </w:tr>
    </w:tbl>
    <w:p w:rsidR="00C34879" w:rsidRPr="00114C1E" w:rsidRDefault="00C34879" w:rsidP="00E72A56">
      <w:pPr>
        <w:pStyle w:val="Tablefin"/>
        <w:rPr>
          <w:lang w:val="en-GB"/>
        </w:rPr>
      </w:pPr>
    </w:p>
    <w:p w:rsidR="000069D4" w:rsidRPr="00114C1E" w:rsidRDefault="006206EC" w:rsidP="006206EC">
      <w:pPr>
        <w:jc w:val="center"/>
        <w:rPr>
          <w:lang w:eastAsia="zh-CN"/>
        </w:rPr>
      </w:pPr>
      <w:r w:rsidRPr="00114C1E">
        <w:t>________________</w:t>
      </w:r>
    </w:p>
    <w:sectPr w:rsidR="000069D4" w:rsidRPr="00114C1E" w:rsidSect="008E10E8">
      <w:headerReference w:type="default" r:id="rId13"/>
      <w:footerReference w:type="first" r:id="rId14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ACC" w:rsidRDefault="00027ACC">
      <w:r>
        <w:separator/>
      </w:r>
    </w:p>
  </w:endnote>
  <w:endnote w:type="continuationSeparator" w:id="0">
    <w:p w:rsidR="00027ACC" w:rsidRDefault="0002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77E" w:rsidRDefault="0058677E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ACC" w:rsidRDefault="00027ACC">
      <w:r>
        <w:t>____________________</w:t>
      </w:r>
    </w:p>
  </w:footnote>
  <w:footnote w:type="continuationSeparator" w:id="0">
    <w:p w:rsidR="00027ACC" w:rsidRDefault="00027ACC">
      <w:r>
        <w:continuationSeparator/>
      </w:r>
    </w:p>
  </w:footnote>
  <w:footnote w:id="1">
    <w:p w:rsidR="00C34879" w:rsidRPr="00BD5D8F" w:rsidRDefault="00C34879" w:rsidP="006E43B2">
      <w:pPr>
        <w:pStyle w:val="FootnoteText"/>
      </w:pPr>
      <w:r w:rsidRPr="00A85B25">
        <w:rPr>
          <w:rStyle w:val="FootnoteReference"/>
        </w:rPr>
        <w:footnoteRef/>
      </w:r>
      <w:r w:rsidR="00114C1E" w:rsidRPr="00A85B25">
        <w:tab/>
      </w:r>
      <w:r w:rsidR="006E43B2" w:rsidRPr="00A85B25">
        <w:rPr>
          <w:sz w:val="22"/>
          <w:szCs w:val="22"/>
        </w:rPr>
        <w:t>3GPP, 3GPP2, ARIB, ATIS, CCSA, ETSI, IEEE, ITRI, TIA, TSDSI, TTA, TTC, WiMAX Forum, EBU, WWRF, 5G Americas, CDG, GSMA, Wi-Fi Alliance, Wireless Innovation Forum, XGP Forum, EU METIS Project, NGMN, 5G Innovation Centre, 5GMF, 5G-PPP, 5GAA, DECT Forum, IMT 2020 Promotion Group, APT Wireless Group, NYU Wireless, ASMG, ATU, AWG, CEPT ECC CPG, CITEL, RCC.</w:t>
      </w:r>
      <w:r w:rsidR="00BF6687" w:rsidRPr="00A85B25">
        <w:rPr>
          <w:sz w:val="22"/>
          <w:szCs w:val="22"/>
        </w:rPr>
        <w:t xml:space="preserve"> This Liaison has been copied to ITU-R Working Parties 1A and 1C.</w:t>
      </w:r>
      <w:r w:rsidR="00861B23"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41C7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E1A1D"/>
    <w:multiLevelType w:val="hybridMultilevel"/>
    <w:tmpl w:val="2686393E"/>
    <w:lvl w:ilvl="0" w:tplc="569AB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27ACC"/>
    <w:rsid w:val="0004220F"/>
    <w:rsid w:val="00047A1D"/>
    <w:rsid w:val="000604B9"/>
    <w:rsid w:val="000A7D55"/>
    <w:rsid w:val="000C12C8"/>
    <w:rsid w:val="000C2E8E"/>
    <w:rsid w:val="000E0E7C"/>
    <w:rsid w:val="000E3AA0"/>
    <w:rsid w:val="000F1B4B"/>
    <w:rsid w:val="00114C1E"/>
    <w:rsid w:val="0012744F"/>
    <w:rsid w:val="00131178"/>
    <w:rsid w:val="00156F66"/>
    <w:rsid w:val="00163271"/>
    <w:rsid w:val="001762CD"/>
    <w:rsid w:val="00180DE7"/>
    <w:rsid w:val="00182528"/>
    <w:rsid w:val="0018500B"/>
    <w:rsid w:val="00196A19"/>
    <w:rsid w:val="001A1C79"/>
    <w:rsid w:val="00202DC1"/>
    <w:rsid w:val="002116EE"/>
    <w:rsid w:val="002309D8"/>
    <w:rsid w:val="00236A68"/>
    <w:rsid w:val="002A7FE2"/>
    <w:rsid w:val="002E1B4F"/>
    <w:rsid w:val="002F2E67"/>
    <w:rsid w:val="002F7CB3"/>
    <w:rsid w:val="00315546"/>
    <w:rsid w:val="00330567"/>
    <w:rsid w:val="003547EE"/>
    <w:rsid w:val="00386A9D"/>
    <w:rsid w:val="00391081"/>
    <w:rsid w:val="00397CBA"/>
    <w:rsid w:val="003B2789"/>
    <w:rsid w:val="003C13CE"/>
    <w:rsid w:val="003D6B6F"/>
    <w:rsid w:val="003E2518"/>
    <w:rsid w:val="003E7CEF"/>
    <w:rsid w:val="0046768D"/>
    <w:rsid w:val="00477339"/>
    <w:rsid w:val="004A52A6"/>
    <w:rsid w:val="004B1EF7"/>
    <w:rsid w:val="004B3FAD"/>
    <w:rsid w:val="004C5749"/>
    <w:rsid w:val="00501DCA"/>
    <w:rsid w:val="00513A47"/>
    <w:rsid w:val="005408DF"/>
    <w:rsid w:val="00573344"/>
    <w:rsid w:val="00577947"/>
    <w:rsid w:val="00583F9B"/>
    <w:rsid w:val="0058677E"/>
    <w:rsid w:val="005B0D29"/>
    <w:rsid w:val="005E5C10"/>
    <w:rsid w:val="005F2C78"/>
    <w:rsid w:val="0061067F"/>
    <w:rsid w:val="006144E4"/>
    <w:rsid w:val="006206EC"/>
    <w:rsid w:val="00650299"/>
    <w:rsid w:val="00655FC5"/>
    <w:rsid w:val="00675E18"/>
    <w:rsid w:val="006A6407"/>
    <w:rsid w:val="006E43B2"/>
    <w:rsid w:val="00777007"/>
    <w:rsid w:val="0078122E"/>
    <w:rsid w:val="00814E0A"/>
    <w:rsid w:val="00822581"/>
    <w:rsid w:val="008309DD"/>
    <w:rsid w:val="0083227A"/>
    <w:rsid w:val="00861B23"/>
    <w:rsid w:val="00866900"/>
    <w:rsid w:val="00876A8A"/>
    <w:rsid w:val="00881BA1"/>
    <w:rsid w:val="008C2302"/>
    <w:rsid w:val="008C26B8"/>
    <w:rsid w:val="008E10E8"/>
    <w:rsid w:val="008F208F"/>
    <w:rsid w:val="00911DDA"/>
    <w:rsid w:val="00945581"/>
    <w:rsid w:val="00982084"/>
    <w:rsid w:val="00995963"/>
    <w:rsid w:val="009B61EB"/>
    <w:rsid w:val="009C2064"/>
    <w:rsid w:val="009D1697"/>
    <w:rsid w:val="009E35FD"/>
    <w:rsid w:val="009F3A46"/>
    <w:rsid w:val="009F6520"/>
    <w:rsid w:val="00A014F8"/>
    <w:rsid w:val="00A256A1"/>
    <w:rsid w:val="00A35489"/>
    <w:rsid w:val="00A5173C"/>
    <w:rsid w:val="00A57F67"/>
    <w:rsid w:val="00A61AEF"/>
    <w:rsid w:val="00A84B78"/>
    <w:rsid w:val="00A85B2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BF6687"/>
    <w:rsid w:val="00C21333"/>
    <w:rsid w:val="00C34879"/>
    <w:rsid w:val="00C57A91"/>
    <w:rsid w:val="00C70E39"/>
    <w:rsid w:val="00C779D9"/>
    <w:rsid w:val="00C87BEF"/>
    <w:rsid w:val="00CB4181"/>
    <w:rsid w:val="00CC01C2"/>
    <w:rsid w:val="00CC6CAF"/>
    <w:rsid w:val="00CE296E"/>
    <w:rsid w:val="00CF21F2"/>
    <w:rsid w:val="00CF3822"/>
    <w:rsid w:val="00D02712"/>
    <w:rsid w:val="00D046A7"/>
    <w:rsid w:val="00D162A1"/>
    <w:rsid w:val="00D214D0"/>
    <w:rsid w:val="00D6546B"/>
    <w:rsid w:val="00D71A46"/>
    <w:rsid w:val="00D86B6F"/>
    <w:rsid w:val="00DB178B"/>
    <w:rsid w:val="00DC17D3"/>
    <w:rsid w:val="00DD4BED"/>
    <w:rsid w:val="00DE39F0"/>
    <w:rsid w:val="00DE6519"/>
    <w:rsid w:val="00DF0AF3"/>
    <w:rsid w:val="00DF7E9F"/>
    <w:rsid w:val="00E27D7E"/>
    <w:rsid w:val="00E42E13"/>
    <w:rsid w:val="00E56D5C"/>
    <w:rsid w:val="00E6257C"/>
    <w:rsid w:val="00E63C59"/>
    <w:rsid w:val="00E72A56"/>
    <w:rsid w:val="00E87F32"/>
    <w:rsid w:val="00E92BB2"/>
    <w:rsid w:val="00EA0262"/>
    <w:rsid w:val="00F11D64"/>
    <w:rsid w:val="00F25662"/>
    <w:rsid w:val="00F41C76"/>
    <w:rsid w:val="00FA124A"/>
    <w:rsid w:val="00FA599E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iPriority w:val="99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92BB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2BB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we.Loewenstein@telefonic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SM/recommendation.asp?lang=en&amp;parent=R-REC-SM.32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OOBE</Source>
  </documentManagement>
</p:properties>
</file>

<file path=customXml/itemProps1.xml><?xml version="1.0" encoding="utf-8"?>
<ds:datastoreItem xmlns:ds="http://schemas.openxmlformats.org/officeDocument/2006/customXml" ds:itemID="{B71E7130-6EEA-4F84-8589-256817217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EB8D57-B376-43A6-BDC0-E0C9666C6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D1008-7910-4873-9981-E68223E6F845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Statement to External Organisations and Regional Organisations (Copy to Working Parties 1A and 1C)</vt:lpstr>
      <vt:lpstr>Liaison Statement to External Organisations and Regional Organisations (Copy to Working Parties 1A and 1C)</vt:lpstr>
    </vt:vector>
  </TitlesOfParts>
  <Company>ITU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Organisations and Regional Organisations (Copy to Working Parties 1A and 1C)</dc:title>
  <dc:subject>TA</dc:subject>
  <dc:creator>Soto Romero, Alicia</dc:creator>
  <cp:lastModifiedBy>Buonomo, Sergio</cp:lastModifiedBy>
  <cp:revision>13</cp:revision>
  <cp:lastPrinted>2008-02-21T14:04:00Z</cp:lastPrinted>
  <dcterms:created xsi:type="dcterms:W3CDTF">2018-06-20T16:13:00Z</dcterms:created>
  <dcterms:modified xsi:type="dcterms:W3CDTF">2018-07-02T11:39:00Z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