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28AEE000" w:rsidR="003E1A65" w:rsidRPr="00684722" w:rsidRDefault="003E1A65" w:rsidP="003E1A65">
      <w:pPr>
        <w:tabs>
          <w:tab w:val="center" w:pos="4153"/>
          <w:tab w:val="right" w:pos="9923"/>
        </w:tabs>
        <w:spacing w:after="120" w:line="240" w:lineRule="auto"/>
        <w:jc w:val="both"/>
        <w:rPr>
          <w:rFonts w:eastAsia="Malgun Gothic"/>
          <w:b/>
          <w:bCs/>
          <w:sz w:val="28"/>
          <w:lang w:val="en-GB" w:eastAsia="ko-KR"/>
        </w:rPr>
      </w:pPr>
      <w:r w:rsidRPr="00684722">
        <w:rPr>
          <w:rFonts w:eastAsia="Malgun Gothic"/>
          <w:b/>
          <w:bCs/>
          <w:sz w:val="28"/>
          <w:lang w:val="en-GB"/>
        </w:rPr>
        <w:t>3GPP TSG RAN WG</w:t>
      </w:r>
      <w:r w:rsidR="00317685" w:rsidRPr="00684722">
        <w:rPr>
          <w:rFonts w:eastAsia="Malgun Gothic"/>
          <w:b/>
          <w:bCs/>
          <w:sz w:val="28"/>
          <w:lang w:val="en-GB"/>
        </w:rPr>
        <w:t>5</w:t>
      </w:r>
      <w:r w:rsidRPr="00684722">
        <w:rPr>
          <w:rFonts w:eastAsia="Malgun Gothic"/>
          <w:b/>
          <w:bCs/>
          <w:sz w:val="28"/>
          <w:lang w:val="en-GB"/>
        </w:rPr>
        <w:t xml:space="preserve"> Meeting #</w:t>
      </w:r>
      <w:r w:rsidR="00317685" w:rsidRPr="00684722">
        <w:rPr>
          <w:rFonts w:eastAsia="Malgun Gothic"/>
          <w:b/>
          <w:bCs/>
          <w:sz w:val="28"/>
          <w:lang w:val="en-GB"/>
        </w:rPr>
        <w:t>78</w:t>
      </w:r>
      <w:r w:rsidRPr="00684722">
        <w:rPr>
          <w:rFonts w:eastAsia="Malgun Gothic"/>
          <w:b/>
          <w:bCs/>
          <w:sz w:val="28"/>
          <w:lang w:val="en-GB" w:eastAsia="ko-KR"/>
        </w:rPr>
        <w:tab/>
      </w:r>
      <w:r w:rsidR="00317685" w:rsidRPr="00684722">
        <w:rPr>
          <w:rFonts w:eastAsia="Malgun Gothic"/>
          <w:b/>
          <w:bCs/>
          <w:sz w:val="28"/>
          <w:lang w:val="en-GB"/>
        </w:rPr>
        <w:t>R5-181501</w:t>
      </w:r>
    </w:p>
    <w:p w14:paraId="50CBE1C5" w14:textId="50FE19CD" w:rsidR="003E1A65" w:rsidRPr="00684722" w:rsidRDefault="00CA42E6"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684722">
        <w:rPr>
          <w:rFonts w:eastAsia="Malgun Gothic"/>
          <w:b/>
          <w:bCs/>
          <w:sz w:val="28"/>
          <w:lang w:val="en-GB" w:eastAsia="ko-KR"/>
        </w:rPr>
        <w:t>Athens</w:t>
      </w:r>
      <w:r w:rsidR="003E1A65" w:rsidRPr="00684722">
        <w:rPr>
          <w:rFonts w:eastAsia="Malgun Gothic"/>
          <w:b/>
          <w:bCs/>
          <w:sz w:val="28"/>
          <w:lang w:val="en-GB" w:eastAsia="ko-KR"/>
        </w:rPr>
        <w:t xml:space="preserve">, </w:t>
      </w:r>
      <w:r w:rsidRPr="00684722">
        <w:rPr>
          <w:rFonts w:eastAsia="Malgun Gothic"/>
          <w:b/>
          <w:bCs/>
          <w:sz w:val="28"/>
          <w:lang w:val="en-GB" w:eastAsia="ko-KR"/>
        </w:rPr>
        <w:t>Greece</w:t>
      </w:r>
      <w:r w:rsidR="003E1A65" w:rsidRPr="00684722">
        <w:rPr>
          <w:rFonts w:eastAsia="Malgun Gothic"/>
          <w:b/>
          <w:bCs/>
          <w:sz w:val="28"/>
          <w:lang w:val="en-GB" w:eastAsia="ko-KR"/>
        </w:rPr>
        <w:t>, 2</w:t>
      </w:r>
      <w:r w:rsidRPr="00684722">
        <w:rPr>
          <w:rFonts w:eastAsia="Malgun Gothic"/>
          <w:b/>
          <w:bCs/>
          <w:sz w:val="28"/>
          <w:lang w:val="en-GB" w:eastAsia="ko-KR"/>
        </w:rPr>
        <w:t>6 February</w:t>
      </w:r>
      <w:r w:rsidR="003E1A65" w:rsidRPr="00684722">
        <w:rPr>
          <w:rFonts w:eastAsia="Malgun Gothic"/>
          <w:b/>
          <w:bCs/>
          <w:sz w:val="28"/>
          <w:lang w:val="en-GB" w:eastAsia="ko-KR"/>
        </w:rPr>
        <w:t xml:space="preserve"> - </w:t>
      </w:r>
      <w:r w:rsidRPr="00684722">
        <w:rPr>
          <w:rFonts w:eastAsia="Malgun Gothic"/>
          <w:b/>
          <w:bCs/>
          <w:sz w:val="28"/>
          <w:lang w:val="en-GB" w:eastAsia="ko-KR"/>
        </w:rPr>
        <w:t>2 March</w:t>
      </w:r>
      <w:r w:rsidR="003E1A65" w:rsidRPr="00684722">
        <w:rPr>
          <w:rFonts w:eastAsia="Malgun Gothic"/>
          <w:b/>
          <w:bCs/>
          <w:sz w:val="28"/>
          <w:lang w:val="en-GB" w:eastAsia="ko-KR"/>
        </w:rPr>
        <w:t xml:space="preserve"> 2018</w:t>
      </w:r>
    </w:p>
    <w:p w14:paraId="38A11C1B" w14:textId="6E86ECD8" w:rsidR="003E1A65" w:rsidRPr="00684722" w:rsidRDefault="003E1A65" w:rsidP="003E1A65">
      <w:pPr>
        <w:rPr>
          <w:bCs/>
          <w:lang w:val="en-GB"/>
        </w:rPr>
      </w:pPr>
      <w:r w:rsidRPr="00684722">
        <w:rPr>
          <w:b/>
          <w:lang w:val="en-GB"/>
        </w:rPr>
        <w:t>Source:</w:t>
      </w:r>
      <w:r w:rsidRPr="00684722">
        <w:rPr>
          <w:b/>
          <w:lang w:val="en-GB"/>
        </w:rPr>
        <w:tab/>
      </w:r>
      <w:r w:rsidRPr="00684722">
        <w:rPr>
          <w:b/>
          <w:lang w:val="en-GB"/>
        </w:rPr>
        <w:tab/>
      </w:r>
      <w:r w:rsidR="00DB29DE" w:rsidRPr="00684722">
        <w:rPr>
          <w:lang w:val="en-GB"/>
        </w:rPr>
        <w:t>Rohde</w:t>
      </w:r>
      <w:r w:rsidR="00CA42E6" w:rsidRPr="00684722">
        <w:rPr>
          <w:lang w:val="en-GB"/>
        </w:rPr>
        <w:t xml:space="preserve"> </w:t>
      </w:r>
      <w:r w:rsidR="00DB29DE" w:rsidRPr="00684722">
        <w:rPr>
          <w:lang w:val="en-GB"/>
        </w:rPr>
        <w:t>&amp;</w:t>
      </w:r>
      <w:r w:rsidR="00CA42E6" w:rsidRPr="00684722">
        <w:rPr>
          <w:lang w:val="en-GB"/>
        </w:rPr>
        <w:t xml:space="preserve"> </w:t>
      </w:r>
      <w:r w:rsidRPr="00684722">
        <w:rPr>
          <w:lang w:val="en-GB"/>
        </w:rPr>
        <w:t>Schwarz</w:t>
      </w:r>
      <w:r w:rsidR="00DE2DA0" w:rsidRPr="00684722">
        <w:rPr>
          <w:lang w:val="en-GB"/>
        </w:rPr>
        <w:t>, Keysight Technolog</w:t>
      </w:r>
      <w:r w:rsidR="00E562D9">
        <w:rPr>
          <w:lang w:val="en-GB"/>
        </w:rPr>
        <w:t>ies</w:t>
      </w:r>
      <w:r w:rsidR="00DE2DA0" w:rsidRPr="00684722">
        <w:rPr>
          <w:lang w:val="en-GB"/>
        </w:rPr>
        <w:t>, Anritsu</w:t>
      </w:r>
    </w:p>
    <w:p w14:paraId="422DE63C" w14:textId="303D183D" w:rsidR="00B81FC7" w:rsidRPr="00684722" w:rsidRDefault="00B81FC7" w:rsidP="008159B1">
      <w:pPr>
        <w:ind w:left="2160" w:hanging="2160"/>
        <w:rPr>
          <w:lang w:val="en-GB"/>
        </w:rPr>
      </w:pPr>
      <w:r w:rsidRPr="00684722">
        <w:rPr>
          <w:b/>
          <w:lang w:val="en-GB"/>
        </w:rPr>
        <w:t>Title:</w:t>
      </w:r>
      <w:r w:rsidRPr="00684722">
        <w:rPr>
          <w:b/>
          <w:lang w:val="en-GB"/>
        </w:rPr>
        <w:tab/>
      </w:r>
      <w:r w:rsidR="00317685" w:rsidRPr="00684722">
        <w:rPr>
          <w:lang w:val="en-GB"/>
        </w:rPr>
        <w:t>RAN5 responsibilities for NR OTA MUs and TTs</w:t>
      </w:r>
    </w:p>
    <w:p w14:paraId="4C7CE0B3" w14:textId="6245A680" w:rsidR="00317685" w:rsidRPr="00684722" w:rsidRDefault="00317685" w:rsidP="008159B1">
      <w:pPr>
        <w:ind w:left="2160" w:hanging="2160"/>
        <w:rPr>
          <w:b/>
          <w:lang w:val="en-GB"/>
        </w:rPr>
      </w:pPr>
      <w:r w:rsidRPr="00684722">
        <w:rPr>
          <w:b/>
          <w:lang w:val="en-GB"/>
        </w:rPr>
        <w:t xml:space="preserve">WIC: </w:t>
      </w:r>
      <w:r w:rsidRPr="00684722">
        <w:rPr>
          <w:b/>
          <w:lang w:val="en-GB"/>
        </w:rPr>
        <w:tab/>
      </w:r>
      <w:r w:rsidRPr="00684722">
        <w:rPr>
          <w:lang w:val="en-GB"/>
        </w:rPr>
        <w:t>5GS_NR_LTE-UEConTest</w:t>
      </w:r>
    </w:p>
    <w:p w14:paraId="75E65FB7" w14:textId="6393441C" w:rsidR="00B81FC7" w:rsidRPr="00684722" w:rsidRDefault="00B81FC7" w:rsidP="00B81FC7">
      <w:pPr>
        <w:rPr>
          <w:bCs/>
          <w:lang w:val="en-GB" w:eastAsia="ja-JP"/>
        </w:rPr>
      </w:pPr>
      <w:r w:rsidRPr="00684722">
        <w:rPr>
          <w:b/>
          <w:lang w:val="en-GB"/>
        </w:rPr>
        <w:t>Agenda Item:</w:t>
      </w:r>
      <w:r w:rsidRPr="00684722">
        <w:rPr>
          <w:lang w:val="en-GB"/>
        </w:rPr>
        <w:tab/>
      </w:r>
      <w:r w:rsidR="00CC6B35" w:rsidRPr="00684722">
        <w:rPr>
          <w:lang w:val="en-GB"/>
        </w:rPr>
        <w:tab/>
      </w:r>
      <w:r w:rsidR="00317685" w:rsidRPr="00684722">
        <w:rPr>
          <w:lang w:val="en-GB"/>
        </w:rPr>
        <w:t>5.3.16.16</w:t>
      </w:r>
    </w:p>
    <w:p w14:paraId="21F2DA1B" w14:textId="67270601" w:rsidR="00B81FC7" w:rsidRPr="00684722" w:rsidRDefault="00B81FC7" w:rsidP="00B81FC7">
      <w:pPr>
        <w:rPr>
          <w:sz w:val="18"/>
          <w:szCs w:val="18"/>
          <w:lang w:val="en-GB"/>
        </w:rPr>
      </w:pPr>
      <w:r w:rsidRPr="00684722">
        <w:rPr>
          <w:b/>
          <w:lang w:val="en-GB"/>
        </w:rPr>
        <w:t>Document for:</w:t>
      </w:r>
      <w:r w:rsidRPr="00684722">
        <w:rPr>
          <w:lang w:val="en-GB"/>
        </w:rPr>
        <w:tab/>
      </w:r>
      <w:r w:rsidR="00317685" w:rsidRPr="00684722">
        <w:rPr>
          <w:lang w:val="en-GB"/>
        </w:rPr>
        <w:t>Discussion and Endorsement</w:t>
      </w:r>
    </w:p>
    <w:p w14:paraId="7CA60390" w14:textId="12297410" w:rsidR="00B81FC7" w:rsidRPr="00684722" w:rsidRDefault="00F656FC" w:rsidP="00B81FC7">
      <w:pPr>
        <w:pStyle w:val="berschrift1"/>
        <w:rPr>
          <w:rFonts w:cs="Arial"/>
        </w:rPr>
      </w:pPr>
      <w:r w:rsidRPr="00684722">
        <w:rPr>
          <w:rFonts w:cs="Arial"/>
        </w:rPr>
        <w:t>Background</w:t>
      </w:r>
      <w:bookmarkStart w:id="0" w:name="_GoBack"/>
      <w:bookmarkEnd w:id="0"/>
    </w:p>
    <w:p w14:paraId="242BD5DA" w14:textId="0C1DA287" w:rsidR="00F656FC" w:rsidRPr="00684722" w:rsidRDefault="00317685" w:rsidP="00F656FC">
      <w:pPr>
        <w:jc w:val="both"/>
        <w:rPr>
          <w:lang w:val="en-GB"/>
        </w:rPr>
      </w:pPr>
      <w:bookmarkStart w:id="1" w:name="OLE_LINK10"/>
      <w:bookmarkStart w:id="2" w:name="OLE_LINK11"/>
      <w:r w:rsidRPr="00684722">
        <w:rPr>
          <w:lang w:val="en-GB"/>
        </w:rPr>
        <w:t xml:space="preserve">In the January RAN5 </w:t>
      </w:r>
      <w:r w:rsidR="00F656FC" w:rsidRPr="00684722">
        <w:t>5G-NR Adhoc Meeting #1</w:t>
      </w:r>
      <w:r w:rsidRPr="00684722">
        <w:rPr>
          <w:lang w:val="en-GB"/>
        </w:rPr>
        <w:t xml:space="preserve">, several companies suggested </w:t>
      </w:r>
      <w:r w:rsidR="00F656FC" w:rsidRPr="00684722">
        <w:rPr>
          <w:lang w:val="en-GB"/>
        </w:rPr>
        <w:t>to shift responsibilities to define MUs for NR UE RF, demod and RRM test cases from RAN4 to RAN5. The group agreed and an LS from RAN4 to RAN5 was sent in [4].</w:t>
      </w:r>
      <w:r w:rsidR="00F8446F" w:rsidRPr="00684722">
        <w:rPr>
          <w:lang w:val="en-GB"/>
        </w:rPr>
        <w:t xml:space="preserve"> This LS was subsequently discussed in the RAN WG4 Meeting AH-1801 in January and the group agreed with the RAN5 proposal to shift MU responsibilities. </w:t>
      </w:r>
      <w:r w:rsidR="002E2FDD" w:rsidRPr="00684722">
        <w:rPr>
          <w:lang w:val="en-GB"/>
        </w:rPr>
        <w:t>A response LS was sent in [5] to formalize the agreement and to inform RAN5 of NR testability topics that RAN4</w:t>
      </w:r>
      <w:r w:rsidR="00BC0F50" w:rsidRPr="00684722">
        <w:rPr>
          <w:lang w:val="en-GB"/>
        </w:rPr>
        <w:t xml:space="preserve"> will continue to focus on</w:t>
      </w:r>
      <w:r w:rsidR="002E2FDD" w:rsidRPr="00684722">
        <w:rPr>
          <w:lang w:val="en-GB"/>
        </w:rPr>
        <w:t>:</w:t>
      </w:r>
    </w:p>
    <w:p w14:paraId="2ECCFEC3"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far-field distance/minimum measurement distance</w:t>
      </w:r>
    </w:p>
    <w:p w14:paraId="09564055"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vendor declarations</w:t>
      </w:r>
    </w:p>
    <w:p w14:paraId="4CEEA6EA"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 xml:space="preserve">baseline test methodologies </w:t>
      </w:r>
    </w:p>
    <w:p w14:paraId="7A863506"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equivalence framework for alternate test methodologies</w:t>
      </w:r>
    </w:p>
    <w:p w14:paraId="09AD151A"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QZ characterization procedure</w:t>
      </w:r>
    </w:p>
    <w:p w14:paraId="500F4BE7"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MU characterization procedure for OTA test methodology: MU factors definition and procedures required to minimize OTA MUs</w:t>
      </w:r>
    </w:p>
    <w:p w14:paraId="75DFC55D"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required reference Antennas for characterizations</w:t>
      </w:r>
    </w:p>
    <w:p w14:paraId="24A388EF"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an estimate of MU for TRP/EIRP-MOP, EIS-REFSENS</w:t>
      </w:r>
    </w:p>
    <w:p w14:paraId="30C8EDF3"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channel model for RRM/demodulation test cases</w:t>
      </w:r>
    </w:p>
    <w:p w14:paraId="275D54CD" w14:textId="77777777" w:rsidR="002E2FDD" w:rsidRPr="00684722" w:rsidRDefault="002E2FDD" w:rsidP="002E2FDD">
      <w:pPr>
        <w:numPr>
          <w:ilvl w:val="0"/>
          <w:numId w:val="47"/>
        </w:numPr>
        <w:overflowPunct w:val="0"/>
        <w:autoSpaceDE w:val="0"/>
        <w:autoSpaceDN w:val="0"/>
        <w:adjustRightInd w:val="0"/>
        <w:spacing w:after="0" w:line="240" w:lineRule="auto"/>
        <w:textAlignment w:val="baseline"/>
      </w:pPr>
      <w:r w:rsidRPr="00684722">
        <w:t>measurement grids (grid type, min. number of measurement points, applicability)</w:t>
      </w:r>
    </w:p>
    <w:p w14:paraId="4D3017F2" w14:textId="02EA2858" w:rsidR="002E2FDD" w:rsidRPr="00684722" w:rsidRDefault="002E2FDD" w:rsidP="00F656FC">
      <w:pPr>
        <w:jc w:val="both"/>
        <w:rPr>
          <w:lang w:val="en-GB"/>
        </w:rPr>
      </w:pPr>
    </w:p>
    <w:p w14:paraId="59D92B3E" w14:textId="54783F93" w:rsidR="00FC45FA" w:rsidRPr="00684722" w:rsidRDefault="002A659B" w:rsidP="00F656FC">
      <w:pPr>
        <w:pStyle w:val="berschrift1"/>
      </w:pPr>
      <w:r w:rsidRPr="00684722">
        <w:t>Discussion</w:t>
      </w:r>
    </w:p>
    <w:p w14:paraId="1DA2B735" w14:textId="2391C2BC" w:rsidR="003F426A" w:rsidRPr="00684722" w:rsidRDefault="00BC0F50" w:rsidP="003F426A">
      <w:pPr>
        <w:rPr>
          <w:lang w:val="en-GB" w:eastAsia="en-US"/>
        </w:rPr>
      </w:pPr>
      <w:r w:rsidRPr="00684722">
        <w:rPr>
          <w:lang w:val="en-GB" w:eastAsia="en-US"/>
        </w:rPr>
        <w:t xml:space="preserve">Given the agreement in RAN5 and RAN4 to shift responsibilities to define MUs for NR UE RF, demod and RRM test cases from RAN4 to RAN5, it is proposed for RAN5 to start working on the MUs for all defined test cases for the baseline system and approved alternate methodologies. The </w:t>
      </w:r>
      <w:r w:rsidR="005F7EC2" w:rsidRPr="00684722">
        <w:rPr>
          <w:lang w:val="en-GB" w:eastAsia="en-US"/>
        </w:rPr>
        <w:t xml:space="preserve">MU derivation </w:t>
      </w:r>
      <w:r w:rsidRPr="00684722">
        <w:rPr>
          <w:lang w:val="en-GB" w:eastAsia="en-US"/>
        </w:rPr>
        <w:t xml:space="preserve">shall be captured in </w:t>
      </w:r>
      <w:r w:rsidR="00734347" w:rsidRPr="00684722">
        <w:rPr>
          <w:lang w:val="en-GB" w:eastAsia="en-US"/>
        </w:rPr>
        <w:t>TR</w:t>
      </w:r>
      <w:r w:rsidRPr="00684722">
        <w:rPr>
          <w:lang w:val="en-GB" w:eastAsia="en-US"/>
        </w:rPr>
        <w:t xml:space="preserve">38.903. </w:t>
      </w:r>
    </w:p>
    <w:p w14:paraId="6D901B30" w14:textId="77777777" w:rsidR="00734347" w:rsidRPr="00684722" w:rsidRDefault="005F7EC2" w:rsidP="003F426A">
      <w:pPr>
        <w:rPr>
          <w:b/>
          <w:lang w:val="en-GB" w:eastAsia="en-US"/>
        </w:rPr>
      </w:pPr>
      <w:r w:rsidRPr="00684722">
        <w:rPr>
          <w:b/>
          <w:lang w:val="en-GB" w:eastAsia="en-US"/>
        </w:rPr>
        <w:t>Proposal</w:t>
      </w:r>
      <w:r w:rsidR="00B5604A" w:rsidRPr="00684722">
        <w:rPr>
          <w:b/>
          <w:lang w:val="en-GB" w:eastAsia="en-US"/>
        </w:rPr>
        <w:t xml:space="preserve"> 1</w:t>
      </w:r>
      <w:r w:rsidRPr="00684722">
        <w:rPr>
          <w:b/>
          <w:lang w:val="en-GB" w:eastAsia="en-US"/>
        </w:rPr>
        <w:t xml:space="preserve">: </w:t>
      </w:r>
      <w:r w:rsidR="00B5604A" w:rsidRPr="00684722">
        <w:rPr>
          <w:b/>
          <w:lang w:val="en-GB" w:eastAsia="en-US"/>
        </w:rPr>
        <w:t xml:space="preserve">RAN5 to start working on the MUs for all defined test cases for the baseline system and approved alternate methodologies. The MU derivation shall be captured in </w:t>
      </w:r>
      <w:r w:rsidR="00734347" w:rsidRPr="00684722">
        <w:rPr>
          <w:b/>
          <w:lang w:val="en-GB" w:eastAsia="en-US"/>
        </w:rPr>
        <w:t>TR</w:t>
      </w:r>
      <w:r w:rsidR="00B5604A" w:rsidRPr="00684722">
        <w:rPr>
          <w:b/>
          <w:lang w:val="en-GB" w:eastAsia="en-US"/>
        </w:rPr>
        <w:t>38.903.</w:t>
      </w:r>
    </w:p>
    <w:p w14:paraId="3437413F" w14:textId="05DC2F4A" w:rsidR="00B5604A" w:rsidRPr="00684722" w:rsidRDefault="00B5604A" w:rsidP="00F101A9">
      <w:pPr>
        <w:rPr>
          <w:lang w:val="en-GB"/>
        </w:rPr>
      </w:pPr>
      <w:r w:rsidRPr="00684722">
        <w:rPr>
          <w:lang w:val="en-GB" w:eastAsia="en-US"/>
        </w:rPr>
        <w:t>Regarding the definition of test tolerances</w:t>
      </w:r>
      <w:r w:rsidR="00F101A9" w:rsidRPr="00684722">
        <w:rPr>
          <w:lang w:val="en-GB" w:eastAsia="en-US"/>
        </w:rPr>
        <w:t xml:space="preserve"> (TTs)</w:t>
      </w:r>
      <w:r w:rsidRPr="00684722">
        <w:rPr>
          <w:lang w:val="en-GB" w:eastAsia="en-US"/>
        </w:rPr>
        <w:t xml:space="preserve">, </w:t>
      </w:r>
      <w:r w:rsidR="00F101A9" w:rsidRPr="00684722">
        <w:rPr>
          <w:lang w:val="en-GB" w:eastAsia="en-US"/>
        </w:rPr>
        <w:t xml:space="preserve">for </w:t>
      </w:r>
      <w:r w:rsidRPr="00684722">
        <w:rPr>
          <w:lang w:val="en-GB" w:eastAsia="en-US"/>
        </w:rPr>
        <w:t xml:space="preserve">conformance test cases </w:t>
      </w:r>
      <w:r w:rsidR="00F101A9" w:rsidRPr="00684722">
        <w:rPr>
          <w:lang w:val="en-GB" w:eastAsia="en-US"/>
        </w:rPr>
        <w:t xml:space="preserve">they have </w:t>
      </w:r>
      <w:r w:rsidRPr="00684722">
        <w:rPr>
          <w:lang w:val="en-GB" w:eastAsia="en-US"/>
        </w:rPr>
        <w:t xml:space="preserve">traditionally been defined in RAN5. For OTA test cases, </w:t>
      </w:r>
      <w:r w:rsidRPr="00684722">
        <w:rPr>
          <w:lang w:val="en-GB"/>
        </w:rPr>
        <w:t xml:space="preserve">following the completion of the MU work </w:t>
      </w:r>
      <w:r w:rsidRPr="00684722">
        <w:rPr>
          <w:lang w:val="en-GB"/>
        </w:rPr>
        <w:lastRenderedPageBreak/>
        <w:t xml:space="preserve">and the definition of requirements in RAN4, RAN4 traditionally informed RAN5 of the status together with a definition of a test tolerance (TT), generally </w:t>
      </w:r>
      <w:r w:rsidR="005E653A" w:rsidRPr="00684722">
        <w:rPr>
          <w:lang w:val="en-GB"/>
        </w:rPr>
        <w:t>smaller than</w:t>
      </w:r>
      <w:r w:rsidRPr="00684722">
        <w:rPr>
          <w:lang w:val="en-GB"/>
        </w:rPr>
        <w:t xml:space="preserve"> the expanded MU. RAN5 took this recommendation into account</w:t>
      </w:r>
      <w:r w:rsidR="00F101A9" w:rsidRPr="00684722">
        <w:rPr>
          <w:lang w:val="en-GB"/>
        </w:rPr>
        <w:t xml:space="preserve">, </w:t>
      </w:r>
      <w:r w:rsidRPr="00684722">
        <w:rPr>
          <w:lang w:val="en-GB"/>
        </w:rPr>
        <w:t>finalized the TT</w:t>
      </w:r>
      <w:r w:rsidR="00F101A9" w:rsidRPr="00684722">
        <w:rPr>
          <w:lang w:val="en-GB"/>
        </w:rPr>
        <w:t xml:space="preserve">, and applied them to the </w:t>
      </w:r>
      <w:r w:rsidRPr="00684722">
        <w:rPr>
          <w:lang w:val="en-GB"/>
        </w:rPr>
        <w:t>test</w:t>
      </w:r>
      <w:r w:rsidR="00F101A9" w:rsidRPr="00684722">
        <w:rPr>
          <w:lang w:val="en-GB"/>
        </w:rPr>
        <w:t xml:space="preserve"> requirements. Since RAN5 always had the final say with respect to the TT, it is proposed for RAN5 to define the TTs for NR UE RF, demod and RRM test cases.</w:t>
      </w:r>
    </w:p>
    <w:p w14:paraId="01EB694F" w14:textId="423ECCF0" w:rsidR="00F101A9" w:rsidRPr="00684722" w:rsidRDefault="00F101A9" w:rsidP="00F101A9">
      <w:pPr>
        <w:rPr>
          <w:b/>
          <w:lang w:val="en-GB"/>
        </w:rPr>
      </w:pPr>
      <w:r w:rsidRPr="00684722">
        <w:rPr>
          <w:b/>
          <w:lang w:val="en-GB"/>
        </w:rPr>
        <w:t>Proposal 2: It is RAN5’s responsibility to define the TTs for NR UE RF, demod and RRM test cases</w:t>
      </w:r>
    </w:p>
    <w:p w14:paraId="7E48F50A" w14:textId="0A78385D" w:rsidR="00F101A9" w:rsidRPr="00684722" w:rsidRDefault="00F101A9" w:rsidP="00F101A9">
      <w:pPr>
        <w:rPr>
          <w:lang w:val="en-GB"/>
        </w:rPr>
      </w:pPr>
      <w:r w:rsidRPr="00684722">
        <w:rPr>
          <w:lang w:val="en-GB"/>
        </w:rPr>
        <w:t>The RAN5 RF group has asked for volunteers to lead the MU definition work. The three TE vendors</w:t>
      </w:r>
      <w:r w:rsidR="00513D88" w:rsidRPr="00684722">
        <w:rPr>
          <w:lang w:val="en-GB"/>
        </w:rPr>
        <w:t xml:space="preserve"> authoring this contribution volunteer to lead these efforts.</w:t>
      </w:r>
    </w:p>
    <w:p w14:paraId="41170D2B" w14:textId="75C132DF" w:rsidR="00513D88" w:rsidRPr="00684722" w:rsidRDefault="00513D88" w:rsidP="00F101A9">
      <w:pPr>
        <w:rPr>
          <w:b/>
          <w:lang w:val="en-GB"/>
        </w:rPr>
      </w:pPr>
      <w:r w:rsidRPr="00684722">
        <w:rPr>
          <w:b/>
          <w:lang w:val="en-GB"/>
        </w:rPr>
        <w:t xml:space="preserve">Proposal 3: Identify Rohde&amp;Schwarz, Keysight Technologies, and Anritsu to lead the MU definition work in RAN5. </w:t>
      </w:r>
    </w:p>
    <w:p w14:paraId="76F8B193" w14:textId="10011EE3" w:rsidR="00734347" w:rsidRPr="00684722" w:rsidRDefault="00734347" w:rsidP="00734347">
      <w:pPr>
        <w:rPr>
          <w:lang w:val="en-GB" w:eastAsia="en-US"/>
        </w:rPr>
      </w:pPr>
      <w:r w:rsidRPr="00684722">
        <w:rPr>
          <w:lang w:val="en-GB" w:eastAsia="en-US"/>
        </w:rPr>
        <w:t xml:space="preserve">The RAN5 RF group suggested to identify one lead company as rapporteur to periodically provide status of the MU definition work. It is proposed for the TR38.903 rapporteur to include the MU and TT definition status </w:t>
      </w:r>
      <w:r w:rsidR="00A915CE" w:rsidRPr="00684722">
        <w:rPr>
          <w:lang w:val="en-GB" w:eastAsia="en-US"/>
        </w:rPr>
        <w:t xml:space="preserve">reports </w:t>
      </w:r>
      <w:r w:rsidRPr="00684722">
        <w:rPr>
          <w:lang w:val="en-GB" w:eastAsia="en-US"/>
        </w:rPr>
        <w:t>to the group. The companies (Rohde&amp;Schwarz, Keysight Technologies, and Anritsu)</w:t>
      </w:r>
      <w:r w:rsidR="00A915CE" w:rsidRPr="00684722">
        <w:rPr>
          <w:lang w:val="en-GB" w:eastAsia="en-US"/>
        </w:rPr>
        <w:t xml:space="preserve"> leading the MU efforts will work closely with the TR38.903 rapporteur.</w:t>
      </w:r>
    </w:p>
    <w:p w14:paraId="43DCA701" w14:textId="53027672" w:rsidR="00A915CE" w:rsidRPr="00684722" w:rsidRDefault="00A915CE" w:rsidP="00734347">
      <w:pPr>
        <w:rPr>
          <w:b/>
          <w:lang w:val="en-GB" w:eastAsia="en-US"/>
        </w:rPr>
      </w:pPr>
      <w:r w:rsidRPr="00684722">
        <w:rPr>
          <w:b/>
          <w:lang w:val="en-GB" w:eastAsia="en-US"/>
        </w:rPr>
        <w:t>Proposal 4: TR38.903 rapporteur to include the MU and TT definition status reports to the group. The companies (Rohde&amp;Schwarz, Keysight Technologies, and Anritsu) leading the MU efforts will work closely with the TR38.903 rapporteur</w:t>
      </w:r>
    </w:p>
    <w:p w14:paraId="2086DABE" w14:textId="6142B10D" w:rsidR="00A915CE" w:rsidRPr="00684722" w:rsidRDefault="00A915CE" w:rsidP="00734347">
      <w:pPr>
        <w:rPr>
          <w:lang w:val="en-GB" w:eastAsia="en-US"/>
        </w:rPr>
      </w:pPr>
      <w:r w:rsidRPr="00684722">
        <w:rPr>
          <w:lang w:val="en-GB" w:eastAsia="en-US"/>
        </w:rPr>
        <w:t>The output of the RAN4 testability Study Item (SI) work is captured in TR38.810 and is updated regularly. The SI is targeted to conclude by TSG#79.</w:t>
      </w:r>
    </w:p>
    <w:p w14:paraId="79938468" w14:textId="3813A137" w:rsidR="00837CD2" w:rsidRPr="00684722" w:rsidRDefault="00837CD2" w:rsidP="00837CD2">
      <w:pPr>
        <w:rPr>
          <w:lang w:val="en-GB" w:eastAsia="en-US"/>
        </w:rPr>
      </w:pPr>
      <w:r w:rsidRPr="00684722">
        <w:rPr>
          <w:lang w:val="en-GB" w:eastAsia="en-US"/>
        </w:rPr>
        <w:t xml:space="preserve">It is suggested </w:t>
      </w:r>
      <w:r w:rsidR="0045737B" w:rsidRPr="00684722">
        <w:rPr>
          <w:lang w:val="en-GB" w:eastAsia="en-US"/>
        </w:rPr>
        <w:t xml:space="preserve">for RAN5 </w:t>
      </w:r>
      <w:r w:rsidR="00684722">
        <w:rPr>
          <w:lang w:val="en-GB" w:eastAsia="en-US"/>
        </w:rPr>
        <w:t>to initially (P</w:t>
      </w:r>
      <w:r w:rsidRPr="00684722">
        <w:rPr>
          <w:lang w:val="en-GB" w:eastAsia="en-US"/>
        </w:rPr>
        <w:t xml:space="preserve">hase </w:t>
      </w:r>
      <w:r w:rsidR="00684722">
        <w:rPr>
          <w:lang w:val="en-GB" w:eastAsia="en-US"/>
        </w:rPr>
        <w:t>A</w:t>
      </w:r>
      <w:r w:rsidRPr="00684722">
        <w:rPr>
          <w:lang w:val="en-GB" w:eastAsia="en-US"/>
        </w:rPr>
        <w:t>) focus on the following work plan of the MU definition and progress during RAN5#2-5G-NR Adhoc</w:t>
      </w:r>
    </w:p>
    <w:p w14:paraId="001D9ED9" w14:textId="6612F7E7" w:rsidR="00837CD2" w:rsidRPr="00684722" w:rsidRDefault="00837CD2" w:rsidP="004A7B12">
      <w:pPr>
        <w:spacing w:after="0"/>
        <w:jc w:val="center"/>
        <w:rPr>
          <w:b/>
          <w:lang w:val="en-GB" w:eastAsia="en-US"/>
        </w:rPr>
      </w:pPr>
      <w:r w:rsidRPr="00684722">
        <w:rPr>
          <w:b/>
          <w:lang w:val="en-GB" w:eastAsia="en-US"/>
        </w:rPr>
        <w:t xml:space="preserve">Table 1: Proposed Phase </w:t>
      </w:r>
      <w:r w:rsidR="00684722">
        <w:rPr>
          <w:b/>
          <w:lang w:val="en-GB" w:eastAsia="en-US"/>
        </w:rPr>
        <w:t>A</w:t>
      </w:r>
      <w:r w:rsidRPr="00684722">
        <w:rPr>
          <w:b/>
          <w:lang w:val="en-GB" w:eastAsia="en-US"/>
        </w:rPr>
        <w:t xml:space="preserve"> of the MU definition Work Plan</w:t>
      </w:r>
    </w:p>
    <w:tbl>
      <w:tblPr>
        <w:tblW w:w="7620" w:type="dxa"/>
        <w:jc w:val="center"/>
        <w:tblLook w:val="04A0" w:firstRow="1" w:lastRow="0" w:firstColumn="1" w:lastColumn="0" w:noHBand="0" w:noVBand="1"/>
      </w:tblPr>
      <w:tblGrid>
        <w:gridCol w:w="980"/>
        <w:gridCol w:w="6640"/>
      </w:tblGrid>
      <w:tr w:rsidR="004A7B12" w:rsidRPr="00684722" w14:paraId="04C584BD" w14:textId="77777777" w:rsidTr="004A7B12">
        <w:trPr>
          <w:trHeight w:val="520"/>
          <w:jc w:val="center"/>
        </w:trPr>
        <w:tc>
          <w:tcPr>
            <w:tcW w:w="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57E6B" w14:textId="77777777" w:rsidR="004A7B12" w:rsidRPr="00684722" w:rsidRDefault="004A7B12" w:rsidP="00837CD2">
            <w:pPr>
              <w:spacing w:after="0" w:line="240" w:lineRule="auto"/>
              <w:rPr>
                <w:rFonts w:eastAsia="Times New Roman"/>
                <w:b/>
                <w:bCs/>
                <w:color w:val="000000"/>
                <w:sz w:val="20"/>
                <w:szCs w:val="20"/>
                <w:lang w:eastAsia="en-US"/>
              </w:rPr>
            </w:pPr>
            <w:r w:rsidRPr="00684722">
              <w:rPr>
                <w:rFonts w:eastAsia="Times New Roman"/>
                <w:b/>
                <w:bCs/>
                <w:color w:val="000000"/>
                <w:sz w:val="20"/>
                <w:szCs w:val="20"/>
                <w:lang w:eastAsia="en-US"/>
              </w:rPr>
              <w:t>Clause</w:t>
            </w:r>
          </w:p>
        </w:tc>
        <w:tc>
          <w:tcPr>
            <w:tcW w:w="6640" w:type="dxa"/>
            <w:tcBorders>
              <w:top w:val="single" w:sz="4" w:space="0" w:color="auto"/>
              <w:left w:val="nil"/>
              <w:bottom w:val="single" w:sz="4" w:space="0" w:color="auto"/>
              <w:right w:val="single" w:sz="4" w:space="0" w:color="auto"/>
            </w:tcBorders>
            <w:shd w:val="clear" w:color="auto" w:fill="auto"/>
            <w:noWrap/>
            <w:vAlign w:val="bottom"/>
            <w:hideMark/>
          </w:tcPr>
          <w:p w14:paraId="0A9F98FB" w14:textId="77777777" w:rsidR="004A7B12" w:rsidRPr="00684722" w:rsidRDefault="004A7B12" w:rsidP="00837CD2">
            <w:pPr>
              <w:spacing w:after="0" w:line="240" w:lineRule="auto"/>
              <w:rPr>
                <w:rFonts w:eastAsia="Times New Roman"/>
                <w:b/>
                <w:bCs/>
                <w:color w:val="000000"/>
                <w:sz w:val="20"/>
                <w:szCs w:val="20"/>
                <w:lang w:eastAsia="en-US"/>
              </w:rPr>
            </w:pPr>
            <w:r w:rsidRPr="00684722">
              <w:rPr>
                <w:rFonts w:eastAsia="Times New Roman"/>
                <w:b/>
                <w:bCs/>
                <w:color w:val="000000"/>
                <w:sz w:val="20"/>
                <w:szCs w:val="20"/>
                <w:lang w:eastAsia="en-US"/>
              </w:rPr>
              <w:t>Title</w:t>
            </w:r>
          </w:p>
        </w:tc>
      </w:tr>
      <w:tr w:rsidR="004A7B12" w:rsidRPr="00684722" w14:paraId="2606C196" w14:textId="77777777" w:rsidTr="004A7B12">
        <w:trPr>
          <w:trHeight w:val="280"/>
          <w:jc w:val="center"/>
        </w:trPr>
        <w:tc>
          <w:tcPr>
            <w:tcW w:w="980" w:type="dxa"/>
            <w:tcBorders>
              <w:top w:val="nil"/>
              <w:left w:val="single" w:sz="4" w:space="0" w:color="auto"/>
              <w:bottom w:val="single" w:sz="4" w:space="0" w:color="auto"/>
              <w:right w:val="single" w:sz="4" w:space="0" w:color="auto"/>
            </w:tcBorders>
            <w:shd w:val="clear" w:color="auto" w:fill="auto"/>
            <w:noWrap/>
            <w:hideMark/>
          </w:tcPr>
          <w:p w14:paraId="2881EC93" w14:textId="77777777" w:rsidR="004A7B12" w:rsidRPr="00684722" w:rsidRDefault="004A7B12" w:rsidP="00837CD2">
            <w:pPr>
              <w:spacing w:after="0" w:line="240" w:lineRule="auto"/>
              <w:rPr>
                <w:rFonts w:eastAsia="Times New Roman"/>
                <w:color w:val="000000"/>
                <w:lang w:eastAsia="en-US"/>
              </w:rPr>
            </w:pPr>
            <w:r w:rsidRPr="00684722">
              <w:rPr>
                <w:rFonts w:eastAsia="Times New Roman"/>
                <w:color w:val="000000"/>
                <w:lang w:eastAsia="en-US"/>
              </w:rPr>
              <w:t>6.2.1</w:t>
            </w:r>
          </w:p>
        </w:tc>
        <w:tc>
          <w:tcPr>
            <w:tcW w:w="6640" w:type="dxa"/>
            <w:tcBorders>
              <w:top w:val="nil"/>
              <w:left w:val="nil"/>
              <w:bottom w:val="single" w:sz="4" w:space="0" w:color="auto"/>
              <w:right w:val="single" w:sz="4" w:space="0" w:color="auto"/>
            </w:tcBorders>
            <w:shd w:val="clear" w:color="auto" w:fill="auto"/>
            <w:noWrap/>
            <w:hideMark/>
          </w:tcPr>
          <w:p w14:paraId="1B5D99CC" w14:textId="77777777" w:rsidR="004A7B12" w:rsidRPr="00684722" w:rsidRDefault="004A7B12" w:rsidP="00837CD2">
            <w:pPr>
              <w:spacing w:after="0" w:line="240" w:lineRule="auto"/>
              <w:rPr>
                <w:rFonts w:eastAsia="Times New Roman"/>
                <w:color w:val="000000"/>
                <w:lang w:eastAsia="en-US"/>
              </w:rPr>
            </w:pPr>
            <w:r w:rsidRPr="00684722">
              <w:rPr>
                <w:rFonts w:eastAsia="Times New Roman"/>
                <w:color w:val="000000"/>
                <w:lang w:eastAsia="en-US"/>
              </w:rPr>
              <w:t>UE maximum output power</w:t>
            </w:r>
          </w:p>
        </w:tc>
      </w:tr>
      <w:tr w:rsidR="004A7B12" w:rsidRPr="00684722" w14:paraId="785B37DD" w14:textId="77777777" w:rsidTr="004A7B12">
        <w:trPr>
          <w:trHeight w:val="280"/>
          <w:jc w:val="center"/>
        </w:trPr>
        <w:tc>
          <w:tcPr>
            <w:tcW w:w="980" w:type="dxa"/>
            <w:tcBorders>
              <w:top w:val="nil"/>
              <w:left w:val="single" w:sz="4" w:space="0" w:color="auto"/>
              <w:bottom w:val="single" w:sz="4" w:space="0" w:color="auto"/>
              <w:right w:val="single" w:sz="4" w:space="0" w:color="auto"/>
            </w:tcBorders>
            <w:shd w:val="clear" w:color="auto" w:fill="auto"/>
            <w:noWrap/>
            <w:hideMark/>
          </w:tcPr>
          <w:p w14:paraId="6F80CE54" w14:textId="77777777" w:rsidR="004A7B12" w:rsidRPr="00684722" w:rsidRDefault="004A7B12" w:rsidP="00837CD2">
            <w:pPr>
              <w:spacing w:after="0" w:line="240" w:lineRule="auto"/>
              <w:rPr>
                <w:rFonts w:eastAsia="Times New Roman"/>
                <w:color w:val="000000"/>
                <w:lang w:eastAsia="en-US"/>
              </w:rPr>
            </w:pPr>
            <w:r w:rsidRPr="00684722">
              <w:rPr>
                <w:rFonts w:eastAsia="Times New Roman"/>
                <w:color w:val="000000"/>
                <w:lang w:eastAsia="en-US"/>
              </w:rPr>
              <w:t>7.3</w:t>
            </w:r>
          </w:p>
        </w:tc>
        <w:tc>
          <w:tcPr>
            <w:tcW w:w="6640" w:type="dxa"/>
            <w:tcBorders>
              <w:top w:val="nil"/>
              <w:left w:val="nil"/>
              <w:bottom w:val="single" w:sz="4" w:space="0" w:color="auto"/>
              <w:right w:val="single" w:sz="4" w:space="0" w:color="auto"/>
            </w:tcBorders>
            <w:shd w:val="clear" w:color="auto" w:fill="auto"/>
            <w:hideMark/>
          </w:tcPr>
          <w:p w14:paraId="3B7850C5" w14:textId="77777777" w:rsidR="004A7B12" w:rsidRPr="00684722" w:rsidRDefault="004A7B12" w:rsidP="00837CD2">
            <w:pPr>
              <w:spacing w:after="0" w:line="240" w:lineRule="auto"/>
              <w:rPr>
                <w:rFonts w:eastAsia="Times New Roman"/>
                <w:color w:val="000000"/>
                <w:lang w:eastAsia="en-US"/>
              </w:rPr>
            </w:pPr>
            <w:r w:rsidRPr="00684722">
              <w:rPr>
                <w:rFonts w:eastAsia="Times New Roman"/>
                <w:color w:val="000000"/>
                <w:lang w:eastAsia="en-US"/>
              </w:rPr>
              <w:t>Reference sensitivity power level</w:t>
            </w:r>
          </w:p>
        </w:tc>
      </w:tr>
    </w:tbl>
    <w:p w14:paraId="07F86B22" w14:textId="77777777" w:rsidR="004A7B12" w:rsidRPr="00684722" w:rsidRDefault="004A7B12" w:rsidP="0045737B">
      <w:pPr>
        <w:rPr>
          <w:lang w:val="en-GB" w:eastAsia="en-US"/>
        </w:rPr>
      </w:pPr>
    </w:p>
    <w:p w14:paraId="568F367C" w14:textId="49BA37B8" w:rsidR="004C4860" w:rsidRPr="00684722" w:rsidRDefault="0045737B" w:rsidP="0045737B">
      <w:pPr>
        <w:rPr>
          <w:lang w:val="en-GB" w:eastAsia="en-US"/>
        </w:rPr>
      </w:pPr>
      <w:r w:rsidRPr="00684722">
        <w:rPr>
          <w:lang w:val="en-GB" w:eastAsia="en-US"/>
        </w:rPr>
        <w:t xml:space="preserve">Preliminary MU budgets have been defined by RAN4 in TR38.810. </w:t>
      </w:r>
      <w:r w:rsidR="00837CD2" w:rsidRPr="00684722">
        <w:rPr>
          <w:lang w:val="en-GB" w:eastAsia="en-US"/>
        </w:rPr>
        <w:t xml:space="preserve">Interested parties are encouraged to contribute and collaborate with the identified lead companies. </w:t>
      </w:r>
      <w:r w:rsidRPr="00684722">
        <w:rPr>
          <w:lang w:val="en-GB" w:eastAsia="en-US"/>
        </w:rPr>
        <w:t>MU work in RAN5 on any other test cases by any company is not precluded.</w:t>
      </w:r>
    </w:p>
    <w:p w14:paraId="60822CBD" w14:textId="1D046AC1" w:rsidR="00837CD2" w:rsidRPr="00684722" w:rsidRDefault="00837CD2" w:rsidP="00734347">
      <w:pPr>
        <w:rPr>
          <w:b/>
          <w:lang w:val="en-GB" w:eastAsia="en-US"/>
        </w:rPr>
      </w:pPr>
      <w:r w:rsidRPr="00684722">
        <w:rPr>
          <w:b/>
          <w:lang w:val="en-GB" w:eastAsia="en-US"/>
        </w:rPr>
        <w:t>Pro</w:t>
      </w:r>
      <w:r w:rsidR="00684722">
        <w:rPr>
          <w:b/>
          <w:lang w:val="en-GB" w:eastAsia="en-US"/>
        </w:rPr>
        <w:t>posal 5: Agree on the proposed P</w:t>
      </w:r>
      <w:r w:rsidRPr="00684722">
        <w:rPr>
          <w:b/>
          <w:lang w:val="en-GB" w:eastAsia="en-US"/>
        </w:rPr>
        <w:t xml:space="preserve">hase </w:t>
      </w:r>
      <w:r w:rsidR="00684722">
        <w:rPr>
          <w:b/>
          <w:lang w:val="en-GB" w:eastAsia="en-US"/>
        </w:rPr>
        <w:t>A</w:t>
      </w:r>
      <w:r w:rsidRPr="00684722">
        <w:rPr>
          <w:b/>
          <w:lang w:val="en-GB" w:eastAsia="en-US"/>
        </w:rPr>
        <w:t xml:space="preserve"> of the MU definition work plan in table 1</w:t>
      </w:r>
    </w:p>
    <w:p w14:paraId="29265077" w14:textId="07B6ACFD" w:rsidR="004C4860" w:rsidRPr="00684722" w:rsidRDefault="004C4860" w:rsidP="00734347">
      <w:pPr>
        <w:rPr>
          <w:lang w:val="en-GB" w:eastAsia="en-US"/>
        </w:rPr>
      </w:pPr>
      <w:r w:rsidRPr="00684722">
        <w:rPr>
          <w:lang w:val="en-GB" w:eastAsia="en-US"/>
        </w:rPr>
        <w:t>The group agrees to send an LS to RAN4 during RAN5#2-5G-NR Adhoc to inform them on the progress.</w:t>
      </w:r>
    </w:p>
    <w:p w14:paraId="70D9C946" w14:textId="6E0B7FA2" w:rsidR="004C4860" w:rsidRPr="00684722" w:rsidRDefault="004C4860" w:rsidP="004C4860">
      <w:pPr>
        <w:rPr>
          <w:b/>
          <w:lang w:val="en-GB" w:eastAsia="en-US"/>
        </w:rPr>
      </w:pPr>
      <w:r w:rsidRPr="00684722">
        <w:rPr>
          <w:b/>
          <w:lang w:val="en-GB" w:eastAsia="en-US"/>
        </w:rPr>
        <w:t>Proposal 6: RAN5 to send an LS to RAN4 during RAN5#2-5G-NR Adhoc to inform them on the progress.</w:t>
      </w:r>
    </w:p>
    <w:p w14:paraId="06170C34" w14:textId="3CAD2FA5" w:rsidR="004C4860" w:rsidRPr="00684722" w:rsidRDefault="004C4860" w:rsidP="00734347">
      <w:pPr>
        <w:rPr>
          <w:lang w:val="en-GB" w:eastAsia="en-US"/>
        </w:rPr>
      </w:pPr>
    </w:p>
    <w:bookmarkEnd w:id="1"/>
    <w:bookmarkEnd w:id="2"/>
    <w:p w14:paraId="6A30F3C3" w14:textId="29BAE3FE" w:rsidR="00EE0AC3" w:rsidRPr="00684722" w:rsidRDefault="00F71811" w:rsidP="00EE0AC3">
      <w:pPr>
        <w:pStyle w:val="berschrift1"/>
        <w:rPr>
          <w:rFonts w:cs="Arial"/>
        </w:rPr>
      </w:pPr>
      <w:r w:rsidRPr="00684722">
        <w:rPr>
          <w:rFonts w:cs="Arial"/>
        </w:rPr>
        <w:t>Proposals</w:t>
      </w:r>
    </w:p>
    <w:p w14:paraId="10C6680B" w14:textId="1EC521A1" w:rsidR="00F101A9" w:rsidRPr="00684722" w:rsidRDefault="00F101A9" w:rsidP="00F101A9">
      <w:pPr>
        <w:rPr>
          <w:b/>
          <w:lang w:val="en-GB" w:eastAsia="en-US"/>
        </w:rPr>
      </w:pPr>
      <w:bookmarkStart w:id="3" w:name="_Ref473660868"/>
      <w:bookmarkStart w:id="4" w:name="_Ref473660708"/>
      <w:bookmarkStart w:id="5" w:name="OLE_LINK6"/>
      <w:bookmarkStart w:id="6" w:name="OLE_LINK7"/>
      <w:r w:rsidRPr="00684722">
        <w:rPr>
          <w:b/>
          <w:lang w:val="en-GB" w:eastAsia="en-US"/>
        </w:rPr>
        <w:t>Proposal 1: RAN5 to start working on the MUs for all defined test cases for the baseline system and approved alternate methodologies. The MU derivation shall be captured in 38.903.</w:t>
      </w:r>
    </w:p>
    <w:p w14:paraId="6690ED79" w14:textId="77777777" w:rsidR="00F101A9" w:rsidRPr="00684722" w:rsidRDefault="00F101A9" w:rsidP="00F101A9">
      <w:pPr>
        <w:rPr>
          <w:b/>
          <w:lang w:val="en-GB" w:eastAsia="en-US"/>
        </w:rPr>
      </w:pPr>
      <w:r w:rsidRPr="00684722">
        <w:rPr>
          <w:b/>
          <w:lang w:val="en-GB"/>
        </w:rPr>
        <w:t>Proposal 2: It is RAN5’s responsibility to define the TTs for NR UE RF, demod and RRM test cases</w:t>
      </w:r>
    </w:p>
    <w:p w14:paraId="7B8ECF51" w14:textId="4435C418" w:rsidR="00513D88" w:rsidRPr="00684722" w:rsidRDefault="00513D88" w:rsidP="00513D88">
      <w:pPr>
        <w:rPr>
          <w:b/>
          <w:lang w:val="en-GB"/>
        </w:rPr>
      </w:pPr>
      <w:r w:rsidRPr="00684722">
        <w:rPr>
          <w:b/>
          <w:lang w:val="en-GB"/>
        </w:rPr>
        <w:t xml:space="preserve">Proposal 3: Identify Rohde&amp;Schwarz, Keysight Technologies, and Anritsu to lead the MU definition work in RAN5. </w:t>
      </w:r>
    </w:p>
    <w:p w14:paraId="7499A136" w14:textId="77777777" w:rsidR="0045737B" w:rsidRPr="00684722" w:rsidRDefault="0045737B" w:rsidP="0045737B">
      <w:pPr>
        <w:rPr>
          <w:b/>
          <w:lang w:val="en-GB" w:eastAsia="en-US"/>
        </w:rPr>
      </w:pPr>
      <w:r w:rsidRPr="00684722">
        <w:rPr>
          <w:b/>
          <w:lang w:val="en-GB" w:eastAsia="en-US"/>
        </w:rPr>
        <w:t>Proposal 4: TR38.903 rapporteur to include the MU and TT definition status reports to the group. The companies (Rohde&amp;Schwarz, Keysight Technologies, and Anritsu) leading the MU efforts will work closely with the TR38.903 rapporteur</w:t>
      </w:r>
    </w:p>
    <w:p w14:paraId="22E668ED" w14:textId="1A0C9A47" w:rsidR="0045737B" w:rsidRPr="00684722" w:rsidRDefault="0045737B" w:rsidP="0045737B">
      <w:pPr>
        <w:rPr>
          <w:b/>
          <w:lang w:val="en-GB" w:eastAsia="en-US"/>
        </w:rPr>
      </w:pPr>
      <w:r w:rsidRPr="00684722">
        <w:rPr>
          <w:b/>
          <w:lang w:val="en-GB" w:eastAsia="en-US"/>
        </w:rPr>
        <w:t xml:space="preserve">Proposal </w:t>
      </w:r>
      <w:r w:rsidR="00684722">
        <w:rPr>
          <w:b/>
          <w:lang w:val="en-GB" w:eastAsia="en-US"/>
        </w:rPr>
        <w:t>5: Agree on the proposed Phase A</w:t>
      </w:r>
      <w:r w:rsidRPr="00684722">
        <w:rPr>
          <w:b/>
          <w:lang w:val="en-GB" w:eastAsia="en-US"/>
        </w:rPr>
        <w:t xml:space="preserve"> of the MU definition work plan in table 1</w:t>
      </w:r>
    </w:p>
    <w:p w14:paraId="7064CA1B" w14:textId="77777777" w:rsidR="0045737B" w:rsidRPr="00684722" w:rsidRDefault="0045737B" w:rsidP="0045737B">
      <w:pPr>
        <w:rPr>
          <w:b/>
          <w:lang w:val="en-GB" w:eastAsia="en-US"/>
        </w:rPr>
      </w:pPr>
      <w:r w:rsidRPr="00684722">
        <w:rPr>
          <w:b/>
          <w:lang w:val="en-GB" w:eastAsia="en-US"/>
        </w:rPr>
        <w:t>Proposal 6: RAN5 to send an LS to RAN4 during RAN5#2-5G-NR Adhoc to inform them on the progress.</w:t>
      </w:r>
    </w:p>
    <w:p w14:paraId="65C25269" w14:textId="280A4BFF" w:rsidR="00DE1186" w:rsidRPr="00684722" w:rsidRDefault="00DE1186" w:rsidP="00030A7F">
      <w:pPr>
        <w:pStyle w:val="berschrift1"/>
        <w:numPr>
          <w:ilvl w:val="0"/>
          <w:numId w:val="0"/>
        </w:numPr>
        <w:ind w:left="432" w:hanging="432"/>
        <w:rPr>
          <w:rFonts w:cs="Arial"/>
        </w:rPr>
      </w:pPr>
    </w:p>
    <w:p w14:paraId="1559997D" w14:textId="4AF64BAF" w:rsidR="00030A7F" w:rsidRPr="00684722" w:rsidRDefault="00030A7F" w:rsidP="00030A7F">
      <w:pPr>
        <w:pStyle w:val="berschrift1"/>
        <w:numPr>
          <w:ilvl w:val="0"/>
          <w:numId w:val="0"/>
        </w:numPr>
        <w:ind w:left="432" w:hanging="432"/>
        <w:rPr>
          <w:rFonts w:cs="Arial"/>
        </w:rPr>
      </w:pPr>
      <w:r w:rsidRPr="00684722">
        <w:rPr>
          <w:rFonts w:cs="Arial"/>
        </w:rPr>
        <w:t>References</w:t>
      </w:r>
    </w:p>
    <w:bookmarkEnd w:id="3"/>
    <w:bookmarkEnd w:id="4"/>
    <w:bookmarkEnd w:id="5"/>
    <w:bookmarkEnd w:id="6"/>
    <w:p w14:paraId="298DA0A0" w14:textId="77777777" w:rsidR="00317685" w:rsidRPr="00684722" w:rsidRDefault="00317685" w:rsidP="00F656FC">
      <w:pPr>
        <w:spacing w:after="0"/>
        <w:ind w:left="288" w:hanging="288"/>
      </w:pPr>
      <w:r w:rsidRPr="00684722">
        <w:t>[1] R5-180056, Discussion on Measurement Uncertainty for FR2, Rohde &amp; Schwarz, 3GPP TSG RAN5 5G-NR Adhoc Meeting #1, January 2018</w:t>
      </w:r>
    </w:p>
    <w:p w14:paraId="3957D984" w14:textId="77777777" w:rsidR="00317685" w:rsidRPr="00684722" w:rsidRDefault="00317685" w:rsidP="00F656FC">
      <w:pPr>
        <w:spacing w:after="0"/>
        <w:ind w:left="288" w:hanging="288"/>
      </w:pPr>
      <w:r w:rsidRPr="00684722">
        <w:t>[2] R5-180061, MU responsibility for OTA tests, Keysight Technologies, 3GPP TSG RAN5 5G-NR Adhoc Meeting #1, January 2018</w:t>
      </w:r>
    </w:p>
    <w:p w14:paraId="7A406A0D" w14:textId="77777777" w:rsidR="00317685" w:rsidRPr="00684722" w:rsidRDefault="00317685" w:rsidP="00F656FC">
      <w:pPr>
        <w:spacing w:after="0"/>
        <w:ind w:left="288" w:hanging="288"/>
      </w:pPr>
      <w:r w:rsidRPr="00684722">
        <w:t>[3] R5-180082, Discussion on FR2 uncertainty, Anritsu, 3GPP TSG RAN5 5G-NR Adhoc Meeting #1, January 2018</w:t>
      </w:r>
    </w:p>
    <w:p w14:paraId="3E54EE90" w14:textId="77777777" w:rsidR="00F8446F" w:rsidRPr="00684722" w:rsidRDefault="00F8446F" w:rsidP="00F8446F">
      <w:pPr>
        <w:spacing w:after="0"/>
        <w:ind w:left="288" w:hanging="288"/>
      </w:pPr>
      <w:r w:rsidRPr="00684722">
        <w:t>[4] R5-180092, LS on Measurement Uncertainty Definition Responsibilities, Rohde&amp;Schwarz, Keysight Technologies, Anritsu, 3GPP TSG RAN5 5G-NR Adhoc Meeting #1, January 2018</w:t>
      </w:r>
    </w:p>
    <w:p w14:paraId="3A46F132" w14:textId="0CD0F8C8" w:rsidR="00F8446F" w:rsidRPr="00D7037D" w:rsidRDefault="00F8446F" w:rsidP="00F8446F">
      <w:pPr>
        <w:spacing w:after="0"/>
        <w:ind w:left="288" w:hanging="288"/>
      </w:pPr>
      <w:r w:rsidRPr="00684722">
        <w:t xml:space="preserve">[5] </w:t>
      </w:r>
      <w:r w:rsidR="004E5ACC" w:rsidRPr="00684722">
        <w:t>R4-18</w:t>
      </w:r>
      <w:r w:rsidRPr="00684722">
        <w:t>01260, Response LS on measurement uncertainty definition responsibilities, Rohde&amp;Schwarz, Keysight Technologies, Anritsu, 3GPP TSG RAN WG4 Meeting AH-1801, January 2018</w:t>
      </w:r>
    </w:p>
    <w:p w14:paraId="0228E738" w14:textId="77777777" w:rsidR="00F8446F" w:rsidRPr="00D7037D" w:rsidRDefault="00F8446F" w:rsidP="00F8446F">
      <w:pPr>
        <w:spacing w:after="0"/>
        <w:ind w:left="288" w:hanging="288"/>
      </w:pPr>
    </w:p>
    <w:p w14:paraId="3F053A66" w14:textId="0C3F7631" w:rsidR="001B137F" w:rsidRPr="00317685" w:rsidRDefault="001B137F" w:rsidP="001747B0">
      <w:pPr>
        <w:spacing w:after="0" w:line="240" w:lineRule="auto"/>
        <w:ind w:left="720" w:hanging="720"/>
      </w:pPr>
    </w:p>
    <w:sectPr w:rsidR="001B137F" w:rsidRPr="00317685"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8DBEC0" w14:textId="77777777" w:rsidR="002B29FE" w:rsidRDefault="002B29FE" w:rsidP="00371D7D">
      <w:r>
        <w:separator/>
      </w:r>
    </w:p>
  </w:endnote>
  <w:endnote w:type="continuationSeparator" w:id="0">
    <w:p w14:paraId="52613B10" w14:textId="77777777" w:rsidR="002B29FE" w:rsidRDefault="002B29F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EF7BAF2"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E562D9">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B1477" w14:textId="77777777" w:rsidR="002B29FE" w:rsidRDefault="002B29FE" w:rsidP="00371D7D">
      <w:r>
        <w:separator/>
      </w:r>
    </w:p>
  </w:footnote>
  <w:footnote w:type="continuationSeparator" w:id="0">
    <w:p w14:paraId="30C32768" w14:textId="77777777" w:rsidR="002B29FE" w:rsidRDefault="002B29F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0E5981"/>
    <w:multiLevelType w:val="hybridMultilevel"/>
    <w:tmpl w:val="24FEA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5"/>
  </w:num>
  <w:num w:numId="13">
    <w:abstractNumId w:val="34"/>
  </w:num>
  <w:num w:numId="14">
    <w:abstractNumId w:val="19"/>
  </w:num>
  <w:num w:numId="15">
    <w:abstractNumId w:val="27"/>
  </w:num>
  <w:num w:numId="16">
    <w:abstractNumId w:val="12"/>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0"/>
  </w:num>
  <w:num w:numId="25">
    <w:abstractNumId w:val="11"/>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7"/>
  </w:num>
  <w:num w:numId="33">
    <w:abstractNumId w:val="36"/>
  </w:num>
  <w:num w:numId="34">
    <w:abstractNumId w:val="2"/>
  </w:num>
  <w:num w:numId="35">
    <w:abstractNumId w:val="14"/>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1"/>
  </w:num>
  <w:num w:numId="45">
    <w:abstractNumId w:val="6"/>
  </w:num>
  <w:num w:numId="46">
    <w:abstractNumId w:val="8"/>
  </w:num>
  <w:num w:numId="4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4774B"/>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447C"/>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504"/>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29FE"/>
    <w:rsid w:val="002B3C4B"/>
    <w:rsid w:val="002B5523"/>
    <w:rsid w:val="002B5708"/>
    <w:rsid w:val="002B5F65"/>
    <w:rsid w:val="002B7900"/>
    <w:rsid w:val="002C098B"/>
    <w:rsid w:val="002C3A4F"/>
    <w:rsid w:val="002C48E9"/>
    <w:rsid w:val="002C75A4"/>
    <w:rsid w:val="002D0C60"/>
    <w:rsid w:val="002D394E"/>
    <w:rsid w:val="002D3E0D"/>
    <w:rsid w:val="002D5691"/>
    <w:rsid w:val="002E0D1B"/>
    <w:rsid w:val="002E1075"/>
    <w:rsid w:val="002E2FDD"/>
    <w:rsid w:val="002E3CF0"/>
    <w:rsid w:val="002E434E"/>
    <w:rsid w:val="002E74E5"/>
    <w:rsid w:val="002F1A84"/>
    <w:rsid w:val="002F26C4"/>
    <w:rsid w:val="002F3517"/>
    <w:rsid w:val="002F3C5C"/>
    <w:rsid w:val="002F5049"/>
    <w:rsid w:val="002F6CC0"/>
    <w:rsid w:val="003013B7"/>
    <w:rsid w:val="00302A07"/>
    <w:rsid w:val="00305C89"/>
    <w:rsid w:val="00305D94"/>
    <w:rsid w:val="00306245"/>
    <w:rsid w:val="003112E8"/>
    <w:rsid w:val="0031299F"/>
    <w:rsid w:val="00315F9F"/>
    <w:rsid w:val="00316376"/>
    <w:rsid w:val="00316F3F"/>
    <w:rsid w:val="00317685"/>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37B"/>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A7B12"/>
    <w:rsid w:val="004B0619"/>
    <w:rsid w:val="004B0EE9"/>
    <w:rsid w:val="004B4C96"/>
    <w:rsid w:val="004C0EA3"/>
    <w:rsid w:val="004C4860"/>
    <w:rsid w:val="004C6EB0"/>
    <w:rsid w:val="004D2DCF"/>
    <w:rsid w:val="004D54FF"/>
    <w:rsid w:val="004D74F3"/>
    <w:rsid w:val="004E1ED2"/>
    <w:rsid w:val="004E2925"/>
    <w:rsid w:val="004E3358"/>
    <w:rsid w:val="004E3BCC"/>
    <w:rsid w:val="004E4907"/>
    <w:rsid w:val="004E5ACC"/>
    <w:rsid w:val="004F0412"/>
    <w:rsid w:val="004F17EE"/>
    <w:rsid w:val="004F27A7"/>
    <w:rsid w:val="004F36A7"/>
    <w:rsid w:val="004F4D21"/>
    <w:rsid w:val="004F593F"/>
    <w:rsid w:val="004F697D"/>
    <w:rsid w:val="00502740"/>
    <w:rsid w:val="00502B4D"/>
    <w:rsid w:val="00510F85"/>
    <w:rsid w:val="00513D88"/>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E653A"/>
    <w:rsid w:val="005F054B"/>
    <w:rsid w:val="005F1B0E"/>
    <w:rsid w:val="005F2CC8"/>
    <w:rsid w:val="005F2E71"/>
    <w:rsid w:val="005F2EDB"/>
    <w:rsid w:val="005F37CF"/>
    <w:rsid w:val="005F7EC2"/>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39A2"/>
    <w:rsid w:val="00674D96"/>
    <w:rsid w:val="00675624"/>
    <w:rsid w:val="00680FDD"/>
    <w:rsid w:val="00682781"/>
    <w:rsid w:val="0068305A"/>
    <w:rsid w:val="00683E9D"/>
    <w:rsid w:val="00684722"/>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434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EC"/>
    <w:rsid w:val="007B6733"/>
    <w:rsid w:val="007B6ADB"/>
    <w:rsid w:val="007C0E2A"/>
    <w:rsid w:val="007C221F"/>
    <w:rsid w:val="007C6CC6"/>
    <w:rsid w:val="007C7077"/>
    <w:rsid w:val="007C7AEC"/>
    <w:rsid w:val="007D15F5"/>
    <w:rsid w:val="007D35D4"/>
    <w:rsid w:val="007D4BD9"/>
    <w:rsid w:val="007D632A"/>
    <w:rsid w:val="007D6B93"/>
    <w:rsid w:val="007E03DE"/>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2707C"/>
    <w:rsid w:val="00831E58"/>
    <w:rsid w:val="0083554F"/>
    <w:rsid w:val="00836315"/>
    <w:rsid w:val="00837CD2"/>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3C26"/>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397"/>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1A6E"/>
    <w:rsid w:val="00A8311E"/>
    <w:rsid w:val="00A86604"/>
    <w:rsid w:val="00A87C7B"/>
    <w:rsid w:val="00A915CE"/>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B1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2131"/>
    <w:rsid w:val="00B50A51"/>
    <w:rsid w:val="00B548F0"/>
    <w:rsid w:val="00B5604A"/>
    <w:rsid w:val="00B57FE5"/>
    <w:rsid w:val="00B60110"/>
    <w:rsid w:val="00B61206"/>
    <w:rsid w:val="00B618F7"/>
    <w:rsid w:val="00B62215"/>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C0F50"/>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411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2DA0"/>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17BF8"/>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62D9"/>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01A9"/>
    <w:rsid w:val="00F12AF0"/>
    <w:rsid w:val="00F222B3"/>
    <w:rsid w:val="00F2354A"/>
    <w:rsid w:val="00F23C22"/>
    <w:rsid w:val="00F24631"/>
    <w:rsid w:val="00F254A4"/>
    <w:rsid w:val="00F30860"/>
    <w:rsid w:val="00F325AE"/>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56FC"/>
    <w:rsid w:val="00F667D6"/>
    <w:rsid w:val="00F678D1"/>
    <w:rsid w:val="00F71811"/>
    <w:rsid w:val="00F747A8"/>
    <w:rsid w:val="00F7720E"/>
    <w:rsid w:val="00F81859"/>
    <w:rsid w:val="00F8446F"/>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37CD2"/>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304432303">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8793-D367-4AD4-8371-EB01949E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885</Words>
  <Characters>5048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R&amp;S</cp:lastModifiedBy>
  <cp:revision>4</cp:revision>
  <dcterms:created xsi:type="dcterms:W3CDTF">2018-03-01T17:09:00Z</dcterms:created>
  <dcterms:modified xsi:type="dcterms:W3CDTF">2018-03-01T17:19:00Z</dcterms:modified>
  <cp:category/>
</cp:coreProperties>
</file>