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517949" w:rsidP="00A512D3">
      <w:pPr>
        <w:tabs>
          <w:tab w:val="right" w:pos="9781"/>
        </w:tabs>
        <w:rPr>
          <w:rFonts w:ascii="Arial" w:hAnsi="Arial" w:cs="Arial"/>
          <w:sz w:val="28"/>
        </w:rPr>
      </w:pPr>
      <w:r w:rsidRPr="00517949">
        <w:rPr>
          <w:rFonts w:ascii="Arial" w:hAnsi="Arial" w:cs="Arial"/>
          <w:sz w:val="28"/>
        </w:rPr>
        <w:t>3GPP TSG-RAN WG4 NR AH Meeting</w:t>
      </w:r>
      <w:r w:rsidR="00A512D3" w:rsidRPr="00E70B0E">
        <w:rPr>
          <w:rFonts w:ascii="Arial" w:hAnsi="Arial" w:cs="Arial"/>
          <w:sz w:val="28"/>
        </w:rPr>
        <w:tab/>
        <w:t>R4-</w:t>
      </w:r>
      <w:r>
        <w:rPr>
          <w:rFonts w:ascii="Arial" w:hAnsi="Arial" w:cs="Arial"/>
          <w:sz w:val="28"/>
        </w:rPr>
        <w:t>17</w:t>
      </w:r>
      <w:r w:rsidR="00722861">
        <w:rPr>
          <w:rFonts w:ascii="Arial" w:hAnsi="Arial" w:cs="Arial"/>
          <w:sz w:val="28"/>
        </w:rPr>
        <w:t>00002</w:t>
      </w:r>
      <w:bookmarkStart w:id="0" w:name="_GoBack"/>
      <w:bookmarkEnd w:id="0"/>
    </w:p>
    <w:p w:rsidR="00A512D3" w:rsidRPr="00E70B0E" w:rsidRDefault="00517949" w:rsidP="00A512D3">
      <w:pPr>
        <w:tabs>
          <w:tab w:val="center" w:pos="4153"/>
          <w:tab w:val="right" w:pos="9781"/>
          <w:tab w:val="right" w:pos="13323"/>
        </w:tabs>
        <w:rPr>
          <w:rFonts w:ascii="Arial" w:hAnsi="Arial" w:cs="Arial"/>
          <w:sz w:val="28"/>
          <w:szCs w:val="28"/>
        </w:rPr>
      </w:pPr>
      <w:r w:rsidRPr="00517949">
        <w:rPr>
          <w:rFonts w:ascii="Arial" w:hAnsi="Arial" w:cs="Arial"/>
          <w:sz w:val="28"/>
          <w:szCs w:val="28"/>
        </w:rPr>
        <w:t>Spokane, Washington, USA, 17 - 19 January, 2017</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A22781">
        <w:rPr>
          <w:rFonts w:ascii="Arial" w:hAnsi="Arial"/>
          <w:b/>
        </w:rPr>
        <w:t>3</w:t>
      </w:r>
      <w:r w:rsidR="007D237F">
        <w:rPr>
          <w:rFonts w:ascii="Arial" w:hAnsi="Arial"/>
          <w:b/>
        </w:rPr>
        <w:t>.</w:t>
      </w:r>
      <w:r w:rsidR="00517949">
        <w:rPr>
          <w:rFonts w:ascii="Arial" w:hAnsi="Arial"/>
          <w:b/>
        </w:rPr>
        <w:t>1.1.</w:t>
      </w:r>
      <w:r w:rsidR="007D237F">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8033C4">
        <w:rPr>
          <w:rFonts w:ascii="Arial" w:hAnsi="Arial" w:cs="Arial"/>
          <w:b/>
        </w:rPr>
        <w:t>Consideration</w:t>
      </w:r>
      <w:r w:rsidR="00600C52">
        <w:rPr>
          <w:rFonts w:ascii="Arial" w:hAnsi="Arial" w:cs="Arial"/>
          <w:b/>
        </w:rPr>
        <w:t xml:space="preserve"> on </w:t>
      </w:r>
      <w:r w:rsidR="00517949">
        <w:rPr>
          <w:rFonts w:ascii="Arial" w:hAnsi="Arial" w:cs="Arial"/>
          <w:b/>
        </w:rPr>
        <w:t>dense</w:t>
      </w:r>
      <w:r w:rsidR="00194E04">
        <w:rPr>
          <w:rFonts w:ascii="Arial" w:hAnsi="Arial" w:cs="Arial"/>
          <w:b/>
        </w:rPr>
        <w:t xml:space="preserve"> </w:t>
      </w:r>
      <w:r w:rsidR="00517949">
        <w:rPr>
          <w:rFonts w:ascii="Arial" w:hAnsi="Arial" w:cs="Arial"/>
          <w:b/>
        </w:rPr>
        <w:t>urban</w:t>
      </w:r>
      <w:r w:rsidR="00194E04">
        <w:rPr>
          <w:rFonts w:ascii="Arial" w:hAnsi="Arial" w:cs="Arial"/>
          <w:b/>
        </w:rPr>
        <w:t xml:space="preserve"> </w:t>
      </w:r>
      <w:r w:rsidR="008033C4">
        <w:rPr>
          <w:rFonts w:ascii="Arial" w:hAnsi="Arial" w:cs="Arial"/>
          <w:b/>
        </w:rPr>
        <w:t>BS</w:t>
      </w:r>
      <w:r w:rsidR="00194E04" w:rsidRPr="00194E04">
        <w:rPr>
          <w:rFonts w:ascii="Arial" w:hAnsi="Arial" w:cs="Arial"/>
          <w:b/>
        </w:rPr>
        <w:t xml:space="preserve"> </w:t>
      </w:r>
      <w:r w:rsidR="008033C4">
        <w:rPr>
          <w:rFonts w:ascii="Arial" w:hAnsi="Arial" w:cs="Arial"/>
          <w:b/>
        </w:rPr>
        <w:t>noise figure</w:t>
      </w:r>
      <w:r w:rsidR="00C557E7">
        <w:rPr>
          <w:rFonts w:ascii="Arial" w:hAnsi="Arial" w:cs="Arial"/>
          <w:b/>
        </w:rPr>
        <w:t xml:space="preserve"> </w:t>
      </w:r>
      <w:r w:rsidR="00A22781">
        <w:rPr>
          <w:rFonts w:ascii="Arial" w:hAnsi="Arial" w:cs="Arial"/>
          <w:b/>
        </w:rPr>
        <w:t xml:space="preserve">for </w:t>
      </w:r>
      <w:r w:rsidR="00CC2038">
        <w:rPr>
          <w:rFonts w:ascii="Arial" w:hAnsi="Arial" w:cs="Arial"/>
          <w:b/>
        </w:rPr>
        <w:t>coexistence s</w:t>
      </w:r>
      <w:r w:rsidR="00CC2038" w:rsidRPr="00CC2038">
        <w:rPr>
          <w:rFonts w:ascii="Arial" w:hAnsi="Arial" w:cs="Arial"/>
          <w:b/>
        </w:rPr>
        <w:t xml:space="preserve">tudy </w:t>
      </w:r>
      <w:r w:rsidR="00517949">
        <w:rPr>
          <w:rFonts w:ascii="Arial" w:hAnsi="Arial" w:cs="Arial"/>
          <w:b/>
        </w:rPr>
        <w:t xml:space="preserve">at </w:t>
      </w:r>
      <w:r w:rsidR="008033C4">
        <w:rPr>
          <w:rFonts w:ascii="Arial" w:hAnsi="Arial" w:cs="Arial"/>
          <w:b/>
        </w:rPr>
        <w:t>3</w:t>
      </w:r>
      <w:r w:rsidR="00517949">
        <w:rPr>
          <w:rFonts w:ascii="Arial" w:hAnsi="Arial" w:cs="Arial"/>
          <w:b/>
        </w:rPr>
        <w:t xml:space="preserve">0 GHz </w:t>
      </w:r>
      <w:r w:rsidR="00531438">
        <w:rPr>
          <w:rFonts w:ascii="Arial" w:hAnsi="Arial" w:cs="Arial"/>
          <w:b/>
        </w:rPr>
        <w:t>for WP5D</w:t>
      </w:r>
      <w:r w:rsidR="00531438" w:rsidRPr="00CC2038">
        <w:rPr>
          <w:rFonts w:ascii="Arial" w:hAnsi="Arial" w:cs="Arial"/>
          <w:b/>
        </w:rPr>
        <w:t xml:space="preserve"> </w:t>
      </w:r>
      <w:r w:rsidR="00CC2038" w:rsidRPr="00CC2038">
        <w:rPr>
          <w:rFonts w:ascii="Arial" w:hAnsi="Arial" w:cs="Arial"/>
          <w:b/>
        </w:rPr>
        <w:t xml:space="preserve">on </w:t>
      </w:r>
      <w:r w:rsidR="005309A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r w:rsidR="00D07E78">
        <w:rPr>
          <w:color w:val="000000"/>
        </w:rPr>
        <w:t>a LS has been sent from ITU-R WP5D to 3GPP describing detailed m</w:t>
      </w:r>
      <w:r w:rsidR="00D07E78" w:rsidRPr="00D07E78">
        <w:rPr>
          <w:color w:val="000000"/>
        </w:rPr>
        <w:t>odelling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733E51">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A512D3">
        <w:rPr>
          <w:color w:val="000000"/>
        </w:rPr>
        <w:t>ere</w:t>
      </w:r>
      <w:r w:rsidR="00600C52">
        <w:rPr>
          <w:color w:val="000000"/>
        </w:rPr>
        <w:t xml:space="preserve"> approved </w:t>
      </w:r>
      <w:r w:rsidR="00C557E7">
        <w:rPr>
          <w:color w:val="000000"/>
        </w:rPr>
        <w:t>in RAN4#80</w:t>
      </w:r>
      <w:r w:rsidR="00A512D3">
        <w:rPr>
          <w:color w:val="000000"/>
        </w:rPr>
        <w:t>bis</w:t>
      </w:r>
      <w:r w:rsidR="00C557E7">
        <w:rPr>
          <w:color w:val="000000"/>
        </w:rPr>
        <w:t xml:space="preserve"> </w:t>
      </w:r>
      <w:r w:rsidR="00600C52">
        <w:rPr>
          <w:color w:val="000000"/>
        </w:rPr>
        <w:t>[</w:t>
      </w:r>
      <w:r w:rsidR="00C557E7">
        <w:rPr>
          <w:color w:val="000000"/>
        </w:rPr>
        <w:t>5</w:t>
      </w:r>
      <w:r w:rsidR="00733E51">
        <w:rPr>
          <w:color w:val="000000"/>
        </w:rPr>
        <w:t>-7</w:t>
      </w:r>
      <w:r w:rsidR="00600C52">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provides the simulation results using the agreed assumptions</w:t>
      </w:r>
      <w:r w:rsidR="00A512D3">
        <w:rPr>
          <w:rFonts w:eastAsia="宋体"/>
          <w:szCs w:val="21"/>
          <w:lang w:eastAsia="zh-CN"/>
        </w:rPr>
        <w:t xml:space="preserve"> (with </w:t>
      </w:r>
      <w:r w:rsidR="00517949">
        <w:rPr>
          <w:rFonts w:eastAsia="宋体"/>
          <w:szCs w:val="21"/>
          <w:lang w:eastAsia="zh-CN"/>
        </w:rPr>
        <w:t>wrap</w:t>
      </w:r>
      <w:r w:rsidR="00102E64">
        <w:rPr>
          <w:rFonts w:eastAsia="宋体"/>
          <w:szCs w:val="21"/>
          <w:lang w:eastAsia="zh-CN"/>
        </w:rPr>
        <w:t xml:space="preserve"> a</w:t>
      </w:r>
      <w:r w:rsidR="00517949">
        <w:rPr>
          <w:rFonts w:eastAsia="宋体"/>
          <w:szCs w:val="21"/>
          <w:lang w:eastAsia="zh-CN"/>
        </w:rPr>
        <w:t>round</w:t>
      </w:r>
      <w:r w:rsidR="00102E64">
        <w:rPr>
          <w:rFonts w:eastAsia="宋体"/>
          <w:szCs w:val="21"/>
          <w:lang w:eastAsia="zh-CN"/>
        </w:rPr>
        <w:t xml:space="preserve"> technique as agreed in RAN4#81 [8]</w:t>
      </w:r>
      <w:r w:rsidR="00A512D3">
        <w:t>)</w:t>
      </w:r>
      <w:r w:rsidR="008D2B77">
        <w:rPr>
          <w:rFonts w:eastAsia="宋体"/>
          <w:szCs w:val="21"/>
          <w:lang w:eastAsia="zh-CN"/>
        </w:rPr>
        <w:t xml:space="preserve">, and </w:t>
      </w:r>
      <w:r w:rsidR="00CA2544">
        <w:rPr>
          <w:rFonts w:eastAsia="宋体"/>
          <w:szCs w:val="21"/>
          <w:lang w:eastAsia="zh-CN"/>
        </w:rPr>
        <w:t>proposes</w:t>
      </w:r>
      <w:r w:rsidRPr="004E13FF">
        <w:rPr>
          <w:rFonts w:eastAsia="宋体"/>
          <w:szCs w:val="21"/>
          <w:lang w:eastAsia="zh-CN"/>
        </w:rPr>
        <w:t xml:space="preserve"> </w:t>
      </w:r>
      <w:r w:rsidR="008033C4">
        <w:rPr>
          <w:rFonts w:eastAsia="宋体"/>
          <w:szCs w:val="21"/>
          <w:lang w:eastAsia="zh-CN"/>
        </w:rPr>
        <w:t>consideration</w:t>
      </w:r>
      <w:r w:rsidR="00EA5707">
        <w:rPr>
          <w:rFonts w:eastAsia="宋体"/>
          <w:szCs w:val="21"/>
          <w:lang w:eastAsia="zh-CN"/>
        </w:rPr>
        <w:t xml:space="preserve"> </w:t>
      </w:r>
      <w:r w:rsidR="00A512D3">
        <w:rPr>
          <w:rFonts w:eastAsia="宋体"/>
          <w:szCs w:val="21"/>
          <w:lang w:eastAsia="zh-CN"/>
        </w:rPr>
        <w:t xml:space="preserve">on the </w:t>
      </w:r>
      <w:r w:rsidR="008033C4">
        <w:rPr>
          <w:rFonts w:eastAsia="宋体"/>
          <w:szCs w:val="21"/>
          <w:lang w:eastAsia="zh-CN"/>
        </w:rPr>
        <w:t>BS</w:t>
      </w:r>
      <w:r w:rsidR="00A512D3" w:rsidRPr="00A512D3">
        <w:rPr>
          <w:rFonts w:eastAsia="宋体"/>
          <w:szCs w:val="21"/>
          <w:lang w:eastAsia="zh-CN"/>
        </w:rPr>
        <w:t xml:space="preserve"> </w:t>
      </w:r>
      <w:r w:rsidR="008033C4">
        <w:rPr>
          <w:rFonts w:eastAsia="宋体"/>
          <w:szCs w:val="21"/>
          <w:lang w:eastAsia="zh-CN"/>
        </w:rPr>
        <w:t xml:space="preserve">Noise Figure (NF) </w:t>
      </w:r>
      <w:r w:rsidR="00194E04">
        <w:rPr>
          <w:rFonts w:eastAsia="宋体"/>
          <w:szCs w:val="21"/>
          <w:lang w:eastAsia="zh-CN"/>
        </w:rPr>
        <w:t xml:space="preserve">in the </w:t>
      </w:r>
      <w:r w:rsidR="00517949">
        <w:rPr>
          <w:rFonts w:eastAsia="宋体"/>
          <w:szCs w:val="21"/>
          <w:lang w:eastAsia="zh-CN"/>
        </w:rPr>
        <w:t xml:space="preserve">dense </w:t>
      </w:r>
      <w:r w:rsidR="00194E04">
        <w:rPr>
          <w:rFonts w:eastAsia="宋体"/>
          <w:szCs w:val="21"/>
          <w:lang w:eastAsia="zh-CN"/>
        </w:rPr>
        <w:t>urban scenario</w:t>
      </w:r>
      <w:r w:rsidR="00480C88">
        <w:rPr>
          <w:rFonts w:eastAsia="宋体"/>
          <w:szCs w:val="21"/>
          <w:lang w:eastAsia="zh-CN"/>
        </w:rPr>
        <w:t xml:space="preserve"> </w:t>
      </w:r>
      <w:r w:rsidR="00517949">
        <w:rPr>
          <w:rFonts w:eastAsia="宋体"/>
          <w:szCs w:val="21"/>
          <w:lang w:eastAsia="zh-CN"/>
        </w:rPr>
        <w:t xml:space="preserve">at </w:t>
      </w:r>
      <w:r w:rsidR="008033C4">
        <w:rPr>
          <w:rFonts w:eastAsia="宋体"/>
          <w:szCs w:val="21"/>
          <w:lang w:eastAsia="zh-CN"/>
        </w:rPr>
        <w:t>3</w:t>
      </w:r>
      <w:r w:rsidR="00517949">
        <w:rPr>
          <w:rFonts w:eastAsia="宋体"/>
          <w:szCs w:val="21"/>
          <w:lang w:eastAsia="zh-CN"/>
        </w:rPr>
        <w:t xml:space="preserve">0 GHz </w:t>
      </w:r>
      <w:r w:rsidR="00EA5707">
        <w:rPr>
          <w:rFonts w:eastAsia="宋体"/>
          <w:szCs w:val="21"/>
          <w:lang w:eastAsia="zh-CN"/>
        </w:rPr>
        <w:t xml:space="preserve">for </w:t>
      </w:r>
      <w:r w:rsidRPr="004E13FF">
        <w:rPr>
          <w:rFonts w:eastAsia="宋体"/>
          <w:szCs w:val="21"/>
          <w:lang w:eastAsia="zh-CN"/>
        </w:rPr>
        <w:t xml:space="preserve">the </w:t>
      </w:r>
      <w:r w:rsidR="00A0236C" w:rsidRPr="00CA2544">
        <w:rPr>
          <w:rFonts w:eastAsia="宋体"/>
          <w:szCs w:val="21"/>
          <w:lang w:eastAsia="zh-CN"/>
        </w:rPr>
        <w:t xml:space="preserve">coexistence study </w:t>
      </w:r>
      <w:r w:rsidR="00A0236C">
        <w:rPr>
          <w:rFonts w:eastAsia="宋体"/>
          <w:szCs w:val="21"/>
          <w:lang w:eastAsia="zh-CN"/>
        </w:rPr>
        <w:t xml:space="preserve">for </w:t>
      </w:r>
      <w:r w:rsidR="00A0236C" w:rsidRPr="00531438">
        <w:rPr>
          <w:rFonts w:eastAsia="宋体"/>
          <w:szCs w:val="21"/>
          <w:lang w:eastAsia="zh-CN"/>
        </w:rPr>
        <w:t xml:space="preserve">WP5D </w:t>
      </w:r>
      <w:r w:rsidR="00EA5707">
        <w:rPr>
          <w:rFonts w:eastAsia="宋体"/>
          <w:szCs w:val="21"/>
          <w:lang w:eastAsia="zh-CN"/>
        </w:rPr>
        <w:t>in order to facilitate the final output of the study</w:t>
      </w:r>
      <w:r>
        <w:rPr>
          <w:rFonts w:eastAsia="宋体"/>
          <w:szCs w:val="21"/>
          <w:lang w:eastAsia="zh-CN"/>
        </w:rPr>
        <w:t>.</w:t>
      </w:r>
    </w:p>
    <w:p w:rsidR="00753AF2"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8033C4" w:rsidRDefault="008033C4" w:rsidP="008033C4">
      <w:pPr>
        <w:overflowPunct w:val="0"/>
        <w:autoSpaceDE w:val="0"/>
        <w:autoSpaceDN w:val="0"/>
        <w:adjustRightInd w:val="0"/>
        <w:spacing w:after="180"/>
        <w:textAlignment w:val="baseline"/>
        <w:rPr>
          <w:szCs w:val="20"/>
          <w:lang w:val="en-GB" w:eastAsia="en-GB"/>
        </w:rPr>
      </w:pPr>
      <w:bookmarkStart w:id="4" w:name="_Toc336211415"/>
      <w:r>
        <w:rPr>
          <w:szCs w:val="20"/>
          <w:lang w:val="en-GB" w:eastAsia="en-GB"/>
        </w:rPr>
        <w:t xml:space="preserve">The following </w:t>
      </w:r>
      <w:r>
        <w:t>BS and UE NF</w:t>
      </w:r>
      <w:r>
        <w:rPr>
          <w:szCs w:val="20"/>
          <w:lang w:val="en-GB" w:eastAsia="en-GB"/>
        </w:rPr>
        <w:t xml:space="preserve"> were assumed in the way forward [5]:</w:t>
      </w:r>
    </w:p>
    <w:p w:rsidR="008033C4" w:rsidRPr="00C1714A" w:rsidRDefault="008033C4" w:rsidP="008033C4">
      <w:pPr>
        <w:pStyle w:val="TH"/>
      </w:pPr>
      <w:r w:rsidRPr="00C1714A">
        <w:t xml:space="preserve">Table 1: </w:t>
      </w:r>
      <w:r>
        <w:t>Assumed BS and UE noise figures</w:t>
      </w:r>
    </w:p>
    <w:tbl>
      <w:tblPr>
        <w:tblStyle w:val="TableGrid1"/>
        <w:tblW w:w="0" w:type="auto"/>
        <w:tblInd w:w="200" w:type="dxa"/>
        <w:tblLook w:val="04A0" w:firstRow="1" w:lastRow="0" w:firstColumn="1" w:lastColumn="0" w:noHBand="0" w:noVBand="1"/>
      </w:tblPr>
      <w:tblGrid>
        <w:gridCol w:w="8862"/>
      </w:tblGrid>
      <w:tr w:rsidR="008033C4" w:rsidRPr="00480C88" w:rsidTr="003D1C38">
        <w:trPr>
          <w:trHeight w:val="46"/>
        </w:trPr>
        <w:tc>
          <w:tcPr>
            <w:tcW w:w="9421" w:type="dxa"/>
            <w:vAlign w:val="center"/>
          </w:tcPr>
          <w:p w:rsidR="008033C4" w:rsidRPr="00480C88" w:rsidRDefault="008033C4" w:rsidP="003D1C38">
            <w:pPr>
              <w:ind w:firstLineChars="71" w:firstLine="142"/>
              <w:jc w:val="both"/>
              <w:rPr>
                <w:rFonts w:eastAsia="宋体"/>
                <w:szCs w:val="20"/>
                <w:lang w:eastAsia="ja-JP"/>
              </w:rPr>
            </w:pPr>
            <w:r w:rsidRPr="00480C88">
              <w:rPr>
                <w:rFonts w:eastAsia="MS Mincho" w:hint="eastAsia"/>
                <w:szCs w:val="20"/>
                <w:lang w:val="en-GB" w:eastAsia="ja-JP"/>
              </w:rPr>
              <w:t xml:space="preserve">Note 1: </w:t>
            </w:r>
            <w:r w:rsidRPr="00480C88">
              <w:rPr>
                <w:rFonts w:eastAsia="MS Mincho"/>
                <w:szCs w:val="20"/>
                <w:lang w:val="en-GB" w:eastAsia="ja-JP"/>
              </w:rPr>
              <w:t xml:space="preserve">At least the following NF are used for simulation assumptions for the </w:t>
            </w:r>
            <w:r w:rsidRPr="00480C88">
              <w:rPr>
                <w:rFonts w:eastAsia="MS Mincho" w:hint="eastAsia"/>
                <w:szCs w:val="20"/>
                <w:lang w:val="en-GB" w:eastAsia="ja-JP"/>
              </w:rPr>
              <w:t xml:space="preserve">RAN4#81 </w:t>
            </w:r>
            <w:r w:rsidRPr="00480C88">
              <w:rPr>
                <w:rFonts w:eastAsia="MS Mincho"/>
                <w:szCs w:val="20"/>
                <w:lang w:val="en-GB" w:eastAsia="ja-JP"/>
              </w:rPr>
              <w:t>meeting for both UE and BS</w:t>
            </w:r>
            <w:r w:rsidRPr="00480C88">
              <w:rPr>
                <w:rFonts w:eastAsia="MS Mincho" w:hint="eastAsia"/>
                <w:szCs w:val="20"/>
                <w:lang w:val="en-GB" w:eastAsia="ja-JP"/>
              </w:rPr>
              <w:t xml:space="preserve">. </w:t>
            </w:r>
            <w:r w:rsidRPr="00480C88">
              <w:rPr>
                <w:rFonts w:eastAsia="MS Mincho"/>
                <w:szCs w:val="20"/>
                <w:lang w:val="en-GB" w:eastAsia="ja-JP"/>
              </w:rPr>
              <w:t xml:space="preserve">30GHz: </w:t>
            </w:r>
            <w:r w:rsidRPr="00480C88">
              <w:rPr>
                <w:rFonts w:eastAsia="MS Mincho" w:hint="eastAsia"/>
                <w:szCs w:val="20"/>
                <w:lang w:val="en-GB" w:eastAsia="ja-JP"/>
              </w:rPr>
              <w:t xml:space="preserve">9 and 11 </w:t>
            </w:r>
            <w:r w:rsidRPr="00480C88">
              <w:rPr>
                <w:rFonts w:eastAsia="MS Mincho"/>
                <w:szCs w:val="20"/>
                <w:lang w:val="en-GB" w:eastAsia="ja-JP"/>
              </w:rPr>
              <w:t>dB</w:t>
            </w:r>
            <w:r w:rsidRPr="00480C88">
              <w:rPr>
                <w:rFonts w:eastAsia="MS Mincho" w:hint="eastAsia"/>
                <w:szCs w:val="20"/>
                <w:lang w:val="en-GB" w:eastAsia="ja-JP"/>
              </w:rPr>
              <w:t xml:space="preserve">, </w:t>
            </w:r>
            <w:r w:rsidRPr="00480C88">
              <w:rPr>
                <w:rFonts w:eastAsia="MS Mincho"/>
                <w:szCs w:val="20"/>
                <w:lang w:val="en-GB" w:eastAsia="ja-JP"/>
              </w:rPr>
              <w:t>45GHz: 1</w:t>
            </w:r>
            <w:r w:rsidRPr="00480C88">
              <w:rPr>
                <w:rFonts w:eastAsia="MS Mincho" w:hint="eastAsia"/>
                <w:szCs w:val="20"/>
                <w:lang w:val="en-GB" w:eastAsia="ja-JP"/>
              </w:rPr>
              <w:t>1 and 13</w:t>
            </w:r>
            <w:r w:rsidRPr="00480C88">
              <w:rPr>
                <w:rFonts w:eastAsia="MS Mincho"/>
                <w:szCs w:val="20"/>
                <w:lang w:val="en-GB" w:eastAsia="ja-JP"/>
              </w:rPr>
              <w:t xml:space="preserve"> dB</w:t>
            </w:r>
            <w:r w:rsidRPr="00480C88">
              <w:rPr>
                <w:rFonts w:eastAsia="MS Mincho" w:hint="eastAsia"/>
                <w:szCs w:val="20"/>
                <w:lang w:val="en-GB" w:eastAsia="ja-JP"/>
              </w:rPr>
              <w:t xml:space="preserve">, </w:t>
            </w:r>
            <w:r w:rsidRPr="00480C88">
              <w:rPr>
                <w:rFonts w:eastAsia="MS Mincho"/>
                <w:szCs w:val="20"/>
                <w:lang w:val="en-GB" w:eastAsia="ja-JP"/>
              </w:rPr>
              <w:t xml:space="preserve">70GHz: </w:t>
            </w:r>
            <w:r w:rsidRPr="00480C88">
              <w:rPr>
                <w:rFonts w:eastAsia="MS Mincho" w:hint="eastAsia"/>
                <w:szCs w:val="20"/>
                <w:lang w:val="en-GB" w:eastAsia="ja-JP"/>
              </w:rPr>
              <w:t>13 and 15</w:t>
            </w:r>
            <w:r w:rsidRPr="00480C88">
              <w:rPr>
                <w:rFonts w:eastAsia="MS Mincho"/>
                <w:szCs w:val="20"/>
                <w:lang w:val="en-GB" w:eastAsia="ja-JP"/>
              </w:rPr>
              <w:t xml:space="preserve"> </w:t>
            </w:r>
            <w:proofErr w:type="spellStart"/>
            <w:r w:rsidRPr="00480C88">
              <w:rPr>
                <w:rFonts w:eastAsia="MS Mincho"/>
                <w:szCs w:val="20"/>
                <w:lang w:val="en-GB" w:eastAsia="ja-JP"/>
              </w:rPr>
              <w:t>dB</w:t>
            </w:r>
            <w:r w:rsidRPr="00480C88">
              <w:rPr>
                <w:rFonts w:eastAsia="MS Mincho" w:hint="eastAsia"/>
                <w:szCs w:val="20"/>
                <w:lang w:val="en-GB" w:eastAsia="ja-JP"/>
              </w:rPr>
              <w:t>.</w:t>
            </w:r>
            <w:proofErr w:type="spellEnd"/>
          </w:p>
        </w:tc>
      </w:tr>
    </w:tbl>
    <w:p w:rsidR="008033C4" w:rsidRPr="00480C88" w:rsidRDefault="008033C4" w:rsidP="008033C4">
      <w:pPr>
        <w:overflowPunct w:val="0"/>
        <w:autoSpaceDE w:val="0"/>
        <w:autoSpaceDN w:val="0"/>
        <w:adjustRightInd w:val="0"/>
        <w:spacing w:after="180"/>
        <w:textAlignment w:val="baseline"/>
        <w:rPr>
          <w:szCs w:val="20"/>
          <w:lang w:val="en-GB" w:eastAsia="en-GB"/>
        </w:rPr>
      </w:pPr>
    </w:p>
    <w:p w:rsidR="00396B31" w:rsidRDefault="00A7412A" w:rsidP="00396B31">
      <w:pPr>
        <w:overflowPunct w:val="0"/>
        <w:autoSpaceDE w:val="0"/>
        <w:autoSpaceDN w:val="0"/>
        <w:adjustRightInd w:val="0"/>
        <w:spacing w:after="180"/>
        <w:textAlignment w:val="baseline"/>
        <w:rPr>
          <w:szCs w:val="20"/>
          <w:lang w:val="en-GB" w:eastAsia="en-GB"/>
        </w:rPr>
      </w:pPr>
      <w:r>
        <w:rPr>
          <w:szCs w:val="20"/>
          <w:lang w:val="en-GB" w:eastAsia="en-GB"/>
        </w:rPr>
        <w:t xml:space="preserve">The </w:t>
      </w:r>
      <w:r w:rsidR="00396B31">
        <w:rPr>
          <w:szCs w:val="20"/>
          <w:lang w:val="en-GB" w:eastAsia="en-GB"/>
        </w:rPr>
        <w:t xml:space="preserve">simulation results on throughput loss </w:t>
      </w:r>
      <w:r w:rsidR="00541D55">
        <w:rPr>
          <w:szCs w:val="20"/>
          <w:lang w:val="en-GB" w:eastAsia="en-GB"/>
        </w:rPr>
        <w:t>of</w:t>
      </w:r>
      <w:r w:rsidR="00396B31">
        <w:rPr>
          <w:szCs w:val="20"/>
          <w:lang w:val="en-GB" w:eastAsia="en-GB"/>
        </w:rPr>
        <w:t xml:space="preserve"> the victim BS </w:t>
      </w:r>
      <w:r w:rsidR="00D81CD8">
        <w:rPr>
          <w:szCs w:val="20"/>
          <w:lang w:val="en-GB" w:eastAsia="en-GB"/>
        </w:rPr>
        <w:t xml:space="preserve">at 30 GHz </w:t>
      </w:r>
      <w:r w:rsidR="00541D55">
        <w:rPr>
          <w:szCs w:val="20"/>
          <w:lang w:val="en-GB" w:eastAsia="en-GB"/>
        </w:rPr>
        <w:t xml:space="preserve">for both 9 and 11 dB BS NF </w:t>
      </w:r>
      <w:r w:rsidR="00396B31">
        <w:rPr>
          <w:szCs w:val="20"/>
          <w:lang w:val="en-GB" w:eastAsia="en-GB"/>
        </w:rPr>
        <w:t>with UL ACIR between 5 and 40 dB are provided in Table 1 below.</w:t>
      </w:r>
    </w:p>
    <w:p w:rsidR="00396B31" w:rsidRDefault="00396B31" w:rsidP="00396B31">
      <w:pPr>
        <w:pStyle w:val="TH"/>
      </w:pPr>
      <w:r w:rsidRPr="00C1714A">
        <w:t xml:space="preserve">Table </w:t>
      </w:r>
      <w:r>
        <w:t>1</w:t>
      </w:r>
      <w:r w:rsidRPr="00C1714A">
        <w:t xml:space="preserve">: </w:t>
      </w:r>
      <w:r>
        <w:t xml:space="preserve">Throughput loss of </w:t>
      </w:r>
      <w:r w:rsidRPr="00E45C57">
        <w:t xml:space="preserve">victim </w:t>
      </w:r>
      <w:r>
        <w:t>BS</w:t>
      </w:r>
      <w:r w:rsidRPr="00E45C57">
        <w:t xml:space="preserve"> </w:t>
      </w:r>
      <w:r>
        <w:t>with</w:t>
      </w:r>
      <w:r w:rsidRPr="00E45C57">
        <w:t xml:space="preserve"> interfering </w:t>
      </w:r>
      <w:r>
        <w:t>UE</w:t>
      </w:r>
      <w:r w:rsidR="00D81CD8">
        <w:t xml:space="preserve"> (at 30 GHz)</w:t>
      </w:r>
    </w:p>
    <w:p w:rsidR="00396B31" w:rsidRPr="00580957" w:rsidRDefault="00396B31" w:rsidP="00396B31">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9</w:t>
      </w:r>
      <w:r w:rsidR="00D81CD8">
        <w:rPr>
          <w:rFonts w:ascii="Arial" w:hAnsi="Arial"/>
          <w:b/>
          <w:szCs w:val="20"/>
          <w:lang w:val="en-GB"/>
        </w:rPr>
        <w:t xml:space="preserve"> </w:t>
      </w:r>
      <w:r>
        <w:rPr>
          <w:rFonts w:ascii="Arial" w:hAnsi="Arial"/>
          <w:b/>
          <w:szCs w:val="20"/>
          <w:lang w:val="en-GB"/>
        </w:rPr>
        <w:t xml:space="preserve">dB </w:t>
      </w:r>
      <w:r w:rsidR="00D81CD8">
        <w:rPr>
          <w:rFonts w:ascii="Arial" w:hAnsi="Arial"/>
          <w:b/>
          <w:szCs w:val="20"/>
          <w:lang w:val="en-GB"/>
        </w:rPr>
        <w:t>BS</w:t>
      </w:r>
      <w:r>
        <w:rPr>
          <w:rFonts w:ascii="Arial" w:hAnsi="Arial"/>
          <w:b/>
          <w:szCs w:val="20"/>
          <w:lang w:val="en-GB"/>
        </w:rPr>
        <w:t xml:space="preserve"> NF</w:t>
      </w:r>
    </w:p>
    <w:tbl>
      <w:tblPr>
        <w:tblStyle w:val="TableGrid"/>
        <w:tblW w:w="0" w:type="auto"/>
        <w:jc w:val="center"/>
        <w:tblLook w:val="04A0" w:firstRow="1" w:lastRow="0" w:firstColumn="1" w:lastColumn="0" w:noHBand="0" w:noVBand="1"/>
      </w:tblPr>
      <w:tblGrid>
        <w:gridCol w:w="2751"/>
        <w:gridCol w:w="606"/>
        <w:gridCol w:w="606"/>
        <w:gridCol w:w="606"/>
        <w:gridCol w:w="606"/>
        <w:gridCol w:w="606"/>
        <w:gridCol w:w="606"/>
        <w:gridCol w:w="606"/>
        <w:gridCol w:w="606"/>
      </w:tblGrid>
      <w:tr w:rsidR="00396B31" w:rsidTr="00522DF0">
        <w:trPr>
          <w:jc w:val="center"/>
        </w:trPr>
        <w:tc>
          <w:tcPr>
            <w:tcW w:w="0" w:type="auto"/>
          </w:tcPr>
          <w:p w:rsidR="00396B31" w:rsidRPr="00B63D9A" w:rsidRDefault="00396B31" w:rsidP="008C4EED">
            <w:pPr>
              <w:rPr>
                <w:rFonts w:ascii="Arial" w:eastAsia="MS PGothic" w:hAnsi="Arial" w:cs="Arial"/>
                <w:lang w:eastAsia="ja-JP"/>
              </w:rPr>
            </w:pPr>
            <w:r>
              <w:rPr>
                <w:rFonts w:ascii="Arial" w:eastAsia="宋体" w:hAnsi="Arial"/>
                <w:bCs/>
                <w:kern w:val="24"/>
                <w:lang w:eastAsia="ja-JP"/>
              </w:rPr>
              <w:t>UL</w:t>
            </w:r>
            <w:r w:rsidRPr="00B63D9A">
              <w:rPr>
                <w:rFonts w:ascii="Arial" w:eastAsia="宋体" w:hAnsi="Arial"/>
                <w:bCs/>
                <w:kern w:val="24"/>
                <w:lang w:eastAsia="ja-JP"/>
              </w:rPr>
              <w:t xml:space="preserve"> AC</w:t>
            </w:r>
            <w:r w:rsidR="008C4EED">
              <w:rPr>
                <w:rFonts w:ascii="Arial" w:eastAsia="宋体" w:hAnsi="Arial"/>
                <w:bCs/>
                <w:kern w:val="24"/>
                <w:lang w:eastAsia="ja-JP"/>
              </w:rPr>
              <w:t>I</w:t>
            </w:r>
            <w:r w:rsidRPr="00B63D9A">
              <w:rPr>
                <w:rFonts w:ascii="Arial" w:eastAsia="宋体" w:hAnsi="Arial"/>
                <w:bCs/>
                <w:kern w:val="24"/>
                <w:lang w:eastAsia="ja-JP"/>
              </w:rPr>
              <w:t>R (dB)</w:t>
            </w:r>
          </w:p>
        </w:tc>
        <w:tc>
          <w:tcPr>
            <w:tcW w:w="0" w:type="auto"/>
          </w:tcPr>
          <w:p w:rsidR="00396B31" w:rsidRPr="00B63D9A" w:rsidRDefault="00396B31" w:rsidP="003D1C38">
            <w:pPr>
              <w:rPr>
                <w:rFonts w:ascii="Arial" w:eastAsia="MS PGothic" w:hAnsi="Arial" w:cs="Arial"/>
                <w:lang w:eastAsia="ja-JP"/>
              </w:rPr>
            </w:pPr>
            <w:r>
              <w:rPr>
                <w:rFonts w:ascii="Arial" w:eastAsia="宋体" w:hAnsi="Arial"/>
                <w:bCs/>
                <w:kern w:val="24"/>
                <w:lang w:eastAsia="ja-JP"/>
              </w:rPr>
              <w:t>5</w:t>
            </w:r>
          </w:p>
        </w:tc>
        <w:tc>
          <w:tcPr>
            <w:tcW w:w="0" w:type="auto"/>
          </w:tcPr>
          <w:p w:rsidR="00396B31" w:rsidRPr="00B63D9A" w:rsidRDefault="00396B31" w:rsidP="003D1C38">
            <w:pPr>
              <w:rPr>
                <w:rFonts w:ascii="Arial" w:eastAsia="MS PGothic" w:hAnsi="Arial" w:cs="Arial"/>
                <w:lang w:eastAsia="ja-JP"/>
              </w:rPr>
            </w:pPr>
            <w:r>
              <w:rPr>
                <w:rFonts w:ascii="Arial" w:eastAsia="宋体" w:hAnsi="Arial"/>
                <w:bCs/>
                <w:kern w:val="24"/>
                <w:lang w:eastAsia="ja-JP"/>
              </w:rPr>
              <w:t>10</w:t>
            </w:r>
          </w:p>
        </w:tc>
        <w:tc>
          <w:tcPr>
            <w:tcW w:w="0" w:type="auto"/>
          </w:tcPr>
          <w:p w:rsidR="00396B31" w:rsidRPr="00B63D9A" w:rsidRDefault="00396B31" w:rsidP="003D1C38">
            <w:pPr>
              <w:rPr>
                <w:rFonts w:ascii="Arial" w:eastAsia="宋体" w:hAnsi="Arial"/>
                <w:bCs/>
                <w:kern w:val="24"/>
                <w:lang w:eastAsia="ja-JP"/>
              </w:rPr>
            </w:pPr>
            <w:r>
              <w:rPr>
                <w:rFonts w:ascii="Arial" w:eastAsia="宋体" w:hAnsi="Arial"/>
                <w:bCs/>
                <w:kern w:val="24"/>
                <w:lang w:eastAsia="ja-JP"/>
              </w:rPr>
              <w:t>15</w:t>
            </w:r>
          </w:p>
        </w:tc>
        <w:tc>
          <w:tcPr>
            <w:tcW w:w="0" w:type="auto"/>
          </w:tcPr>
          <w:p w:rsidR="00396B31" w:rsidRPr="00B63D9A" w:rsidRDefault="00396B31" w:rsidP="003D1C38">
            <w:pPr>
              <w:rPr>
                <w:rFonts w:ascii="Arial" w:eastAsia="宋体" w:hAnsi="Arial"/>
                <w:bCs/>
                <w:kern w:val="24"/>
                <w:lang w:eastAsia="ja-JP"/>
              </w:rPr>
            </w:pPr>
            <w:r>
              <w:rPr>
                <w:rFonts w:ascii="Arial" w:eastAsia="宋体" w:hAnsi="Arial"/>
                <w:bCs/>
                <w:kern w:val="24"/>
                <w:lang w:eastAsia="ja-JP"/>
              </w:rPr>
              <w:t>20</w:t>
            </w:r>
          </w:p>
        </w:tc>
        <w:tc>
          <w:tcPr>
            <w:tcW w:w="0" w:type="auto"/>
          </w:tcPr>
          <w:p w:rsidR="00396B31" w:rsidRPr="00B63D9A" w:rsidRDefault="00396B31" w:rsidP="003D1C38">
            <w:pPr>
              <w:rPr>
                <w:rFonts w:ascii="Arial" w:eastAsia="宋体" w:hAnsi="Arial"/>
                <w:bCs/>
                <w:kern w:val="24"/>
                <w:lang w:eastAsia="ja-JP"/>
              </w:rPr>
            </w:pPr>
            <w:r>
              <w:rPr>
                <w:rFonts w:ascii="Arial" w:eastAsia="宋体" w:hAnsi="Arial"/>
                <w:bCs/>
                <w:kern w:val="24"/>
                <w:lang w:eastAsia="ja-JP"/>
              </w:rPr>
              <w:t>25</w:t>
            </w:r>
          </w:p>
        </w:tc>
        <w:tc>
          <w:tcPr>
            <w:tcW w:w="0" w:type="auto"/>
          </w:tcPr>
          <w:p w:rsidR="00396B31" w:rsidRDefault="00396B31" w:rsidP="003D1C38">
            <w:pPr>
              <w:rPr>
                <w:rFonts w:ascii="Arial" w:eastAsia="宋体" w:hAnsi="Arial"/>
                <w:bCs/>
                <w:kern w:val="24"/>
                <w:lang w:eastAsia="ja-JP"/>
              </w:rPr>
            </w:pPr>
            <w:r>
              <w:rPr>
                <w:rFonts w:ascii="Arial" w:eastAsia="宋体" w:hAnsi="Arial"/>
                <w:bCs/>
                <w:kern w:val="24"/>
                <w:lang w:eastAsia="ja-JP"/>
              </w:rPr>
              <w:t>30</w:t>
            </w:r>
          </w:p>
        </w:tc>
        <w:tc>
          <w:tcPr>
            <w:tcW w:w="0" w:type="auto"/>
          </w:tcPr>
          <w:p w:rsidR="00396B31" w:rsidRDefault="00396B31" w:rsidP="003D1C38">
            <w:pPr>
              <w:rPr>
                <w:rFonts w:ascii="Arial" w:eastAsia="宋体" w:hAnsi="Arial"/>
                <w:bCs/>
                <w:kern w:val="24"/>
                <w:lang w:eastAsia="ja-JP"/>
              </w:rPr>
            </w:pPr>
            <w:r>
              <w:rPr>
                <w:rFonts w:ascii="Arial" w:eastAsia="宋体" w:hAnsi="Arial"/>
                <w:bCs/>
                <w:kern w:val="24"/>
                <w:lang w:eastAsia="ja-JP"/>
              </w:rPr>
              <w:t>35</w:t>
            </w:r>
          </w:p>
        </w:tc>
        <w:tc>
          <w:tcPr>
            <w:tcW w:w="0" w:type="auto"/>
          </w:tcPr>
          <w:p w:rsidR="00396B31" w:rsidRDefault="00396B31" w:rsidP="003D1C38">
            <w:pPr>
              <w:rPr>
                <w:rFonts w:ascii="Arial" w:eastAsia="宋体" w:hAnsi="Arial"/>
                <w:bCs/>
                <w:kern w:val="24"/>
                <w:lang w:eastAsia="ja-JP"/>
              </w:rPr>
            </w:pPr>
            <w:r>
              <w:rPr>
                <w:rFonts w:ascii="Arial" w:eastAsia="宋体" w:hAnsi="Arial"/>
                <w:bCs/>
                <w:kern w:val="24"/>
                <w:lang w:eastAsia="ja-JP"/>
              </w:rPr>
              <w:t>40</w:t>
            </w:r>
          </w:p>
        </w:tc>
      </w:tr>
      <w:tr w:rsidR="00564729" w:rsidTr="00522DF0">
        <w:trPr>
          <w:jc w:val="center"/>
        </w:trPr>
        <w:tc>
          <w:tcPr>
            <w:tcW w:w="0" w:type="auto"/>
            <w:vAlign w:val="center"/>
          </w:tcPr>
          <w:p w:rsidR="00564729" w:rsidRPr="00BD1CC5" w:rsidRDefault="00564729" w:rsidP="00564729">
            <w:pPr>
              <w:rPr>
                <w:rFonts w:ascii="Arial" w:eastAsia="MS PGothic" w:hAnsi="Arial" w:cs="Arial"/>
                <w:lang w:eastAsia="ja-JP"/>
              </w:rPr>
            </w:pPr>
            <w:r>
              <w:rPr>
                <w:rFonts w:ascii="Arial" w:eastAsia="MS Mincho" w:hAnsi="Arial"/>
                <w:kern w:val="24"/>
                <w:lang w:eastAsia="ja-JP"/>
              </w:rPr>
              <w:t>Average throughput loss (%)</w:t>
            </w:r>
          </w:p>
        </w:tc>
        <w:tc>
          <w:tcPr>
            <w:tcW w:w="0" w:type="auto"/>
          </w:tcPr>
          <w:p w:rsidR="00564729" w:rsidRPr="00564729" w:rsidRDefault="00564729" w:rsidP="00564729">
            <w:pPr>
              <w:rPr>
                <w:rFonts w:ascii="Arial" w:hAnsi="Arial" w:cs="Arial"/>
              </w:rPr>
            </w:pPr>
            <w:r w:rsidRPr="00564729">
              <w:rPr>
                <w:rFonts w:ascii="Arial" w:hAnsi="Arial" w:cs="Arial"/>
              </w:rPr>
              <w:t>1.85</w:t>
            </w:r>
          </w:p>
        </w:tc>
        <w:tc>
          <w:tcPr>
            <w:tcW w:w="0" w:type="auto"/>
          </w:tcPr>
          <w:p w:rsidR="00564729" w:rsidRPr="00564729" w:rsidRDefault="00564729" w:rsidP="00564729">
            <w:pPr>
              <w:rPr>
                <w:rFonts w:ascii="Arial" w:hAnsi="Arial" w:cs="Arial"/>
              </w:rPr>
            </w:pPr>
            <w:r w:rsidRPr="00564729">
              <w:rPr>
                <w:rFonts w:ascii="Arial" w:hAnsi="Arial" w:cs="Arial"/>
              </w:rPr>
              <w:t>0.86</w:t>
            </w:r>
          </w:p>
        </w:tc>
        <w:tc>
          <w:tcPr>
            <w:tcW w:w="0" w:type="auto"/>
          </w:tcPr>
          <w:p w:rsidR="00564729" w:rsidRPr="00564729" w:rsidRDefault="00564729" w:rsidP="00564729">
            <w:pPr>
              <w:rPr>
                <w:rFonts w:ascii="Arial" w:hAnsi="Arial" w:cs="Arial"/>
              </w:rPr>
            </w:pPr>
            <w:r w:rsidRPr="00564729">
              <w:rPr>
                <w:rFonts w:ascii="Arial" w:hAnsi="Arial" w:cs="Arial"/>
              </w:rPr>
              <w:t>0.37</w:t>
            </w:r>
          </w:p>
        </w:tc>
        <w:tc>
          <w:tcPr>
            <w:tcW w:w="0" w:type="auto"/>
          </w:tcPr>
          <w:p w:rsidR="00564729" w:rsidRPr="00564729" w:rsidRDefault="00564729" w:rsidP="00564729">
            <w:pPr>
              <w:rPr>
                <w:rFonts w:ascii="Arial" w:hAnsi="Arial" w:cs="Arial"/>
              </w:rPr>
            </w:pPr>
            <w:r w:rsidRPr="00564729">
              <w:rPr>
                <w:rFonts w:ascii="Arial" w:hAnsi="Arial" w:cs="Arial"/>
              </w:rPr>
              <w:t>0.15</w:t>
            </w:r>
          </w:p>
        </w:tc>
        <w:tc>
          <w:tcPr>
            <w:tcW w:w="0" w:type="auto"/>
          </w:tcPr>
          <w:p w:rsidR="00564729" w:rsidRPr="00564729" w:rsidRDefault="00564729" w:rsidP="00564729">
            <w:pPr>
              <w:rPr>
                <w:rFonts w:ascii="Arial" w:hAnsi="Arial" w:cs="Arial"/>
              </w:rPr>
            </w:pPr>
            <w:r w:rsidRPr="00564729">
              <w:rPr>
                <w:rFonts w:ascii="Arial" w:hAnsi="Arial" w:cs="Arial"/>
              </w:rPr>
              <w:t>0.06</w:t>
            </w:r>
          </w:p>
        </w:tc>
        <w:tc>
          <w:tcPr>
            <w:tcW w:w="0" w:type="auto"/>
          </w:tcPr>
          <w:p w:rsidR="00564729" w:rsidRPr="00564729" w:rsidRDefault="00564729" w:rsidP="00564729">
            <w:pPr>
              <w:rPr>
                <w:rFonts w:ascii="Arial" w:hAnsi="Arial" w:cs="Arial"/>
              </w:rPr>
            </w:pPr>
            <w:r w:rsidRPr="00564729">
              <w:rPr>
                <w:rFonts w:ascii="Arial" w:hAnsi="Arial" w:cs="Arial"/>
              </w:rPr>
              <w:t>0.02</w:t>
            </w:r>
          </w:p>
        </w:tc>
        <w:tc>
          <w:tcPr>
            <w:tcW w:w="0" w:type="auto"/>
          </w:tcPr>
          <w:p w:rsidR="00564729" w:rsidRPr="00564729" w:rsidRDefault="00564729" w:rsidP="00564729">
            <w:pPr>
              <w:rPr>
                <w:rFonts w:ascii="Arial" w:hAnsi="Arial" w:cs="Arial"/>
              </w:rPr>
            </w:pPr>
            <w:r w:rsidRPr="00564729">
              <w:rPr>
                <w:rFonts w:ascii="Arial" w:hAnsi="Arial" w:cs="Arial"/>
              </w:rPr>
              <w:t>0.01</w:t>
            </w:r>
          </w:p>
        </w:tc>
        <w:tc>
          <w:tcPr>
            <w:tcW w:w="0" w:type="auto"/>
          </w:tcPr>
          <w:p w:rsidR="00564729" w:rsidRPr="00564729" w:rsidRDefault="00564729" w:rsidP="00564729">
            <w:pPr>
              <w:rPr>
                <w:rFonts w:ascii="Arial" w:hAnsi="Arial" w:cs="Arial"/>
              </w:rPr>
            </w:pPr>
            <w:r w:rsidRPr="00564729">
              <w:rPr>
                <w:rFonts w:ascii="Arial" w:hAnsi="Arial" w:cs="Arial"/>
              </w:rPr>
              <w:t>0.00</w:t>
            </w:r>
          </w:p>
        </w:tc>
      </w:tr>
      <w:tr w:rsidR="00564729" w:rsidTr="00522DF0">
        <w:trPr>
          <w:jc w:val="center"/>
        </w:trPr>
        <w:tc>
          <w:tcPr>
            <w:tcW w:w="0" w:type="auto"/>
            <w:vAlign w:val="center"/>
          </w:tcPr>
          <w:p w:rsidR="00564729" w:rsidRDefault="00564729" w:rsidP="00564729">
            <w:pPr>
              <w:rPr>
                <w:rFonts w:ascii="Arial" w:eastAsia="MS Mincho" w:hAnsi="Arial"/>
                <w:kern w:val="24"/>
                <w:lang w:eastAsia="ja-JP"/>
              </w:rPr>
            </w:pPr>
            <w:r>
              <w:rPr>
                <w:rFonts w:ascii="Arial" w:eastAsia="MS Mincho" w:hAnsi="Arial"/>
                <w:kern w:val="24"/>
                <w:lang w:eastAsia="ja-JP"/>
              </w:rPr>
              <w:t>5%-tile throughput loss (%)</w:t>
            </w:r>
          </w:p>
        </w:tc>
        <w:tc>
          <w:tcPr>
            <w:tcW w:w="0" w:type="auto"/>
          </w:tcPr>
          <w:p w:rsidR="00564729" w:rsidRPr="00564729" w:rsidRDefault="00564729" w:rsidP="00564729">
            <w:pPr>
              <w:rPr>
                <w:rFonts w:ascii="Arial" w:hAnsi="Arial" w:cs="Arial"/>
              </w:rPr>
            </w:pPr>
            <w:r w:rsidRPr="00564729">
              <w:rPr>
                <w:rFonts w:ascii="Arial" w:hAnsi="Arial" w:cs="Arial"/>
              </w:rPr>
              <w:t>8.46</w:t>
            </w:r>
          </w:p>
        </w:tc>
        <w:tc>
          <w:tcPr>
            <w:tcW w:w="0" w:type="auto"/>
          </w:tcPr>
          <w:p w:rsidR="00564729" w:rsidRPr="00564729" w:rsidRDefault="00564729" w:rsidP="00564729">
            <w:pPr>
              <w:rPr>
                <w:rFonts w:ascii="Arial" w:hAnsi="Arial" w:cs="Arial"/>
              </w:rPr>
            </w:pPr>
            <w:r w:rsidRPr="00564729">
              <w:rPr>
                <w:rFonts w:ascii="Arial" w:hAnsi="Arial" w:cs="Arial"/>
              </w:rPr>
              <w:t>4.03</w:t>
            </w:r>
          </w:p>
        </w:tc>
        <w:tc>
          <w:tcPr>
            <w:tcW w:w="0" w:type="auto"/>
          </w:tcPr>
          <w:p w:rsidR="00564729" w:rsidRPr="00564729" w:rsidRDefault="00564729" w:rsidP="00564729">
            <w:pPr>
              <w:rPr>
                <w:rFonts w:ascii="Arial" w:hAnsi="Arial" w:cs="Arial"/>
              </w:rPr>
            </w:pPr>
            <w:r w:rsidRPr="00564729">
              <w:rPr>
                <w:rFonts w:ascii="Arial" w:hAnsi="Arial" w:cs="Arial"/>
              </w:rPr>
              <w:t>1.83</w:t>
            </w:r>
          </w:p>
        </w:tc>
        <w:tc>
          <w:tcPr>
            <w:tcW w:w="0" w:type="auto"/>
          </w:tcPr>
          <w:p w:rsidR="00564729" w:rsidRPr="00564729" w:rsidRDefault="00564729" w:rsidP="00564729">
            <w:pPr>
              <w:rPr>
                <w:rFonts w:ascii="Arial" w:hAnsi="Arial" w:cs="Arial"/>
              </w:rPr>
            </w:pPr>
            <w:r w:rsidRPr="00564729">
              <w:rPr>
                <w:rFonts w:ascii="Arial" w:hAnsi="Arial" w:cs="Arial"/>
              </w:rPr>
              <w:t>0.92</w:t>
            </w:r>
          </w:p>
        </w:tc>
        <w:tc>
          <w:tcPr>
            <w:tcW w:w="0" w:type="auto"/>
          </w:tcPr>
          <w:p w:rsidR="00564729" w:rsidRPr="00564729" w:rsidRDefault="00564729" w:rsidP="00564729">
            <w:pPr>
              <w:rPr>
                <w:rFonts w:ascii="Arial" w:hAnsi="Arial" w:cs="Arial"/>
              </w:rPr>
            </w:pPr>
            <w:r w:rsidRPr="00564729">
              <w:rPr>
                <w:rFonts w:ascii="Arial" w:hAnsi="Arial" w:cs="Arial"/>
              </w:rPr>
              <w:t>0.68</w:t>
            </w:r>
          </w:p>
        </w:tc>
        <w:tc>
          <w:tcPr>
            <w:tcW w:w="0" w:type="auto"/>
          </w:tcPr>
          <w:p w:rsidR="00564729" w:rsidRPr="00564729" w:rsidRDefault="00564729" w:rsidP="00564729">
            <w:pPr>
              <w:rPr>
                <w:rFonts w:ascii="Arial" w:hAnsi="Arial" w:cs="Arial"/>
              </w:rPr>
            </w:pPr>
            <w:r w:rsidRPr="00564729">
              <w:rPr>
                <w:rFonts w:ascii="Arial" w:hAnsi="Arial" w:cs="Arial"/>
              </w:rPr>
              <w:t>0.18</w:t>
            </w:r>
          </w:p>
        </w:tc>
        <w:tc>
          <w:tcPr>
            <w:tcW w:w="0" w:type="auto"/>
          </w:tcPr>
          <w:p w:rsidR="00564729" w:rsidRPr="00564729" w:rsidRDefault="00564729" w:rsidP="00564729">
            <w:pPr>
              <w:rPr>
                <w:rFonts w:ascii="Arial" w:hAnsi="Arial" w:cs="Arial"/>
              </w:rPr>
            </w:pPr>
            <w:r w:rsidRPr="00564729">
              <w:rPr>
                <w:rFonts w:ascii="Arial" w:hAnsi="Arial" w:cs="Arial"/>
              </w:rPr>
              <w:t>0.00</w:t>
            </w:r>
          </w:p>
        </w:tc>
        <w:tc>
          <w:tcPr>
            <w:tcW w:w="0" w:type="auto"/>
          </w:tcPr>
          <w:p w:rsidR="00564729" w:rsidRPr="00564729" w:rsidRDefault="00564729" w:rsidP="00564729">
            <w:pPr>
              <w:rPr>
                <w:rFonts w:ascii="Arial" w:hAnsi="Arial" w:cs="Arial"/>
              </w:rPr>
            </w:pPr>
            <w:r w:rsidRPr="00564729">
              <w:rPr>
                <w:rFonts w:ascii="Arial" w:hAnsi="Arial" w:cs="Arial"/>
              </w:rPr>
              <w:t>0.00</w:t>
            </w:r>
          </w:p>
        </w:tc>
      </w:tr>
    </w:tbl>
    <w:p w:rsidR="00396B31" w:rsidRPr="00766D64" w:rsidRDefault="00396B31" w:rsidP="00396B31">
      <w:pPr>
        <w:overflowPunct w:val="0"/>
        <w:autoSpaceDE w:val="0"/>
        <w:autoSpaceDN w:val="0"/>
        <w:adjustRightInd w:val="0"/>
        <w:spacing w:after="180"/>
        <w:textAlignment w:val="baseline"/>
        <w:rPr>
          <w:szCs w:val="20"/>
          <w:lang w:val="en-GB" w:eastAsia="en-GB"/>
        </w:rPr>
      </w:pPr>
    </w:p>
    <w:p w:rsidR="00396B31" w:rsidRPr="00580957" w:rsidRDefault="00396B31" w:rsidP="00396B31">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11</w:t>
      </w:r>
      <w:r w:rsidR="00D81CD8">
        <w:rPr>
          <w:rFonts w:ascii="Arial" w:hAnsi="Arial"/>
          <w:b/>
          <w:szCs w:val="20"/>
          <w:lang w:val="en-GB"/>
        </w:rPr>
        <w:t xml:space="preserve"> </w:t>
      </w:r>
      <w:r>
        <w:rPr>
          <w:rFonts w:ascii="Arial" w:hAnsi="Arial"/>
          <w:b/>
          <w:szCs w:val="20"/>
          <w:lang w:val="en-GB"/>
        </w:rPr>
        <w:t xml:space="preserve">dB </w:t>
      </w:r>
      <w:r w:rsidR="00D81CD8">
        <w:rPr>
          <w:rFonts w:ascii="Arial" w:hAnsi="Arial"/>
          <w:b/>
          <w:szCs w:val="20"/>
          <w:lang w:val="en-GB"/>
        </w:rPr>
        <w:t>BS</w:t>
      </w:r>
      <w:r>
        <w:rPr>
          <w:rFonts w:ascii="Arial" w:hAnsi="Arial"/>
          <w:b/>
          <w:szCs w:val="20"/>
          <w:lang w:val="en-GB"/>
        </w:rPr>
        <w:t xml:space="preserve"> NF</w:t>
      </w:r>
    </w:p>
    <w:tbl>
      <w:tblPr>
        <w:tblStyle w:val="TableGrid"/>
        <w:tblW w:w="0" w:type="auto"/>
        <w:jc w:val="center"/>
        <w:tblLook w:val="04A0" w:firstRow="1" w:lastRow="0" w:firstColumn="1" w:lastColumn="0" w:noHBand="0" w:noVBand="1"/>
      </w:tblPr>
      <w:tblGrid>
        <w:gridCol w:w="2751"/>
        <w:gridCol w:w="606"/>
        <w:gridCol w:w="606"/>
        <w:gridCol w:w="606"/>
        <w:gridCol w:w="606"/>
        <w:gridCol w:w="606"/>
        <w:gridCol w:w="606"/>
        <w:gridCol w:w="606"/>
        <w:gridCol w:w="606"/>
      </w:tblGrid>
      <w:tr w:rsidR="00D81CD8" w:rsidTr="00021CEC">
        <w:trPr>
          <w:jc w:val="center"/>
        </w:trPr>
        <w:tc>
          <w:tcPr>
            <w:tcW w:w="0" w:type="auto"/>
          </w:tcPr>
          <w:p w:rsidR="00D81CD8" w:rsidRPr="00B63D9A" w:rsidRDefault="00D81CD8" w:rsidP="008C4EED">
            <w:pPr>
              <w:rPr>
                <w:rFonts w:ascii="Arial" w:eastAsia="MS PGothic" w:hAnsi="Arial" w:cs="Arial"/>
                <w:lang w:eastAsia="ja-JP"/>
              </w:rPr>
            </w:pPr>
            <w:r>
              <w:rPr>
                <w:rFonts w:ascii="Arial" w:eastAsia="宋体" w:hAnsi="Arial"/>
                <w:bCs/>
                <w:kern w:val="24"/>
                <w:lang w:eastAsia="ja-JP"/>
              </w:rPr>
              <w:t>UL</w:t>
            </w:r>
            <w:r w:rsidRPr="00B63D9A">
              <w:rPr>
                <w:rFonts w:ascii="Arial" w:eastAsia="宋体" w:hAnsi="Arial"/>
                <w:bCs/>
                <w:kern w:val="24"/>
                <w:lang w:eastAsia="ja-JP"/>
              </w:rPr>
              <w:t xml:space="preserve"> AC</w:t>
            </w:r>
            <w:r w:rsidR="008C4EED">
              <w:rPr>
                <w:rFonts w:ascii="Arial" w:eastAsia="宋体" w:hAnsi="Arial"/>
                <w:bCs/>
                <w:kern w:val="24"/>
                <w:lang w:eastAsia="ja-JP"/>
              </w:rPr>
              <w:t>I</w:t>
            </w:r>
            <w:r w:rsidRPr="00B63D9A">
              <w:rPr>
                <w:rFonts w:ascii="Arial" w:eastAsia="宋体" w:hAnsi="Arial"/>
                <w:bCs/>
                <w:kern w:val="24"/>
                <w:lang w:eastAsia="ja-JP"/>
              </w:rPr>
              <w:t>R (dB)</w:t>
            </w:r>
          </w:p>
        </w:tc>
        <w:tc>
          <w:tcPr>
            <w:tcW w:w="0" w:type="auto"/>
          </w:tcPr>
          <w:p w:rsidR="00D81CD8" w:rsidRPr="00B63D9A" w:rsidRDefault="00D81CD8" w:rsidP="00021CEC">
            <w:pPr>
              <w:rPr>
                <w:rFonts w:ascii="Arial" w:eastAsia="MS PGothic" w:hAnsi="Arial" w:cs="Arial"/>
                <w:lang w:eastAsia="ja-JP"/>
              </w:rPr>
            </w:pPr>
            <w:r>
              <w:rPr>
                <w:rFonts w:ascii="Arial" w:eastAsia="宋体" w:hAnsi="Arial"/>
                <w:bCs/>
                <w:kern w:val="24"/>
                <w:lang w:eastAsia="ja-JP"/>
              </w:rPr>
              <w:t>5</w:t>
            </w:r>
          </w:p>
        </w:tc>
        <w:tc>
          <w:tcPr>
            <w:tcW w:w="0" w:type="auto"/>
          </w:tcPr>
          <w:p w:rsidR="00D81CD8" w:rsidRPr="00B63D9A" w:rsidRDefault="00D81CD8" w:rsidP="00021CEC">
            <w:pPr>
              <w:rPr>
                <w:rFonts w:ascii="Arial" w:eastAsia="MS PGothic" w:hAnsi="Arial" w:cs="Arial"/>
                <w:lang w:eastAsia="ja-JP"/>
              </w:rPr>
            </w:pPr>
            <w:r>
              <w:rPr>
                <w:rFonts w:ascii="Arial" w:eastAsia="宋体" w:hAnsi="Arial"/>
                <w:bCs/>
                <w:kern w:val="24"/>
                <w:lang w:eastAsia="ja-JP"/>
              </w:rPr>
              <w:t>10</w:t>
            </w:r>
          </w:p>
        </w:tc>
        <w:tc>
          <w:tcPr>
            <w:tcW w:w="0" w:type="auto"/>
          </w:tcPr>
          <w:p w:rsidR="00D81CD8" w:rsidRPr="00B63D9A" w:rsidRDefault="00D81CD8" w:rsidP="00021CEC">
            <w:pPr>
              <w:rPr>
                <w:rFonts w:ascii="Arial" w:eastAsia="宋体" w:hAnsi="Arial"/>
                <w:bCs/>
                <w:kern w:val="24"/>
                <w:lang w:eastAsia="ja-JP"/>
              </w:rPr>
            </w:pPr>
            <w:r>
              <w:rPr>
                <w:rFonts w:ascii="Arial" w:eastAsia="宋体" w:hAnsi="Arial"/>
                <w:bCs/>
                <w:kern w:val="24"/>
                <w:lang w:eastAsia="ja-JP"/>
              </w:rPr>
              <w:t>15</w:t>
            </w:r>
          </w:p>
        </w:tc>
        <w:tc>
          <w:tcPr>
            <w:tcW w:w="0" w:type="auto"/>
          </w:tcPr>
          <w:p w:rsidR="00D81CD8" w:rsidRPr="00B63D9A" w:rsidRDefault="00D81CD8" w:rsidP="00021CEC">
            <w:pPr>
              <w:rPr>
                <w:rFonts w:ascii="Arial" w:eastAsia="宋体" w:hAnsi="Arial"/>
                <w:bCs/>
                <w:kern w:val="24"/>
                <w:lang w:eastAsia="ja-JP"/>
              </w:rPr>
            </w:pPr>
            <w:r>
              <w:rPr>
                <w:rFonts w:ascii="Arial" w:eastAsia="宋体" w:hAnsi="Arial"/>
                <w:bCs/>
                <w:kern w:val="24"/>
                <w:lang w:eastAsia="ja-JP"/>
              </w:rPr>
              <w:t>20</w:t>
            </w:r>
          </w:p>
        </w:tc>
        <w:tc>
          <w:tcPr>
            <w:tcW w:w="0" w:type="auto"/>
          </w:tcPr>
          <w:p w:rsidR="00D81CD8" w:rsidRPr="00B63D9A" w:rsidRDefault="00D81CD8" w:rsidP="00021CEC">
            <w:pPr>
              <w:rPr>
                <w:rFonts w:ascii="Arial" w:eastAsia="宋体" w:hAnsi="Arial"/>
                <w:bCs/>
                <w:kern w:val="24"/>
                <w:lang w:eastAsia="ja-JP"/>
              </w:rPr>
            </w:pPr>
            <w:r>
              <w:rPr>
                <w:rFonts w:ascii="Arial" w:eastAsia="宋体" w:hAnsi="Arial"/>
                <w:bCs/>
                <w:kern w:val="24"/>
                <w:lang w:eastAsia="ja-JP"/>
              </w:rPr>
              <w:t>25</w:t>
            </w:r>
          </w:p>
        </w:tc>
        <w:tc>
          <w:tcPr>
            <w:tcW w:w="0" w:type="auto"/>
          </w:tcPr>
          <w:p w:rsidR="00D81CD8" w:rsidRDefault="00D81CD8" w:rsidP="00021CEC">
            <w:pPr>
              <w:rPr>
                <w:rFonts w:ascii="Arial" w:eastAsia="宋体" w:hAnsi="Arial"/>
                <w:bCs/>
                <w:kern w:val="24"/>
                <w:lang w:eastAsia="ja-JP"/>
              </w:rPr>
            </w:pPr>
            <w:r>
              <w:rPr>
                <w:rFonts w:ascii="Arial" w:eastAsia="宋体" w:hAnsi="Arial"/>
                <w:bCs/>
                <w:kern w:val="24"/>
                <w:lang w:eastAsia="ja-JP"/>
              </w:rPr>
              <w:t>30</w:t>
            </w:r>
          </w:p>
        </w:tc>
        <w:tc>
          <w:tcPr>
            <w:tcW w:w="0" w:type="auto"/>
          </w:tcPr>
          <w:p w:rsidR="00D81CD8" w:rsidRDefault="00D81CD8" w:rsidP="00021CEC">
            <w:pPr>
              <w:rPr>
                <w:rFonts w:ascii="Arial" w:eastAsia="宋体" w:hAnsi="Arial"/>
                <w:bCs/>
                <w:kern w:val="24"/>
                <w:lang w:eastAsia="ja-JP"/>
              </w:rPr>
            </w:pPr>
            <w:r>
              <w:rPr>
                <w:rFonts w:ascii="Arial" w:eastAsia="宋体" w:hAnsi="Arial"/>
                <w:bCs/>
                <w:kern w:val="24"/>
                <w:lang w:eastAsia="ja-JP"/>
              </w:rPr>
              <w:t>35</w:t>
            </w:r>
          </w:p>
        </w:tc>
        <w:tc>
          <w:tcPr>
            <w:tcW w:w="0" w:type="auto"/>
          </w:tcPr>
          <w:p w:rsidR="00D81CD8" w:rsidRDefault="00D81CD8" w:rsidP="00021CEC">
            <w:pPr>
              <w:rPr>
                <w:rFonts w:ascii="Arial" w:eastAsia="宋体" w:hAnsi="Arial"/>
                <w:bCs/>
                <w:kern w:val="24"/>
                <w:lang w:eastAsia="ja-JP"/>
              </w:rPr>
            </w:pPr>
            <w:r>
              <w:rPr>
                <w:rFonts w:ascii="Arial" w:eastAsia="宋体" w:hAnsi="Arial"/>
                <w:bCs/>
                <w:kern w:val="24"/>
                <w:lang w:eastAsia="ja-JP"/>
              </w:rPr>
              <w:t>40</w:t>
            </w:r>
          </w:p>
        </w:tc>
      </w:tr>
      <w:tr w:rsidR="00564729" w:rsidTr="00453BAD">
        <w:trPr>
          <w:jc w:val="center"/>
        </w:trPr>
        <w:tc>
          <w:tcPr>
            <w:tcW w:w="0" w:type="auto"/>
            <w:vAlign w:val="center"/>
          </w:tcPr>
          <w:p w:rsidR="00564729" w:rsidRPr="00BD1CC5" w:rsidRDefault="00564729" w:rsidP="00564729">
            <w:pPr>
              <w:rPr>
                <w:rFonts w:ascii="Arial" w:eastAsia="MS PGothic" w:hAnsi="Arial" w:cs="Arial"/>
                <w:lang w:eastAsia="ja-JP"/>
              </w:rPr>
            </w:pPr>
            <w:r>
              <w:rPr>
                <w:rFonts w:ascii="Arial" w:eastAsia="MS Mincho" w:hAnsi="Arial"/>
                <w:kern w:val="24"/>
                <w:lang w:eastAsia="ja-JP"/>
              </w:rPr>
              <w:t>Average throughput loss (%)</w:t>
            </w:r>
          </w:p>
        </w:tc>
        <w:tc>
          <w:tcPr>
            <w:tcW w:w="0" w:type="auto"/>
            <w:vAlign w:val="center"/>
          </w:tcPr>
          <w:p w:rsidR="00564729" w:rsidRPr="00564729" w:rsidRDefault="00564729" w:rsidP="00564729">
            <w:pPr>
              <w:jc w:val="center"/>
              <w:rPr>
                <w:rFonts w:ascii="Arial" w:hAnsi="Arial" w:cs="Arial"/>
                <w:color w:val="000000"/>
                <w:szCs w:val="20"/>
                <w:lang w:val="en-GB" w:eastAsia="zh-CN"/>
              </w:rPr>
            </w:pPr>
            <w:r w:rsidRPr="00564729">
              <w:rPr>
                <w:rFonts w:ascii="Arial" w:hAnsi="Arial" w:cs="Arial"/>
                <w:color w:val="000000"/>
                <w:szCs w:val="20"/>
              </w:rPr>
              <w:t>1.50</w:t>
            </w:r>
          </w:p>
        </w:tc>
        <w:tc>
          <w:tcPr>
            <w:tcW w:w="0" w:type="auto"/>
            <w:vAlign w:val="center"/>
          </w:tcPr>
          <w:p w:rsidR="00564729" w:rsidRPr="00564729" w:rsidRDefault="00564729" w:rsidP="00564729">
            <w:pPr>
              <w:jc w:val="center"/>
              <w:rPr>
                <w:rFonts w:ascii="Arial" w:hAnsi="Arial" w:cs="Arial"/>
                <w:color w:val="000000"/>
                <w:szCs w:val="20"/>
              </w:rPr>
            </w:pPr>
            <w:r w:rsidRPr="00564729">
              <w:rPr>
                <w:rFonts w:ascii="Arial" w:hAnsi="Arial" w:cs="Arial"/>
                <w:color w:val="000000"/>
                <w:szCs w:val="20"/>
              </w:rPr>
              <w:t>0.68</w:t>
            </w:r>
          </w:p>
        </w:tc>
        <w:tc>
          <w:tcPr>
            <w:tcW w:w="0" w:type="auto"/>
            <w:vAlign w:val="center"/>
          </w:tcPr>
          <w:p w:rsidR="00564729" w:rsidRPr="00564729" w:rsidRDefault="00564729" w:rsidP="00564729">
            <w:pPr>
              <w:jc w:val="center"/>
              <w:rPr>
                <w:rFonts w:ascii="Arial" w:hAnsi="Arial" w:cs="Arial"/>
                <w:color w:val="000000"/>
                <w:szCs w:val="20"/>
              </w:rPr>
            </w:pPr>
            <w:r w:rsidRPr="00564729">
              <w:rPr>
                <w:rFonts w:ascii="Arial" w:hAnsi="Arial" w:cs="Arial"/>
                <w:color w:val="000000"/>
                <w:szCs w:val="20"/>
              </w:rPr>
              <w:t>0.29</w:t>
            </w:r>
          </w:p>
        </w:tc>
        <w:tc>
          <w:tcPr>
            <w:tcW w:w="0" w:type="auto"/>
            <w:vAlign w:val="center"/>
          </w:tcPr>
          <w:p w:rsidR="00564729" w:rsidRPr="00564729" w:rsidRDefault="00564729" w:rsidP="00564729">
            <w:pPr>
              <w:jc w:val="center"/>
              <w:rPr>
                <w:rFonts w:ascii="Arial" w:hAnsi="Arial" w:cs="Arial"/>
                <w:color w:val="000000"/>
                <w:szCs w:val="20"/>
              </w:rPr>
            </w:pPr>
            <w:r w:rsidRPr="00564729">
              <w:rPr>
                <w:rFonts w:ascii="Arial" w:hAnsi="Arial" w:cs="Arial"/>
                <w:color w:val="000000"/>
                <w:szCs w:val="20"/>
              </w:rPr>
              <w:t>0.11</w:t>
            </w:r>
          </w:p>
        </w:tc>
        <w:tc>
          <w:tcPr>
            <w:tcW w:w="0" w:type="auto"/>
            <w:vAlign w:val="center"/>
          </w:tcPr>
          <w:p w:rsidR="00564729" w:rsidRPr="00564729" w:rsidRDefault="00564729" w:rsidP="00564729">
            <w:pPr>
              <w:jc w:val="center"/>
              <w:rPr>
                <w:rFonts w:ascii="Arial" w:hAnsi="Arial" w:cs="Arial"/>
                <w:color w:val="000000"/>
                <w:szCs w:val="20"/>
              </w:rPr>
            </w:pPr>
            <w:r w:rsidRPr="00564729">
              <w:rPr>
                <w:rFonts w:ascii="Arial" w:hAnsi="Arial" w:cs="Arial"/>
                <w:color w:val="000000"/>
                <w:szCs w:val="20"/>
              </w:rPr>
              <w:t>0.04</w:t>
            </w:r>
          </w:p>
        </w:tc>
        <w:tc>
          <w:tcPr>
            <w:tcW w:w="0" w:type="auto"/>
            <w:vAlign w:val="center"/>
          </w:tcPr>
          <w:p w:rsidR="00564729" w:rsidRPr="00564729" w:rsidRDefault="00564729" w:rsidP="00564729">
            <w:pPr>
              <w:jc w:val="center"/>
              <w:rPr>
                <w:rFonts w:ascii="Arial" w:hAnsi="Arial" w:cs="Arial"/>
                <w:color w:val="000000"/>
                <w:szCs w:val="20"/>
              </w:rPr>
            </w:pPr>
            <w:r w:rsidRPr="00564729">
              <w:rPr>
                <w:rFonts w:ascii="Arial" w:hAnsi="Arial" w:cs="Arial"/>
                <w:color w:val="000000"/>
                <w:szCs w:val="20"/>
              </w:rPr>
              <w:t>0.01</w:t>
            </w:r>
          </w:p>
        </w:tc>
        <w:tc>
          <w:tcPr>
            <w:tcW w:w="0" w:type="auto"/>
            <w:vAlign w:val="center"/>
          </w:tcPr>
          <w:p w:rsidR="00564729" w:rsidRPr="00564729" w:rsidRDefault="00564729" w:rsidP="00564729">
            <w:pPr>
              <w:jc w:val="center"/>
              <w:rPr>
                <w:rFonts w:ascii="Arial" w:hAnsi="Arial" w:cs="Arial"/>
                <w:color w:val="000000"/>
                <w:szCs w:val="20"/>
              </w:rPr>
            </w:pPr>
            <w:r w:rsidRPr="00564729">
              <w:rPr>
                <w:rFonts w:ascii="Arial" w:hAnsi="Arial" w:cs="Arial"/>
                <w:color w:val="000000"/>
                <w:szCs w:val="20"/>
              </w:rPr>
              <w:t>0.00</w:t>
            </w:r>
          </w:p>
        </w:tc>
        <w:tc>
          <w:tcPr>
            <w:tcW w:w="0" w:type="auto"/>
            <w:vAlign w:val="center"/>
          </w:tcPr>
          <w:p w:rsidR="00564729" w:rsidRPr="00564729" w:rsidRDefault="00564729" w:rsidP="00564729">
            <w:pPr>
              <w:jc w:val="center"/>
              <w:rPr>
                <w:rFonts w:ascii="Arial" w:hAnsi="Arial" w:cs="Arial"/>
                <w:color w:val="000000"/>
                <w:szCs w:val="20"/>
              </w:rPr>
            </w:pPr>
            <w:r w:rsidRPr="00564729">
              <w:rPr>
                <w:rFonts w:ascii="Arial" w:hAnsi="Arial" w:cs="Arial"/>
                <w:color w:val="000000"/>
                <w:szCs w:val="20"/>
              </w:rPr>
              <w:t>0.00</w:t>
            </w:r>
          </w:p>
        </w:tc>
      </w:tr>
      <w:tr w:rsidR="00564729" w:rsidTr="00453BAD">
        <w:trPr>
          <w:jc w:val="center"/>
        </w:trPr>
        <w:tc>
          <w:tcPr>
            <w:tcW w:w="0" w:type="auto"/>
            <w:vAlign w:val="center"/>
          </w:tcPr>
          <w:p w:rsidR="00564729" w:rsidRDefault="00564729" w:rsidP="00564729">
            <w:pPr>
              <w:rPr>
                <w:rFonts w:ascii="Arial" w:eastAsia="MS Mincho" w:hAnsi="Arial"/>
                <w:kern w:val="24"/>
                <w:lang w:eastAsia="ja-JP"/>
              </w:rPr>
            </w:pPr>
            <w:r>
              <w:rPr>
                <w:rFonts w:ascii="Arial" w:eastAsia="MS Mincho" w:hAnsi="Arial"/>
                <w:kern w:val="24"/>
                <w:lang w:eastAsia="ja-JP"/>
              </w:rPr>
              <w:t>5%-tile throughput loss (%)</w:t>
            </w:r>
          </w:p>
        </w:tc>
        <w:tc>
          <w:tcPr>
            <w:tcW w:w="0" w:type="auto"/>
            <w:vAlign w:val="center"/>
          </w:tcPr>
          <w:p w:rsidR="00564729" w:rsidRPr="00564729" w:rsidRDefault="00564729" w:rsidP="00564729">
            <w:pPr>
              <w:jc w:val="center"/>
              <w:rPr>
                <w:rFonts w:ascii="Arial" w:hAnsi="Arial" w:cs="Arial"/>
                <w:color w:val="000000"/>
                <w:szCs w:val="20"/>
              </w:rPr>
            </w:pPr>
            <w:r w:rsidRPr="00564729">
              <w:rPr>
                <w:rFonts w:ascii="Arial" w:hAnsi="Arial" w:cs="Arial"/>
                <w:color w:val="000000"/>
                <w:szCs w:val="20"/>
              </w:rPr>
              <w:t>NA</w:t>
            </w:r>
          </w:p>
        </w:tc>
        <w:tc>
          <w:tcPr>
            <w:tcW w:w="0" w:type="auto"/>
            <w:vAlign w:val="center"/>
          </w:tcPr>
          <w:p w:rsidR="00564729" w:rsidRPr="00564729" w:rsidRDefault="00564729" w:rsidP="00564729">
            <w:pPr>
              <w:jc w:val="center"/>
              <w:rPr>
                <w:rFonts w:ascii="Arial" w:hAnsi="Arial" w:cs="Arial"/>
                <w:color w:val="000000"/>
                <w:szCs w:val="20"/>
              </w:rPr>
            </w:pPr>
            <w:r w:rsidRPr="00564729">
              <w:rPr>
                <w:rFonts w:ascii="Arial" w:hAnsi="Arial" w:cs="Arial"/>
                <w:color w:val="000000"/>
                <w:szCs w:val="20"/>
              </w:rPr>
              <w:t>NA</w:t>
            </w:r>
          </w:p>
        </w:tc>
        <w:tc>
          <w:tcPr>
            <w:tcW w:w="0" w:type="auto"/>
            <w:vAlign w:val="center"/>
          </w:tcPr>
          <w:p w:rsidR="00564729" w:rsidRPr="00564729" w:rsidRDefault="00564729" w:rsidP="00564729">
            <w:pPr>
              <w:jc w:val="center"/>
              <w:rPr>
                <w:rFonts w:ascii="Arial" w:hAnsi="Arial" w:cs="Arial"/>
                <w:color w:val="000000"/>
                <w:szCs w:val="20"/>
              </w:rPr>
            </w:pPr>
            <w:r w:rsidRPr="00564729">
              <w:rPr>
                <w:rFonts w:ascii="Arial" w:hAnsi="Arial" w:cs="Arial"/>
                <w:color w:val="000000"/>
                <w:szCs w:val="20"/>
              </w:rPr>
              <w:t>NA</w:t>
            </w:r>
          </w:p>
        </w:tc>
        <w:tc>
          <w:tcPr>
            <w:tcW w:w="0" w:type="auto"/>
            <w:vAlign w:val="center"/>
          </w:tcPr>
          <w:p w:rsidR="00564729" w:rsidRPr="00564729" w:rsidRDefault="00564729" w:rsidP="00564729">
            <w:pPr>
              <w:jc w:val="center"/>
              <w:rPr>
                <w:rFonts w:ascii="Arial" w:hAnsi="Arial" w:cs="Arial"/>
                <w:color w:val="000000"/>
                <w:szCs w:val="20"/>
              </w:rPr>
            </w:pPr>
            <w:r w:rsidRPr="00564729">
              <w:rPr>
                <w:rFonts w:ascii="Arial" w:hAnsi="Arial" w:cs="Arial"/>
                <w:color w:val="000000"/>
                <w:szCs w:val="20"/>
              </w:rPr>
              <w:t>NA</w:t>
            </w:r>
          </w:p>
        </w:tc>
        <w:tc>
          <w:tcPr>
            <w:tcW w:w="0" w:type="auto"/>
            <w:vAlign w:val="center"/>
          </w:tcPr>
          <w:p w:rsidR="00564729" w:rsidRPr="00564729" w:rsidRDefault="00564729" w:rsidP="00564729">
            <w:pPr>
              <w:jc w:val="center"/>
              <w:rPr>
                <w:rFonts w:ascii="Arial" w:hAnsi="Arial" w:cs="Arial"/>
                <w:color w:val="000000"/>
                <w:szCs w:val="20"/>
              </w:rPr>
            </w:pPr>
            <w:r w:rsidRPr="00564729">
              <w:rPr>
                <w:rFonts w:ascii="Arial" w:hAnsi="Arial" w:cs="Arial"/>
                <w:color w:val="000000"/>
                <w:szCs w:val="20"/>
              </w:rPr>
              <w:t>NA</w:t>
            </w:r>
          </w:p>
        </w:tc>
        <w:tc>
          <w:tcPr>
            <w:tcW w:w="0" w:type="auto"/>
            <w:vAlign w:val="center"/>
          </w:tcPr>
          <w:p w:rsidR="00564729" w:rsidRPr="00564729" w:rsidRDefault="00564729" w:rsidP="00564729">
            <w:pPr>
              <w:jc w:val="center"/>
              <w:rPr>
                <w:rFonts w:ascii="Arial" w:hAnsi="Arial" w:cs="Arial"/>
                <w:color w:val="000000"/>
                <w:szCs w:val="20"/>
              </w:rPr>
            </w:pPr>
            <w:r w:rsidRPr="00564729">
              <w:rPr>
                <w:rFonts w:ascii="Arial" w:hAnsi="Arial" w:cs="Arial"/>
                <w:color w:val="000000"/>
                <w:szCs w:val="20"/>
              </w:rPr>
              <w:t>NA</w:t>
            </w:r>
          </w:p>
        </w:tc>
        <w:tc>
          <w:tcPr>
            <w:tcW w:w="0" w:type="auto"/>
            <w:vAlign w:val="center"/>
          </w:tcPr>
          <w:p w:rsidR="00564729" w:rsidRPr="00564729" w:rsidRDefault="00564729" w:rsidP="00564729">
            <w:pPr>
              <w:jc w:val="center"/>
              <w:rPr>
                <w:rFonts w:ascii="Arial" w:hAnsi="Arial" w:cs="Arial"/>
                <w:color w:val="000000"/>
                <w:szCs w:val="20"/>
              </w:rPr>
            </w:pPr>
            <w:r w:rsidRPr="00564729">
              <w:rPr>
                <w:rFonts w:ascii="Arial" w:hAnsi="Arial" w:cs="Arial"/>
                <w:color w:val="000000"/>
                <w:szCs w:val="20"/>
              </w:rPr>
              <w:t>NA</w:t>
            </w:r>
          </w:p>
        </w:tc>
        <w:tc>
          <w:tcPr>
            <w:tcW w:w="0" w:type="auto"/>
            <w:vAlign w:val="center"/>
          </w:tcPr>
          <w:p w:rsidR="00564729" w:rsidRPr="00564729" w:rsidRDefault="00564729" w:rsidP="00564729">
            <w:pPr>
              <w:jc w:val="center"/>
              <w:rPr>
                <w:rFonts w:ascii="Arial" w:hAnsi="Arial" w:cs="Arial"/>
                <w:color w:val="000000"/>
                <w:szCs w:val="20"/>
              </w:rPr>
            </w:pPr>
            <w:r w:rsidRPr="00564729">
              <w:rPr>
                <w:rFonts w:ascii="Arial" w:hAnsi="Arial" w:cs="Arial"/>
                <w:color w:val="000000"/>
                <w:szCs w:val="20"/>
              </w:rPr>
              <w:t>NA</w:t>
            </w:r>
          </w:p>
        </w:tc>
      </w:tr>
    </w:tbl>
    <w:p w:rsidR="00D81CD8" w:rsidRPr="00766D64" w:rsidRDefault="00D81CD8" w:rsidP="00D81CD8">
      <w:pPr>
        <w:overflowPunct w:val="0"/>
        <w:autoSpaceDE w:val="0"/>
        <w:autoSpaceDN w:val="0"/>
        <w:adjustRightInd w:val="0"/>
        <w:spacing w:after="180"/>
        <w:textAlignment w:val="baseline"/>
        <w:rPr>
          <w:szCs w:val="20"/>
          <w:lang w:val="en-GB" w:eastAsia="en-GB"/>
        </w:rPr>
      </w:pPr>
    </w:p>
    <w:p w:rsidR="00561A45" w:rsidRDefault="00D81CD8" w:rsidP="00561A45">
      <w:pPr>
        <w:overflowPunct w:val="0"/>
        <w:autoSpaceDE w:val="0"/>
        <w:autoSpaceDN w:val="0"/>
        <w:adjustRightInd w:val="0"/>
        <w:spacing w:after="180"/>
        <w:textAlignment w:val="baseline"/>
        <w:rPr>
          <w:szCs w:val="20"/>
          <w:lang w:val="en-GB" w:eastAsia="en-GB"/>
        </w:rPr>
      </w:pPr>
      <w:r>
        <w:rPr>
          <w:szCs w:val="20"/>
          <w:lang w:val="en-GB" w:eastAsia="en-GB"/>
        </w:rPr>
        <w:t>It is shown in Table 1 that for 11 dB BS NF, the 5%-tile throughput loss are Not Applicable (NA)</w:t>
      </w:r>
      <w:r w:rsidR="00C044E1">
        <w:rPr>
          <w:szCs w:val="20"/>
          <w:lang w:val="en-GB" w:eastAsia="en-GB"/>
        </w:rPr>
        <w:t xml:space="preserve">for the simulated ACIR range between 5 and 40 </w:t>
      </w:r>
      <w:proofErr w:type="spellStart"/>
      <w:r w:rsidR="00C044E1">
        <w:rPr>
          <w:szCs w:val="20"/>
          <w:lang w:val="en-GB" w:eastAsia="en-GB"/>
        </w:rPr>
        <w:t>dB</w:t>
      </w:r>
      <w:r>
        <w:rPr>
          <w:szCs w:val="20"/>
          <w:lang w:val="en-GB" w:eastAsia="en-GB"/>
        </w:rPr>
        <w:t>.</w:t>
      </w:r>
      <w:proofErr w:type="spellEnd"/>
      <w:r>
        <w:rPr>
          <w:szCs w:val="20"/>
          <w:lang w:val="en-GB" w:eastAsia="en-GB"/>
        </w:rPr>
        <w:t xml:space="preserve"> This is because in th</w:t>
      </w:r>
      <w:r w:rsidR="00C044E1">
        <w:rPr>
          <w:szCs w:val="20"/>
          <w:lang w:val="en-GB" w:eastAsia="en-GB"/>
        </w:rPr>
        <w:t>ese</w:t>
      </w:r>
      <w:r>
        <w:rPr>
          <w:szCs w:val="20"/>
          <w:lang w:val="en-GB" w:eastAsia="en-GB"/>
        </w:rPr>
        <w:t xml:space="preserve"> case</w:t>
      </w:r>
      <w:r w:rsidR="00C044E1">
        <w:rPr>
          <w:szCs w:val="20"/>
          <w:lang w:val="en-GB" w:eastAsia="en-GB"/>
        </w:rPr>
        <w:t>s</w:t>
      </w:r>
      <w:r>
        <w:rPr>
          <w:szCs w:val="20"/>
          <w:lang w:val="en-GB" w:eastAsia="en-GB"/>
        </w:rPr>
        <w:t xml:space="preserve">, more than 5% of the victim UE have lower than -10 dB </w:t>
      </w:r>
      <w:r w:rsidR="00C044E1">
        <w:rPr>
          <w:szCs w:val="20"/>
          <w:lang w:val="en-GB" w:eastAsia="en-GB"/>
        </w:rPr>
        <w:t>U</w:t>
      </w:r>
      <w:r>
        <w:rPr>
          <w:szCs w:val="20"/>
          <w:lang w:val="en-GB" w:eastAsia="en-GB"/>
        </w:rPr>
        <w:t xml:space="preserve">L SINR and thus have zero 5%-tile throughput. This </w:t>
      </w:r>
      <w:r w:rsidR="00AE1A8E">
        <w:rPr>
          <w:szCs w:val="20"/>
          <w:lang w:val="en-GB" w:eastAsia="en-GB"/>
        </w:rPr>
        <w:t>is shown</w:t>
      </w:r>
      <w:r>
        <w:rPr>
          <w:szCs w:val="20"/>
          <w:lang w:val="en-GB" w:eastAsia="en-GB"/>
        </w:rPr>
        <w:t xml:space="preserve"> in Figure 1 below where the </w:t>
      </w:r>
      <w:r w:rsidR="00A7412A">
        <w:rPr>
          <w:szCs w:val="20"/>
          <w:lang w:val="en-GB" w:eastAsia="en-GB"/>
        </w:rPr>
        <w:lastRenderedPageBreak/>
        <w:t xml:space="preserve">simulation results on the </w:t>
      </w:r>
      <w:r w:rsidR="008033C4">
        <w:rPr>
          <w:szCs w:val="20"/>
          <w:lang w:val="en-GB" w:eastAsia="en-GB"/>
        </w:rPr>
        <w:t>U</w:t>
      </w:r>
      <w:r w:rsidR="000A73B7">
        <w:rPr>
          <w:szCs w:val="20"/>
          <w:lang w:val="en-GB" w:eastAsia="en-GB"/>
        </w:rPr>
        <w:t>L SINR of</w:t>
      </w:r>
      <w:r w:rsidR="00A7412A">
        <w:rPr>
          <w:szCs w:val="20"/>
          <w:lang w:val="en-GB" w:eastAsia="en-GB"/>
        </w:rPr>
        <w:t xml:space="preserve"> the victim </w:t>
      </w:r>
      <w:r>
        <w:rPr>
          <w:szCs w:val="20"/>
          <w:lang w:val="en-GB" w:eastAsia="en-GB"/>
        </w:rPr>
        <w:t>BS</w:t>
      </w:r>
      <w:r w:rsidR="00A7412A">
        <w:rPr>
          <w:szCs w:val="20"/>
          <w:lang w:val="en-GB" w:eastAsia="en-GB"/>
        </w:rPr>
        <w:t xml:space="preserve"> </w:t>
      </w:r>
      <w:r w:rsidR="00102E64">
        <w:rPr>
          <w:szCs w:val="20"/>
          <w:lang w:val="en-GB" w:eastAsia="en-GB"/>
        </w:rPr>
        <w:t xml:space="preserve">at </w:t>
      </w:r>
      <w:r w:rsidR="008033C4">
        <w:rPr>
          <w:szCs w:val="20"/>
          <w:lang w:val="en-GB" w:eastAsia="en-GB"/>
        </w:rPr>
        <w:t>3</w:t>
      </w:r>
      <w:r w:rsidR="00102E64">
        <w:rPr>
          <w:szCs w:val="20"/>
          <w:lang w:val="en-GB" w:eastAsia="en-GB"/>
        </w:rPr>
        <w:t xml:space="preserve">0 GHz </w:t>
      </w:r>
      <w:r w:rsidR="00A7412A">
        <w:rPr>
          <w:szCs w:val="20"/>
          <w:lang w:val="en-GB" w:eastAsia="en-GB"/>
        </w:rPr>
        <w:t xml:space="preserve">for </w:t>
      </w:r>
      <w:r w:rsidR="008033C4">
        <w:rPr>
          <w:szCs w:val="20"/>
          <w:lang w:val="en-GB" w:eastAsia="en-GB"/>
        </w:rPr>
        <w:t>BS</w:t>
      </w:r>
      <w:r w:rsidR="000A73B7">
        <w:rPr>
          <w:szCs w:val="20"/>
          <w:lang w:val="en-GB" w:eastAsia="en-GB"/>
        </w:rPr>
        <w:t xml:space="preserve"> NF of </w:t>
      </w:r>
      <w:r w:rsidR="00C044E1">
        <w:rPr>
          <w:szCs w:val="20"/>
          <w:lang w:val="en-GB" w:eastAsia="en-GB"/>
        </w:rPr>
        <w:t>9</w:t>
      </w:r>
      <w:r w:rsidR="000A73B7">
        <w:rPr>
          <w:szCs w:val="20"/>
          <w:lang w:val="en-GB" w:eastAsia="en-GB"/>
        </w:rPr>
        <w:t xml:space="preserve"> dB</w:t>
      </w:r>
      <w:r w:rsidR="00A7412A">
        <w:rPr>
          <w:szCs w:val="20"/>
          <w:lang w:val="en-GB" w:eastAsia="en-GB"/>
        </w:rPr>
        <w:t xml:space="preserve"> </w:t>
      </w:r>
      <w:r w:rsidR="008C4EED">
        <w:rPr>
          <w:szCs w:val="20"/>
          <w:lang w:val="en-GB" w:eastAsia="en-GB"/>
        </w:rPr>
        <w:t xml:space="preserve">with ACIR of 15 dB </w:t>
      </w:r>
      <w:r w:rsidR="00A7412A">
        <w:rPr>
          <w:szCs w:val="20"/>
          <w:lang w:val="en-GB" w:eastAsia="en-GB"/>
        </w:rPr>
        <w:t>are shown</w:t>
      </w:r>
      <w:r w:rsidR="00ED2921">
        <w:rPr>
          <w:szCs w:val="20"/>
          <w:lang w:val="en-GB" w:eastAsia="en-GB"/>
        </w:rPr>
        <w:t>.</w:t>
      </w:r>
    </w:p>
    <w:p w:rsidR="004D7645" w:rsidRDefault="00C044E1" w:rsidP="00E45C57">
      <w:pPr>
        <w:overflowPunct w:val="0"/>
        <w:autoSpaceDE w:val="0"/>
        <w:autoSpaceDN w:val="0"/>
        <w:adjustRightInd w:val="0"/>
        <w:spacing w:after="180"/>
        <w:jc w:val="center"/>
        <w:textAlignment w:val="baseline"/>
        <w:rPr>
          <w:szCs w:val="20"/>
          <w:lang w:val="en-GB" w:eastAsia="en-GB"/>
        </w:rPr>
      </w:pPr>
      <w:r w:rsidRPr="00C044E1">
        <w:rPr>
          <w:noProof/>
          <w:szCs w:val="20"/>
          <w:lang w:val="en-GB" w:eastAsia="zh-CN"/>
        </w:rPr>
        <w:drawing>
          <wp:inline distT="0" distB="0" distL="0" distR="0" wp14:anchorId="32CF65DC" wp14:editId="25AC5F78">
            <wp:extent cx="4629150" cy="34718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34401" cy="3475801"/>
                    </a:xfrm>
                    <a:prstGeom prst="rect">
                      <a:avLst/>
                    </a:prstGeom>
                  </pic:spPr>
                </pic:pic>
              </a:graphicData>
            </a:graphic>
          </wp:inline>
        </w:drawing>
      </w:r>
    </w:p>
    <w:p w:rsidR="004D7645" w:rsidRPr="00580957" w:rsidRDefault="004D7645" w:rsidP="004D7645">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1</w:t>
      </w:r>
      <w:r w:rsidRPr="00580957">
        <w:rPr>
          <w:rFonts w:ascii="Arial" w:hAnsi="Arial"/>
          <w:b/>
          <w:szCs w:val="20"/>
          <w:lang w:val="en-GB"/>
        </w:rPr>
        <w:t xml:space="preserve">: </w:t>
      </w:r>
      <w:r w:rsidR="008033C4">
        <w:rPr>
          <w:rFonts w:ascii="Arial" w:hAnsi="Arial"/>
          <w:b/>
          <w:szCs w:val="20"/>
          <w:lang w:val="en-GB"/>
        </w:rPr>
        <w:t>U</w:t>
      </w:r>
      <w:r w:rsidR="00ED2921" w:rsidRPr="00586416">
        <w:rPr>
          <w:rFonts w:ascii="Arial" w:hAnsi="Arial"/>
          <w:b/>
          <w:szCs w:val="20"/>
          <w:lang w:val="en-GB"/>
        </w:rPr>
        <w:t xml:space="preserve">L SINR of </w:t>
      </w:r>
      <w:r w:rsidR="00ED2921" w:rsidRPr="00E45C57">
        <w:rPr>
          <w:rFonts w:ascii="Arial" w:hAnsi="Arial"/>
          <w:b/>
          <w:szCs w:val="20"/>
          <w:lang w:val="en-GB"/>
        </w:rPr>
        <w:t xml:space="preserve">victim UE </w:t>
      </w:r>
      <w:r w:rsidR="00E5637A">
        <w:rPr>
          <w:rFonts w:ascii="Arial" w:hAnsi="Arial"/>
          <w:b/>
          <w:szCs w:val="20"/>
          <w:lang w:val="en-GB"/>
        </w:rPr>
        <w:t xml:space="preserve">at </w:t>
      </w:r>
      <w:r w:rsidR="008033C4">
        <w:rPr>
          <w:rFonts w:ascii="Arial" w:hAnsi="Arial"/>
          <w:b/>
          <w:szCs w:val="20"/>
          <w:lang w:val="en-GB"/>
        </w:rPr>
        <w:t>3</w:t>
      </w:r>
      <w:r w:rsidR="00E5637A">
        <w:rPr>
          <w:rFonts w:ascii="Arial" w:hAnsi="Arial"/>
          <w:b/>
          <w:szCs w:val="20"/>
          <w:lang w:val="en-GB"/>
        </w:rPr>
        <w:t xml:space="preserve">0 GHz </w:t>
      </w:r>
      <w:r w:rsidR="00E14710">
        <w:rPr>
          <w:rFonts w:ascii="Arial" w:hAnsi="Arial"/>
          <w:b/>
          <w:szCs w:val="20"/>
          <w:lang w:val="en-GB"/>
        </w:rPr>
        <w:t>with</w:t>
      </w:r>
      <w:r w:rsidR="00E14710" w:rsidRPr="00E45C57">
        <w:rPr>
          <w:rFonts w:ascii="Arial" w:hAnsi="Arial"/>
          <w:b/>
          <w:szCs w:val="20"/>
          <w:lang w:val="en-GB"/>
        </w:rPr>
        <w:t xml:space="preserve"> and </w:t>
      </w:r>
      <w:r w:rsidR="00E14710">
        <w:rPr>
          <w:rFonts w:ascii="Arial" w:hAnsi="Arial"/>
          <w:b/>
          <w:szCs w:val="20"/>
          <w:lang w:val="en-GB"/>
        </w:rPr>
        <w:t xml:space="preserve">without </w:t>
      </w:r>
      <w:r w:rsidR="00E14710" w:rsidRPr="00E45C57">
        <w:rPr>
          <w:rFonts w:ascii="Arial" w:hAnsi="Arial"/>
          <w:b/>
          <w:szCs w:val="20"/>
          <w:lang w:val="en-GB"/>
        </w:rPr>
        <w:t xml:space="preserve">interfering </w:t>
      </w:r>
      <w:r w:rsidR="00D81CD8">
        <w:rPr>
          <w:rFonts w:ascii="Arial" w:hAnsi="Arial"/>
          <w:b/>
          <w:szCs w:val="20"/>
          <w:lang w:val="en-GB"/>
        </w:rPr>
        <w:t>UE (11 dB BS NF)</w:t>
      </w:r>
    </w:p>
    <w:p w:rsidR="002C1880" w:rsidRDefault="00541D55" w:rsidP="001D31B6">
      <w:pPr>
        <w:overflowPunct w:val="0"/>
        <w:autoSpaceDE w:val="0"/>
        <w:autoSpaceDN w:val="0"/>
        <w:adjustRightInd w:val="0"/>
        <w:spacing w:after="180"/>
        <w:textAlignment w:val="baseline"/>
        <w:rPr>
          <w:szCs w:val="20"/>
          <w:lang w:val="en-GB" w:eastAsia="en-GB"/>
        </w:rPr>
      </w:pPr>
      <w:r>
        <w:rPr>
          <w:szCs w:val="20"/>
          <w:lang w:val="en-GB" w:eastAsia="en-GB"/>
        </w:rPr>
        <w:t xml:space="preserve">On the other hand, it can be seen in Table 1 that the </w:t>
      </w:r>
      <w:r w:rsidR="00897491">
        <w:rPr>
          <w:szCs w:val="20"/>
          <w:lang w:val="en-GB" w:eastAsia="en-GB"/>
        </w:rPr>
        <w:t xml:space="preserve">average </w:t>
      </w:r>
      <w:r>
        <w:rPr>
          <w:szCs w:val="20"/>
          <w:lang w:val="en-GB" w:eastAsia="en-GB"/>
        </w:rPr>
        <w:t>throughput loss</w:t>
      </w:r>
      <w:r w:rsidR="00AE1A8E">
        <w:rPr>
          <w:szCs w:val="20"/>
          <w:lang w:val="en-GB" w:eastAsia="en-GB"/>
        </w:rPr>
        <w:t>es</w:t>
      </w:r>
      <w:r w:rsidRPr="00541D55">
        <w:rPr>
          <w:szCs w:val="20"/>
          <w:lang w:val="en-GB" w:eastAsia="en-GB"/>
        </w:rPr>
        <w:t xml:space="preserve"> </w:t>
      </w:r>
      <w:r>
        <w:rPr>
          <w:szCs w:val="20"/>
          <w:lang w:val="en-GB" w:eastAsia="en-GB"/>
        </w:rPr>
        <w:t xml:space="preserve">of the victim BS </w:t>
      </w:r>
      <w:r w:rsidR="00897491">
        <w:rPr>
          <w:szCs w:val="20"/>
          <w:lang w:val="en-GB" w:eastAsia="en-GB"/>
        </w:rPr>
        <w:t>are</w:t>
      </w:r>
      <w:r>
        <w:rPr>
          <w:szCs w:val="20"/>
          <w:lang w:val="en-GB" w:eastAsia="en-GB"/>
        </w:rPr>
        <w:t xml:space="preserve"> of the same order of magnitude for the simulated UL ACIR range </w:t>
      </w:r>
      <w:r w:rsidR="00AE1A8E">
        <w:rPr>
          <w:szCs w:val="20"/>
          <w:lang w:val="en-GB" w:eastAsia="en-GB"/>
        </w:rPr>
        <w:t>(</w:t>
      </w:r>
      <w:r>
        <w:rPr>
          <w:szCs w:val="20"/>
          <w:lang w:val="en-GB" w:eastAsia="en-GB"/>
        </w:rPr>
        <w:t>between 5 and 40 dB</w:t>
      </w:r>
      <w:r w:rsidR="00AE1A8E">
        <w:rPr>
          <w:szCs w:val="20"/>
          <w:lang w:val="en-GB" w:eastAsia="en-GB"/>
        </w:rPr>
        <w:t>)</w:t>
      </w:r>
      <w:r w:rsidR="00AE1A8E" w:rsidRPr="00AE1A8E">
        <w:rPr>
          <w:szCs w:val="20"/>
          <w:lang w:val="en-GB" w:eastAsia="en-GB"/>
        </w:rPr>
        <w:t xml:space="preserve"> </w:t>
      </w:r>
      <w:r w:rsidR="00AE1A8E">
        <w:rPr>
          <w:szCs w:val="20"/>
          <w:lang w:val="en-GB" w:eastAsia="en-GB"/>
        </w:rPr>
        <w:t>for 9 and 11 dB BS NF</w:t>
      </w:r>
      <w:r>
        <w:rPr>
          <w:szCs w:val="20"/>
          <w:lang w:val="en-GB" w:eastAsia="en-GB"/>
        </w:rPr>
        <w:t>.</w:t>
      </w:r>
      <w:r w:rsidR="001507B9">
        <w:rPr>
          <w:szCs w:val="20"/>
          <w:lang w:val="en-GB" w:eastAsia="en-GB"/>
        </w:rPr>
        <w:t xml:space="preserve"> Hence it is proposed to </w:t>
      </w:r>
      <w:r w:rsidR="00AE1A8E">
        <w:rPr>
          <w:szCs w:val="20"/>
          <w:lang w:val="en-GB" w:eastAsia="en-GB"/>
        </w:rPr>
        <w:t>consider</w:t>
      </w:r>
      <w:r w:rsidR="00897491">
        <w:rPr>
          <w:szCs w:val="20"/>
          <w:lang w:val="en-GB" w:eastAsia="en-GB"/>
        </w:rPr>
        <w:t xml:space="preserve"> the simulation results for 9 dB BS NF </w:t>
      </w:r>
      <w:r w:rsidR="00AE1A8E">
        <w:rPr>
          <w:szCs w:val="20"/>
          <w:lang w:val="en-GB" w:eastAsia="en-GB"/>
        </w:rPr>
        <w:t xml:space="preserve">at 30GHz (for both average and 5%-tile throughput losses) </w:t>
      </w:r>
      <w:r w:rsidR="00897491">
        <w:rPr>
          <w:szCs w:val="20"/>
          <w:lang w:val="en-GB" w:eastAsia="en-GB"/>
        </w:rPr>
        <w:t xml:space="preserve">as a base for deciding the </w:t>
      </w:r>
      <w:r w:rsidR="00AE1A8E">
        <w:rPr>
          <w:szCs w:val="20"/>
          <w:lang w:val="en-GB" w:eastAsia="en-GB"/>
        </w:rPr>
        <w:t xml:space="preserve">required </w:t>
      </w:r>
      <w:r w:rsidR="00897491">
        <w:rPr>
          <w:szCs w:val="20"/>
          <w:lang w:val="en-GB" w:eastAsia="en-GB"/>
        </w:rPr>
        <w:t>UL ACIR value</w:t>
      </w:r>
      <w:r w:rsidR="001507B9">
        <w:rPr>
          <w:szCs w:val="20"/>
          <w:lang w:val="en-GB" w:eastAsia="en-GB"/>
        </w:rPr>
        <w:t>.</w:t>
      </w:r>
    </w:p>
    <w:p w:rsidR="00D912E3" w:rsidRDefault="00D912E3" w:rsidP="001D31B6">
      <w:pPr>
        <w:overflowPunct w:val="0"/>
        <w:autoSpaceDE w:val="0"/>
        <w:autoSpaceDN w:val="0"/>
        <w:adjustRightInd w:val="0"/>
        <w:spacing w:after="180"/>
        <w:textAlignment w:val="baseline"/>
        <w:rPr>
          <w:szCs w:val="20"/>
          <w:lang w:val="en-GB" w:eastAsia="en-GB"/>
        </w:rPr>
      </w:pPr>
    </w:p>
    <w:bookmarkEnd w:id="4"/>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sidR="00E545F9">
        <w:rPr>
          <w:rFonts w:ascii="Arial" w:hAnsi="Arial"/>
          <w:b/>
          <w:sz w:val="24"/>
        </w:rPr>
        <w:t xml:space="preserve"> and proposal</w:t>
      </w:r>
    </w:p>
    <w:p w:rsidR="00175752" w:rsidRDefault="00637EC4" w:rsidP="00E545F9">
      <w:pPr>
        <w:overflowPunct w:val="0"/>
        <w:autoSpaceDE w:val="0"/>
        <w:autoSpaceDN w:val="0"/>
        <w:adjustRightInd w:val="0"/>
        <w:spacing w:after="180"/>
        <w:textAlignment w:val="baseline"/>
        <w:rPr>
          <w:szCs w:val="20"/>
          <w:lang w:val="en-GB" w:eastAsia="en-GB"/>
        </w:rPr>
      </w:pPr>
      <w:r>
        <w:rPr>
          <w:rFonts w:eastAsia="宋体"/>
          <w:szCs w:val="21"/>
          <w:lang w:eastAsia="zh-CN"/>
        </w:rPr>
        <w:t>Th</w:t>
      </w:r>
      <w:r w:rsidR="00E545F9">
        <w:rPr>
          <w:rFonts w:eastAsia="宋体"/>
          <w:szCs w:val="21"/>
          <w:lang w:eastAsia="zh-CN"/>
        </w:rPr>
        <w:t>e simulation results in th</w:t>
      </w:r>
      <w:r>
        <w:rPr>
          <w:rFonts w:eastAsia="宋体"/>
          <w:szCs w:val="21"/>
          <w:lang w:eastAsia="zh-CN"/>
        </w:rPr>
        <w:t xml:space="preserve">is contribution </w:t>
      </w:r>
      <w:r w:rsidR="00E545F9">
        <w:rPr>
          <w:szCs w:val="20"/>
          <w:lang w:val="en-GB" w:eastAsia="en-GB"/>
        </w:rPr>
        <w:t xml:space="preserve">have </w:t>
      </w:r>
      <w:r w:rsidR="000D47F1">
        <w:rPr>
          <w:szCs w:val="20"/>
          <w:lang w:val="en-GB" w:eastAsia="en-GB"/>
        </w:rPr>
        <w:t>shown</w:t>
      </w:r>
      <w:r w:rsidR="00E545F9">
        <w:rPr>
          <w:szCs w:val="20"/>
          <w:lang w:val="en-GB" w:eastAsia="en-GB"/>
        </w:rPr>
        <w:t xml:space="preserve"> that </w:t>
      </w:r>
      <w:r w:rsidR="00897491">
        <w:rPr>
          <w:szCs w:val="20"/>
          <w:lang w:val="en-GB" w:eastAsia="en-GB"/>
        </w:rPr>
        <w:t>the average throughput loss</w:t>
      </w:r>
      <w:r w:rsidR="00AE1A8E">
        <w:rPr>
          <w:szCs w:val="20"/>
          <w:lang w:val="en-GB" w:eastAsia="en-GB"/>
        </w:rPr>
        <w:t>es</w:t>
      </w:r>
      <w:r w:rsidR="00897491" w:rsidRPr="00541D55">
        <w:rPr>
          <w:szCs w:val="20"/>
          <w:lang w:val="en-GB" w:eastAsia="en-GB"/>
        </w:rPr>
        <w:t xml:space="preserve"> </w:t>
      </w:r>
      <w:r w:rsidR="00897491">
        <w:rPr>
          <w:szCs w:val="20"/>
          <w:lang w:val="en-GB" w:eastAsia="en-GB"/>
        </w:rPr>
        <w:t>of the victim BS at 30 GHz are of the same order of magnitude</w:t>
      </w:r>
      <w:r w:rsidR="00AE1A8E" w:rsidRPr="00AE1A8E">
        <w:rPr>
          <w:szCs w:val="20"/>
          <w:lang w:val="en-GB" w:eastAsia="en-GB"/>
        </w:rPr>
        <w:t xml:space="preserve"> </w:t>
      </w:r>
      <w:r w:rsidR="00AE1A8E">
        <w:rPr>
          <w:szCs w:val="20"/>
          <w:lang w:val="en-GB" w:eastAsia="en-GB"/>
        </w:rPr>
        <w:t>for 9 and 11 dB BS NF</w:t>
      </w:r>
      <w:r w:rsidR="00897491">
        <w:rPr>
          <w:szCs w:val="20"/>
          <w:lang w:val="en-GB" w:eastAsia="en-GB"/>
        </w:rPr>
        <w:t>, while more than 5% of the victim UE have lower than -10 dB DL SINR and thus have zero 5%-tile throughput</w:t>
      </w:r>
      <w:r w:rsidR="00AE1A8E" w:rsidRPr="00AE1A8E">
        <w:rPr>
          <w:szCs w:val="20"/>
          <w:lang w:val="en-GB" w:eastAsia="en-GB"/>
        </w:rPr>
        <w:t xml:space="preserve"> </w:t>
      </w:r>
      <w:r w:rsidR="00AE1A8E">
        <w:rPr>
          <w:szCs w:val="20"/>
          <w:lang w:val="en-GB" w:eastAsia="en-GB"/>
        </w:rPr>
        <w:t>for 11 dB BS NF</w:t>
      </w:r>
      <w:r w:rsidR="00733E51">
        <w:rPr>
          <w:szCs w:val="20"/>
          <w:lang w:val="en-GB" w:eastAsia="en-GB"/>
        </w:rPr>
        <w:t>;</w:t>
      </w:r>
      <w:r w:rsidR="00E545F9">
        <w:rPr>
          <w:szCs w:val="20"/>
          <w:lang w:val="en-GB" w:eastAsia="en-GB"/>
        </w:rPr>
        <w:t xml:space="preserve"> hence it is proposed to</w:t>
      </w:r>
      <w:r w:rsidR="00175752">
        <w:rPr>
          <w:szCs w:val="20"/>
          <w:lang w:val="en-GB" w:eastAsia="en-GB"/>
        </w:rPr>
        <w:t>:</w:t>
      </w:r>
    </w:p>
    <w:p w:rsidR="00E545F9" w:rsidRPr="00175752" w:rsidRDefault="00175752" w:rsidP="00E545F9">
      <w:pPr>
        <w:overflowPunct w:val="0"/>
        <w:autoSpaceDE w:val="0"/>
        <w:autoSpaceDN w:val="0"/>
        <w:adjustRightInd w:val="0"/>
        <w:spacing w:after="180"/>
        <w:textAlignment w:val="baseline"/>
        <w:rPr>
          <w:b/>
          <w:szCs w:val="20"/>
          <w:lang w:val="en-GB" w:eastAsia="en-GB"/>
        </w:rPr>
      </w:pPr>
      <w:r w:rsidRPr="00175752">
        <w:rPr>
          <w:b/>
          <w:szCs w:val="20"/>
          <w:lang w:val="en-GB" w:eastAsia="en-GB"/>
        </w:rPr>
        <w:t xml:space="preserve">Proposal: </w:t>
      </w:r>
      <w:r w:rsidR="00AE1A8E">
        <w:rPr>
          <w:b/>
          <w:szCs w:val="20"/>
          <w:lang w:val="en-GB" w:eastAsia="en-GB"/>
        </w:rPr>
        <w:t>Consider</w:t>
      </w:r>
      <w:r w:rsidR="00897491" w:rsidRPr="00897491">
        <w:rPr>
          <w:b/>
          <w:szCs w:val="20"/>
          <w:lang w:val="en-GB" w:eastAsia="en-GB"/>
        </w:rPr>
        <w:t xml:space="preserve"> the simulation results for 9 dB BS NF </w:t>
      </w:r>
      <w:r w:rsidR="00897491">
        <w:rPr>
          <w:b/>
          <w:szCs w:val="20"/>
          <w:lang w:val="en-GB" w:eastAsia="en-GB"/>
        </w:rPr>
        <w:t xml:space="preserve">at 30 GHz </w:t>
      </w:r>
      <w:r w:rsidR="00AE1A8E" w:rsidRPr="00AE1A8E">
        <w:rPr>
          <w:b/>
          <w:szCs w:val="20"/>
          <w:lang w:val="en-GB" w:eastAsia="en-GB"/>
        </w:rPr>
        <w:t>(for both average and 5%-tile throughput losses)</w:t>
      </w:r>
      <w:r w:rsidR="00AE1A8E">
        <w:rPr>
          <w:b/>
          <w:szCs w:val="20"/>
          <w:lang w:val="en-GB" w:eastAsia="en-GB"/>
        </w:rPr>
        <w:t xml:space="preserve"> </w:t>
      </w:r>
      <w:r w:rsidR="00897491" w:rsidRPr="00897491">
        <w:rPr>
          <w:b/>
          <w:szCs w:val="20"/>
          <w:lang w:val="en-GB" w:eastAsia="en-GB"/>
        </w:rPr>
        <w:t xml:space="preserve">as a base for deciding the </w:t>
      </w:r>
      <w:r w:rsidR="00AE1A8E" w:rsidRPr="00897491">
        <w:rPr>
          <w:b/>
          <w:szCs w:val="20"/>
          <w:lang w:val="en-GB" w:eastAsia="en-GB"/>
        </w:rPr>
        <w:t xml:space="preserve">required </w:t>
      </w:r>
      <w:r w:rsidR="00897491" w:rsidRPr="00897491">
        <w:rPr>
          <w:b/>
          <w:szCs w:val="20"/>
          <w:lang w:val="en-GB" w:eastAsia="en-GB"/>
        </w:rPr>
        <w:t>UL ACIR value</w:t>
      </w:r>
      <w:r w:rsidRPr="00175752">
        <w:rPr>
          <w:b/>
          <w:szCs w:val="20"/>
          <w:lang w:val="en-GB" w:eastAsia="en-GB"/>
        </w:rPr>
        <w:t>.</w:t>
      </w:r>
    </w:p>
    <w:p w:rsidR="00D912E3" w:rsidRDefault="00D912E3" w:rsidP="00D912E3">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r w:rsidRPr="00DD7521">
        <w:rPr>
          <w:lang w:eastAsia="zh-CN"/>
        </w:rPr>
        <w:t>Modelling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A512D3">
        <w:t>8953</w:t>
      </w:r>
      <w:r w:rsidRPr="00E00A26">
        <w:t>, “</w:t>
      </w:r>
      <w:r w:rsidR="00A512D3" w:rsidRPr="00A512D3">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A512D3">
        <w:t>8794</w:t>
      </w:r>
      <w:r w:rsidRPr="00E00A26">
        <w:t>, “</w:t>
      </w:r>
      <w:r w:rsidR="00A512D3" w:rsidRPr="00A512D3">
        <w:rPr>
          <w:bCs/>
        </w:rPr>
        <w:t xml:space="preserve">Further Way forward on Dense </w:t>
      </w:r>
      <w:proofErr w:type="gramStart"/>
      <w:r w:rsidR="00A512D3" w:rsidRPr="00A512D3">
        <w:rPr>
          <w:bCs/>
        </w:rPr>
        <w:t>urban</w:t>
      </w:r>
      <w:proofErr w:type="gramEnd"/>
      <w:r w:rsidR="00A512D3" w:rsidRPr="00A512D3">
        <w:rPr>
          <w:bCs/>
        </w:rPr>
        <w:t xml:space="preserve"> Layout and BS Beamforming Model</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w:t>
      </w:r>
      <w:r w:rsidR="00A512D3">
        <w:t>750</w:t>
      </w:r>
      <w:r w:rsidRPr="00E00A26">
        <w:t>, “</w:t>
      </w:r>
      <w:r w:rsidR="00A512D3" w:rsidRPr="00A512D3">
        <w:rPr>
          <w:bCs/>
        </w:rPr>
        <w:t>Clarifications about UE antenna modeling for NR coexistence study</w:t>
      </w:r>
      <w:r w:rsidRPr="00E00A26">
        <w:t xml:space="preserve">”, </w:t>
      </w:r>
      <w:r w:rsidR="00A512D3" w:rsidRPr="00A512D3">
        <w:rPr>
          <w:noProof/>
        </w:rPr>
        <w:t>Qualcomm Incorporated</w:t>
      </w:r>
      <w:r w:rsidRPr="00E00A26">
        <w:t>.</w:t>
      </w:r>
    </w:p>
    <w:p w:rsidR="00ED2921" w:rsidRDefault="00ED2921" w:rsidP="002B6AC5">
      <w:pPr>
        <w:tabs>
          <w:tab w:val="center" w:pos="4153"/>
          <w:tab w:val="right" w:pos="8306"/>
        </w:tabs>
        <w:ind w:left="567" w:hanging="567"/>
      </w:pPr>
      <w:r>
        <w:lastRenderedPageBreak/>
        <w:t>[8</w:t>
      </w:r>
      <w:r w:rsidRPr="00E00A26">
        <w:t>]</w:t>
      </w:r>
      <w:r w:rsidRPr="00E00A26">
        <w:tab/>
        <w:t>R</w:t>
      </w:r>
      <w:r>
        <w:t>4</w:t>
      </w:r>
      <w:r w:rsidRPr="00E00A26">
        <w:t>-1</w:t>
      </w:r>
      <w:r>
        <w:t>6</w:t>
      </w:r>
      <w:r w:rsidR="00102E64">
        <w:t>10153</w:t>
      </w:r>
      <w:r w:rsidRPr="00E00A26">
        <w:t>, “</w:t>
      </w:r>
      <w:r w:rsidR="00102E64" w:rsidRPr="00102E64">
        <w:t>Proposal on dense urban network layout for coexistence study for WP5D on new radio access technology</w:t>
      </w:r>
      <w:r w:rsidRPr="00E00A26">
        <w:t>”,</w:t>
      </w:r>
      <w:r w:rsidRPr="00ED2921">
        <w:t xml:space="preserve"> Nokia, Alcatel-Lucent Shanghai Bell</w:t>
      </w:r>
      <w:r>
        <w:t>.</w:t>
      </w:r>
    </w:p>
    <w:p w:rsidR="00600C52" w:rsidRPr="00D62275" w:rsidRDefault="00600C52">
      <w:pPr>
        <w:ind w:left="567" w:hanging="567"/>
      </w:pPr>
    </w:p>
    <w:sectPr w:rsidR="00600C52" w:rsidRPr="00D62275" w:rsidSect="0007466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0AE7" w:rsidRPr="004E3B67" w:rsidRDefault="00990AE7" w:rsidP="00DA44AD">
      <w:pPr>
        <w:rPr>
          <w:rFonts w:eastAsia="宋体" w:cs="Arial"/>
          <w:color w:val="0000FF"/>
          <w:kern w:val="2"/>
          <w:lang w:eastAsia="zh-CN"/>
        </w:rPr>
      </w:pPr>
      <w:r>
        <w:separator/>
      </w:r>
    </w:p>
  </w:endnote>
  <w:endnote w:type="continuationSeparator" w:id="0">
    <w:p w:rsidR="00990AE7" w:rsidRPr="004E3B67" w:rsidRDefault="00990AE7"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722861" w:rsidRPr="00722861">
      <w:rPr>
        <w:noProof/>
        <w:lang w:val="zh-CN"/>
      </w:rPr>
      <w:t>3</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0AE7" w:rsidRPr="004E3B67" w:rsidRDefault="00990AE7" w:rsidP="00DA44AD">
      <w:pPr>
        <w:rPr>
          <w:rFonts w:eastAsia="宋体" w:cs="Arial"/>
          <w:color w:val="0000FF"/>
          <w:kern w:val="2"/>
          <w:lang w:eastAsia="zh-CN"/>
        </w:rPr>
      </w:pPr>
      <w:r>
        <w:separator/>
      </w:r>
    </w:p>
  </w:footnote>
  <w:footnote w:type="continuationSeparator" w:id="0">
    <w:p w:rsidR="00990AE7" w:rsidRPr="004E3B67" w:rsidRDefault="00990AE7"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2245D"/>
    <w:rsid w:val="00024882"/>
    <w:rsid w:val="00025CE8"/>
    <w:rsid w:val="00025DAB"/>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50C"/>
    <w:rsid w:val="00075E52"/>
    <w:rsid w:val="00076CA8"/>
    <w:rsid w:val="00077737"/>
    <w:rsid w:val="00081F39"/>
    <w:rsid w:val="00086D91"/>
    <w:rsid w:val="000915CB"/>
    <w:rsid w:val="00096219"/>
    <w:rsid w:val="000A11C9"/>
    <w:rsid w:val="000A62A7"/>
    <w:rsid w:val="000A73B7"/>
    <w:rsid w:val="000B378E"/>
    <w:rsid w:val="000B5EC0"/>
    <w:rsid w:val="000B77B1"/>
    <w:rsid w:val="000B7DD9"/>
    <w:rsid w:val="000C2832"/>
    <w:rsid w:val="000C395A"/>
    <w:rsid w:val="000C3FE4"/>
    <w:rsid w:val="000C5C2A"/>
    <w:rsid w:val="000C7A5A"/>
    <w:rsid w:val="000C7E84"/>
    <w:rsid w:val="000D17A1"/>
    <w:rsid w:val="000D47F1"/>
    <w:rsid w:val="000E0DD4"/>
    <w:rsid w:val="000E54CF"/>
    <w:rsid w:val="000F6FCC"/>
    <w:rsid w:val="000F7673"/>
    <w:rsid w:val="00102E64"/>
    <w:rsid w:val="00102F16"/>
    <w:rsid w:val="00103927"/>
    <w:rsid w:val="00104193"/>
    <w:rsid w:val="00104C97"/>
    <w:rsid w:val="001062DA"/>
    <w:rsid w:val="00110693"/>
    <w:rsid w:val="00112215"/>
    <w:rsid w:val="00117943"/>
    <w:rsid w:val="001208C6"/>
    <w:rsid w:val="00120D99"/>
    <w:rsid w:val="00121879"/>
    <w:rsid w:val="0013170F"/>
    <w:rsid w:val="00141310"/>
    <w:rsid w:val="001507B9"/>
    <w:rsid w:val="00154F33"/>
    <w:rsid w:val="0015709B"/>
    <w:rsid w:val="00165384"/>
    <w:rsid w:val="00165467"/>
    <w:rsid w:val="00165996"/>
    <w:rsid w:val="00165AB4"/>
    <w:rsid w:val="001664E6"/>
    <w:rsid w:val="00170984"/>
    <w:rsid w:val="00175752"/>
    <w:rsid w:val="001819B5"/>
    <w:rsid w:val="0018262D"/>
    <w:rsid w:val="00182EAB"/>
    <w:rsid w:val="001858BD"/>
    <w:rsid w:val="0018602E"/>
    <w:rsid w:val="0018630F"/>
    <w:rsid w:val="00190B82"/>
    <w:rsid w:val="00194718"/>
    <w:rsid w:val="00194E04"/>
    <w:rsid w:val="00195640"/>
    <w:rsid w:val="0019643A"/>
    <w:rsid w:val="00196C84"/>
    <w:rsid w:val="001A03B2"/>
    <w:rsid w:val="001A2597"/>
    <w:rsid w:val="001A62E2"/>
    <w:rsid w:val="001A7B13"/>
    <w:rsid w:val="001B25C4"/>
    <w:rsid w:val="001B3135"/>
    <w:rsid w:val="001B32EF"/>
    <w:rsid w:val="001B5AEE"/>
    <w:rsid w:val="001C1228"/>
    <w:rsid w:val="001C2C6E"/>
    <w:rsid w:val="001D31B6"/>
    <w:rsid w:val="001F0E70"/>
    <w:rsid w:val="001F6BB2"/>
    <w:rsid w:val="00202846"/>
    <w:rsid w:val="00202BA2"/>
    <w:rsid w:val="002038D1"/>
    <w:rsid w:val="0020392E"/>
    <w:rsid w:val="00227C62"/>
    <w:rsid w:val="00230538"/>
    <w:rsid w:val="002312C1"/>
    <w:rsid w:val="00232498"/>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5573"/>
    <w:rsid w:val="00297BA7"/>
    <w:rsid w:val="002A1CF2"/>
    <w:rsid w:val="002A534A"/>
    <w:rsid w:val="002A56EA"/>
    <w:rsid w:val="002A7EEB"/>
    <w:rsid w:val="002B20FF"/>
    <w:rsid w:val="002B2CB5"/>
    <w:rsid w:val="002B4612"/>
    <w:rsid w:val="002B4C00"/>
    <w:rsid w:val="002B6AC5"/>
    <w:rsid w:val="002B7B4C"/>
    <w:rsid w:val="002C15A3"/>
    <w:rsid w:val="002C1880"/>
    <w:rsid w:val="002C77EA"/>
    <w:rsid w:val="002D25AD"/>
    <w:rsid w:val="002E2771"/>
    <w:rsid w:val="002E4F3A"/>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567DA"/>
    <w:rsid w:val="003615AA"/>
    <w:rsid w:val="00363C7E"/>
    <w:rsid w:val="00366DCA"/>
    <w:rsid w:val="003722A0"/>
    <w:rsid w:val="0037339E"/>
    <w:rsid w:val="00375F15"/>
    <w:rsid w:val="003760B5"/>
    <w:rsid w:val="0037694B"/>
    <w:rsid w:val="003776AF"/>
    <w:rsid w:val="00386BAA"/>
    <w:rsid w:val="00386EFE"/>
    <w:rsid w:val="00396B31"/>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4916"/>
    <w:rsid w:val="003E502F"/>
    <w:rsid w:val="003E6485"/>
    <w:rsid w:val="003F5894"/>
    <w:rsid w:val="003F661B"/>
    <w:rsid w:val="003F6626"/>
    <w:rsid w:val="00404126"/>
    <w:rsid w:val="00407291"/>
    <w:rsid w:val="00411520"/>
    <w:rsid w:val="00413706"/>
    <w:rsid w:val="00414499"/>
    <w:rsid w:val="00415E96"/>
    <w:rsid w:val="00424293"/>
    <w:rsid w:val="004256E9"/>
    <w:rsid w:val="00425B41"/>
    <w:rsid w:val="00427426"/>
    <w:rsid w:val="00427C17"/>
    <w:rsid w:val="00430AC9"/>
    <w:rsid w:val="00441903"/>
    <w:rsid w:val="00441F71"/>
    <w:rsid w:val="00442E2C"/>
    <w:rsid w:val="00444CFE"/>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441"/>
    <w:rsid w:val="00480C88"/>
    <w:rsid w:val="00480E54"/>
    <w:rsid w:val="00481B02"/>
    <w:rsid w:val="00482222"/>
    <w:rsid w:val="00484111"/>
    <w:rsid w:val="0048798D"/>
    <w:rsid w:val="00494EC2"/>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2B2E"/>
    <w:rsid w:val="00502B36"/>
    <w:rsid w:val="00503D81"/>
    <w:rsid w:val="00511A80"/>
    <w:rsid w:val="00515918"/>
    <w:rsid w:val="00517949"/>
    <w:rsid w:val="00520514"/>
    <w:rsid w:val="00521A11"/>
    <w:rsid w:val="00526336"/>
    <w:rsid w:val="00526376"/>
    <w:rsid w:val="005302AC"/>
    <w:rsid w:val="005309A4"/>
    <w:rsid w:val="00531438"/>
    <w:rsid w:val="0053281F"/>
    <w:rsid w:val="00541D55"/>
    <w:rsid w:val="00547986"/>
    <w:rsid w:val="005553AF"/>
    <w:rsid w:val="00561A45"/>
    <w:rsid w:val="00564729"/>
    <w:rsid w:val="0056560B"/>
    <w:rsid w:val="0057114A"/>
    <w:rsid w:val="00573339"/>
    <w:rsid w:val="00575199"/>
    <w:rsid w:val="00575303"/>
    <w:rsid w:val="005762BA"/>
    <w:rsid w:val="00580957"/>
    <w:rsid w:val="0058313C"/>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2F52"/>
    <w:rsid w:val="005D3000"/>
    <w:rsid w:val="005D6D50"/>
    <w:rsid w:val="005D6FC2"/>
    <w:rsid w:val="005E363B"/>
    <w:rsid w:val="005E645F"/>
    <w:rsid w:val="005F48FA"/>
    <w:rsid w:val="00600C52"/>
    <w:rsid w:val="00601B23"/>
    <w:rsid w:val="00602D5C"/>
    <w:rsid w:val="006052F6"/>
    <w:rsid w:val="006147A1"/>
    <w:rsid w:val="0061524E"/>
    <w:rsid w:val="0061601E"/>
    <w:rsid w:val="00617CA9"/>
    <w:rsid w:val="00622EEE"/>
    <w:rsid w:val="00623751"/>
    <w:rsid w:val="00625BA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650D"/>
    <w:rsid w:val="006A179E"/>
    <w:rsid w:val="006A2897"/>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D0B"/>
    <w:rsid w:val="0071019B"/>
    <w:rsid w:val="0072066F"/>
    <w:rsid w:val="00722861"/>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21C7"/>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8033C4"/>
    <w:rsid w:val="00804A6C"/>
    <w:rsid w:val="00805EBC"/>
    <w:rsid w:val="0081155C"/>
    <w:rsid w:val="00812AF4"/>
    <w:rsid w:val="008170AC"/>
    <w:rsid w:val="00826AB1"/>
    <w:rsid w:val="008302AE"/>
    <w:rsid w:val="0083299B"/>
    <w:rsid w:val="00843281"/>
    <w:rsid w:val="008478E2"/>
    <w:rsid w:val="008504E3"/>
    <w:rsid w:val="0085604F"/>
    <w:rsid w:val="008572A5"/>
    <w:rsid w:val="008705C9"/>
    <w:rsid w:val="00883811"/>
    <w:rsid w:val="00891FE1"/>
    <w:rsid w:val="00897491"/>
    <w:rsid w:val="008A0793"/>
    <w:rsid w:val="008A17B7"/>
    <w:rsid w:val="008A748B"/>
    <w:rsid w:val="008A7F73"/>
    <w:rsid w:val="008B0037"/>
    <w:rsid w:val="008B4D55"/>
    <w:rsid w:val="008B4D96"/>
    <w:rsid w:val="008B6D79"/>
    <w:rsid w:val="008C0AF9"/>
    <w:rsid w:val="008C4EED"/>
    <w:rsid w:val="008D036B"/>
    <w:rsid w:val="008D1E3E"/>
    <w:rsid w:val="008D245F"/>
    <w:rsid w:val="008D2B7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103A6"/>
    <w:rsid w:val="0091531D"/>
    <w:rsid w:val="00922837"/>
    <w:rsid w:val="00924C0B"/>
    <w:rsid w:val="00932D73"/>
    <w:rsid w:val="00937FC2"/>
    <w:rsid w:val="00942A7C"/>
    <w:rsid w:val="00945508"/>
    <w:rsid w:val="009474B0"/>
    <w:rsid w:val="009478A1"/>
    <w:rsid w:val="00952624"/>
    <w:rsid w:val="00956F21"/>
    <w:rsid w:val="00960B83"/>
    <w:rsid w:val="00962B9B"/>
    <w:rsid w:val="00967165"/>
    <w:rsid w:val="009708D3"/>
    <w:rsid w:val="009731B2"/>
    <w:rsid w:val="0097560E"/>
    <w:rsid w:val="009765D3"/>
    <w:rsid w:val="00983150"/>
    <w:rsid w:val="009843DA"/>
    <w:rsid w:val="00990AE7"/>
    <w:rsid w:val="00990B2E"/>
    <w:rsid w:val="00990FD3"/>
    <w:rsid w:val="0099272E"/>
    <w:rsid w:val="009A14BC"/>
    <w:rsid w:val="009A2177"/>
    <w:rsid w:val="009A306A"/>
    <w:rsid w:val="009A37F5"/>
    <w:rsid w:val="009A5BF8"/>
    <w:rsid w:val="009B67E2"/>
    <w:rsid w:val="009B7298"/>
    <w:rsid w:val="009C54E0"/>
    <w:rsid w:val="009D483E"/>
    <w:rsid w:val="009D66EB"/>
    <w:rsid w:val="009D6AB2"/>
    <w:rsid w:val="009D770C"/>
    <w:rsid w:val="009E118F"/>
    <w:rsid w:val="009E12C9"/>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12D3"/>
    <w:rsid w:val="00A52FB3"/>
    <w:rsid w:val="00A54CE6"/>
    <w:rsid w:val="00A5557F"/>
    <w:rsid w:val="00A561C9"/>
    <w:rsid w:val="00A6162F"/>
    <w:rsid w:val="00A6237B"/>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6BB7"/>
    <w:rsid w:val="00AC75E7"/>
    <w:rsid w:val="00AD0228"/>
    <w:rsid w:val="00AE1A8E"/>
    <w:rsid w:val="00AE1F09"/>
    <w:rsid w:val="00AE6FE4"/>
    <w:rsid w:val="00AF2DEA"/>
    <w:rsid w:val="00AF3B40"/>
    <w:rsid w:val="00B0313E"/>
    <w:rsid w:val="00B03D67"/>
    <w:rsid w:val="00B03DA0"/>
    <w:rsid w:val="00B05D44"/>
    <w:rsid w:val="00B06C7C"/>
    <w:rsid w:val="00B071C9"/>
    <w:rsid w:val="00B0721C"/>
    <w:rsid w:val="00B07503"/>
    <w:rsid w:val="00B16E84"/>
    <w:rsid w:val="00B20909"/>
    <w:rsid w:val="00B21F7D"/>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167A"/>
    <w:rsid w:val="00B9447E"/>
    <w:rsid w:val="00B955F3"/>
    <w:rsid w:val="00B96174"/>
    <w:rsid w:val="00BA2C1A"/>
    <w:rsid w:val="00BA49C9"/>
    <w:rsid w:val="00BB1B19"/>
    <w:rsid w:val="00BB22E7"/>
    <w:rsid w:val="00BB2D9B"/>
    <w:rsid w:val="00BB63AF"/>
    <w:rsid w:val="00BC0273"/>
    <w:rsid w:val="00BC1261"/>
    <w:rsid w:val="00BC728E"/>
    <w:rsid w:val="00BD228A"/>
    <w:rsid w:val="00BD2E65"/>
    <w:rsid w:val="00BD6B58"/>
    <w:rsid w:val="00BE0829"/>
    <w:rsid w:val="00BE4D68"/>
    <w:rsid w:val="00BE5940"/>
    <w:rsid w:val="00BF0AD1"/>
    <w:rsid w:val="00BF7079"/>
    <w:rsid w:val="00C00E7F"/>
    <w:rsid w:val="00C039BC"/>
    <w:rsid w:val="00C044E1"/>
    <w:rsid w:val="00C0472B"/>
    <w:rsid w:val="00C17099"/>
    <w:rsid w:val="00C2157B"/>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662A"/>
    <w:rsid w:val="00C90BF1"/>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731F"/>
    <w:rsid w:val="00CE7DB9"/>
    <w:rsid w:val="00CF36F1"/>
    <w:rsid w:val="00CF63B4"/>
    <w:rsid w:val="00D04308"/>
    <w:rsid w:val="00D0550D"/>
    <w:rsid w:val="00D06807"/>
    <w:rsid w:val="00D07B9A"/>
    <w:rsid w:val="00D07E78"/>
    <w:rsid w:val="00D1184F"/>
    <w:rsid w:val="00D11BBF"/>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8026C"/>
    <w:rsid w:val="00D81B8B"/>
    <w:rsid w:val="00D81CD8"/>
    <w:rsid w:val="00D83D3A"/>
    <w:rsid w:val="00D84B0A"/>
    <w:rsid w:val="00D85014"/>
    <w:rsid w:val="00D912E3"/>
    <w:rsid w:val="00D9286E"/>
    <w:rsid w:val="00D96292"/>
    <w:rsid w:val="00D9669F"/>
    <w:rsid w:val="00DA1A47"/>
    <w:rsid w:val="00DA44AD"/>
    <w:rsid w:val="00DA4C59"/>
    <w:rsid w:val="00DB1E0E"/>
    <w:rsid w:val="00DC252A"/>
    <w:rsid w:val="00DC67E1"/>
    <w:rsid w:val="00DD231A"/>
    <w:rsid w:val="00DD2CC8"/>
    <w:rsid w:val="00DD7D00"/>
    <w:rsid w:val="00DE29E5"/>
    <w:rsid w:val="00DE2DCE"/>
    <w:rsid w:val="00DE6A2C"/>
    <w:rsid w:val="00DF3BBE"/>
    <w:rsid w:val="00DF461D"/>
    <w:rsid w:val="00E020F5"/>
    <w:rsid w:val="00E033C0"/>
    <w:rsid w:val="00E049BE"/>
    <w:rsid w:val="00E05D9E"/>
    <w:rsid w:val="00E06DEF"/>
    <w:rsid w:val="00E14710"/>
    <w:rsid w:val="00E16E5E"/>
    <w:rsid w:val="00E21CD6"/>
    <w:rsid w:val="00E2544B"/>
    <w:rsid w:val="00E301FB"/>
    <w:rsid w:val="00E33755"/>
    <w:rsid w:val="00E36878"/>
    <w:rsid w:val="00E36966"/>
    <w:rsid w:val="00E45C57"/>
    <w:rsid w:val="00E53D09"/>
    <w:rsid w:val="00E545F9"/>
    <w:rsid w:val="00E5637A"/>
    <w:rsid w:val="00E60383"/>
    <w:rsid w:val="00E64C1E"/>
    <w:rsid w:val="00E70A6C"/>
    <w:rsid w:val="00E71140"/>
    <w:rsid w:val="00E74ECC"/>
    <w:rsid w:val="00E76FAE"/>
    <w:rsid w:val="00E94B40"/>
    <w:rsid w:val="00EA06F5"/>
    <w:rsid w:val="00EA08FC"/>
    <w:rsid w:val="00EA5707"/>
    <w:rsid w:val="00EA7C80"/>
    <w:rsid w:val="00EB5BA4"/>
    <w:rsid w:val="00EB6CB7"/>
    <w:rsid w:val="00EC147C"/>
    <w:rsid w:val="00EC2995"/>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25148"/>
    <w:rsid w:val="00F3279F"/>
    <w:rsid w:val="00F42C88"/>
    <w:rsid w:val="00F43979"/>
    <w:rsid w:val="00F457E2"/>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A0956"/>
    <w:rsid w:val="00FB25DD"/>
    <w:rsid w:val="00FB2CCD"/>
    <w:rsid w:val="00FB333C"/>
    <w:rsid w:val="00FB4118"/>
    <w:rsid w:val="00FB737B"/>
    <w:rsid w:val="00FD1205"/>
    <w:rsid w:val="00FD498F"/>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AACF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234DCC-CC13-4A4B-9B09-AF8CD9F3B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721</Words>
  <Characters>4112</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2016-12-13T16:10:00Z</dcterms:created>
  <dcterms:modified xsi:type="dcterms:W3CDTF">2017-01-06T11:38:00Z</dcterms:modified>
</cp:coreProperties>
</file>