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DE1B80C"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C43DB3">
        <w:rPr>
          <w:rFonts w:ascii="Arial" w:eastAsiaTheme="minorEastAsia" w:hAnsi="Arial" w:cs="Arial"/>
          <w:b/>
          <w:lang w:eastAsia="zh-CN"/>
        </w:rPr>
        <w:t>9</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00637B9A">
        <w:rPr>
          <w:rFonts w:ascii="Arial" w:eastAsiaTheme="minorEastAsia" w:hAnsi="Arial" w:cs="Arial"/>
          <w:b/>
          <w:lang w:eastAsia="zh-CN"/>
        </w:rPr>
        <w:t xml:space="preserve"> </w:t>
      </w:r>
      <w:r w:rsidR="00C43DB3">
        <w:rPr>
          <w:rFonts w:ascii="Arial" w:eastAsiaTheme="minorEastAsia" w:hAnsi="Arial" w:cs="Arial"/>
          <w:b/>
          <w:lang w:eastAsia="zh-CN"/>
        </w:rPr>
        <w:t xml:space="preserve">         </w:t>
      </w:r>
      <w:r w:rsidR="00F17C4A" w:rsidRPr="00F17C4A">
        <w:rPr>
          <w:rFonts w:ascii="Arial" w:eastAsiaTheme="minorEastAsia" w:hAnsi="Arial" w:cs="Arial"/>
          <w:b/>
          <w:lang w:eastAsia="zh-CN"/>
        </w:rPr>
        <w:t>R4-21</w:t>
      </w:r>
      <w:r w:rsidR="00C43DB3">
        <w:rPr>
          <w:rFonts w:ascii="Arial" w:eastAsiaTheme="minorEastAsia" w:hAnsi="Arial" w:cs="Arial"/>
          <w:b/>
          <w:lang w:eastAsia="zh-CN"/>
        </w:rPr>
        <w:t>xxxxx</w:t>
      </w:r>
    </w:p>
    <w:p w14:paraId="0E0F466F" w14:textId="20322F82"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FD2725">
        <w:rPr>
          <w:rFonts w:ascii="Arial" w:eastAsiaTheme="minorEastAsia" w:hAnsi="Arial" w:cs="Arial"/>
          <w:b/>
          <w:lang w:eastAsia="zh-CN"/>
        </w:rPr>
        <w:t>May</w:t>
      </w:r>
      <w:r w:rsidR="00637B9A">
        <w:rPr>
          <w:rFonts w:ascii="Arial" w:eastAsiaTheme="minorEastAsia" w:hAnsi="Arial" w:cs="Arial"/>
          <w:b/>
          <w:lang w:eastAsia="zh-CN"/>
        </w:rPr>
        <w:t xml:space="preserve"> 1</w:t>
      </w:r>
      <w:r w:rsidR="00FD2725">
        <w:rPr>
          <w:rFonts w:ascii="Arial" w:eastAsiaTheme="minorEastAsia" w:hAnsi="Arial" w:cs="Arial"/>
          <w:b/>
          <w:lang w:eastAsia="zh-CN"/>
        </w:rPr>
        <w:t>9</w:t>
      </w:r>
      <w:r w:rsidR="00637B9A" w:rsidRPr="00637B9A">
        <w:rPr>
          <w:rFonts w:ascii="Arial" w:eastAsiaTheme="minorEastAsia" w:hAnsi="Arial" w:cs="Arial"/>
          <w:b/>
          <w:vertAlign w:val="superscript"/>
          <w:lang w:eastAsia="zh-CN"/>
        </w:rPr>
        <w:t>th</w:t>
      </w:r>
      <w:r w:rsidR="00637B9A">
        <w:rPr>
          <w:rFonts w:ascii="Arial" w:eastAsiaTheme="minorEastAsia" w:hAnsi="Arial" w:cs="Arial"/>
          <w:b/>
          <w:lang w:eastAsia="zh-CN"/>
        </w:rPr>
        <w:t xml:space="preserve"> – 2</w:t>
      </w:r>
      <w:r w:rsidR="00FD2725">
        <w:rPr>
          <w:rFonts w:ascii="Arial" w:eastAsiaTheme="minorEastAsia" w:hAnsi="Arial" w:cs="Arial"/>
          <w:b/>
          <w:lang w:eastAsia="zh-CN"/>
        </w:rPr>
        <w:t>7</w:t>
      </w:r>
      <w:r w:rsidR="00637B9A" w:rsidRPr="00637B9A">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w:t>
      </w:r>
      <w:r w:rsidR="00A47793">
        <w:rPr>
          <w:rFonts w:ascii="Arial" w:eastAsiaTheme="minorEastAsia" w:hAnsi="Arial" w:cs="Arial"/>
          <w:b/>
          <w:lang w:eastAsia="zh-CN"/>
        </w:rPr>
        <w:t>1</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0E952248"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637B9A">
        <w:rPr>
          <w:rFonts w:ascii="Arial" w:eastAsiaTheme="minorEastAsia" w:hAnsi="Arial" w:cs="Arial"/>
          <w:color w:val="000000"/>
          <w:sz w:val="22"/>
          <w:lang w:eastAsia="zh-CN"/>
        </w:rPr>
        <w:t>1</w:t>
      </w:r>
      <w:r w:rsidR="00C43DB3">
        <w:rPr>
          <w:rFonts w:ascii="Arial" w:eastAsiaTheme="minorEastAsia" w:hAnsi="Arial" w:cs="Arial"/>
          <w:color w:val="000000"/>
          <w:sz w:val="22"/>
          <w:lang w:eastAsia="zh-CN"/>
        </w:rPr>
        <w:t>5</w:t>
      </w:r>
    </w:p>
    <w:p w14:paraId="50D5329D" w14:textId="2673C0A9"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4D737D" w:rsidRPr="008D1D97">
        <w:rPr>
          <w:rFonts w:ascii="Arial" w:hAnsi="Arial" w:cs="Arial"/>
          <w:color w:val="000000"/>
          <w:sz w:val="22"/>
          <w:lang w:eastAsia="zh-CN"/>
        </w:rPr>
        <w:t>)</w:t>
      </w:r>
    </w:p>
    <w:p w14:paraId="1E0389E7" w14:textId="26538318"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C43DB3">
        <w:rPr>
          <w:rFonts w:ascii="Arial" w:eastAsiaTheme="minorEastAsia" w:hAnsi="Arial" w:cs="Arial"/>
          <w:color w:val="000000"/>
          <w:sz w:val="22"/>
          <w:lang w:eastAsia="zh-CN"/>
        </w:rPr>
        <w:t>9</w:t>
      </w:r>
      <w:r w:rsidR="00637B9A">
        <w:rPr>
          <w:rFonts w:ascii="Arial" w:eastAsiaTheme="minorEastAsia" w:hAnsi="Arial" w:cs="Arial"/>
          <w:color w:val="000000"/>
          <w:sz w:val="22"/>
          <w:lang w:eastAsia="zh-CN"/>
        </w:rPr>
        <w:t>-</w:t>
      </w:r>
      <w:r w:rsidR="00711825" w:rsidRPr="008D1D97">
        <w:rPr>
          <w:rFonts w:ascii="Arial" w:eastAsiaTheme="minorEastAsia" w:hAnsi="Arial" w:cs="Arial"/>
          <w:color w:val="000000"/>
          <w:sz w:val="22"/>
          <w:lang w:eastAsia="zh-CN"/>
        </w:rPr>
        <w:t>e][1</w:t>
      </w:r>
      <w:r w:rsidR="00C43DB3">
        <w:rPr>
          <w:rFonts w:ascii="Arial" w:eastAsiaTheme="minorEastAsia" w:hAnsi="Arial" w:cs="Arial"/>
          <w:color w:val="000000"/>
          <w:sz w:val="22"/>
          <w:lang w:eastAsia="zh-CN"/>
        </w:rPr>
        <w:t>6</w:t>
      </w:r>
      <w:r w:rsidR="00451121">
        <w:rPr>
          <w:rFonts w:ascii="Arial" w:eastAsiaTheme="minorEastAsia" w:hAnsi="Arial" w:cs="Arial"/>
          <w:color w:val="000000"/>
          <w:sz w:val="22"/>
          <w:lang w:eastAsia="zh-CN"/>
        </w:rPr>
        <w:t>1</w:t>
      </w:r>
      <w:r w:rsidR="00711825" w:rsidRPr="008D1D97">
        <w:rPr>
          <w:rFonts w:ascii="Arial" w:eastAsiaTheme="minorEastAsia" w:hAnsi="Arial" w:cs="Arial"/>
          <w:color w:val="000000"/>
          <w:sz w:val="22"/>
          <w:lang w:eastAsia="zh-CN"/>
        </w:rPr>
        <w:t xml:space="preserve">] </w:t>
      </w:r>
      <w:r w:rsidR="00637B9A">
        <w:rPr>
          <w:rFonts w:ascii="Arial" w:eastAsiaTheme="minorEastAsia" w:hAnsi="Arial" w:cs="Arial"/>
          <w:color w:val="000000"/>
          <w:sz w:val="22"/>
          <w:lang w:eastAsia="zh-CN"/>
        </w:rPr>
        <w:t>US_n77</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42D2179B" w14:textId="5154BD57" w:rsidR="001C1B76" w:rsidRDefault="001F1362" w:rsidP="00637B9A">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637B9A">
        <w:rPr>
          <w:rFonts w:asciiTheme="minorHAnsi" w:hAnsiTheme="minorHAnsi" w:cstheme="minorHAnsi"/>
          <w:color w:val="000000" w:themeColor="text1"/>
          <w:lang w:eastAsia="zh-CN"/>
        </w:rPr>
        <w:t xml:space="preserve">on the topic of enabling </w:t>
      </w:r>
      <w:r w:rsidR="003259B1">
        <w:rPr>
          <w:rFonts w:asciiTheme="minorHAnsi" w:hAnsiTheme="minorHAnsi" w:cstheme="minorHAnsi"/>
          <w:color w:val="000000" w:themeColor="text1"/>
          <w:lang w:eastAsia="zh-CN"/>
        </w:rPr>
        <w:t xml:space="preserve">US </w:t>
      </w:r>
      <w:r w:rsidR="00637B9A">
        <w:rPr>
          <w:rFonts w:asciiTheme="minorHAnsi" w:hAnsiTheme="minorHAnsi" w:cstheme="minorHAnsi"/>
          <w:color w:val="000000" w:themeColor="text1"/>
          <w:lang w:eastAsia="zh-CN"/>
        </w:rPr>
        <w:t xml:space="preserve">3.45 – 3.55GHz spectrum usage </w:t>
      </w:r>
      <w:r w:rsidR="003259B1">
        <w:rPr>
          <w:rFonts w:asciiTheme="minorHAnsi" w:hAnsiTheme="minorHAnsi" w:cstheme="minorHAnsi"/>
          <w:color w:val="000000" w:themeColor="text1"/>
          <w:lang w:eastAsia="zh-CN"/>
        </w:rPr>
        <w:t xml:space="preserve">in </w:t>
      </w:r>
      <w:r w:rsidR="009D68BE">
        <w:rPr>
          <w:rFonts w:asciiTheme="minorHAnsi" w:hAnsiTheme="minorHAnsi" w:cstheme="minorHAnsi"/>
          <w:color w:val="000000" w:themeColor="text1"/>
          <w:lang w:eastAsia="zh-CN"/>
        </w:rPr>
        <w:t>B</w:t>
      </w:r>
      <w:r w:rsidR="00637B9A">
        <w:rPr>
          <w:rFonts w:asciiTheme="minorHAnsi" w:hAnsiTheme="minorHAnsi" w:cstheme="minorHAnsi"/>
          <w:color w:val="000000" w:themeColor="text1"/>
          <w:lang w:eastAsia="zh-CN"/>
        </w:rPr>
        <w:t>and n77</w:t>
      </w:r>
      <w:r w:rsidR="00406A19">
        <w:rPr>
          <w:rFonts w:asciiTheme="minorHAnsi" w:hAnsiTheme="minorHAnsi" w:cstheme="minorHAnsi"/>
          <w:color w:val="000000" w:themeColor="text1"/>
          <w:lang w:eastAsia="zh-CN"/>
        </w:rPr>
        <w:t xml:space="preserve"> </w:t>
      </w:r>
      <w:r w:rsidR="004750B1">
        <w:rPr>
          <w:rFonts w:asciiTheme="minorHAnsi" w:hAnsiTheme="minorHAnsi" w:cstheme="minorHAnsi"/>
          <w:color w:val="000000" w:themeColor="text1"/>
          <w:lang w:eastAsia="zh-CN"/>
        </w:rPr>
        <w:t>which has been allocated in agenda item 1</w:t>
      </w:r>
      <w:r w:rsidR="00C43DB3">
        <w:rPr>
          <w:rFonts w:asciiTheme="minorHAnsi" w:hAnsiTheme="minorHAnsi" w:cstheme="minorHAnsi"/>
          <w:color w:val="000000" w:themeColor="text1"/>
          <w:lang w:eastAsia="zh-CN"/>
        </w:rPr>
        <w:t>5</w:t>
      </w:r>
      <w:r w:rsidR="004750B1">
        <w:rPr>
          <w:rFonts w:asciiTheme="minorHAnsi" w:hAnsiTheme="minorHAnsi" w:cstheme="minorHAnsi"/>
          <w:color w:val="000000" w:themeColor="text1"/>
          <w:lang w:eastAsia="zh-CN"/>
        </w:rPr>
        <w:t xml:space="preserve">. There are </w:t>
      </w:r>
      <w:r w:rsidR="00C43DB3">
        <w:rPr>
          <w:rFonts w:asciiTheme="minorHAnsi" w:hAnsiTheme="minorHAnsi" w:cstheme="minorHAnsi"/>
          <w:color w:val="000000" w:themeColor="text1"/>
          <w:lang w:eastAsia="zh-CN"/>
        </w:rPr>
        <w:t xml:space="preserve">total of </w:t>
      </w:r>
      <w:r w:rsidR="001B7D59">
        <w:rPr>
          <w:rFonts w:asciiTheme="minorHAnsi" w:hAnsiTheme="minorHAnsi" w:cstheme="minorHAnsi"/>
          <w:color w:val="000000" w:themeColor="text1"/>
          <w:lang w:eastAsia="zh-CN"/>
        </w:rPr>
        <w:t>14</w:t>
      </w:r>
      <w:r w:rsidR="004750B1">
        <w:rPr>
          <w:rFonts w:asciiTheme="minorHAnsi" w:hAnsiTheme="minorHAnsi" w:cstheme="minorHAnsi"/>
          <w:color w:val="000000" w:themeColor="text1"/>
          <w:lang w:eastAsia="zh-CN"/>
        </w:rPr>
        <w:t xml:space="preserve"> contributions in this email thread which consists of </w:t>
      </w:r>
      <w:r w:rsidR="001B7D59">
        <w:rPr>
          <w:rFonts w:asciiTheme="minorHAnsi" w:hAnsiTheme="minorHAnsi" w:cstheme="minorHAnsi"/>
          <w:color w:val="000000" w:themeColor="text1"/>
          <w:lang w:eastAsia="zh-CN"/>
        </w:rPr>
        <w:t>4</w:t>
      </w:r>
      <w:r w:rsidR="004750B1">
        <w:rPr>
          <w:rFonts w:asciiTheme="minorHAnsi" w:hAnsiTheme="minorHAnsi" w:cstheme="minorHAnsi"/>
          <w:color w:val="000000" w:themeColor="text1"/>
          <w:lang w:eastAsia="zh-CN"/>
        </w:rPr>
        <w:t xml:space="preserve"> discussion papers, </w:t>
      </w:r>
      <w:r w:rsidR="001B7D59">
        <w:rPr>
          <w:rFonts w:asciiTheme="minorHAnsi" w:hAnsiTheme="minorHAnsi" w:cstheme="minorHAnsi"/>
          <w:color w:val="000000" w:themeColor="text1"/>
          <w:lang w:eastAsia="zh-CN"/>
        </w:rPr>
        <w:t>4 CRs for UE and 6 CRs for BS.</w:t>
      </w:r>
    </w:p>
    <w:p w14:paraId="0E3FC908" w14:textId="77777777" w:rsidR="001C1B76" w:rsidRDefault="001C1B76" w:rsidP="00637B9A">
      <w:pPr>
        <w:jc w:val="both"/>
        <w:rPr>
          <w:rFonts w:asciiTheme="minorHAnsi" w:hAnsiTheme="minorHAnsi" w:cstheme="minorHAnsi"/>
          <w:color w:val="000000" w:themeColor="text1"/>
          <w:lang w:eastAsia="zh-CN"/>
        </w:rPr>
      </w:pPr>
    </w:p>
    <w:p w14:paraId="0EE06B6A" w14:textId="7082621A" w:rsidR="00004165" w:rsidRPr="008D1D97" w:rsidRDefault="001C1B76" w:rsidP="00637B9A">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goal in this meeting is to </w:t>
      </w:r>
      <w:r w:rsidR="001B7D59">
        <w:rPr>
          <w:rFonts w:asciiTheme="minorHAnsi" w:hAnsiTheme="minorHAnsi" w:cstheme="minorHAnsi"/>
          <w:color w:val="000000" w:themeColor="text1"/>
          <w:lang w:eastAsia="zh-CN"/>
        </w:rPr>
        <w:t>conclude the support of</w:t>
      </w:r>
      <w:r>
        <w:rPr>
          <w:rFonts w:asciiTheme="minorHAnsi" w:hAnsiTheme="minorHAnsi" w:cstheme="minorHAnsi"/>
          <w:color w:val="000000" w:themeColor="text1"/>
          <w:lang w:eastAsia="zh-CN"/>
        </w:rPr>
        <w:t xml:space="preserve"> 3.45 – 3.55GHz</w:t>
      </w:r>
      <w:r w:rsidR="001B7D59">
        <w:rPr>
          <w:rFonts w:asciiTheme="minorHAnsi" w:hAnsiTheme="minorHAnsi" w:cstheme="minorHAnsi"/>
          <w:color w:val="000000" w:themeColor="text1"/>
          <w:lang w:eastAsia="zh-CN"/>
        </w:rPr>
        <w:t xml:space="preserve"> range</w:t>
      </w:r>
      <w:r>
        <w:rPr>
          <w:rFonts w:asciiTheme="minorHAnsi" w:hAnsiTheme="minorHAnsi" w:cstheme="minorHAnsi"/>
          <w:color w:val="000000" w:themeColor="text1"/>
          <w:lang w:eastAsia="zh-CN"/>
        </w:rPr>
        <w:t xml:space="preserve"> </w:t>
      </w:r>
      <w:r w:rsidR="00406A19">
        <w:rPr>
          <w:rFonts w:asciiTheme="minorHAnsi" w:hAnsiTheme="minorHAnsi" w:cstheme="minorHAnsi"/>
          <w:color w:val="000000" w:themeColor="text1"/>
          <w:lang w:eastAsia="zh-CN"/>
        </w:rPr>
        <w:t xml:space="preserve">in </w:t>
      </w:r>
      <w:r>
        <w:rPr>
          <w:rFonts w:asciiTheme="minorHAnsi" w:hAnsiTheme="minorHAnsi" w:cstheme="minorHAnsi"/>
          <w:color w:val="000000" w:themeColor="text1"/>
          <w:lang w:eastAsia="zh-CN"/>
        </w:rPr>
        <w:t xml:space="preserve">US </w:t>
      </w:r>
      <w:r w:rsidR="0079660A">
        <w:rPr>
          <w:rFonts w:asciiTheme="minorHAnsi" w:hAnsiTheme="minorHAnsi" w:cstheme="minorHAnsi"/>
          <w:color w:val="000000" w:themeColor="text1"/>
          <w:lang w:eastAsia="zh-CN"/>
        </w:rPr>
        <w:t xml:space="preserve">Band </w:t>
      </w:r>
      <w:r w:rsidR="00B70E17">
        <w:rPr>
          <w:rFonts w:asciiTheme="minorHAnsi" w:hAnsiTheme="minorHAnsi" w:cstheme="minorHAnsi"/>
          <w:color w:val="000000" w:themeColor="text1"/>
          <w:lang w:eastAsia="zh-CN"/>
        </w:rPr>
        <w:t xml:space="preserve">n77 </w:t>
      </w:r>
      <w:r w:rsidR="001B7D59">
        <w:rPr>
          <w:rFonts w:asciiTheme="minorHAnsi" w:hAnsiTheme="minorHAnsi" w:cstheme="minorHAnsi"/>
          <w:color w:val="000000" w:themeColor="text1"/>
          <w:lang w:eastAsia="zh-CN"/>
        </w:rPr>
        <w:t>with the necessary UE and BS CRs agreed as a package.</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2405F52D"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1C1B76">
        <w:rPr>
          <w:lang w:val="en-US" w:eastAsia="ja-JP"/>
        </w:rPr>
        <w:t xml:space="preserve">Enabling </w:t>
      </w:r>
      <w:r w:rsidR="003259B1">
        <w:rPr>
          <w:lang w:val="en-US" w:eastAsia="ja-JP"/>
        </w:rPr>
        <w:t xml:space="preserve">US </w:t>
      </w:r>
      <w:r w:rsidR="001C1B76">
        <w:rPr>
          <w:lang w:val="en-US" w:eastAsia="ja-JP"/>
        </w:rPr>
        <w:t xml:space="preserve">3.45 – 3.55GHz </w:t>
      </w:r>
      <w:r w:rsidR="003259B1">
        <w:rPr>
          <w:lang w:val="en-US" w:eastAsia="ja-JP"/>
        </w:rPr>
        <w:t xml:space="preserve">in </w:t>
      </w:r>
      <w:r w:rsidR="006B4E6B">
        <w:rPr>
          <w:lang w:val="en-US" w:eastAsia="ja-JP"/>
        </w:rPr>
        <w:t xml:space="preserve">Band </w:t>
      </w:r>
      <w:r w:rsidR="00406A19">
        <w:rPr>
          <w:lang w:val="en-US" w:eastAsia="ja-JP"/>
        </w:rPr>
        <w:t>n77</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2"/>
        <w:gridCol w:w="1920"/>
        <w:gridCol w:w="6149"/>
      </w:tblGrid>
      <w:tr w:rsidR="00484C5D" w:rsidRPr="008D1D97" w14:paraId="0411894B" w14:textId="77777777" w:rsidTr="00B70E17">
        <w:trPr>
          <w:trHeight w:val="468"/>
        </w:trPr>
        <w:tc>
          <w:tcPr>
            <w:tcW w:w="1562" w:type="dxa"/>
            <w:vAlign w:val="center"/>
          </w:tcPr>
          <w:p w14:paraId="2F14AAAF" w14:textId="0E1491F7" w:rsidR="00484C5D" w:rsidRPr="001B7D59" w:rsidRDefault="00484C5D" w:rsidP="00805BE8">
            <w:pPr>
              <w:spacing w:before="120" w:after="120"/>
              <w:rPr>
                <w:rFonts w:asciiTheme="minorHAnsi" w:hAnsiTheme="minorHAnsi" w:cstheme="minorHAnsi"/>
                <w:b/>
                <w:bCs/>
              </w:rPr>
            </w:pPr>
            <w:r w:rsidRPr="001B7D59">
              <w:rPr>
                <w:rFonts w:asciiTheme="minorHAnsi" w:hAnsiTheme="minorHAnsi" w:cstheme="minorHAnsi"/>
                <w:b/>
                <w:bCs/>
              </w:rPr>
              <w:t>T-doc number</w:t>
            </w:r>
          </w:p>
        </w:tc>
        <w:tc>
          <w:tcPr>
            <w:tcW w:w="1920"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149"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B70E17">
        <w:trPr>
          <w:trHeight w:val="468"/>
        </w:trPr>
        <w:tc>
          <w:tcPr>
            <w:tcW w:w="1562" w:type="dxa"/>
          </w:tcPr>
          <w:p w14:paraId="37B5D6A9" w14:textId="77777777" w:rsidR="001B7D59" w:rsidRPr="001B7D59" w:rsidRDefault="006F3539" w:rsidP="00804771">
            <w:pPr>
              <w:spacing w:before="120"/>
              <w:rPr>
                <w:rFonts w:asciiTheme="minorHAnsi" w:hAnsiTheme="minorHAnsi" w:cstheme="minorHAnsi"/>
                <w:b/>
                <w:bCs/>
                <w:color w:val="0000FF"/>
                <w:u w:val="single"/>
              </w:rPr>
            </w:pPr>
            <w:hyperlink r:id="rId9" w:history="1">
              <w:r w:rsidR="001B7D59" w:rsidRPr="001B7D59">
                <w:rPr>
                  <w:rStyle w:val="Hyperlink"/>
                  <w:rFonts w:asciiTheme="minorHAnsi" w:hAnsiTheme="minorHAnsi" w:cstheme="minorHAnsi"/>
                  <w:b/>
                  <w:bCs/>
                </w:rPr>
                <w:t>R4-2109174</w:t>
              </w:r>
            </w:hyperlink>
          </w:p>
          <w:p w14:paraId="6A723A27" w14:textId="295E4307" w:rsidR="007B67F3" w:rsidRPr="001B7D59" w:rsidRDefault="007B67F3" w:rsidP="00805BE8">
            <w:pPr>
              <w:spacing w:before="120" w:after="120"/>
              <w:rPr>
                <w:rFonts w:asciiTheme="minorHAnsi" w:hAnsiTheme="minorHAnsi" w:cstheme="minorHAnsi"/>
              </w:rPr>
            </w:pPr>
            <w:r w:rsidRPr="001B7D59">
              <w:rPr>
                <w:rFonts w:asciiTheme="minorHAnsi" w:hAnsiTheme="minorHAnsi" w:cstheme="minorHAnsi"/>
              </w:rPr>
              <w:t xml:space="preserve">Type: </w:t>
            </w:r>
            <w:r w:rsidR="001254E6" w:rsidRPr="001B7D59">
              <w:rPr>
                <w:rFonts w:asciiTheme="minorHAnsi" w:hAnsiTheme="minorHAnsi" w:cstheme="minorHAnsi"/>
              </w:rPr>
              <w:t>Discussion</w:t>
            </w:r>
          </w:p>
          <w:p w14:paraId="3B2DD1CB" w14:textId="43B344F3" w:rsidR="007B67F3" w:rsidRPr="001B7D59" w:rsidRDefault="007B67F3" w:rsidP="00805BE8">
            <w:pPr>
              <w:spacing w:before="120" w:after="120"/>
              <w:rPr>
                <w:rFonts w:asciiTheme="minorHAnsi" w:hAnsiTheme="minorHAnsi" w:cstheme="minorHAnsi"/>
              </w:rPr>
            </w:pPr>
            <w:r w:rsidRPr="001B7D59">
              <w:rPr>
                <w:rFonts w:asciiTheme="minorHAnsi" w:hAnsiTheme="minorHAnsi" w:cstheme="minorHAnsi"/>
              </w:rPr>
              <w:t>For: Approval</w:t>
            </w:r>
          </w:p>
          <w:p w14:paraId="12FD4C09" w14:textId="0565F5DD" w:rsidR="004B7220" w:rsidRPr="001B7D59" w:rsidRDefault="004B7220" w:rsidP="00805BE8">
            <w:pPr>
              <w:spacing w:before="120" w:after="120"/>
              <w:rPr>
                <w:rFonts w:asciiTheme="minorHAnsi" w:hAnsiTheme="minorHAnsi" w:cstheme="minorHAnsi"/>
              </w:rPr>
            </w:pPr>
          </w:p>
        </w:tc>
        <w:tc>
          <w:tcPr>
            <w:tcW w:w="1920" w:type="dxa"/>
          </w:tcPr>
          <w:p w14:paraId="1A5AAE84" w14:textId="59C982E0" w:rsidR="00F53FE2" w:rsidRPr="008D1D97" w:rsidRDefault="001B7D59" w:rsidP="00804771">
            <w:pPr>
              <w:spacing w:before="120" w:after="0"/>
              <w:rPr>
                <w:rFonts w:asciiTheme="minorHAnsi" w:hAnsiTheme="minorHAnsi" w:cstheme="minorHAnsi"/>
              </w:rPr>
            </w:pPr>
            <w:r w:rsidRPr="001B7D59">
              <w:rPr>
                <w:rFonts w:asciiTheme="minorHAnsi" w:hAnsiTheme="minorHAnsi" w:cstheme="minorHAnsi"/>
              </w:rPr>
              <w:t>Mediatek India Technology Pvt.</w:t>
            </w:r>
          </w:p>
        </w:tc>
        <w:tc>
          <w:tcPr>
            <w:tcW w:w="6149" w:type="dxa"/>
          </w:tcPr>
          <w:p w14:paraId="085FEEB2" w14:textId="0E63F29A" w:rsidR="0039438F" w:rsidRPr="008D1D97" w:rsidRDefault="0039438F" w:rsidP="00804771">
            <w:pPr>
              <w:spacing w:before="120" w:after="120"/>
              <w:rPr>
                <w:rFonts w:asciiTheme="minorHAnsi" w:hAnsiTheme="minorHAnsi" w:cstheme="minorHAnsi"/>
              </w:rPr>
            </w:pPr>
            <w:r w:rsidRPr="008D1D97">
              <w:rPr>
                <w:rFonts w:asciiTheme="minorHAnsi" w:hAnsiTheme="minorHAnsi" w:cstheme="minorHAnsi"/>
                <w:b/>
              </w:rPr>
              <w:t xml:space="preserve">Title: </w:t>
            </w:r>
            <w:r w:rsidR="001B7D59" w:rsidRPr="001B7D59">
              <w:rPr>
                <w:rFonts w:asciiTheme="minorHAnsi" w:hAnsiTheme="minorHAnsi" w:cstheme="minorHAnsi"/>
              </w:rPr>
              <w:t>Discussion on enabling US 3.45 – 3.55GHz in Band n77</w:t>
            </w:r>
          </w:p>
          <w:p w14:paraId="03B3383E" w14:textId="37208D78" w:rsidR="00804771" w:rsidRPr="00804771" w:rsidRDefault="00B72394" w:rsidP="00804771">
            <w:pPr>
              <w:spacing w:before="120" w:after="120"/>
              <w:rPr>
                <w:rFonts w:asciiTheme="minorHAnsi" w:hAnsiTheme="minorHAnsi" w:cstheme="minorHAnsi"/>
                <w:lang w:val="en-GB"/>
              </w:rPr>
            </w:pPr>
            <w:r>
              <w:rPr>
                <w:rFonts w:asciiTheme="minorHAnsi" w:hAnsiTheme="minorHAnsi" w:cstheme="minorHAnsi"/>
                <w:b/>
              </w:rPr>
              <w:t xml:space="preserve">Observation </w:t>
            </w:r>
            <w:r w:rsidR="002D1A97" w:rsidRPr="002D1A97">
              <w:rPr>
                <w:rFonts w:asciiTheme="minorHAnsi" w:hAnsiTheme="minorHAnsi" w:cstheme="minorHAnsi"/>
                <w:b/>
              </w:rPr>
              <w:t xml:space="preserve">1: </w:t>
            </w:r>
            <w:r w:rsidR="00804771" w:rsidRPr="00804771">
              <w:rPr>
                <w:rFonts w:asciiTheme="minorHAnsi" w:hAnsiTheme="minorHAnsi" w:cstheme="minorHAnsi"/>
                <w:lang w:val="en-GB"/>
              </w:rPr>
              <w:t>Regarding UE performance and power consumption for higher power class</w:t>
            </w:r>
            <w:r w:rsidR="00E71AF4">
              <w:rPr>
                <w:rFonts w:asciiTheme="minorHAnsi" w:hAnsiTheme="minorHAnsi" w:cstheme="minorHAnsi"/>
                <w:lang w:val="en-GB"/>
              </w:rPr>
              <w:t xml:space="preserve"> </w:t>
            </w:r>
            <w:r w:rsidR="00804771" w:rsidRPr="00804771">
              <w:rPr>
                <w:rFonts w:asciiTheme="minorHAnsi" w:hAnsiTheme="minorHAnsi" w:cstheme="minorHAnsi"/>
                <w:lang w:val="en-GB"/>
              </w:rPr>
              <w:t xml:space="preserve">(PC), UE can be optimized for supporting frequency up to 3980MHz which is upper bound in US-n77 restriction ranges. In that sense, if there is no higher PC usage for n77 in other countries/regions, we think 2 options below can be candidates for modification of Note 12.     </w:t>
            </w:r>
          </w:p>
          <w:p w14:paraId="20A36F1D" w14:textId="77777777" w:rsidR="00804771" w:rsidRDefault="00804771" w:rsidP="00804771">
            <w:pPr>
              <w:numPr>
                <w:ilvl w:val="0"/>
                <w:numId w:val="32"/>
              </w:numPr>
              <w:spacing w:before="120" w:after="120"/>
              <w:rPr>
                <w:rFonts w:asciiTheme="minorHAnsi" w:hAnsiTheme="minorHAnsi" w:cstheme="minorHAnsi"/>
                <w:b/>
                <w:bCs/>
              </w:rPr>
            </w:pPr>
            <w:r w:rsidRPr="00804771">
              <w:rPr>
                <w:rFonts w:asciiTheme="minorHAnsi" w:hAnsiTheme="minorHAnsi" w:cstheme="minorHAnsi"/>
              </w:rPr>
              <w:t>Option1: “In the USA the Band n77 usage is restricted to outside the Band n48 frequency range and below 3980MHz.”</w:t>
            </w:r>
            <w:r w:rsidRPr="00804771">
              <w:rPr>
                <w:rFonts w:asciiTheme="minorHAnsi" w:hAnsiTheme="minorHAnsi" w:cstheme="minorHAnsi"/>
                <w:b/>
                <w:bCs/>
              </w:rPr>
              <w:t xml:space="preserve"> </w:t>
            </w:r>
          </w:p>
          <w:p w14:paraId="141D72D0" w14:textId="207D95B4" w:rsidR="00804771" w:rsidRDefault="00804771" w:rsidP="00804771">
            <w:pPr>
              <w:numPr>
                <w:ilvl w:val="0"/>
                <w:numId w:val="32"/>
              </w:numPr>
              <w:spacing w:before="120" w:after="120"/>
              <w:rPr>
                <w:rFonts w:asciiTheme="minorHAnsi" w:hAnsiTheme="minorHAnsi" w:cstheme="minorHAnsi"/>
              </w:rPr>
            </w:pPr>
            <w:r w:rsidRPr="00804771">
              <w:rPr>
                <w:rFonts w:asciiTheme="minorHAnsi" w:hAnsiTheme="minorHAnsi" w:cstheme="minorHAnsi"/>
              </w:rPr>
              <w:t>Option2: “In the USA this band is restricted to 3700 – 3980 MHz and 3450 – 3550 MHz</w:t>
            </w:r>
            <w:r w:rsidR="00E71AF4">
              <w:rPr>
                <w:rFonts w:asciiTheme="minorHAnsi" w:hAnsiTheme="minorHAnsi" w:cstheme="minorHAnsi"/>
              </w:rPr>
              <w:t xml:space="preserve"> </w:t>
            </w:r>
            <w:r w:rsidRPr="00804771">
              <w:rPr>
                <w:rFonts w:asciiTheme="minorHAnsi" w:hAnsiTheme="minorHAnsi" w:cstheme="minorHAnsi"/>
              </w:rPr>
              <w:t>(UE capability)”</w:t>
            </w:r>
          </w:p>
          <w:p w14:paraId="0DAAB1A1" w14:textId="77777777" w:rsidR="00804771" w:rsidRDefault="00804771" w:rsidP="00804771">
            <w:pPr>
              <w:spacing w:before="120" w:after="120"/>
              <w:rPr>
                <w:rFonts w:asciiTheme="minorHAnsi" w:hAnsiTheme="minorHAnsi" w:cstheme="minorHAnsi"/>
              </w:rPr>
            </w:pPr>
            <w:r w:rsidRPr="00804771">
              <w:rPr>
                <w:rFonts w:asciiTheme="minorHAnsi" w:hAnsiTheme="minorHAnsi" w:cstheme="minorHAnsi"/>
                <w:b/>
                <w:bCs/>
              </w:rPr>
              <w:t>Observation 2</w:t>
            </w:r>
            <w:r w:rsidRPr="00804771">
              <w:rPr>
                <w:rFonts w:asciiTheme="minorHAnsi" w:hAnsiTheme="minorHAnsi" w:cstheme="minorHAnsi"/>
              </w:rPr>
              <w:t>: In US region, for cell-searching efficiency, a device can perform n77 band scan only from 3450 – 3550 MHz and 3700 – 3980 MHz which aligns with option 2 in Observation 1.</w:t>
            </w:r>
          </w:p>
          <w:p w14:paraId="6E746DA6" w14:textId="71180A9C" w:rsidR="002D1A97" w:rsidRPr="002D1A97" w:rsidRDefault="002D1A97" w:rsidP="002D1A97">
            <w:pPr>
              <w:spacing w:before="120" w:after="120"/>
              <w:rPr>
                <w:rFonts w:asciiTheme="minorHAnsi" w:hAnsiTheme="minorHAnsi" w:cstheme="minorHAnsi"/>
                <w:b/>
              </w:rPr>
            </w:pPr>
            <w:r w:rsidRPr="002D1A97">
              <w:rPr>
                <w:rFonts w:asciiTheme="minorHAnsi" w:hAnsiTheme="minorHAnsi" w:cstheme="minorHAnsi"/>
                <w:b/>
              </w:rPr>
              <w:t xml:space="preserve">Proposal </w:t>
            </w:r>
            <w:r w:rsidR="00B72394">
              <w:rPr>
                <w:rFonts w:asciiTheme="minorHAnsi" w:hAnsiTheme="minorHAnsi" w:cstheme="minorHAnsi"/>
                <w:b/>
              </w:rPr>
              <w:t>1</w:t>
            </w:r>
            <w:r w:rsidRPr="002D1A97">
              <w:rPr>
                <w:rFonts w:asciiTheme="minorHAnsi" w:hAnsiTheme="minorHAnsi" w:cstheme="minorHAnsi"/>
                <w:b/>
              </w:rPr>
              <w:t xml:space="preserve">: </w:t>
            </w:r>
            <w:r w:rsidR="00804771" w:rsidRPr="00804771">
              <w:rPr>
                <w:rFonts w:asciiTheme="minorHAnsi" w:hAnsiTheme="minorHAnsi" w:cstheme="minorHAnsi"/>
                <w:bCs/>
              </w:rPr>
              <w:t>Keep Rel-15 RAN4 spec unchanged.</w:t>
            </w:r>
          </w:p>
          <w:p w14:paraId="08997F57" w14:textId="0693C1F0" w:rsidR="00540478" w:rsidRDefault="002D1A97" w:rsidP="002D1A97">
            <w:pPr>
              <w:spacing w:before="120" w:after="120"/>
              <w:rPr>
                <w:rFonts w:asciiTheme="minorHAnsi" w:hAnsiTheme="minorHAnsi" w:cstheme="minorHAnsi"/>
                <w:bCs/>
              </w:rPr>
            </w:pPr>
            <w:r w:rsidRPr="002D1A97">
              <w:rPr>
                <w:rFonts w:asciiTheme="minorHAnsi" w:hAnsiTheme="minorHAnsi" w:cstheme="minorHAnsi"/>
                <w:b/>
              </w:rPr>
              <w:lastRenderedPageBreak/>
              <w:t xml:space="preserve">Proposal </w:t>
            </w:r>
            <w:r w:rsidR="00B72394">
              <w:rPr>
                <w:rFonts w:asciiTheme="minorHAnsi" w:hAnsiTheme="minorHAnsi" w:cstheme="minorHAnsi"/>
                <w:b/>
              </w:rPr>
              <w:t>2</w:t>
            </w:r>
            <w:r w:rsidRPr="002D1A97">
              <w:rPr>
                <w:rFonts w:asciiTheme="minorHAnsi" w:hAnsiTheme="minorHAnsi" w:cstheme="minorHAnsi"/>
                <w:b/>
              </w:rPr>
              <w:t xml:space="preserve">: </w:t>
            </w:r>
            <w:r w:rsidR="00804771" w:rsidRPr="00804771">
              <w:rPr>
                <w:rFonts w:asciiTheme="minorHAnsi" w:hAnsiTheme="minorHAnsi" w:cstheme="minorHAnsi"/>
                <w:bCs/>
              </w:rPr>
              <w:t>In Rel-16, Note 12 in Table 5.2-1 in TS 38.101-1 is revised as: “In the USA this band is restricted to 3450 – 3550 MHz (depending on UE capability) and 3700 – 3980 MHz.</w:t>
            </w:r>
          </w:p>
          <w:p w14:paraId="2460F79E" w14:textId="5A6E2C4D" w:rsidR="00B72394" w:rsidRDefault="00B72394" w:rsidP="002D1A97">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3</w:t>
            </w:r>
            <w:r w:rsidRPr="002D1A97">
              <w:rPr>
                <w:rFonts w:asciiTheme="minorHAnsi" w:hAnsiTheme="minorHAnsi" w:cstheme="minorHAnsi"/>
                <w:b/>
              </w:rPr>
              <w:t xml:space="preserve">: </w:t>
            </w:r>
            <w:r w:rsidR="00804771" w:rsidRPr="00804771">
              <w:rPr>
                <w:rFonts w:asciiTheme="minorHAnsi" w:hAnsiTheme="minorHAnsi" w:cstheme="minorHAnsi"/>
                <w:bCs/>
              </w:rPr>
              <w:t>In Rel-17 and onward, Note 12 in Table 5.2-1 in TS 38.101-1 is revised as: “In the USA this band is restricted to 3450 – 3550 MHz and 3700 – 3980 MHz.</w:t>
            </w:r>
          </w:p>
          <w:p w14:paraId="31D81B22" w14:textId="7B42F66C" w:rsidR="00B72394" w:rsidRDefault="00B72394" w:rsidP="002D1A97">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4</w:t>
            </w:r>
            <w:r w:rsidRPr="002D1A97">
              <w:rPr>
                <w:rFonts w:asciiTheme="minorHAnsi" w:hAnsiTheme="minorHAnsi" w:cstheme="minorHAnsi"/>
                <w:b/>
              </w:rPr>
              <w:t xml:space="preserve">: </w:t>
            </w:r>
            <w:r w:rsidR="00804771" w:rsidRPr="00804771">
              <w:rPr>
                <w:rFonts w:asciiTheme="minorHAnsi" w:hAnsiTheme="minorHAnsi" w:cstheme="minorHAnsi"/>
                <w:bCs/>
              </w:rPr>
              <w:t>Introduce a new UE capability to indicate the supporting of DoD band in Rel-16. Network should assume the UE is not able to access DoD band if the capability is not reported.</w:t>
            </w:r>
          </w:p>
          <w:p w14:paraId="52F48A4A" w14:textId="0A6A18DF" w:rsidR="00BD326B" w:rsidRDefault="00BD326B" w:rsidP="002D1A97">
            <w:pPr>
              <w:spacing w:before="120" w:after="120"/>
              <w:rPr>
                <w:rFonts w:asciiTheme="minorHAnsi" w:hAnsiTheme="minorHAnsi" w:cstheme="minorHAnsi"/>
                <w:bCs/>
              </w:rPr>
            </w:pPr>
            <w:r w:rsidRPr="00804771">
              <w:rPr>
                <w:rFonts w:asciiTheme="minorHAnsi" w:hAnsiTheme="minorHAnsi" w:cstheme="minorHAnsi"/>
                <w:b/>
                <w:bCs/>
              </w:rPr>
              <w:t>Observation 3</w:t>
            </w:r>
            <w:r w:rsidRPr="00804771">
              <w:rPr>
                <w:rFonts w:asciiTheme="minorHAnsi" w:hAnsiTheme="minorHAnsi" w:cstheme="minorHAnsi"/>
              </w:rPr>
              <w:t>: For initial access, Rel-16 UE can read the Mobile Country Code in SIB1 to decide whether it can camp on the cell found in DoD band.</w:t>
            </w:r>
          </w:p>
          <w:p w14:paraId="23E5CF1A" w14:textId="0523FDF4" w:rsidR="00804771" w:rsidRPr="008D1D97" w:rsidRDefault="00804771" w:rsidP="002D1A97">
            <w:pPr>
              <w:spacing w:before="120" w:after="120"/>
              <w:rPr>
                <w:rFonts w:asciiTheme="minorHAnsi" w:hAnsiTheme="minorHAnsi" w:cstheme="minorHAnsi"/>
                <w:b/>
              </w:rPr>
            </w:pPr>
            <w:r w:rsidRPr="00804771">
              <w:rPr>
                <w:rFonts w:asciiTheme="minorHAnsi" w:hAnsiTheme="minorHAnsi" w:cstheme="minorHAnsi"/>
                <w:b/>
              </w:rPr>
              <w:t xml:space="preserve">Proposal 5: </w:t>
            </w:r>
            <w:r w:rsidRPr="00804771">
              <w:rPr>
                <w:rFonts w:asciiTheme="minorHAnsi" w:hAnsiTheme="minorHAnsi" w:cstheme="minorHAnsi"/>
                <w:bCs/>
              </w:rPr>
              <w:t>NBC issue happens for Rel-15 legacy UEs. RAN4 to leave it to RAN2 on whether and how to resolve it.</w:t>
            </w:r>
          </w:p>
        </w:tc>
      </w:tr>
      <w:tr w:rsidR="00B72394" w:rsidRPr="008D1D97" w14:paraId="49AA43C1" w14:textId="77777777" w:rsidTr="00B70E17">
        <w:trPr>
          <w:trHeight w:val="468"/>
        </w:trPr>
        <w:tc>
          <w:tcPr>
            <w:tcW w:w="1562" w:type="dxa"/>
          </w:tcPr>
          <w:p w14:paraId="3DB13B71" w14:textId="77777777" w:rsidR="00804771" w:rsidRPr="00804771" w:rsidRDefault="006F3539" w:rsidP="00804771">
            <w:pPr>
              <w:spacing w:before="120"/>
              <w:rPr>
                <w:rFonts w:asciiTheme="minorHAnsi" w:hAnsiTheme="minorHAnsi" w:cstheme="minorHAnsi"/>
                <w:b/>
                <w:bCs/>
                <w:color w:val="0000FF"/>
                <w:u w:val="single"/>
              </w:rPr>
            </w:pPr>
            <w:hyperlink r:id="rId10" w:history="1">
              <w:r w:rsidR="00804771" w:rsidRPr="00804771">
                <w:rPr>
                  <w:rStyle w:val="Hyperlink"/>
                  <w:rFonts w:asciiTheme="minorHAnsi" w:hAnsiTheme="minorHAnsi" w:cstheme="minorHAnsi"/>
                  <w:b/>
                  <w:bCs/>
                </w:rPr>
                <w:t>R4-2109442</w:t>
              </w:r>
            </w:hyperlink>
          </w:p>
          <w:p w14:paraId="3E0943F1" w14:textId="77777777" w:rsidR="00B72394" w:rsidRPr="002D1A97" w:rsidRDefault="00B72394" w:rsidP="00B72394">
            <w:pPr>
              <w:spacing w:before="120" w:after="120"/>
              <w:rPr>
                <w:rFonts w:asciiTheme="minorHAnsi" w:hAnsiTheme="minorHAnsi" w:cstheme="minorHAnsi"/>
              </w:rPr>
            </w:pPr>
            <w:r w:rsidRPr="002D1A97">
              <w:rPr>
                <w:rFonts w:asciiTheme="minorHAnsi" w:hAnsiTheme="minorHAnsi" w:cstheme="minorHAnsi"/>
              </w:rPr>
              <w:t xml:space="preserve">Type: </w:t>
            </w:r>
            <w:r>
              <w:rPr>
                <w:rFonts w:asciiTheme="minorHAnsi" w:hAnsiTheme="minorHAnsi" w:cstheme="minorHAnsi"/>
              </w:rPr>
              <w:t>Discussion</w:t>
            </w:r>
          </w:p>
          <w:p w14:paraId="04805B22" w14:textId="77777777" w:rsidR="00B72394" w:rsidRPr="002D1A97" w:rsidRDefault="00B72394" w:rsidP="00B72394">
            <w:pPr>
              <w:spacing w:before="120" w:after="120"/>
              <w:rPr>
                <w:rFonts w:asciiTheme="minorHAnsi" w:hAnsiTheme="minorHAnsi" w:cstheme="minorHAnsi"/>
              </w:rPr>
            </w:pPr>
            <w:r w:rsidRPr="002D1A97">
              <w:rPr>
                <w:rFonts w:asciiTheme="minorHAnsi" w:hAnsiTheme="minorHAnsi" w:cstheme="minorHAnsi"/>
              </w:rPr>
              <w:t>For: Approval</w:t>
            </w:r>
          </w:p>
          <w:p w14:paraId="76197E59" w14:textId="77777777" w:rsidR="00B72394" w:rsidRPr="001254E6" w:rsidRDefault="00B72394" w:rsidP="00B72394">
            <w:pPr>
              <w:rPr>
                <w:rFonts w:asciiTheme="minorHAnsi" w:hAnsiTheme="minorHAnsi" w:cstheme="minorHAnsi"/>
                <w:b/>
                <w:bCs/>
                <w:color w:val="0000FF"/>
                <w:u w:val="single"/>
              </w:rPr>
            </w:pPr>
          </w:p>
        </w:tc>
        <w:tc>
          <w:tcPr>
            <w:tcW w:w="1920" w:type="dxa"/>
          </w:tcPr>
          <w:p w14:paraId="4B1125D3" w14:textId="77A29BAE" w:rsidR="00B72394" w:rsidRDefault="00804771" w:rsidP="00B72394">
            <w:pPr>
              <w:spacing w:before="120" w:after="120"/>
              <w:rPr>
                <w:rFonts w:asciiTheme="minorHAnsi" w:hAnsiTheme="minorHAnsi" w:cstheme="minorHAnsi"/>
              </w:rPr>
            </w:pPr>
            <w:r w:rsidRPr="00804771">
              <w:rPr>
                <w:rFonts w:asciiTheme="minorHAnsi" w:hAnsiTheme="minorHAnsi" w:cstheme="minorHAnsi"/>
              </w:rPr>
              <w:t>Apple, Skyworks Solutions Inc., T-Mobile USA</w:t>
            </w:r>
          </w:p>
        </w:tc>
        <w:tc>
          <w:tcPr>
            <w:tcW w:w="6149" w:type="dxa"/>
          </w:tcPr>
          <w:p w14:paraId="43D03ECD" w14:textId="63CEEEE8" w:rsidR="00B72394" w:rsidRPr="008D1D97" w:rsidRDefault="00B72394" w:rsidP="00B72394">
            <w:pPr>
              <w:spacing w:before="120" w:after="120"/>
              <w:rPr>
                <w:rFonts w:asciiTheme="minorHAnsi" w:hAnsiTheme="minorHAnsi" w:cstheme="minorHAnsi"/>
              </w:rPr>
            </w:pPr>
            <w:r w:rsidRPr="008D1D97">
              <w:rPr>
                <w:rFonts w:asciiTheme="minorHAnsi" w:hAnsiTheme="minorHAnsi" w:cstheme="minorHAnsi"/>
                <w:b/>
              </w:rPr>
              <w:t xml:space="preserve">Title: </w:t>
            </w:r>
            <w:r w:rsidR="00BD326B" w:rsidRPr="00BD326B">
              <w:rPr>
                <w:rFonts w:asciiTheme="minorHAnsi" w:hAnsiTheme="minorHAnsi" w:cstheme="minorHAnsi"/>
              </w:rPr>
              <w:t>Supporting evolving regulation in band n77 for US 3.45 to 3.55 GHz usage</w:t>
            </w:r>
          </w:p>
          <w:p w14:paraId="31ED8F12" w14:textId="0335D9A6" w:rsidR="00B72394" w:rsidRPr="002D1A97" w:rsidRDefault="00B72394" w:rsidP="00B72394">
            <w:pPr>
              <w:spacing w:before="120" w:after="120"/>
              <w:rPr>
                <w:rFonts w:asciiTheme="minorHAnsi" w:hAnsiTheme="minorHAnsi" w:cstheme="minorHAnsi"/>
                <w:b/>
              </w:rPr>
            </w:pPr>
            <w:r w:rsidRPr="002D1A97">
              <w:rPr>
                <w:rFonts w:asciiTheme="minorHAnsi" w:hAnsiTheme="minorHAnsi" w:cstheme="minorHAnsi"/>
                <w:b/>
              </w:rPr>
              <w:t xml:space="preserve">Proposal </w:t>
            </w:r>
            <w:r>
              <w:rPr>
                <w:rFonts w:asciiTheme="minorHAnsi" w:hAnsiTheme="minorHAnsi" w:cstheme="minorHAnsi"/>
                <w:b/>
              </w:rPr>
              <w:t>1</w:t>
            </w:r>
            <w:r w:rsidRPr="002D1A97">
              <w:rPr>
                <w:rFonts w:asciiTheme="minorHAnsi" w:hAnsiTheme="minorHAnsi" w:cstheme="minorHAnsi"/>
                <w:b/>
              </w:rPr>
              <w:t xml:space="preserve">: </w:t>
            </w:r>
            <w:r w:rsidR="00BD326B" w:rsidRPr="00BD326B">
              <w:rPr>
                <w:rFonts w:asciiTheme="minorHAnsi" w:hAnsiTheme="minorHAnsi" w:cstheme="minorHAnsi"/>
                <w:bCs/>
              </w:rPr>
              <w:t>RAN4 shall adopt the band n77 note to read “In the USA this band is restricted to 3450 – 3550 MHz and 3700 – 3980 MHz.”</w:t>
            </w:r>
          </w:p>
          <w:p w14:paraId="019665AF" w14:textId="545363E1" w:rsidR="00B72394" w:rsidRDefault="00B72394" w:rsidP="00B72394">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2</w:t>
            </w:r>
            <w:r w:rsidRPr="002D1A97">
              <w:rPr>
                <w:rFonts w:asciiTheme="minorHAnsi" w:hAnsiTheme="minorHAnsi" w:cstheme="minorHAnsi"/>
                <w:b/>
              </w:rPr>
              <w:t xml:space="preserve">: </w:t>
            </w:r>
            <w:r w:rsidR="00BD326B" w:rsidRPr="00BD326B">
              <w:rPr>
                <w:rFonts w:asciiTheme="minorHAnsi" w:hAnsiTheme="minorHAnsi" w:cstheme="minorHAnsi"/>
                <w:bCs/>
              </w:rPr>
              <w:t>The legacy UE issue identified last meeting is not possible to resolve outside of 3GPP scope.</w:t>
            </w:r>
          </w:p>
          <w:p w14:paraId="4E6D885E" w14:textId="5402C5B0" w:rsidR="00BD326B" w:rsidRDefault="00BD326B" w:rsidP="00B72394">
            <w:pPr>
              <w:spacing w:before="120" w:after="120"/>
              <w:rPr>
                <w:rFonts w:asciiTheme="minorHAnsi" w:hAnsiTheme="minorHAnsi" w:cstheme="minorHAnsi"/>
                <w:bCs/>
              </w:rPr>
            </w:pPr>
            <w:r w:rsidRPr="00BD326B">
              <w:rPr>
                <w:rFonts w:asciiTheme="minorHAnsi" w:hAnsiTheme="minorHAnsi" w:cstheme="minorHAnsi"/>
                <w:b/>
              </w:rPr>
              <w:t>Observation 1</w:t>
            </w:r>
            <w:r w:rsidRPr="00BD326B">
              <w:rPr>
                <w:rFonts w:asciiTheme="minorHAnsi" w:hAnsiTheme="minorHAnsi" w:cstheme="minorHAnsi"/>
                <w:bCs/>
              </w:rPr>
              <w:t>:</w:t>
            </w:r>
            <w:r>
              <w:rPr>
                <w:rFonts w:asciiTheme="minorHAnsi" w:hAnsiTheme="minorHAnsi" w:cstheme="minorHAnsi"/>
                <w:bCs/>
              </w:rPr>
              <w:t xml:space="preserve"> </w:t>
            </w:r>
            <w:r w:rsidRPr="00BD326B">
              <w:rPr>
                <w:rFonts w:asciiTheme="minorHAnsi" w:hAnsiTheme="minorHAnsi" w:cstheme="minorHAnsi"/>
                <w:bCs/>
              </w:rPr>
              <w:t>The goal of the potential solution to the legacy UE issue is to allow the network to distinguish the two UE types in order to avoid the error conditions in handover and SCell/P</w:t>
            </w:r>
            <w:r>
              <w:rPr>
                <w:rFonts w:asciiTheme="minorHAnsi" w:hAnsiTheme="minorHAnsi" w:cstheme="minorHAnsi"/>
                <w:bCs/>
              </w:rPr>
              <w:t>S</w:t>
            </w:r>
            <w:r w:rsidRPr="00BD326B">
              <w:rPr>
                <w:rFonts w:asciiTheme="minorHAnsi" w:hAnsiTheme="minorHAnsi" w:cstheme="minorHAnsi"/>
                <w:bCs/>
              </w:rPr>
              <w:t>Cell activation of the Type 1 UE in the Type 2 network.</w:t>
            </w:r>
          </w:p>
          <w:p w14:paraId="4ACE949A" w14:textId="4A0FDA63" w:rsidR="00BD326B" w:rsidRDefault="00BD326B" w:rsidP="00B72394">
            <w:pPr>
              <w:spacing w:before="120" w:after="120"/>
              <w:rPr>
                <w:rFonts w:asciiTheme="minorHAnsi" w:hAnsiTheme="minorHAnsi" w:cstheme="minorHAnsi"/>
                <w:bCs/>
              </w:rPr>
            </w:pPr>
            <w:r w:rsidRPr="00BD326B">
              <w:rPr>
                <w:rFonts w:asciiTheme="minorHAnsi" w:hAnsiTheme="minorHAnsi" w:cstheme="minorHAnsi"/>
                <w:b/>
              </w:rPr>
              <w:t>Observation 2</w:t>
            </w:r>
            <w:r w:rsidRPr="00BD326B">
              <w:rPr>
                <w:rFonts w:asciiTheme="minorHAnsi" w:hAnsiTheme="minorHAnsi" w:cstheme="minorHAnsi"/>
                <w:bCs/>
              </w:rPr>
              <w:t>:</w:t>
            </w:r>
            <w:r>
              <w:rPr>
                <w:rFonts w:asciiTheme="minorHAnsi" w:hAnsiTheme="minorHAnsi" w:cstheme="minorHAnsi"/>
                <w:bCs/>
              </w:rPr>
              <w:t xml:space="preserve"> </w:t>
            </w:r>
            <w:r w:rsidRPr="00BD326B">
              <w:rPr>
                <w:rFonts w:asciiTheme="minorHAnsi" w:hAnsiTheme="minorHAnsi" w:cstheme="minorHAnsi"/>
                <w:bCs/>
              </w:rPr>
              <w:t>If regulatory requirements for a band change within a release, then there is no signaling mechanism available for the UE to indicate that it can comply with a certain subset of the regulation and, consequently, a subset of the 3GPP conformance requirements.</w:t>
            </w:r>
          </w:p>
          <w:p w14:paraId="2C7037B5" w14:textId="77777777" w:rsidR="00B72394" w:rsidRDefault="00B72394" w:rsidP="00B72394">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3</w:t>
            </w:r>
            <w:r w:rsidRPr="002D1A97">
              <w:rPr>
                <w:rFonts w:asciiTheme="minorHAnsi" w:hAnsiTheme="minorHAnsi" w:cstheme="minorHAnsi"/>
                <w:b/>
              </w:rPr>
              <w:t xml:space="preserve">: </w:t>
            </w:r>
            <w:r w:rsidR="00BD326B" w:rsidRPr="00BD326B">
              <w:rPr>
                <w:rFonts w:asciiTheme="minorHAnsi" w:hAnsiTheme="minorHAnsi" w:cstheme="minorHAnsi"/>
                <w:bCs/>
              </w:rPr>
              <w:t>3GPP shall introduce a method for the specification to phase in regional regulatory changes associated with a 3GPP band and for UEs to indicate to the network with which regulation the UE is in compliance.</w:t>
            </w:r>
          </w:p>
          <w:p w14:paraId="7452A966" w14:textId="77777777" w:rsidR="00BD326B" w:rsidRDefault="00BD326B" w:rsidP="00B72394">
            <w:pPr>
              <w:spacing w:before="120" w:after="120"/>
              <w:rPr>
                <w:rFonts w:asciiTheme="minorHAnsi" w:hAnsiTheme="minorHAnsi" w:cstheme="minorHAnsi"/>
                <w:bCs/>
              </w:rPr>
            </w:pPr>
            <w:r w:rsidRPr="00BD326B">
              <w:rPr>
                <w:rFonts w:asciiTheme="minorHAnsi" w:hAnsiTheme="minorHAnsi" w:cstheme="minorHAnsi"/>
                <w:b/>
              </w:rPr>
              <w:t>Proposal 4</w:t>
            </w:r>
            <w:r w:rsidRPr="00BD326B">
              <w:rPr>
                <w:rFonts w:asciiTheme="minorHAnsi" w:hAnsiTheme="minorHAnsi" w:cstheme="minorHAnsi"/>
                <w:bCs/>
              </w:rPr>
              <w:t>:</w:t>
            </w:r>
            <w:r w:rsidRPr="00BD326B">
              <w:rPr>
                <w:rFonts w:asciiTheme="minorHAnsi" w:hAnsiTheme="minorHAnsi" w:cstheme="minorHAnsi"/>
                <w:bCs/>
              </w:rPr>
              <w:tab/>
              <w:t>3GPP shall define one modifiedMPR bit corresponding to band n77, such that if the UE sets the bit, then it implies that the UE supports the new sub-range 3.45-3.55 GHz, and if the UE does not set the bit, then it implies that the UE does not support the new sub-range (i.e. it only supports 3.7-3.98 GHz).</w:t>
            </w:r>
          </w:p>
          <w:p w14:paraId="4F84CBE5" w14:textId="77777777" w:rsidR="00BD326B" w:rsidRDefault="00BD326B" w:rsidP="00B72394">
            <w:pPr>
              <w:spacing w:before="120" w:after="120"/>
              <w:rPr>
                <w:rFonts w:asciiTheme="minorHAnsi" w:hAnsiTheme="minorHAnsi" w:cstheme="minorHAnsi"/>
                <w:bCs/>
              </w:rPr>
            </w:pPr>
            <w:r w:rsidRPr="00BD326B">
              <w:rPr>
                <w:rFonts w:asciiTheme="minorHAnsi" w:hAnsiTheme="minorHAnsi" w:cstheme="minorHAnsi"/>
                <w:b/>
              </w:rPr>
              <w:lastRenderedPageBreak/>
              <w:t>Observation 3</w:t>
            </w:r>
            <w:r w:rsidRPr="00BD326B">
              <w:rPr>
                <w:rFonts w:asciiTheme="minorHAnsi" w:hAnsiTheme="minorHAnsi" w:cstheme="minorHAnsi"/>
                <w:bCs/>
              </w:rPr>
              <w:t>:</w:t>
            </w:r>
            <w:r>
              <w:rPr>
                <w:rFonts w:asciiTheme="minorHAnsi" w:hAnsiTheme="minorHAnsi" w:cstheme="minorHAnsi"/>
                <w:bCs/>
              </w:rPr>
              <w:t xml:space="preserve"> </w:t>
            </w:r>
            <w:r w:rsidRPr="00BD326B">
              <w:rPr>
                <w:rFonts w:asciiTheme="minorHAnsi" w:hAnsiTheme="minorHAnsi" w:cstheme="minorHAnsi"/>
                <w:bCs/>
              </w:rPr>
              <w:t>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bit, then it implies that the UE does not support the new sub-range (i.e. it only supports 3.7-3.98 GHz).</w:t>
            </w:r>
          </w:p>
          <w:p w14:paraId="6BE4F57A" w14:textId="72B69422" w:rsidR="00BD326B" w:rsidRPr="00D7144D" w:rsidRDefault="00362D60" w:rsidP="00B72394">
            <w:pPr>
              <w:spacing w:before="120" w:after="120"/>
              <w:rPr>
                <w:rFonts w:asciiTheme="minorHAnsi" w:hAnsiTheme="minorHAnsi" w:cstheme="minorHAnsi"/>
                <w:bCs/>
              </w:rPr>
            </w:pPr>
            <w:r w:rsidRPr="00362D60">
              <w:rPr>
                <w:rFonts w:asciiTheme="minorHAnsi" w:hAnsiTheme="minorHAnsi" w:cstheme="minorHAnsi"/>
                <w:b/>
              </w:rPr>
              <w:t>Proposal 5</w:t>
            </w:r>
            <w:r w:rsidRPr="00362D60">
              <w:rPr>
                <w:rFonts w:asciiTheme="minorHAnsi" w:hAnsiTheme="minorHAnsi" w:cstheme="minorHAnsi"/>
                <w:bCs/>
              </w:rPr>
              <w:t>:</w:t>
            </w:r>
            <w:r w:rsidRPr="00362D60">
              <w:rPr>
                <w:rFonts w:asciiTheme="minorHAnsi" w:hAnsiTheme="minorHAnsi" w:cstheme="minorHAnsi"/>
                <w:bCs/>
              </w:rPr>
              <w:tab/>
              <w:t>3GPP should discuss further whether explicit indication, via another modifiedMPR behavior bit, is needed to distinguish UEs which implement the Rel-15 version of band n77 requirements from UEs which implement the Rel-16 (May 2020) version of band n77 requirements.</w:t>
            </w:r>
          </w:p>
        </w:tc>
      </w:tr>
      <w:tr w:rsidR="00B72394" w:rsidRPr="008D1D97" w14:paraId="573FA18F" w14:textId="77777777" w:rsidTr="00B70E17">
        <w:trPr>
          <w:trHeight w:val="468"/>
        </w:trPr>
        <w:tc>
          <w:tcPr>
            <w:tcW w:w="1562" w:type="dxa"/>
          </w:tcPr>
          <w:p w14:paraId="4D13C92A" w14:textId="77777777" w:rsidR="00362D60" w:rsidRPr="006C01DA" w:rsidRDefault="006F3539" w:rsidP="006C01DA">
            <w:pPr>
              <w:spacing w:before="120"/>
              <w:rPr>
                <w:rFonts w:asciiTheme="minorHAnsi" w:hAnsiTheme="minorHAnsi" w:cstheme="minorHAnsi"/>
                <w:b/>
                <w:bCs/>
                <w:color w:val="0000FF"/>
                <w:u w:val="single"/>
              </w:rPr>
            </w:pPr>
            <w:hyperlink r:id="rId11" w:history="1">
              <w:r w:rsidR="00362D60" w:rsidRPr="006C01DA">
                <w:rPr>
                  <w:rStyle w:val="Hyperlink"/>
                  <w:rFonts w:asciiTheme="minorHAnsi" w:hAnsiTheme="minorHAnsi" w:cstheme="minorHAnsi"/>
                  <w:b/>
                  <w:bCs/>
                </w:rPr>
                <w:t>R4-2110979</w:t>
              </w:r>
            </w:hyperlink>
          </w:p>
          <w:p w14:paraId="235B4FE7" w14:textId="44B3DA12" w:rsidR="00B72394" w:rsidRPr="008D1D97" w:rsidRDefault="00B72394" w:rsidP="00B72394">
            <w:pPr>
              <w:spacing w:before="120" w:after="120"/>
              <w:rPr>
                <w:rFonts w:asciiTheme="minorHAnsi" w:hAnsiTheme="minorHAnsi" w:cstheme="minorHAnsi"/>
              </w:rPr>
            </w:pPr>
            <w:r w:rsidRPr="008D1D97">
              <w:rPr>
                <w:rFonts w:asciiTheme="minorHAnsi" w:hAnsiTheme="minorHAnsi" w:cstheme="minorHAnsi"/>
              </w:rPr>
              <w:t xml:space="preserve">Type: </w:t>
            </w:r>
            <w:r w:rsidR="006C01DA">
              <w:rPr>
                <w:rFonts w:asciiTheme="minorHAnsi" w:hAnsiTheme="minorHAnsi" w:cstheme="minorHAnsi"/>
              </w:rPr>
              <w:t>Discussion</w:t>
            </w:r>
          </w:p>
          <w:p w14:paraId="01150AD7" w14:textId="1D23874D" w:rsidR="00B72394" w:rsidRPr="008D1D97" w:rsidRDefault="00B72394" w:rsidP="00B72394">
            <w:pPr>
              <w:spacing w:before="120" w:after="120"/>
              <w:rPr>
                <w:rFonts w:asciiTheme="minorHAnsi" w:hAnsiTheme="minorHAnsi" w:cstheme="minorHAnsi"/>
              </w:rPr>
            </w:pPr>
            <w:r w:rsidRPr="008D1D97">
              <w:rPr>
                <w:rFonts w:asciiTheme="minorHAnsi" w:hAnsiTheme="minorHAnsi" w:cstheme="minorHAnsi"/>
              </w:rPr>
              <w:t xml:space="preserve">For: </w:t>
            </w:r>
            <w:r w:rsidR="006C01DA">
              <w:rPr>
                <w:rFonts w:asciiTheme="minorHAnsi" w:hAnsiTheme="minorHAnsi" w:cstheme="minorHAnsi"/>
              </w:rPr>
              <w:t>Discussion</w:t>
            </w:r>
          </w:p>
          <w:p w14:paraId="6639BB08" w14:textId="770A5E2D" w:rsidR="00E22F59" w:rsidRPr="00E22F59" w:rsidRDefault="00E22F59" w:rsidP="00B72394">
            <w:pPr>
              <w:rPr>
                <w:rFonts w:asciiTheme="minorHAnsi" w:hAnsiTheme="minorHAnsi" w:cstheme="minorHAnsi"/>
              </w:rPr>
            </w:pPr>
          </w:p>
        </w:tc>
        <w:tc>
          <w:tcPr>
            <w:tcW w:w="1920" w:type="dxa"/>
          </w:tcPr>
          <w:p w14:paraId="4FC8FDFE" w14:textId="16569EC6" w:rsidR="00B72394" w:rsidRPr="002D1A97" w:rsidRDefault="006C01DA" w:rsidP="00B72394">
            <w:pPr>
              <w:spacing w:before="120" w:after="120"/>
              <w:rPr>
                <w:rFonts w:asciiTheme="minorHAnsi" w:hAnsiTheme="minorHAnsi" w:cstheme="minorHAnsi"/>
              </w:rPr>
            </w:pPr>
            <w:r w:rsidRPr="006C01DA">
              <w:rPr>
                <w:rFonts w:asciiTheme="minorHAnsi" w:hAnsiTheme="minorHAnsi" w:cstheme="minorHAnsi"/>
              </w:rPr>
              <w:t>Qualcomm Incorporated, AT&amp;T</w:t>
            </w:r>
          </w:p>
        </w:tc>
        <w:tc>
          <w:tcPr>
            <w:tcW w:w="6149" w:type="dxa"/>
          </w:tcPr>
          <w:p w14:paraId="6C4B258F" w14:textId="77777777" w:rsidR="006C01DA" w:rsidRDefault="00B72394" w:rsidP="00B72394">
            <w:pPr>
              <w:spacing w:before="120" w:after="120"/>
              <w:rPr>
                <w:rFonts w:asciiTheme="minorHAnsi" w:hAnsiTheme="minorHAnsi" w:cstheme="minorHAnsi"/>
                <w:bCs/>
              </w:rPr>
            </w:pPr>
            <w:r w:rsidRPr="008D1D97">
              <w:rPr>
                <w:rFonts w:asciiTheme="minorHAnsi" w:hAnsiTheme="minorHAnsi" w:cstheme="minorHAnsi"/>
                <w:b/>
              </w:rPr>
              <w:t xml:space="preserve">Title: </w:t>
            </w:r>
            <w:r w:rsidR="006C01DA" w:rsidRPr="006C01DA">
              <w:rPr>
                <w:rFonts w:asciiTheme="minorHAnsi" w:hAnsiTheme="minorHAnsi" w:cstheme="minorHAnsi"/>
                <w:bCs/>
              </w:rPr>
              <w:t>Enabling usage of Band n77 for US 3.45 – 3.55 GHz</w:t>
            </w:r>
          </w:p>
          <w:p w14:paraId="6A231E12" w14:textId="5D462820" w:rsidR="00B72394" w:rsidRPr="008D1D97" w:rsidRDefault="00B72394" w:rsidP="00B72394">
            <w:pPr>
              <w:spacing w:before="120" w:after="120"/>
              <w:rPr>
                <w:rFonts w:asciiTheme="minorHAnsi" w:hAnsiTheme="minorHAnsi" w:cstheme="minorHAnsi"/>
                <w:b/>
              </w:rPr>
            </w:pPr>
            <w:r w:rsidRPr="008D1D97">
              <w:rPr>
                <w:rFonts w:asciiTheme="minorHAnsi" w:hAnsiTheme="minorHAnsi" w:cstheme="minorHAnsi"/>
                <w:b/>
              </w:rPr>
              <w:t>Re</w:t>
            </w:r>
            <w:r w:rsidR="006C01DA">
              <w:rPr>
                <w:rFonts w:asciiTheme="minorHAnsi" w:hAnsiTheme="minorHAnsi" w:cstheme="minorHAnsi"/>
                <w:b/>
              </w:rPr>
              <w:t>commendation</w:t>
            </w:r>
            <w:r w:rsidRPr="008D1D97">
              <w:rPr>
                <w:rFonts w:asciiTheme="minorHAnsi" w:hAnsiTheme="minorHAnsi" w:cstheme="minorHAnsi"/>
                <w:b/>
              </w:rPr>
              <w:t>:</w:t>
            </w:r>
            <w:r w:rsidRPr="008D1D97">
              <w:rPr>
                <w:rFonts w:asciiTheme="minorHAnsi" w:hAnsiTheme="minorHAnsi" w:cstheme="minorHAnsi"/>
                <w:b/>
              </w:rPr>
              <w:tab/>
            </w:r>
          </w:p>
          <w:p w14:paraId="6CC4DC2D" w14:textId="20900A8F" w:rsidR="00B72394" w:rsidRPr="008D1D97" w:rsidRDefault="006C01DA" w:rsidP="00B72394">
            <w:pPr>
              <w:spacing w:before="120" w:after="120"/>
              <w:rPr>
                <w:rFonts w:asciiTheme="minorHAnsi" w:hAnsiTheme="minorHAnsi" w:cstheme="minorHAnsi"/>
                <w:b/>
              </w:rPr>
            </w:pPr>
            <w:r w:rsidRPr="006C01DA">
              <w:rPr>
                <w:rFonts w:asciiTheme="minorHAnsi" w:hAnsiTheme="minorHAnsi" w:cstheme="minorHAnsi"/>
                <w:bCs/>
              </w:rPr>
              <w:t>Based on the observations made in this contribution, while it is recognized that there is a potential issue related to UE’s that support one portion of the Band n77 spectrum but not the other in the US, it is not expected to be a common occurrence nor is the outcome irrecoverable in most cases.  On the other hand, we observe that the longer 3450 – 3550 MHz is delayed in 3GPP, the more likely there will be an increasing population of devices that do not support the frequency range and therefore the increasing significance of a potential issue.  Therefore, it is proposed to adopt the changes in [4] to enable the US 3450 – 3550 MHz frequency range using Band n77.</w:t>
            </w:r>
          </w:p>
        </w:tc>
      </w:tr>
      <w:tr w:rsidR="006C01DA" w:rsidRPr="008D1D97" w14:paraId="0358D2C0" w14:textId="77777777" w:rsidTr="00B70E17">
        <w:trPr>
          <w:trHeight w:val="468"/>
        </w:trPr>
        <w:tc>
          <w:tcPr>
            <w:tcW w:w="1562" w:type="dxa"/>
          </w:tcPr>
          <w:p w14:paraId="1657D6C9" w14:textId="77777777" w:rsidR="006C01DA" w:rsidRPr="006C01DA" w:rsidRDefault="006F3539" w:rsidP="006C01DA">
            <w:pPr>
              <w:spacing w:before="120"/>
              <w:rPr>
                <w:rFonts w:asciiTheme="minorHAnsi" w:hAnsiTheme="minorHAnsi" w:cstheme="minorHAnsi"/>
                <w:b/>
                <w:bCs/>
                <w:color w:val="0000FF"/>
                <w:u w:val="single"/>
              </w:rPr>
            </w:pPr>
            <w:hyperlink r:id="rId12" w:history="1">
              <w:r w:rsidR="006C01DA" w:rsidRPr="006C01DA">
                <w:rPr>
                  <w:rStyle w:val="Hyperlink"/>
                  <w:rFonts w:asciiTheme="minorHAnsi" w:hAnsiTheme="minorHAnsi" w:cstheme="minorHAnsi"/>
                  <w:b/>
                  <w:bCs/>
                </w:rPr>
                <w:t>R4-2111533</w:t>
              </w:r>
            </w:hyperlink>
          </w:p>
          <w:p w14:paraId="25E70422" w14:textId="77777777" w:rsidR="006C01DA" w:rsidRPr="001B7D59" w:rsidRDefault="006C01DA" w:rsidP="006C01DA">
            <w:pPr>
              <w:spacing w:before="120" w:after="120"/>
              <w:rPr>
                <w:rFonts w:asciiTheme="minorHAnsi" w:hAnsiTheme="minorHAnsi" w:cstheme="minorHAnsi"/>
              </w:rPr>
            </w:pPr>
            <w:r w:rsidRPr="001B7D59">
              <w:rPr>
                <w:rFonts w:asciiTheme="minorHAnsi" w:hAnsiTheme="minorHAnsi" w:cstheme="minorHAnsi"/>
              </w:rPr>
              <w:t>Type: Discussion</w:t>
            </w:r>
          </w:p>
          <w:p w14:paraId="2A9643A6" w14:textId="77777777" w:rsidR="006C01DA" w:rsidRPr="001B7D59" w:rsidRDefault="006C01DA" w:rsidP="006C01DA">
            <w:pPr>
              <w:spacing w:before="120" w:after="120"/>
              <w:rPr>
                <w:rFonts w:asciiTheme="minorHAnsi" w:hAnsiTheme="minorHAnsi" w:cstheme="minorHAnsi"/>
              </w:rPr>
            </w:pPr>
            <w:r w:rsidRPr="001B7D59">
              <w:rPr>
                <w:rFonts w:asciiTheme="minorHAnsi" w:hAnsiTheme="minorHAnsi" w:cstheme="minorHAnsi"/>
              </w:rPr>
              <w:t>For: Approval</w:t>
            </w:r>
          </w:p>
          <w:p w14:paraId="1F9C9884" w14:textId="77777777" w:rsidR="006C01DA" w:rsidRPr="006C01DA" w:rsidRDefault="006C01DA" w:rsidP="006C01DA">
            <w:pPr>
              <w:spacing w:before="120"/>
              <w:rPr>
                <w:rFonts w:asciiTheme="minorHAnsi" w:hAnsiTheme="minorHAnsi" w:cstheme="minorHAnsi"/>
                <w:b/>
                <w:bCs/>
                <w:color w:val="0000FF"/>
                <w:u w:val="single"/>
              </w:rPr>
            </w:pPr>
          </w:p>
        </w:tc>
        <w:tc>
          <w:tcPr>
            <w:tcW w:w="1920" w:type="dxa"/>
          </w:tcPr>
          <w:p w14:paraId="5593BF6B" w14:textId="41C66A59" w:rsidR="006C01DA" w:rsidRPr="006C01DA" w:rsidRDefault="006C01DA" w:rsidP="006C01DA">
            <w:pPr>
              <w:spacing w:before="120" w:after="120"/>
              <w:rPr>
                <w:rFonts w:asciiTheme="minorHAnsi" w:hAnsiTheme="minorHAnsi" w:cstheme="minorHAnsi"/>
              </w:rPr>
            </w:pPr>
            <w:r w:rsidRPr="006C01DA">
              <w:rPr>
                <w:rFonts w:asciiTheme="minorHAnsi" w:hAnsiTheme="minorHAnsi" w:cstheme="minorHAnsi"/>
              </w:rPr>
              <w:t>CableLabs, Charter Communications, Comcast, Google, Qualcomm and DISH Network</w:t>
            </w:r>
          </w:p>
        </w:tc>
        <w:tc>
          <w:tcPr>
            <w:tcW w:w="6149" w:type="dxa"/>
          </w:tcPr>
          <w:p w14:paraId="43CEF05F" w14:textId="698B6ACB" w:rsidR="006C01DA" w:rsidRPr="008D1D97" w:rsidRDefault="006C01DA" w:rsidP="006C01DA">
            <w:pPr>
              <w:spacing w:before="120" w:after="120"/>
              <w:rPr>
                <w:rFonts w:asciiTheme="minorHAnsi" w:hAnsiTheme="minorHAnsi" w:cstheme="minorHAnsi"/>
              </w:rPr>
            </w:pPr>
            <w:r w:rsidRPr="008D1D97">
              <w:rPr>
                <w:rFonts w:asciiTheme="minorHAnsi" w:hAnsiTheme="minorHAnsi" w:cstheme="minorHAnsi"/>
                <w:b/>
              </w:rPr>
              <w:t xml:space="preserve">Title: </w:t>
            </w:r>
            <w:r w:rsidR="00541229" w:rsidRPr="00541229">
              <w:rPr>
                <w:rFonts w:asciiTheme="minorHAnsi" w:hAnsiTheme="minorHAnsi" w:cstheme="minorHAnsi"/>
              </w:rPr>
              <w:t>TDD synchronization between bands n48 and n77</w:t>
            </w:r>
          </w:p>
          <w:p w14:paraId="16C73BBF" w14:textId="76F4737F" w:rsidR="006C01DA" w:rsidRDefault="006C01DA" w:rsidP="00541229">
            <w:pPr>
              <w:spacing w:before="120" w:after="120"/>
              <w:rPr>
                <w:rFonts w:asciiTheme="minorHAnsi" w:hAnsiTheme="minorHAnsi" w:cstheme="minorHAnsi"/>
              </w:rPr>
            </w:pPr>
            <w:r>
              <w:rPr>
                <w:rFonts w:asciiTheme="minorHAnsi" w:hAnsiTheme="minorHAnsi" w:cstheme="minorHAnsi"/>
                <w:b/>
              </w:rPr>
              <w:t>Observation</w:t>
            </w:r>
            <w:r w:rsidRPr="002D1A97">
              <w:rPr>
                <w:rFonts w:asciiTheme="minorHAnsi" w:hAnsiTheme="minorHAnsi" w:cstheme="minorHAnsi"/>
                <w:b/>
              </w:rPr>
              <w:t xml:space="preserve">: </w:t>
            </w:r>
            <w:r w:rsidR="00541229" w:rsidRPr="00541229">
              <w:rPr>
                <w:rFonts w:asciiTheme="minorHAnsi" w:hAnsiTheme="minorHAnsi" w:cstheme="minorHAnsi"/>
                <w:lang w:val="en-GB"/>
              </w:rPr>
              <w:t>TDD synchronization between bands n48 and n77</w:t>
            </w:r>
            <w:r w:rsidRPr="00804771">
              <w:rPr>
                <w:rFonts w:asciiTheme="minorHAnsi" w:hAnsiTheme="minorHAnsi" w:cstheme="minorHAnsi"/>
                <w:lang w:val="en-GB"/>
              </w:rPr>
              <w:t xml:space="preserve"> </w:t>
            </w:r>
          </w:p>
          <w:p w14:paraId="20233FF1" w14:textId="02F5774B" w:rsidR="006C01DA" w:rsidRPr="008D1D97" w:rsidRDefault="006C01DA" w:rsidP="006C01DA">
            <w:pPr>
              <w:spacing w:before="120" w:after="120"/>
              <w:rPr>
                <w:rFonts w:asciiTheme="minorHAnsi" w:hAnsiTheme="minorHAnsi" w:cstheme="minorHAnsi"/>
                <w:b/>
              </w:rPr>
            </w:pPr>
            <w:r w:rsidRPr="002D1A97">
              <w:rPr>
                <w:rFonts w:asciiTheme="minorHAnsi" w:hAnsiTheme="minorHAnsi" w:cstheme="minorHAnsi"/>
                <w:b/>
              </w:rPr>
              <w:t xml:space="preserve">Proposal: </w:t>
            </w:r>
            <w:r w:rsidR="00541229" w:rsidRPr="00541229">
              <w:rPr>
                <w:rFonts w:asciiTheme="minorHAnsi" w:hAnsiTheme="minorHAnsi" w:cstheme="minorHAnsi"/>
                <w:bCs/>
              </w:rPr>
              <w:t>adding a note in Table 5.2-1 in TS 38.104. “NOTE 5: USA TDD base stations in bands n48 and n77 within frequency ranges 3.45 – 3.55 GHz and 3.7 – 3.98 GHz deployed in the same geographical area are recommended to operate with TDD synchronization to reduce the probability of inter-band downlink-to-uplink interference. TDD synchronization indicates base stations deployed in the same geographical area are cell phase synchronized as required in [5]-[6] and use the same or equivalent TDD configuration.”</w:t>
            </w:r>
          </w:p>
        </w:tc>
      </w:tr>
      <w:tr w:rsidR="00A420B1" w:rsidRPr="008D1D97" w14:paraId="7675450A" w14:textId="77777777" w:rsidTr="00B70E17">
        <w:trPr>
          <w:trHeight w:val="468"/>
        </w:trPr>
        <w:tc>
          <w:tcPr>
            <w:tcW w:w="1562" w:type="dxa"/>
          </w:tcPr>
          <w:p w14:paraId="1BF314B6" w14:textId="77777777" w:rsidR="00A420B1" w:rsidRPr="00A420B1" w:rsidRDefault="00A420B1" w:rsidP="00A420B1">
            <w:pPr>
              <w:spacing w:before="120"/>
              <w:rPr>
                <w:rFonts w:asciiTheme="minorHAnsi" w:hAnsiTheme="minorHAnsi" w:cstheme="minorHAnsi"/>
                <w:b/>
                <w:bCs/>
                <w:color w:val="0000FF"/>
                <w:u w:val="single"/>
              </w:rPr>
            </w:pPr>
            <w:hyperlink r:id="rId13" w:history="1">
              <w:r w:rsidRPr="00A420B1">
                <w:rPr>
                  <w:rStyle w:val="Hyperlink"/>
                  <w:rFonts w:asciiTheme="minorHAnsi" w:hAnsiTheme="minorHAnsi" w:cstheme="minorHAnsi"/>
                  <w:b/>
                  <w:bCs/>
                </w:rPr>
                <w:t>R4-2111068</w:t>
              </w:r>
            </w:hyperlink>
          </w:p>
          <w:p w14:paraId="00AFA719" w14:textId="77777777" w:rsidR="00A420B1" w:rsidRPr="001B7D59" w:rsidRDefault="00A420B1" w:rsidP="00A420B1">
            <w:pPr>
              <w:spacing w:before="120" w:after="120"/>
              <w:rPr>
                <w:rFonts w:asciiTheme="minorHAnsi" w:hAnsiTheme="minorHAnsi" w:cstheme="minorHAnsi"/>
              </w:rPr>
            </w:pPr>
            <w:r w:rsidRPr="001B7D59">
              <w:rPr>
                <w:rFonts w:asciiTheme="minorHAnsi" w:hAnsiTheme="minorHAnsi" w:cstheme="minorHAnsi"/>
              </w:rPr>
              <w:lastRenderedPageBreak/>
              <w:t>Type: Discussion</w:t>
            </w:r>
          </w:p>
          <w:p w14:paraId="6DAA28F2" w14:textId="77777777" w:rsidR="00A420B1" w:rsidRPr="001B7D59" w:rsidRDefault="00A420B1" w:rsidP="00A420B1">
            <w:pPr>
              <w:spacing w:before="120" w:after="120"/>
              <w:rPr>
                <w:rFonts w:asciiTheme="minorHAnsi" w:hAnsiTheme="minorHAnsi" w:cstheme="minorHAnsi"/>
              </w:rPr>
            </w:pPr>
            <w:r w:rsidRPr="001B7D59">
              <w:rPr>
                <w:rFonts w:asciiTheme="minorHAnsi" w:hAnsiTheme="minorHAnsi" w:cstheme="minorHAnsi"/>
              </w:rPr>
              <w:t>For: Approval</w:t>
            </w:r>
          </w:p>
          <w:p w14:paraId="679C7354" w14:textId="77777777" w:rsidR="00A420B1" w:rsidRDefault="00A420B1" w:rsidP="00A420B1">
            <w:pPr>
              <w:spacing w:before="120"/>
            </w:pPr>
          </w:p>
        </w:tc>
        <w:tc>
          <w:tcPr>
            <w:tcW w:w="1920" w:type="dxa"/>
          </w:tcPr>
          <w:p w14:paraId="7801460A" w14:textId="33F1B4F7" w:rsidR="00A420B1" w:rsidRPr="006C01DA" w:rsidRDefault="00A420B1" w:rsidP="00A420B1">
            <w:pPr>
              <w:spacing w:before="120" w:after="120"/>
              <w:rPr>
                <w:rFonts w:asciiTheme="minorHAnsi" w:hAnsiTheme="minorHAnsi" w:cstheme="minorHAnsi"/>
              </w:rPr>
            </w:pPr>
            <w:r w:rsidRPr="006C01DA">
              <w:rPr>
                <w:rFonts w:asciiTheme="minorHAnsi" w:hAnsiTheme="minorHAnsi" w:cstheme="minorHAnsi"/>
              </w:rPr>
              <w:lastRenderedPageBreak/>
              <w:t xml:space="preserve">CableLabs, Charter </w:t>
            </w:r>
            <w:r w:rsidRPr="006C01DA">
              <w:rPr>
                <w:rFonts w:asciiTheme="minorHAnsi" w:hAnsiTheme="minorHAnsi" w:cstheme="minorHAnsi"/>
              </w:rPr>
              <w:lastRenderedPageBreak/>
              <w:t>Communications, Comcast, Google, Qualcomm and DISH Network</w:t>
            </w:r>
          </w:p>
        </w:tc>
        <w:tc>
          <w:tcPr>
            <w:tcW w:w="6149" w:type="dxa"/>
          </w:tcPr>
          <w:p w14:paraId="5AB84012" w14:textId="77777777" w:rsidR="00A420B1" w:rsidRPr="008D1D97" w:rsidRDefault="00A420B1" w:rsidP="00A420B1">
            <w:pPr>
              <w:spacing w:before="120" w:after="120"/>
              <w:rPr>
                <w:rFonts w:asciiTheme="minorHAnsi" w:hAnsiTheme="minorHAnsi" w:cstheme="minorHAnsi"/>
              </w:rPr>
            </w:pPr>
            <w:r w:rsidRPr="008D1D97">
              <w:rPr>
                <w:rFonts w:asciiTheme="minorHAnsi" w:hAnsiTheme="minorHAnsi" w:cstheme="minorHAnsi"/>
                <w:b/>
              </w:rPr>
              <w:lastRenderedPageBreak/>
              <w:t xml:space="preserve">Title: </w:t>
            </w:r>
            <w:r w:rsidRPr="00541229">
              <w:rPr>
                <w:rFonts w:asciiTheme="minorHAnsi" w:hAnsiTheme="minorHAnsi" w:cstheme="minorHAnsi"/>
              </w:rPr>
              <w:t>TDD synchronization between bands n48 and n77</w:t>
            </w:r>
          </w:p>
          <w:p w14:paraId="63E8D661" w14:textId="6783EED2" w:rsidR="00A420B1" w:rsidRPr="00A420B1" w:rsidRDefault="00A420B1" w:rsidP="00A420B1">
            <w:pPr>
              <w:spacing w:before="120" w:after="120"/>
              <w:rPr>
                <w:rFonts w:asciiTheme="minorHAnsi" w:hAnsiTheme="minorHAnsi" w:cstheme="minorHAnsi"/>
                <w:bCs/>
              </w:rPr>
            </w:pPr>
            <w:r>
              <w:rPr>
                <w:rFonts w:asciiTheme="minorHAnsi" w:hAnsiTheme="minorHAnsi" w:cstheme="minorHAnsi"/>
                <w:b/>
              </w:rPr>
              <w:lastRenderedPageBreak/>
              <w:t xml:space="preserve">Moderator’s Note: </w:t>
            </w:r>
            <w:r>
              <w:rPr>
                <w:rFonts w:asciiTheme="minorHAnsi" w:hAnsiTheme="minorHAnsi" w:cstheme="minorHAnsi"/>
                <w:bCs/>
              </w:rPr>
              <w:t xml:space="preserve">This is a duplicate submission with the same contents as R4-2111533. This document </w:t>
            </w:r>
            <w:r w:rsidR="00C028A3">
              <w:rPr>
                <w:rFonts w:asciiTheme="minorHAnsi" w:hAnsiTheme="minorHAnsi" w:cstheme="minorHAnsi"/>
                <w:bCs/>
              </w:rPr>
              <w:t>has been</w:t>
            </w:r>
            <w:r>
              <w:rPr>
                <w:rFonts w:asciiTheme="minorHAnsi" w:hAnsiTheme="minorHAnsi" w:cstheme="minorHAnsi"/>
                <w:bCs/>
              </w:rPr>
              <w:t xml:space="preserve"> withdrawn.</w:t>
            </w:r>
          </w:p>
        </w:tc>
      </w:tr>
      <w:tr w:rsidR="00D7144D" w:rsidRPr="008D1D97" w14:paraId="4F065F5B" w14:textId="77777777" w:rsidTr="00B70E17">
        <w:trPr>
          <w:trHeight w:val="468"/>
        </w:trPr>
        <w:tc>
          <w:tcPr>
            <w:tcW w:w="1562" w:type="dxa"/>
          </w:tcPr>
          <w:p w14:paraId="1358144D" w14:textId="77777777" w:rsidR="00541229" w:rsidRPr="00541229" w:rsidRDefault="006F3539" w:rsidP="00541229">
            <w:pPr>
              <w:spacing w:before="120"/>
              <w:rPr>
                <w:rFonts w:asciiTheme="minorHAnsi" w:hAnsiTheme="minorHAnsi" w:cstheme="minorHAnsi"/>
                <w:b/>
                <w:bCs/>
                <w:color w:val="0000FF"/>
                <w:u w:val="single"/>
              </w:rPr>
            </w:pPr>
            <w:hyperlink r:id="rId14" w:history="1">
              <w:r w:rsidR="00541229" w:rsidRPr="00541229">
                <w:rPr>
                  <w:rStyle w:val="Hyperlink"/>
                  <w:rFonts w:asciiTheme="minorHAnsi" w:hAnsiTheme="minorHAnsi" w:cstheme="minorHAnsi"/>
                  <w:b/>
                  <w:bCs/>
                </w:rPr>
                <w:t>R4-2109443</w:t>
              </w:r>
            </w:hyperlink>
          </w:p>
          <w:p w14:paraId="57077F73" w14:textId="3A705C9B"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t>Type: CR</w:t>
            </w:r>
          </w:p>
          <w:p w14:paraId="55B13757" w14:textId="4732A354"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t xml:space="preserve">For: </w:t>
            </w:r>
            <w:r w:rsidR="00541229">
              <w:rPr>
                <w:rFonts w:asciiTheme="minorHAnsi" w:hAnsiTheme="minorHAnsi" w:cstheme="minorHAnsi"/>
              </w:rPr>
              <w:t>Agreement</w:t>
            </w:r>
          </w:p>
          <w:p w14:paraId="0AA4F946" w14:textId="77777777" w:rsidR="00D7144D" w:rsidRPr="00E22F59" w:rsidRDefault="00D7144D" w:rsidP="00D7144D">
            <w:pPr>
              <w:rPr>
                <w:rFonts w:asciiTheme="minorHAnsi" w:hAnsiTheme="minorHAnsi" w:cstheme="minorHAnsi"/>
              </w:rPr>
            </w:pPr>
            <w:r w:rsidRPr="00E22F59">
              <w:rPr>
                <w:rFonts w:asciiTheme="minorHAnsi" w:hAnsiTheme="minorHAnsi" w:cstheme="minorHAnsi"/>
              </w:rPr>
              <w:t>CAT: F</w:t>
            </w:r>
          </w:p>
          <w:p w14:paraId="12FFB80A" w14:textId="77777777" w:rsidR="00D7144D" w:rsidRPr="00E22F59" w:rsidRDefault="00D7144D" w:rsidP="00D7144D">
            <w:pPr>
              <w:rPr>
                <w:rFonts w:asciiTheme="minorHAnsi" w:hAnsiTheme="minorHAnsi" w:cstheme="minorHAnsi"/>
              </w:rPr>
            </w:pPr>
            <w:r w:rsidRPr="00E22F59">
              <w:rPr>
                <w:rFonts w:asciiTheme="minorHAnsi" w:hAnsiTheme="minorHAnsi" w:cstheme="minorHAnsi"/>
              </w:rPr>
              <w:t>Rel-16</w:t>
            </w:r>
          </w:p>
          <w:p w14:paraId="30F4A2BC" w14:textId="46D3046F" w:rsidR="00E22F59" w:rsidRPr="00E22F59" w:rsidRDefault="00E22F59" w:rsidP="00D7144D">
            <w:pPr>
              <w:rPr>
                <w:rFonts w:asciiTheme="minorHAnsi" w:hAnsiTheme="minorHAnsi" w:cstheme="minorHAnsi"/>
                <w:b/>
                <w:bCs/>
                <w:color w:val="0000FF"/>
                <w:u w:val="single"/>
              </w:rPr>
            </w:pPr>
            <w:r w:rsidRPr="00E22F59">
              <w:rPr>
                <w:rFonts w:asciiTheme="minorHAnsi" w:hAnsiTheme="minorHAnsi" w:cstheme="minorHAnsi"/>
              </w:rPr>
              <w:t>TS 38.10</w:t>
            </w:r>
            <w:r w:rsidR="00541229">
              <w:rPr>
                <w:rFonts w:asciiTheme="minorHAnsi" w:hAnsiTheme="minorHAnsi" w:cstheme="minorHAnsi"/>
              </w:rPr>
              <w:t>1-1</w:t>
            </w:r>
          </w:p>
        </w:tc>
        <w:tc>
          <w:tcPr>
            <w:tcW w:w="1920" w:type="dxa"/>
          </w:tcPr>
          <w:p w14:paraId="3413E023" w14:textId="3CD08719" w:rsidR="00D7144D" w:rsidRPr="002D1A97" w:rsidRDefault="00541229" w:rsidP="00D7144D">
            <w:pPr>
              <w:spacing w:before="120" w:after="120"/>
              <w:rPr>
                <w:rFonts w:asciiTheme="minorHAnsi" w:hAnsiTheme="minorHAnsi" w:cstheme="minorHAnsi"/>
              </w:rPr>
            </w:pPr>
            <w:r w:rsidRPr="00541229">
              <w:rPr>
                <w:rFonts w:asciiTheme="minorHAnsi" w:hAnsiTheme="minorHAnsi" w:cstheme="minorHAnsi"/>
              </w:rPr>
              <w:t>Apple, Skyworks Solutions Inc., T-Mobile USA</w:t>
            </w:r>
          </w:p>
        </w:tc>
        <w:tc>
          <w:tcPr>
            <w:tcW w:w="6149" w:type="dxa"/>
          </w:tcPr>
          <w:p w14:paraId="1C1D96F1" w14:textId="4B46ED4C" w:rsidR="00D7144D" w:rsidRPr="008D1D97" w:rsidRDefault="00D7144D" w:rsidP="00D7144D">
            <w:pPr>
              <w:spacing w:before="120" w:after="120"/>
              <w:rPr>
                <w:rFonts w:asciiTheme="minorHAnsi" w:hAnsiTheme="minorHAnsi" w:cstheme="minorHAnsi"/>
                <w:bCs/>
              </w:rPr>
            </w:pPr>
            <w:r w:rsidRPr="008D1D97">
              <w:rPr>
                <w:rFonts w:asciiTheme="minorHAnsi" w:hAnsiTheme="minorHAnsi" w:cstheme="minorHAnsi"/>
                <w:b/>
              </w:rPr>
              <w:t xml:space="preserve">Title: </w:t>
            </w:r>
            <w:r w:rsidR="00541229" w:rsidRPr="00541229">
              <w:rPr>
                <w:rFonts w:asciiTheme="minorHAnsi" w:hAnsiTheme="minorHAnsi" w:cstheme="minorHAnsi"/>
                <w:bCs/>
              </w:rPr>
              <w:t>Addition of 3.45-3.55 GHz and modifiedMPR behavior in Band n77 for the US</w:t>
            </w:r>
          </w:p>
          <w:p w14:paraId="363468E1"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451A2694" w14:textId="11AEA1CE" w:rsidR="00541229" w:rsidRPr="00541229" w:rsidRDefault="00541229" w:rsidP="00541229">
            <w:pPr>
              <w:spacing w:before="120" w:after="120"/>
              <w:rPr>
                <w:rFonts w:asciiTheme="minorHAnsi" w:hAnsiTheme="minorHAnsi" w:cstheme="minorHAnsi"/>
                <w:bCs/>
              </w:rPr>
            </w:pPr>
            <w:r w:rsidRPr="00541229">
              <w:rPr>
                <w:rFonts w:asciiTheme="minorHAnsi" w:hAnsiTheme="minorHAnsi" w:cstheme="minorHAnsi"/>
                <w:bCs/>
              </w:rPr>
              <w:t>In the USA the FCC has released new rules and auctioned the frequency range 3700-3980 MHz in 2020, and the corresponding frequency range restriction and coexistence requirements were captured into the Rel-16 specification.  In March 2021 the FCC has released new rules for the frequency range 3450-3550 MHz, which is also covered by n77. Due to high demand of 3.5 GHz spectrum in the US, enabling the use of the new frequency range within band n77 as quickly as possible is a priority for the entire cellular ecosystem.</w:t>
            </w:r>
          </w:p>
          <w:p w14:paraId="13A8449A" w14:textId="05128F7A" w:rsidR="00D7144D" w:rsidRPr="00C42999" w:rsidRDefault="00541229" w:rsidP="00541229">
            <w:pPr>
              <w:spacing w:before="120" w:after="120"/>
              <w:rPr>
                <w:rFonts w:asciiTheme="minorHAnsi" w:hAnsiTheme="minorHAnsi" w:cstheme="minorHAnsi"/>
                <w:bCs/>
              </w:rPr>
            </w:pPr>
            <w:r w:rsidRPr="00541229">
              <w:rPr>
                <w:rFonts w:asciiTheme="minorHAnsi" w:hAnsiTheme="minorHAnsi" w:cstheme="minorHAnsi"/>
                <w:bCs/>
              </w:rPr>
              <w:t>A potential change of the Rel-16 specification to allow both sub-ranges in n77 for US operation would create two different network types and also two different types of Rel-16 devices: one type (legacy or Type 1) which could not support 3450-3550 MHz operation, and another (Type 2) which does. The goal of the solution proposed in this CR is to allow the network to distinguish the two UE types in order to avoid the error conditions in handover and SCell/PsCell activation of the Type 1 UE in the Type 2 network.</w:t>
            </w:r>
          </w:p>
          <w:p w14:paraId="395C78A6"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Summary of change:</w:t>
            </w:r>
          </w:p>
          <w:p w14:paraId="468273D5" w14:textId="175498BE" w:rsidR="00B70E17" w:rsidRPr="00B70E17" w:rsidRDefault="00B70E17" w:rsidP="00B70E17">
            <w:pPr>
              <w:spacing w:before="120" w:after="120"/>
              <w:rPr>
                <w:rFonts w:asciiTheme="minorHAnsi" w:hAnsiTheme="minorHAnsi" w:cstheme="minorHAnsi"/>
                <w:bCs/>
              </w:rPr>
            </w:pPr>
            <w:r w:rsidRPr="00B70E17">
              <w:rPr>
                <w:rFonts w:asciiTheme="minorHAnsi" w:hAnsiTheme="minorHAnsi" w:cstheme="minorHAnsi"/>
                <w:b/>
              </w:rPr>
              <w:t>Change 1</w:t>
            </w:r>
            <w:r w:rsidRPr="00B70E17">
              <w:rPr>
                <w:rFonts w:asciiTheme="minorHAnsi" w:hAnsiTheme="minorHAnsi" w:cstheme="minorHAnsi"/>
                <w:bCs/>
              </w:rPr>
              <w:t>: in the US the FCC has only licensed the range from 3700 – 3980 MHz and plans to license the range from 3450-3550 MHz.  Thus, other frequency ranges (e.g. 3300-3450 GHz; 3980-4200 GHz) within band n77 are not allowed by US regulation (and the range spanned by band n48 follows separate requirements). Based on this understanding, the note to band n77 is updated to read “In the USA this band is restricted to 3450-3550 MHz and 3700-3980 MHz"</w:t>
            </w:r>
          </w:p>
          <w:p w14:paraId="798A7062" w14:textId="15A28853" w:rsidR="00D7144D" w:rsidRPr="008D1D97" w:rsidRDefault="00B70E17" w:rsidP="00B70E17">
            <w:pPr>
              <w:spacing w:before="120" w:after="120"/>
              <w:rPr>
                <w:rFonts w:asciiTheme="minorHAnsi" w:hAnsiTheme="minorHAnsi" w:cstheme="minorHAnsi"/>
                <w:b/>
              </w:rPr>
            </w:pPr>
            <w:r w:rsidRPr="00B70E17">
              <w:rPr>
                <w:rFonts w:asciiTheme="minorHAnsi" w:hAnsiTheme="minorHAnsi" w:cstheme="minorHAnsi"/>
                <w:b/>
              </w:rPr>
              <w:t>Change 2</w:t>
            </w:r>
            <w:r w:rsidRPr="00B70E17">
              <w:rPr>
                <w:rFonts w:asciiTheme="minorHAnsi" w:hAnsiTheme="minorHAnsi" w:cstheme="minorHAnsi"/>
                <w:bCs/>
              </w:rPr>
              <w:t>: to resolve the legacy UE issue, the change defines one modifiedMPR bit corresponding to band n77, such that if the UE sets the bit, then it implies that the UE supports the new sub-range 3450-3550 MHz, and if the UE does not set the bit, then it implies that the UE does not support the new sub-range (i.e. it only supports 3700-3980 MHz).</w:t>
            </w:r>
          </w:p>
        </w:tc>
      </w:tr>
      <w:tr w:rsidR="00B70E17" w:rsidRPr="008D1D97" w14:paraId="442D8628" w14:textId="77777777" w:rsidTr="00B70E17">
        <w:trPr>
          <w:trHeight w:val="468"/>
        </w:trPr>
        <w:tc>
          <w:tcPr>
            <w:tcW w:w="1562" w:type="dxa"/>
          </w:tcPr>
          <w:p w14:paraId="156BECE5" w14:textId="77777777" w:rsidR="00B70E17" w:rsidRDefault="00B70E17" w:rsidP="00B70E17">
            <w:pPr>
              <w:spacing w:before="120" w:after="120"/>
              <w:rPr>
                <w:rFonts w:asciiTheme="minorHAnsi" w:hAnsiTheme="minorHAnsi" w:cstheme="minorHAnsi"/>
                <w:color w:val="000000"/>
              </w:rPr>
            </w:pPr>
            <w:r w:rsidRPr="00B70E17">
              <w:rPr>
                <w:rFonts w:asciiTheme="minorHAnsi" w:hAnsiTheme="minorHAnsi" w:cstheme="minorHAnsi"/>
                <w:color w:val="000000"/>
              </w:rPr>
              <w:lastRenderedPageBreak/>
              <w:t>R4-2109444</w:t>
            </w:r>
          </w:p>
          <w:p w14:paraId="0BB8909F" w14:textId="4B8DAE7E" w:rsidR="00B70E17" w:rsidRPr="008D1D97" w:rsidRDefault="00B70E17" w:rsidP="00B70E17">
            <w:pPr>
              <w:spacing w:before="120" w:after="120"/>
              <w:rPr>
                <w:rFonts w:asciiTheme="minorHAnsi" w:hAnsiTheme="minorHAnsi" w:cstheme="minorHAnsi"/>
              </w:rPr>
            </w:pPr>
            <w:r w:rsidRPr="008D1D97">
              <w:rPr>
                <w:rFonts w:asciiTheme="minorHAnsi" w:hAnsiTheme="minorHAnsi" w:cstheme="minorHAnsi"/>
              </w:rPr>
              <w:t>Type: CR</w:t>
            </w:r>
          </w:p>
          <w:p w14:paraId="4290D943" w14:textId="77777777" w:rsidR="00B70E17" w:rsidRPr="008D1D97" w:rsidRDefault="00B70E17" w:rsidP="00B70E17">
            <w:pPr>
              <w:spacing w:before="120" w:after="120"/>
              <w:rPr>
                <w:rFonts w:asciiTheme="minorHAnsi" w:hAnsiTheme="minorHAnsi" w:cstheme="minorHAnsi"/>
              </w:rPr>
            </w:pPr>
            <w:r w:rsidRPr="008D1D97">
              <w:rPr>
                <w:rFonts w:asciiTheme="minorHAnsi" w:hAnsiTheme="minorHAnsi" w:cstheme="minorHAnsi"/>
              </w:rPr>
              <w:t>For: Agreement</w:t>
            </w:r>
          </w:p>
          <w:p w14:paraId="49EBAD57" w14:textId="77777777" w:rsidR="00B70E17" w:rsidRDefault="00B70E17" w:rsidP="00B70E17">
            <w:pPr>
              <w:rPr>
                <w:rFonts w:asciiTheme="minorHAnsi" w:hAnsiTheme="minorHAnsi" w:cstheme="minorHAnsi"/>
              </w:rPr>
            </w:pPr>
            <w:r w:rsidRPr="008D1D97">
              <w:rPr>
                <w:rFonts w:asciiTheme="minorHAnsi" w:hAnsiTheme="minorHAnsi" w:cstheme="minorHAnsi"/>
              </w:rPr>
              <w:t>CAT: A</w:t>
            </w:r>
          </w:p>
          <w:p w14:paraId="213048FA" w14:textId="57F21197" w:rsidR="00B70E17" w:rsidRDefault="00B70E17" w:rsidP="00B70E17">
            <w:pPr>
              <w:spacing w:before="120"/>
              <w:rPr>
                <w:rFonts w:asciiTheme="minorHAnsi" w:hAnsiTheme="minorHAnsi" w:cstheme="minorHAnsi"/>
              </w:rPr>
            </w:pPr>
            <w:r>
              <w:rPr>
                <w:rFonts w:asciiTheme="minorHAnsi" w:hAnsiTheme="minorHAnsi" w:cstheme="minorHAnsi"/>
              </w:rPr>
              <w:t>Rel-17</w:t>
            </w:r>
          </w:p>
          <w:p w14:paraId="151B4DB7" w14:textId="38F961BE" w:rsidR="00B70E17" w:rsidRPr="00B70E17" w:rsidRDefault="00B70E17" w:rsidP="00B70E17">
            <w:pPr>
              <w:spacing w:before="120"/>
              <w:rPr>
                <w:rFonts w:asciiTheme="minorHAnsi" w:hAnsiTheme="minorHAnsi" w:cstheme="minorHAnsi"/>
              </w:rPr>
            </w:pPr>
            <w:r>
              <w:rPr>
                <w:rFonts w:asciiTheme="minorHAnsi" w:hAnsiTheme="minorHAnsi" w:cstheme="minorHAnsi"/>
              </w:rPr>
              <w:t>TS 38.101-1</w:t>
            </w:r>
          </w:p>
        </w:tc>
        <w:tc>
          <w:tcPr>
            <w:tcW w:w="1920" w:type="dxa"/>
          </w:tcPr>
          <w:p w14:paraId="538131AF" w14:textId="046888A9" w:rsidR="00B70E17" w:rsidRPr="00E22F59" w:rsidRDefault="00B70E17" w:rsidP="00B70E17">
            <w:pPr>
              <w:spacing w:before="120" w:after="120"/>
              <w:rPr>
                <w:rFonts w:asciiTheme="minorHAnsi" w:hAnsiTheme="minorHAnsi" w:cstheme="minorHAnsi"/>
              </w:rPr>
            </w:pPr>
            <w:r w:rsidRPr="00541229">
              <w:rPr>
                <w:rFonts w:asciiTheme="minorHAnsi" w:hAnsiTheme="minorHAnsi" w:cstheme="minorHAnsi"/>
              </w:rPr>
              <w:t>Apple, Skyworks Solutions Inc., T-Mobile USA</w:t>
            </w:r>
          </w:p>
        </w:tc>
        <w:tc>
          <w:tcPr>
            <w:tcW w:w="6149" w:type="dxa"/>
          </w:tcPr>
          <w:p w14:paraId="3044498A" w14:textId="09EF9AF9" w:rsidR="00B70E17" w:rsidRPr="008D1D97" w:rsidRDefault="00B70E17" w:rsidP="00B70E17">
            <w:pPr>
              <w:spacing w:before="120" w:after="120"/>
              <w:rPr>
                <w:rFonts w:asciiTheme="minorHAnsi" w:hAnsiTheme="minorHAnsi" w:cstheme="minorHAnsi"/>
                <w:bCs/>
              </w:rPr>
            </w:pPr>
            <w:r w:rsidRPr="008D1D97">
              <w:rPr>
                <w:rFonts w:asciiTheme="minorHAnsi" w:hAnsiTheme="minorHAnsi" w:cstheme="minorHAnsi"/>
                <w:b/>
              </w:rPr>
              <w:t xml:space="preserve">Title: </w:t>
            </w:r>
            <w:r w:rsidRPr="00B70E17">
              <w:rPr>
                <w:rFonts w:asciiTheme="minorHAnsi" w:hAnsiTheme="minorHAnsi" w:cstheme="minorHAnsi"/>
                <w:bCs/>
              </w:rPr>
              <w:t>Addition of 3.45-3.55 GHz and modifiedMPR behavior in Band n77 for the US</w:t>
            </w:r>
          </w:p>
          <w:p w14:paraId="1E5BD600" w14:textId="0836D8C4" w:rsidR="00B70E17" w:rsidRPr="008D1D97" w:rsidRDefault="00B70E17" w:rsidP="00B70E17">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Pr>
                <w:rFonts w:asciiTheme="minorHAnsi" w:hAnsiTheme="minorHAnsi" w:cstheme="minorHAnsi"/>
              </w:rPr>
              <w:t>of</w:t>
            </w:r>
            <w:r w:rsidRPr="008D1D97">
              <w:rPr>
                <w:rFonts w:asciiTheme="minorHAnsi" w:hAnsiTheme="minorHAnsi" w:cstheme="minorHAnsi"/>
              </w:rPr>
              <w:t xml:space="preserve"> </w:t>
            </w:r>
            <w:r w:rsidRPr="00AC41CB">
              <w:rPr>
                <w:rFonts w:asciiTheme="minorHAnsi" w:hAnsiTheme="minorHAnsi" w:cstheme="minorHAnsi"/>
              </w:rPr>
              <w:t>R4-21</w:t>
            </w:r>
            <w:r>
              <w:rPr>
                <w:rFonts w:asciiTheme="minorHAnsi" w:hAnsiTheme="minorHAnsi" w:cstheme="minorHAnsi"/>
              </w:rPr>
              <w:t>09443.</w:t>
            </w:r>
          </w:p>
        </w:tc>
      </w:tr>
      <w:tr w:rsidR="00B70E17" w:rsidRPr="008D1D97" w14:paraId="38E9B968" w14:textId="77777777" w:rsidTr="00B70E17">
        <w:trPr>
          <w:trHeight w:val="468"/>
        </w:trPr>
        <w:tc>
          <w:tcPr>
            <w:tcW w:w="1562" w:type="dxa"/>
          </w:tcPr>
          <w:p w14:paraId="463DBDBC" w14:textId="77777777" w:rsidR="00B70E17" w:rsidRPr="00B70E17" w:rsidRDefault="006F3539" w:rsidP="00B70E17">
            <w:pPr>
              <w:spacing w:before="120"/>
              <w:rPr>
                <w:rFonts w:asciiTheme="minorHAnsi" w:hAnsiTheme="minorHAnsi" w:cstheme="minorHAnsi"/>
                <w:b/>
                <w:bCs/>
                <w:color w:val="0000FF"/>
                <w:u w:val="single"/>
              </w:rPr>
            </w:pPr>
            <w:hyperlink r:id="rId15" w:history="1">
              <w:r w:rsidR="00B70E17" w:rsidRPr="00B70E17">
                <w:rPr>
                  <w:rStyle w:val="Hyperlink"/>
                  <w:rFonts w:asciiTheme="minorHAnsi" w:hAnsiTheme="minorHAnsi" w:cstheme="minorHAnsi"/>
                  <w:b/>
                  <w:bCs/>
                </w:rPr>
                <w:t>R4-2110980</w:t>
              </w:r>
            </w:hyperlink>
          </w:p>
          <w:p w14:paraId="54289484" w14:textId="77777777" w:rsidR="00B70E17" w:rsidRPr="00E22F59" w:rsidRDefault="00B70E17" w:rsidP="00B70E17">
            <w:pPr>
              <w:spacing w:before="120" w:after="120"/>
              <w:rPr>
                <w:rFonts w:asciiTheme="minorHAnsi" w:hAnsiTheme="minorHAnsi" w:cstheme="minorHAnsi"/>
              </w:rPr>
            </w:pPr>
            <w:r w:rsidRPr="00E22F59">
              <w:rPr>
                <w:rFonts w:asciiTheme="minorHAnsi" w:hAnsiTheme="minorHAnsi" w:cstheme="minorHAnsi"/>
              </w:rPr>
              <w:t>Type: CR</w:t>
            </w:r>
          </w:p>
          <w:p w14:paraId="33D66C2A" w14:textId="77777777" w:rsidR="00B70E17" w:rsidRPr="00E22F59" w:rsidRDefault="00B70E17" w:rsidP="00B70E17">
            <w:pPr>
              <w:spacing w:before="120" w:after="120"/>
              <w:rPr>
                <w:rFonts w:asciiTheme="minorHAnsi" w:hAnsiTheme="minorHAnsi" w:cstheme="minorHAnsi"/>
              </w:rPr>
            </w:pPr>
            <w:r w:rsidRPr="00E22F59">
              <w:rPr>
                <w:rFonts w:asciiTheme="minorHAnsi" w:hAnsiTheme="minorHAnsi" w:cstheme="minorHAnsi"/>
              </w:rPr>
              <w:t xml:space="preserve">For: </w:t>
            </w:r>
            <w:r>
              <w:rPr>
                <w:rFonts w:asciiTheme="minorHAnsi" w:hAnsiTheme="minorHAnsi" w:cstheme="minorHAnsi"/>
              </w:rPr>
              <w:t>Agreement</w:t>
            </w:r>
          </w:p>
          <w:p w14:paraId="4400436D" w14:textId="77777777" w:rsidR="00B70E17" w:rsidRPr="00E22F59" w:rsidRDefault="00B70E17" w:rsidP="00B70E17">
            <w:pPr>
              <w:rPr>
                <w:rFonts w:asciiTheme="minorHAnsi" w:hAnsiTheme="minorHAnsi" w:cstheme="minorHAnsi"/>
              </w:rPr>
            </w:pPr>
            <w:r w:rsidRPr="00E22F59">
              <w:rPr>
                <w:rFonts w:asciiTheme="minorHAnsi" w:hAnsiTheme="minorHAnsi" w:cstheme="minorHAnsi"/>
              </w:rPr>
              <w:t>CAT: F</w:t>
            </w:r>
          </w:p>
          <w:p w14:paraId="592780F7" w14:textId="77777777" w:rsidR="00B70E17" w:rsidRPr="00E22F59" w:rsidRDefault="00B70E17" w:rsidP="00B70E17">
            <w:pPr>
              <w:rPr>
                <w:rFonts w:asciiTheme="minorHAnsi" w:hAnsiTheme="minorHAnsi" w:cstheme="minorHAnsi"/>
              </w:rPr>
            </w:pPr>
            <w:r w:rsidRPr="00E22F59">
              <w:rPr>
                <w:rFonts w:asciiTheme="minorHAnsi" w:hAnsiTheme="minorHAnsi" w:cstheme="minorHAnsi"/>
              </w:rPr>
              <w:t>Rel-16</w:t>
            </w:r>
          </w:p>
          <w:p w14:paraId="7F2A13B3" w14:textId="5B8B71CC" w:rsidR="00B70E17" w:rsidRDefault="00B70E17" w:rsidP="00B70E17">
            <w:pPr>
              <w:spacing w:before="120"/>
            </w:pPr>
            <w:r w:rsidRPr="00E22F59">
              <w:rPr>
                <w:rFonts w:asciiTheme="minorHAnsi" w:hAnsiTheme="minorHAnsi" w:cstheme="minorHAnsi"/>
              </w:rPr>
              <w:t>TS 38.10</w:t>
            </w:r>
            <w:r>
              <w:rPr>
                <w:rFonts w:asciiTheme="minorHAnsi" w:hAnsiTheme="minorHAnsi" w:cstheme="minorHAnsi"/>
              </w:rPr>
              <w:t>1-1</w:t>
            </w:r>
          </w:p>
        </w:tc>
        <w:tc>
          <w:tcPr>
            <w:tcW w:w="1920" w:type="dxa"/>
          </w:tcPr>
          <w:p w14:paraId="0C42C300" w14:textId="1B276B6F" w:rsidR="00B70E17" w:rsidRPr="00E22F59" w:rsidRDefault="00B70E17" w:rsidP="00B70E17">
            <w:pPr>
              <w:spacing w:before="120" w:after="120"/>
              <w:rPr>
                <w:rFonts w:asciiTheme="minorHAnsi" w:hAnsiTheme="minorHAnsi" w:cstheme="minorHAnsi"/>
              </w:rPr>
            </w:pPr>
            <w:r w:rsidRPr="00B70E17">
              <w:rPr>
                <w:rFonts w:asciiTheme="minorHAnsi" w:hAnsiTheme="minorHAnsi" w:cstheme="minorHAnsi"/>
              </w:rPr>
              <w:t>Qualcomm Incorporated</w:t>
            </w:r>
          </w:p>
        </w:tc>
        <w:tc>
          <w:tcPr>
            <w:tcW w:w="6149" w:type="dxa"/>
          </w:tcPr>
          <w:p w14:paraId="7D2F5DFB" w14:textId="3883D335" w:rsidR="00B70E17" w:rsidRPr="008D1D97" w:rsidRDefault="00B70E17" w:rsidP="00B70E17">
            <w:pPr>
              <w:spacing w:before="120" w:after="120"/>
              <w:rPr>
                <w:rFonts w:asciiTheme="minorHAnsi" w:hAnsiTheme="minorHAnsi" w:cstheme="minorHAnsi"/>
                <w:bCs/>
              </w:rPr>
            </w:pPr>
            <w:r w:rsidRPr="008D1D97">
              <w:rPr>
                <w:rFonts w:asciiTheme="minorHAnsi" w:hAnsiTheme="minorHAnsi" w:cstheme="minorHAnsi"/>
                <w:b/>
              </w:rPr>
              <w:t xml:space="preserve">Title: </w:t>
            </w:r>
            <w:r w:rsidR="00CA7E50" w:rsidRPr="00CA7E50">
              <w:rPr>
                <w:rFonts w:asciiTheme="minorHAnsi" w:hAnsiTheme="minorHAnsi" w:cstheme="minorHAnsi"/>
                <w:bCs/>
              </w:rPr>
              <w:t>Addition of new spectrum in Band n77 for US</w:t>
            </w:r>
          </w:p>
          <w:p w14:paraId="1D355514" w14:textId="77777777" w:rsidR="00B70E17" w:rsidRPr="008D1D97" w:rsidRDefault="00B70E17" w:rsidP="00B70E17">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02AC7ADD" w14:textId="332B40AE" w:rsidR="00B70E17" w:rsidRPr="00C42999" w:rsidRDefault="00CA7E50" w:rsidP="00B70E17">
            <w:pPr>
              <w:spacing w:before="120" w:after="120"/>
              <w:rPr>
                <w:rFonts w:asciiTheme="minorHAnsi" w:hAnsiTheme="minorHAnsi" w:cstheme="minorHAnsi"/>
                <w:bCs/>
              </w:rPr>
            </w:pPr>
            <w:r w:rsidRPr="00CA7E50">
              <w:rPr>
                <w:rFonts w:asciiTheme="minorHAnsi" w:hAnsiTheme="minorHAnsi" w:cstheme="minorHAnsi"/>
                <w:bCs/>
              </w:rPr>
              <w:t>Band n77 requirements apply only over the frequency range 3700 – 3980 MHz in the US.</w:t>
            </w:r>
          </w:p>
          <w:p w14:paraId="2DF234B2" w14:textId="77777777" w:rsidR="00B70E17" w:rsidRPr="008D1D97" w:rsidRDefault="00B70E17" w:rsidP="00B70E17">
            <w:pPr>
              <w:spacing w:before="120" w:after="120"/>
              <w:rPr>
                <w:rFonts w:asciiTheme="minorHAnsi" w:hAnsiTheme="minorHAnsi" w:cstheme="minorHAnsi"/>
                <w:b/>
              </w:rPr>
            </w:pPr>
            <w:r w:rsidRPr="008D1D97">
              <w:rPr>
                <w:rFonts w:asciiTheme="minorHAnsi" w:hAnsiTheme="minorHAnsi" w:cstheme="minorHAnsi"/>
                <w:b/>
              </w:rPr>
              <w:t>Summary of change:</w:t>
            </w:r>
          </w:p>
          <w:p w14:paraId="783F8BF9" w14:textId="759D212C" w:rsidR="00B70E17" w:rsidRPr="00CA7E50" w:rsidRDefault="00CA7E50" w:rsidP="00B70E17">
            <w:pPr>
              <w:spacing w:before="120" w:after="120"/>
              <w:rPr>
                <w:rFonts w:asciiTheme="minorHAnsi" w:hAnsiTheme="minorHAnsi" w:cstheme="minorHAnsi"/>
                <w:bCs/>
              </w:rPr>
            </w:pPr>
            <w:r w:rsidRPr="00CA7E50">
              <w:rPr>
                <w:rFonts w:asciiTheme="minorHAnsi" w:hAnsiTheme="minorHAnsi" w:cstheme="minorHAnsi"/>
                <w:bCs/>
              </w:rPr>
              <w:t>The frequency range applicability note for Band n77 is changed to exclude the Band n48 frequency range for the US rather than to apply only to 3700 – 3980 MHz.</w:t>
            </w:r>
          </w:p>
        </w:tc>
      </w:tr>
      <w:tr w:rsidR="00CA7E50" w:rsidRPr="008D1D97" w14:paraId="033B3E5C" w14:textId="77777777" w:rsidTr="00B70E17">
        <w:trPr>
          <w:trHeight w:val="468"/>
        </w:trPr>
        <w:tc>
          <w:tcPr>
            <w:tcW w:w="1562" w:type="dxa"/>
          </w:tcPr>
          <w:p w14:paraId="1C4CA5BA" w14:textId="0C50DCA9" w:rsidR="00CA7E50" w:rsidRDefault="00CA7E50" w:rsidP="00CA7E50">
            <w:pPr>
              <w:spacing w:before="120" w:after="120"/>
              <w:rPr>
                <w:rFonts w:asciiTheme="minorHAnsi" w:hAnsiTheme="minorHAnsi" w:cstheme="minorHAnsi"/>
                <w:color w:val="000000"/>
              </w:rPr>
            </w:pPr>
            <w:r w:rsidRPr="00B70E17">
              <w:rPr>
                <w:rFonts w:asciiTheme="minorHAnsi" w:hAnsiTheme="minorHAnsi" w:cstheme="minorHAnsi"/>
                <w:color w:val="000000"/>
              </w:rPr>
              <w:t>R4-21</w:t>
            </w:r>
            <w:r>
              <w:rPr>
                <w:rFonts w:asciiTheme="minorHAnsi" w:hAnsiTheme="minorHAnsi" w:cstheme="minorHAnsi"/>
                <w:color w:val="000000"/>
              </w:rPr>
              <w:t>10981</w:t>
            </w:r>
          </w:p>
          <w:p w14:paraId="437E7F40" w14:textId="77777777" w:rsidR="00CA7E50" w:rsidRPr="008D1D97" w:rsidRDefault="00CA7E50" w:rsidP="00CA7E50">
            <w:pPr>
              <w:spacing w:before="120" w:after="120"/>
              <w:rPr>
                <w:rFonts w:asciiTheme="minorHAnsi" w:hAnsiTheme="minorHAnsi" w:cstheme="minorHAnsi"/>
              </w:rPr>
            </w:pPr>
            <w:r w:rsidRPr="008D1D97">
              <w:rPr>
                <w:rFonts w:asciiTheme="minorHAnsi" w:hAnsiTheme="minorHAnsi" w:cstheme="minorHAnsi"/>
              </w:rPr>
              <w:t>Type: CR</w:t>
            </w:r>
          </w:p>
          <w:p w14:paraId="66E49A4E" w14:textId="77777777" w:rsidR="00CA7E50" w:rsidRPr="008D1D97" w:rsidRDefault="00CA7E50" w:rsidP="00CA7E50">
            <w:pPr>
              <w:spacing w:before="120" w:after="120"/>
              <w:rPr>
                <w:rFonts w:asciiTheme="minorHAnsi" w:hAnsiTheme="minorHAnsi" w:cstheme="minorHAnsi"/>
              </w:rPr>
            </w:pPr>
            <w:r w:rsidRPr="008D1D97">
              <w:rPr>
                <w:rFonts w:asciiTheme="minorHAnsi" w:hAnsiTheme="minorHAnsi" w:cstheme="minorHAnsi"/>
              </w:rPr>
              <w:t>For: Agreement</w:t>
            </w:r>
          </w:p>
          <w:p w14:paraId="6B009D4A" w14:textId="77777777" w:rsidR="00CA7E50" w:rsidRDefault="00CA7E50" w:rsidP="00CA7E50">
            <w:pPr>
              <w:rPr>
                <w:rFonts w:asciiTheme="minorHAnsi" w:hAnsiTheme="minorHAnsi" w:cstheme="minorHAnsi"/>
              </w:rPr>
            </w:pPr>
            <w:r w:rsidRPr="008D1D97">
              <w:rPr>
                <w:rFonts w:asciiTheme="minorHAnsi" w:hAnsiTheme="minorHAnsi" w:cstheme="minorHAnsi"/>
              </w:rPr>
              <w:t>CAT: A</w:t>
            </w:r>
          </w:p>
          <w:p w14:paraId="119F22DC" w14:textId="77777777" w:rsidR="00CA7E50" w:rsidRDefault="00CA7E50" w:rsidP="00CA7E50">
            <w:pPr>
              <w:spacing w:before="120"/>
              <w:rPr>
                <w:rFonts w:asciiTheme="minorHAnsi" w:hAnsiTheme="minorHAnsi" w:cstheme="minorHAnsi"/>
              </w:rPr>
            </w:pPr>
            <w:r>
              <w:rPr>
                <w:rFonts w:asciiTheme="minorHAnsi" w:hAnsiTheme="minorHAnsi" w:cstheme="minorHAnsi"/>
              </w:rPr>
              <w:t>Rel-17</w:t>
            </w:r>
          </w:p>
          <w:p w14:paraId="21685A4E" w14:textId="210918E2" w:rsidR="00CA7E50" w:rsidRDefault="00CA7E50" w:rsidP="00CA7E50">
            <w:pPr>
              <w:spacing w:before="120"/>
            </w:pPr>
            <w:r>
              <w:rPr>
                <w:rFonts w:asciiTheme="minorHAnsi" w:hAnsiTheme="minorHAnsi" w:cstheme="minorHAnsi"/>
              </w:rPr>
              <w:t>TS 38.101-1</w:t>
            </w:r>
          </w:p>
        </w:tc>
        <w:tc>
          <w:tcPr>
            <w:tcW w:w="1920" w:type="dxa"/>
          </w:tcPr>
          <w:p w14:paraId="3B5D13A4" w14:textId="44C45FF6" w:rsidR="00CA7E50" w:rsidRPr="00E22F59" w:rsidRDefault="00CA7E50" w:rsidP="00CA7E50">
            <w:pPr>
              <w:spacing w:before="120" w:after="120"/>
              <w:rPr>
                <w:rFonts w:asciiTheme="minorHAnsi" w:hAnsiTheme="minorHAnsi" w:cstheme="minorHAnsi"/>
              </w:rPr>
            </w:pPr>
            <w:r w:rsidRPr="00B70E17">
              <w:rPr>
                <w:rFonts w:asciiTheme="minorHAnsi" w:hAnsiTheme="minorHAnsi" w:cstheme="minorHAnsi"/>
              </w:rPr>
              <w:t>Qualcomm Incorporated</w:t>
            </w:r>
          </w:p>
        </w:tc>
        <w:tc>
          <w:tcPr>
            <w:tcW w:w="6149" w:type="dxa"/>
          </w:tcPr>
          <w:p w14:paraId="1A2619DF" w14:textId="7190B65D" w:rsidR="00CA7E50" w:rsidRPr="008D1D97" w:rsidRDefault="00CA7E50" w:rsidP="00CA7E50">
            <w:pPr>
              <w:spacing w:before="120" w:after="120"/>
              <w:rPr>
                <w:rFonts w:asciiTheme="minorHAnsi" w:hAnsiTheme="minorHAnsi" w:cstheme="minorHAnsi"/>
                <w:bCs/>
              </w:rPr>
            </w:pPr>
            <w:r w:rsidRPr="008D1D97">
              <w:rPr>
                <w:rFonts w:asciiTheme="minorHAnsi" w:hAnsiTheme="minorHAnsi" w:cstheme="minorHAnsi"/>
                <w:b/>
              </w:rPr>
              <w:t xml:space="preserve">Title: </w:t>
            </w:r>
            <w:r w:rsidRPr="00CA7E50">
              <w:rPr>
                <w:rFonts w:asciiTheme="minorHAnsi" w:hAnsiTheme="minorHAnsi" w:cstheme="minorHAnsi"/>
                <w:bCs/>
              </w:rPr>
              <w:t>Addition of new spectrum in Band n77 for US</w:t>
            </w:r>
          </w:p>
          <w:p w14:paraId="7CC741FB" w14:textId="02BF10C1" w:rsidR="00CA7E50" w:rsidRPr="008D1D97" w:rsidRDefault="00CA7E50" w:rsidP="00CA7E50">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Pr>
                <w:rFonts w:asciiTheme="minorHAnsi" w:hAnsiTheme="minorHAnsi" w:cstheme="minorHAnsi"/>
              </w:rPr>
              <w:t>of</w:t>
            </w:r>
            <w:r w:rsidRPr="008D1D97">
              <w:rPr>
                <w:rFonts w:asciiTheme="minorHAnsi" w:hAnsiTheme="minorHAnsi" w:cstheme="minorHAnsi"/>
              </w:rPr>
              <w:t xml:space="preserve"> </w:t>
            </w:r>
            <w:r w:rsidRPr="00AC41CB">
              <w:rPr>
                <w:rFonts w:asciiTheme="minorHAnsi" w:hAnsiTheme="minorHAnsi" w:cstheme="minorHAnsi"/>
              </w:rPr>
              <w:t>R4-21</w:t>
            </w:r>
            <w:r>
              <w:rPr>
                <w:rFonts w:asciiTheme="minorHAnsi" w:hAnsiTheme="minorHAnsi" w:cstheme="minorHAnsi"/>
              </w:rPr>
              <w:t>10981.</w:t>
            </w:r>
          </w:p>
        </w:tc>
      </w:tr>
      <w:tr w:rsidR="00CA7E50" w:rsidRPr="008D1D97" w14:paraId="4398E2E7" w14:textId="77777777" w:rsidTr="00B70E17">
        <w:trPr>
          <w:trHeight w:val="468"/>
        </w:trPr>
        <w:tc>
          <w:tcPr>
            <w:tcW w:w="1562" w:type="dxa"/>
          </w:tcPr>
          <w:p w14:paraId="5D73B76A" w14:textId="77777777" w:rsidR="00CA7E50" w:rsidRPr="00CA7E50" w:rsidRDefault="006F3539" w:rsidP="00CA7E50">
            <w:pPr>
              <w:spacing w:before="120"/>
              <w:rPr>
                <w:rFonts w:asciiTheme="minorHAnsi" w:hAnsiTheme="minorHAnsi" w:cstheme="minorHAnsi"/>
                <w:b/>
                <w:bCs/>
                <w:color w:val="0000FF"/>
                <w:u w:val="single"/>
              </w:rPr>
            </w:pPr>
            <w:hyperlink r:id="rId16" w:history="1">
              <w:r w:rsidR="00CA7E50" w:rsidRPr="00CA7E50">
                <w:rPr>
                  <w:rStyle w:val="Hyperlink"/>
                  <w:rFonts w:asciiTheme="minorHAnsi" w:hAnsiTheme="minorHAnsi" w:cstheme="minorHAnsi"/>
                  <w:b/>
                  <w:bCs/>
                </w:rPr>
                <w:t>R4-2109393</w:t>
              </w:r>
            </w:hyperlink>
          </w:p>
          <w:p w14:paraId="7B931630" w14:textId="32C54721" w:rsidR="00CA7E50" w:rsidRPr="00E22F59" w:rsidRDefault="00CA7E50" w:rsidP="00CA7E50">
            <w:pPr>
              <w:spacing w:before="120" w:after="120"/>
              <w:rPr>
                <w:rFonts w:asciiTheme="minorHAnsi" w:hAnsiTheme="minorHAnsi" w:cstheme="minorHAnsi"/>
              </w:rPr>
            </w:pPr>
            <w:r w:rsidRPr="00E22F59">
              <w:rPr>
                <w:rFonts w:asciiTheme="minorHAnsi" w:hAnsiTheme="minorHAnsi" w:cstheme="minorHAnsi"/>
              </w:rPr>
              <w:t>Type: CR</w:t>
            </w:r>
          </w:p>
          <w:p w14:paraId="54C732DC" w14:textId="2B3A9093" w:rsidR="00CA7E50" w:rsidRPr="00E22F59" w:rsidRDefault="00CA7E50" w:rsidP="00CA7E50">
            <w:pPr>
              <w:spacing w:before="120" w:after="120"/>
              <w:rPr>
                <w:rFonts w:asciiTheme="minorHAnsi" w:hAnsiTheme="minorHAnsi" w:cstheme="minorHAnsi"/>
              </w:rPr>
            </w:pPr>
            <w:r w:rsidRPr="00E22F59">
              <w:rPr>
                <w:rFonts w:asciiTheme="minorHAnsi" w:hAnsiTheme="minorHAnsi" w:cstheme="minorHAnsi"/>
              </w:rPr>
              <w:t xml:space="preserve">For: </w:t>
            </w:r>
            <w:r>
              <w:rPr>
                <w:rFonts w:asciiTheme="minorHAnsi" w:hAnsiTheme="minorHAnsi" w:cstheme="minorHAnsi"/>
              </w:rPr>
              <w:t>Agreement</w:t>
            </w:r>
          </w:p>
          <w:p w14:paraId="78F712D6" w14:textId="77777777" w:rsidR="00CA7E50" w:rsidRPr="00E22F59" w:rsidRDefault="00CA7E50" w:rsidP="00CA7E50">
            <w:pPr>
              <w:rPr>
                <w:rFonts w:asciiTheme="minorHAnsi" w:hAnsiTheme="minorHAnsi" w:cstheme="minorHAnsi"/>
              </w:rPr>
            </w:pPr>
            <w:r w:rsidRPr="00E22F59">
              <w:rPr>
                <w:rFonts w:asciiTheme="minorHAnsi" w:hAnsiTheme="minorHAnsi" w:cstheme="minorHAnsi"/>
              </w:rPr>
              <w:t>CAT: F</w:t>
            </w:r>
          </w:p>
          <w:p w14:paraId="399A91AE" w14:textId="77777777" w:rsidR="00CA7E50" w:rsidRPr="00E22F59" w:rsidRDefault="00CA7E50" w:rsidP="00CA7E50">
            <w:pPr>
              <w:rPr>
                <w:rFonts w:asciiTheme="minorHAnsi" w:hAnsiTheme="minorHAnsi" w:cstheme="minorHAnsi"/>
              </w:rPr>
            </w:pPr>
            <w:r w:rsidRPr="00E22F59">
              <w:rPr>
                <w:rFonts w:asciiTheme="minorHAnsi" w:hAnsiTheme="minorHAnsi" w:cstheme="minorHAnsi"/>
              </w:rPr>
              <w:t>Rel-16</w:t>
            </w:r>
          </w:p>
          <w:p w14:paraId="2C16373D" w14:textId="79D39673" w:rsidR="00CA7E50" w:rsidRDefault="00CA7E50" w:rsidP="00CA7E50">
            <w:pPr>
              <w:spacing w:before="120"/>
            </w:pPr>
            <w:r w:rsidRPr="00E22F59">
              <w:rPr>
                <w:rFonts w:asciiTheme="minorHAnsi" w:hAnsiTheme="minorHAnsi" w:cstheme="minorHAnsi"/>
              </w:rPr>
              <w:t>TS 38.104</w:t>
            </w:r>
          </w:p>
        </w:tc>
        <w:tc>
          <w:tcPr>
            <w:tcW w:w="1920" w:type="dxa"/>
          </w:tcPr>
          <w:p w14:paraId="6B51F6F9" w14:textId="453FBC9A" w:rsidR="00CA7E50" w:rsidRPr="00E22F59" w:rsidRDefault="00CA7E50" w:rsidP="00CA7E50">
            <w:pPr>
              <w:spacing w:before="120" w:after="120"/>
              <w:rPr>
                <w:rFonts w:asciiTheme="minorHAnsi" w:hAnsiTheme="minorHAnsi" w:cstheme="minorHAnsi"/>
              </w:rPr>
            </w:pPr>
            <w:r w:rsidRPr="00D7144D">
              <w:rPr>
                <w:rFonts w:asciiTheme="minorHAnsi" w:hAnsiTheme="minorHAnsi" w:cstheme="minorHAnsi"/>
              </w:rPr>
              <w:t>Nokia, Nokia Shanghai Bell</w:t>
            </w:r>
          </w:p>
        </w:tc>
        <w:tc>
          <w:tcPr>
            <w:tcW w:w="6149" w:type="dxa"/>
          </w:tcPr>
          <w:p w14:paraId="39333F7B" w14:textId="04C33FBC" w:rsidR="00CA7E50" w:rsidRPr="008D1D97" w:rsidRDefault="00CA7E50" w:rsidP="00CA7E50">
            <w:pPr>
              <w:spacing w:before="120" w:after="120"/>
              <w:rPr>
                <w:rFonts w:asciiTheme="minorHAnsi" w:hAnsiTheme="minorHAnsi" w:cstheme="minorHAnsi"/>
                <w:bCs/>
              </w:rPr>
            </w:pPr>
            <w:r w:rsidRPr="008D1D97">
              <w:rPr>
                <w:rFonts w:asciiTheme="minorHAnsi" w:hAnsiTheme="minorHAnsi" w:cstheme="minorHAnsi"/>
                <w:b/>
              </w:rPr>
              <w:t xml:space="preserve">Title: </w:t>
            </w:r>
            <w:r w:rsidRPr="00CA7E50">
              <w:rPr>
                <w:rFonts w:asciiTheme="minorHAnsi" w:hAnsiTheme="minorHAnsi" w:cstheme="minorHAnsi"/>
                <w:bCs/>
              </w:rPr>
              <w:t>CR to TS 38.104: Additional of FCC emission limits on US 3.45-3.55 GHz band</w:t>
            </w:r>
          </w:p>
          <w:p w14:paraId="7E171BDC" w14:textId="77777777" w:rsidR="00CA7E50" w:rsidRPr="008D1D97" w:rsidRDefault="00CA7E50" w:rsidP="00CA7E50">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5794C061" w14:textId="125C30AA" w:rsidR="00CA7E50" w:rsidRPr="00C42999" w:rsidRDefault="00A34D5C" w:rsidP="00CA7E50">
            <w:pPr>
              <w:spacing w:before="120" w:after="120"/>
              <w:rPr>
                <w:rFonts w:asciiTheme="minorHAnsi" w:hAnsiTheme="minorHAnsi" w:cstheme="minorHAnsi"/>
                <w:bCs/>
              </w:rPr>
            </w:pPr>
            <w:r w:rsidRPr="00A34D5C">
              <w:rPr>
                <w:rFonts w:asciiTheme="minorHAnsi" w:hAnsiTheme="minorHAnsi" w:cstheme="minorHAnsi"/>
                <w:bCs/>
              </w:rPr>
              <w:t>FCC emission limits in US 3.45-3.55 GHz band are not specified for Band n77.</w:t>
            </w:r>
          </w:p>
          <w:p w14:paraId="00A53404" w14:textId="77777777" w:rsidR="00CA7E50" w:rsidRPr="008D1D97" w:rsidRDefault="00CA7E50" w:rsidP="00CA7E50">
            <w:pPr>
              <w:spacing w:before="120" w:after="120"/>
              <w:rPr>
                <w:rFonts w:asciiTheme="minorHAnsi" w:hAnsiTheme="minorHAnsi" w:cstheme="minorHAnsi"/>
                <w:b/>
              </w:rPr>
            </w:pPr>
            <w:r w:rsidRPr="008D1D97">
              <w:rPr>
                <w:rFonts w:asciiTheme="minorHAnsi" w:hAnsiTheme="minorHAnsi" w:cstheme="minorHAnsi"/>
                <w:b/>
              </w:rPr>
              <w:t>Summary of change:</w:t>
            </w:r>
          </w:p>
          <w:p w14:paraId="427CAA2A" w14:textId="07353F38" w:rsidR="00CA7E50" w:rsidRPr="008D1D97" w:rsidRDefault="00A34D5C" w:rsidP="00CA7E50">
            <w:pPr>
              <w:spacing w:before="120" w:after="120"/>
              <w:rPr>
                <w:rFonts w:asciiTheme="minorHAnsi" w:hAnsiTheme="minorHAnsi" w:cstheme="minorHAnsi"/>
                <w:b/>
              </w:rPr>
            </w:pPr>
            <w:r w:rsidRPr="00A34D5C">
              <w:rPr>
                <w:rFonts w:asciiTheme="minorHAnsi" w:hAnsiTheme="minorHAnsi" w:cstheme="minorHAnsi"/>
                <w:bCs/>
              </w:rPr>
              <w:t>Specify the FCC emission limits in US 3.45-3.55 GHz band as additional regional operating band unwanted emissions requirements for Band n77.</w:t>
            </w:r>
          </w:p>
        </w:tc>
      </w:tr>
      <w:tr w:rsidR="00A34D5C" w:rsidRPr="008D1D97" w14:paraId="6E7197BB" w14:textId="77777777" w:rsidTr="00B70E17">
        <w:trPr>
          <w:trHeight w:val="468"/>
        </w:trPr>
        <w:tc>
          <w:tcPr>
            <w:tcW w:w="1562" w:type="dxa"/>
          </w:tcPr>
          <w:p w14:paraId="7F395A7B" w14:textId="27B347DE" w:rsidR="00A34D5C" w:rsidRDefault="00A34D5C" w:rsidP="00A34D5C">
            <w:pPr>
              <w:spacing w:before="120" w:after="120"/>
              <w:rPr>
                <w:rFonts w:asciiTheme="minorHAnsi" w:hAnsiTheme="minorHAnsi" w:cstheme="minorHAnsi"/>
                <w:color w:val="000000"/>
              </w:rPr>
            </w:pPr>
            <w:r w:rsidRPr="00B70E17">
              <w:rPr>
                <w:rFonts w:asciiTheme="minorHAnsi" w:hAnsiTheme="minorHAnsi" w:cstheme="minorHAnsi"/>
                <w:color w:val="000000"/>
              </w:rPr>
              <w:t>R4-21</w:t>
            </w:r>
            <w:r>
              <w:rPr>
                <w:rFonts w:asciiTheme="minorHAnsi" w:hAnsiTheme="minorHAnsi" w:cstheme="minorHAnsi"/>
                <w:color w:val="000000"/>
              </w:rPr>
              <w:t>09394</w:t>
            </w:r>
          </w:p>
          <w:p w14:paraId="56511678" w14:textId="77777777" w:rsidR="00A34D5C" w:rsidRPr="008D1D97" w:rsidRDefault="00A34D5C" w:rsidP="00A34D5C">
            <w:pPr>
              <w:spacing w:before="120" w:after="120"/>
              <w:rPr>
                <w:rFonts w:asciiTheme="minorHAnsi" w:hAnsiTheme="minorHAnsi" w:cstheme="minorHAnsi"/>
              </w:rPr>
            </w:pPr>
            <w:r w:rsidRPr="008D1D97">
              <w:rPr>
                <w:rFonts w:asciiTheme="minorHAnsi" w:hAnsiTheme="minorHAnsi" w:cstheme="minorHAnsi"/>
              </w:rPr>
              <w:t>Type: CR</w:t>
            </w:r>
          </w:p>
          <w:p w14:paraId="7FD7E81C" w14:textId="77777777" w:rsidR="00A34D5C" w:rsidRPr="008D1D97" w:rsidRDefault="00A34D5C" w:rsidP="00A34D5C">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18F0774E" w14:textId="77777777" w:rsidR="00A34D5C" w:rsidRDefault="00A34D5C" w:rsidP="00A34D5C">
            <w:pPr>
              <w:rPr>
                <w:rFonts w:asciiTheme="minorHAnsi" w:hAnsiTheme="minorHAnsi" w:cstheme="minorHAnsi"/>
              </w:rPr>
            </w:pPr>
            <w:r w:rsidRPr="008D1D97">
              <w:rPr>
                <w:rFonts w:asciiTheme="minorHAnsi" w:hAnsiTheme="minorHAnsi" w:cstheme="minorHAnsi"/>
              </w:rPr>
              <w:t>CAT: A</w:t>
            </w:r>
          </w:p>
          <w:p w14:paraId="5C1DABFF" w14:textId="77777777" w:rsidR="00A34D5C" w:rsidRDefault="00A34D5C" w:rsidP="00A34D5C">
            <w:pPr>
              <w:spacing w:before="120"/>
              <w:rPr>
                <w:rFonts w:asciiTheme="minorHAnsi" w:hAnsiTheme="minorHAnsi" w:cstheme="minorHAnsi"/>
              </w:rPr>
            </w:pPr>
            <w:r>
              <w:rPr>
                <w:rFonts w:asciiTheme="minorHAnsi" w:hAnsiTheme="minorHAnsi" w:cstheme="minorHAnsi"/>
              </w:rPr>
              <w:t>Rel-17</w:t>
            </w:r>
          </w:p>
          <w:p w14:paraId="40CBDD60" w14:textId="1BF073AF" w:rsidR="00A34D5C" w:rsidRDefault="00A34D5C" w:rsidP="00A34D5C">
            <w:pPr>
              <w:spacing w:before="120"/>
            </w:pPr>
            <w:r>
              <w:rPr>
                <w:rFonts w:asciiTheme="minorHAnsi" w:hAnsiTheme="minorHAnsi" w:cstheme="minorHAnsi"/>
              </w:rPr>
              <w:t>TS 38.104</w:t>
            </w:r>
          </w:p>
        </w:tc>
        <w:tc>
          <w:tcPr>
            <w:tcW w:w="1920" w:type="dxa"/>
          </w:tcPr>
          <w:p w14:paraId="67F88D21" w14:textId="06B773E7" w:rsidR="00A34D5C" w:rsidRPr="00E22F59" w:rsidRDefault="00A34D5C" w:rsidP="00A34D5C">
            <w:pPr>
              <w:spacing w:before="120" w:after="120"/>
              <w:rPr>
                <w:rFonts w:asciiTheme="minorHAnsi" w:hAnsiTheme="minorHAnsi" w:cstheme="minorHAnsi"/>
              </w:rPr>
            </w:pPr>
            <w:r w:rsidRPr="00D7144D">
              <w:rPr>
                <w:rFonts w:asciiTheme="minorHAnsi" w:hAnsiTheme="minorHAnsi" w:cstheme="minorHAnsi"/>
              </w:rPr>
              <w:lastRenderedPageBreak/>
              <w:t>Nokia, Nokia Shanghai Bell</w:t>
            </w:r>
          </w:p>
        </w:tc>
        <w:tc>
          <w:tcPr>
            <w:tcW w:w="6149" w:type="dxa"/>
          </w:tcPr>
          <w:p w14:paraId="1F60F5F3" w14:textId="73025F02" w:rsidR="00A34D5C" w:rsidRPr="008D1D97" w:rsidRDefault="00A34D5C" w:rsidP="00A34D5C">
            <w:pPr>
              <w:spacing w:before="120" w:after="120"/>
              <w:rPr>
                <w:rFonts w:asciiTheme="minorHAnsi" w:hAnsiTheme="minorHAnsi" w:cstheme="minorHAnsi"/>
                <w:bCs/>
              </w:rPr>
            </w:pPr>
            <w:r w:rsidRPr="008D1D97">
              <w:rPr>
                <w:rFonts w:asciiTheme="minorHAnsi" w:hAnsiTheme="minorHAnsi" w:cstheme="minorHAnsi"/>
                <w:b/>
              </w:rPr>
              <w:t xml:space="preserve">Title: </w:t>
            </w:r>
            <w:r w:rsidRPr="00CA7E50">
              <w:rPr>
                <w:rFonts w:asciiTheme="minorHAnsi" w:hAnsiTheme="minorHAnsi" w:cstheme="minorHAnsi"/>
                <w:bCs/>
              </w:rPr>
              <w:t>CR to TS 38.104: Additional of FCC emission limits on US 3.45-3.55 GHz band</w:t>
            </w:r>
          </w:p>
          <w:p w14:paraId="454B2259" w14:textId="17EDCE14" w:rsidR="00A34D5C" w:rsidRPr="008D1D97" w:rsidRDefault="00A34D5C" w:rsidP="00A34D5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Pr>
                <w:rFonts w:asciiTheme="minorHAnsi" w:hAnsiTheme="minorHAnsi" w:cstheme="minorHAnsi"/>
              </w:rPr>
              <w:t>of</w:t>
            </w:r>
            <w:r w:rsidRPr="008D1D97">
              <w:rPr>
                <w:rFonts w:asciiTheme="minorHAnsi" w:hAnsiTheme="minorHAnsi" w:cstheme="minorHAnsi"/>
              </w:rPr>
              <w:t xml:space="preserve"> </w:t>
            </w:r>
            <w:r w:rsidRPr="00AC41CB">
              <w:rPr>
                <w:rFonts w:asciiTheme="minorHAnsi" w:hAnsiTheme="minorHAnsi" w:cstheme="minorHAnsi"/>
              </w:rPr>
              <w:t>R4-21</w:t>
            </w:r>
            <w:r>
              <w:rPr>
                <w:rFonts w:asciiTheme="minorHAnsi" w:hAnsiTheme="minorHAnsi" w:cstheme="minorHAnsi"/>
              </w:rPr>
              <w:t>09394.</w:t>
            </w:r>
          </w:p>
        </w:tc>
      </w:tr>
      <w:tr w:rsidR="00A34D5C" w:rsidRPr="008D1D97" w14:paraId="13D02293" w14:textId="77777777" w:rsidTr="00B70E17">
        <w:trPr>
          <w:trHeight w:val="468"/>
        </w:trPr>
        <w:tc>
          <w:tcPr>
            <w:tcW w:w="1562" w:type="dxa"/>
          </w:tcPr>
          <w:p w14:paraId="445E5D45" w14:textId="77777777" w:rsidR="00A34D5C" w:rsidRPr="00A34D5C" w:rsidRDefault="006F3539" w:rsidP="00A34D5C">
            <w:pPr>
              <w:spacing w:before="120"/>
              <w:rPr>
                <w:rFonts w:asciiTheme="minorHAnsi" w:hAnsiTheme="minorHAnsi" w:cstheme="minorHAnsi"/>
                <w:b/>
                <w:bCs/>
                <w:color w:val="0000FF"/>
                <w:u w:val="single"/>
              </w:rPr>
            </w:pPr>
            <w:hyperlink r:id="rId17" w:history="1">
              <w:r w:rsidR="00A34D5C" w:rsidRPr="00A34D5C">
                <w:rPr>
                  <w:rStyle w:val="Hyperlink"/>
                  <w:rFonts w:asciiTheme="minorHAnsi" w:hAnsiTheme="minorHAnsi" w:cstheme="minorHAnsi"/>
                  <w:b/>
                  <w:bCs/>
                </w:rPr>
                <w:t>R4-2109395</w:t>
              </w:r>
            </w:hyperlink>
          </w:p>
          <w:p w14:paraId="6EBCB6B7" w14:textId="11259242" w:rsidR="00A34D5C" w:rsidRPr="00E22F59" w:rsidRDefault="00A34D5C" w:rsidP="00A34D5C">
            <w:pPr>
              <w:spacing w:before="120" w:after="120"/>
              <w:rPr>
                <w:rFonts w:asciiTheme="minorHAnsi" w:hAnsiTheme="minorHAnsi" w:cstheme="minorHAnsi"/>
              </w:rPr>
            </w:pPr>
            <w:r w:rsidRPr="00E22F59">
              <w:rPr>
                <w:rFonts w:asciiTheme="minorHAnsi" w:hAnsiTheme="minorHAnsi" w:cstheme="minorHAnsi"/>
              </w:rPr>
              <w:t>Type: CR</w:t>
            </w:r>
          </w:p>
          <w:p w14:paraId="58BA7B06" w14:textId="58D16593" w:rsidR="00A34D5C" w:rsidRPr="00E22F59" w:rsidRDefault="00A34D5C" w:rsidP="00A34D5C">
            <w:pPr>
              <w:spacing w:before="120" w:after="120"/>
              <w:rPr>
                <w:rFonts w:asciiTheme="minorHAnsi" w:hAnsiTheme="minorHAnsi" w:cstheme="minorHAnsi"/>
              </w:rPr>
            </w:pPr>
            <w:r w:rsidRPr="00E22F59">
              <w:rPr>
                <w:rFonts w:asciiTheme="minorHAnsi" w:hAnsiTheme="minorHAnsi" w:cstheme="minorHAnsi"/>
              </w:rPr>
              <w:t xml:space="preserve">For: </w:t>
            </w:r>
            <w:r>
              <w:rPr>
                <w:rFonts w:asciiTheme="minorHAnsi" w:hAnsiTheme="minorHAnsi" w:cstheme="minorHAnsi"/>
              </w:rPr>
              <w:t>Agreement</w:t>
            </w:r>
          </w:p>
          <w:p w14:paraId="050E686E" w14:textId="77777777" w:rsidR="00A34D5C" w:rsidRPr="00E22F59" w:rsidRDefault="00A34D5C" w:rsidP="00A34D5C">
            <w:pPr>
              <w:rPr>
                <w:rFonts w:asciiTheme="minorHAnsi" w:hAnsiTheme="minorHAnsi" w:cstheme="minorHAnsi"/>
              </w:rPr>
            </w:pPr>
            <w:r w:rsidRPr="00E22F59">
              <w:rPr>
                <w:rFonts w:asciiTheme="minorHAnsi" w:hAnsiTheme="minorHAnsi" w:cstheme="minorHAnsi"/>
              </w:rPr>
              <w:t>CAT: F</w:t>
            </w:r>
          </w:p>
          <w:p w14:paraId="3FA0646F" w14:textId="77777777" w:rsidR="00A34D5C" w:rsidRDefault="00A34D5C" w:rsidP="00A34D5C">
            <w:pPr>
              <w:rPr>
                <w:rFonts w:asciiTheme="minorHAnsi" w:hAnsiTheme="minorHAnsi" w:cstheme="minorHAnsi"/>
              </w:rPr>
            </w:pPr>
            <w:r w:rsidRPr="00E22F59">
              <w:rPr>
                <w:rFonts w:asciiTheme="minorHAnsi" w:hAnsiTheme="minorHAnsi" w:cstheme="minorHAnsi"/>
              </w:rPr>
              <w:t>Rel-16</w:t>
            </w:r>
          </w:p>
          <w:p w14:paraId="1772A22B" w14:textId="01BF14CF" w:rsidR="00A34D5C" w:rsidRPr="00E22F59" w:rsidRDefault="00A34D5C" w:rsidP="00A34D5C">
            <w:pPr>
              <w:rPr>
                <w:rFonts w:asciiTheme="minorHAnsi" w:hAnsiTheme="minorHAnsi" w:cstheme="minorHAnsi"/>
                <w:color w:val="0000FF"/>
                <w:u w:val="single"/>
              </w:rPr>
            </w:pPr>
            <w:r>
              <w:rPr>
                <w:rFonts w:asciiTheme="minorHAnsi" w:hAnsiTheme="minorHAnsi" w:cstheme="minorHAnsi"/>
              </w:rPr>
              <w:t>TS 38.141-1</w:t>
            </w:r>
          </w:p>
        </w:tc>
        <w:tc>
          <w:tcPr>
            <w:tcW w:w="1920" w:type="dxa"/>
          </w:tcPr>
          <w:p w14:paraId="23C40B63" w14:textId="4D81AB47" w:rsidR="00A34D5C" w:rsidRPr="002D1A97" w:rsidRDefault="00A34D5C" w:rsidP="00A34D5C">
            <w:pPr>
              <w:spacing w:before="120" w:after="120"/>
              <w:rPr>
                <w:rFonts w:asciiTheme="minorHAnsi" w:hAnsiTheme="minorHAnsi" w:cstheme="minorHAnsi"/>
              </w:rPr>
            </w:pPr>
            <w:r w:rsidRPr="00E22F59">
              <w:rPr>
                <w:rFonts w:asciiTheme="minorHAnsi" w:hAnsiTheme="minorHAnsi" w:cstheme="minorHAnsi"/>
              </w:rPr>
              <w:t>Nokia, Nokia Shanghai Bell</w:t>
            </w:r>
          </w:p>
        </w:tc>
        <w:tc>
          <w:tcPr>
            <w:tcW w:w="6149" w:type="dxa"/>
          </w:tcPr>
          <w:p w14:paraId="7C7F68DD" w14:textId="3E8D09E2" w:rsidR="00A34D5C" w:rsidRPr="008D1D97" w:rsidRDefault="00A34D5C" w:rsidP="00A34D5C">
            <w:pPr>
              <w:spacing w:before="120" w:after="120"/>
              <w:rPr>
                <w:rFonts w:asciiTheme="minorHAnsi" w:hAnsiTheme="minorHAnsi" w:cstheme="minorHAnsi"/>
                <w:bCs/>
              </w:rPr>
            </w:pPr>
            <w:r w:rsidRPr="008D1D97">
              <w:rPr>
                <w:rFonts w:asciiTheme="minorHAnsi" w:hAnsiTheme="minorHAnsi" w:cstheme="minorHAnsi"/>
                <w:b/>
              </w:rPr>
              <w:t xml:space="preserve">Title: </w:t>
            </w:r>
            <w:r w:rsidRPr="00E22F59">
              <w:rPr>
                <w:rFonts w:asciiTheme="minorHAnsi" w:hAnsiTheme="minorHAnsi" w:cstheme="minorHAnsi"/>
                <w:bCs/>
              </w:rPr>
              <w:t>CR to TS 38.141-1: Additional of FCC emission limits on US 3.45-3.55 GHz band</w:t>
            </w:r>
          </w:p>
          <w:p w14:paraId="3EE6E224" w14:textId="77777777" w:rsidR="00A34D5C" w:rsidRPr="008D1D97" w:rsidRDefault="00A34D5C" w:rsidP="00A34D5C">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A7E62A9" w14:textId="14BCB681" w:rsidR="00A34D5C" w:rsidRPr="00C42999" w:rsidRDefault="00A34D5C" w:rsidP="00A34D5C">
            <w:pPr>
              <w:spacing w:before="120" w:after="120"/>
              <w:rPr>
                <w:rFonts w:asciiTheme="minorHAnsi" w:hAnsiTheme="minorHAnsi" w:cstheme="minorHAnsi"/>
                <w:bCs/>
              </w:rPr>
            </w:pPr>
            <w:r w:rsidRPr="00E22F59">
              <w:rPr>
                <w:rFonts w:asciiTheme="minorHAnsi" w:hAnsiTheme="minorHAnsi" w:cstheme="minorHAnsi"/>
                <w:bCs/>
              </w:rPr>
              <w:t>FCC emission limits in US 3.45-3.55 GHz band are not specified for Band n77.</w:t>
            </w:r>
          </w:p>
          <w:p w14:paraId="1D9BB03C" w14:textId="77777777" w:rsidR="00A34D5C" w:rsidRPr="008D1D97" w:rsidRDefault="00A34D5C" w:rsidP="00A34D5C">
            <w:pPr>
              <w:spacing w:before="120" w:after="120"/>
              <w:rPr>
                <w:rFonts w:asciiTheme="minorHAnsi" w:hAnsiTheme="minorHAnsi" w:cstheme="minorHAnsi"/>
                <w:b/>
              </w:rPr>
            </w:pPr>
            <w:r w:rsidRPr="008D1D97">
              <w:rPr>
                <w:rFonts w:asciiTheme="minorHAnsi" w:hAnsiTheme="minorHAnsi" w:cstheme="minorHAnsi"/>
                <w:b/>
              </w:rPr>
              <w:t>Summary of change:</w:t>
            </w:r>
          </w:p>
          <w:p w14:paraId="32F59E8C" w14:textId="6123B565" w:rsidR="00A34D5C" w:rsidRPr="008D1D97" w:rsidRDefault="00A34D5C" w:rsidP="00A34D5C">
            <w:pPr>
              <w:spacing w:before="120" w:after="120"/>
              <w:rPr>
                <w:rFonts w:asciiTheme="minorHAnsi" w:hAnsiTheme="minorHAnsi" w:cstheme="minorHAnsi"/>
                <w:b/>
              </w:rPr>
            </w:pPr>
            <w:r w:rsidRPr="00E22F59">
              <w:rPr>
                <w:rFonts w:asciiTheme="minorHAnsi" w:hAnsiTheme="minorHAnsi" w:cstheme="minorHAnsi"/>
                <w:bCs/>
              </w:rPr>
              <w:t>Specify the FCC emission limits in US 3.45-3.55 GHz band as additional regional operating band unwanted emissions requirements for Band n77.</w:t>
            </w:r>
          </w:p>
        </w:tc>
      </w:tr>
      <w:tr w:rsidR="00A34D5C" w:rsidRPr="008D1D97" w14:paraId="19DBFB15" w14:textId="77777777" w:rsidTr="00B70E17">
        <w:trPr>
          <w:trHeight w:val="468"/>
        </w:trPr>
        <w:tc>
          <w:tcPr>
            <w:tcW w:w="1562" w:type="dxa"/>
          </w:tcPr>
          <w:p w14:paraId="2D3C4A05" w14:textId="539FB905" w:rsidR="00A34D5C" w:rsidRDefault="00A34D5C" w:rsidP="00A34D5C">
            <w:pPr>
              <w:spacing w:before="120" w:after="120"/>
              <w:rPr>
                <w:rFonts w:asciiTheme="minorHAnsi" w:hAnsiTheme="minorHAnsi" w:cstheme="minorHAnsi"/>
                <w:color w:val="000000"/>
              </w:rPr>
            </w:pPr>
            <w:r w:rsidRPr="00B70E17">
              <w:rPr>
                <w:rFonts w:asciiTheme="minorHAnsi" w:hAnsiTheme="minorHAnsi" w:cstheme="minorHAnsi"/>
                <w:color w:val="000000"/>
              </w:rPr>
              <w:t>R4-21</w:t>
            </w:r>
            <w:r>
              <w:rPr>
                <w:rFonts w:asciiTheme="minorHAnsi" w:hAnsiTheme="minorHAnsi" w:cstheme="minorHAnsi"/>
                <w:color w:val="000000"/>
              </w:rPr>
              <w:t>09396</w:t>
            </w:r>
          </w:p>
          <w:p w14:paraId="7CF05E21" w14:textId="77777777" w:rsidR="00A34D5C" w:rsidRPr="008D1D97" w:rsidRDefault="00A34D5C" w:rsidP="00A34D5C">
            <w:pPr>
              <w:spacing w:before="120" w:after="120"/>
              <w:rPr>
                <w:rFonts w:asciiTheme="minorHAnsi" w:hAnsiTheme="minorHAnsi" w:cstheme="minorHAnsi"/>
              </w:rPr>
            </w:pPr>
            <w:r w:rsidRPr="008D1D97">
              <w:rPr>
                <w:rFonts w:asciiTheme="minorHAnsi" w:hAnsiTheme="minorHAnsi" w:cstheme="minorHAnsi"/>
              </w:rPr>
              <w:t>Type: CR</w:t>
            </w:r>
          </w:p>
          <w:p w14:paraId="2C5820A9" w14:textId="77777777" w:rsidR="00A34D5C" w:rsidRPr="008D1D97" w:rsidRDefault="00A34D5C" w:rsidP="00A34D5C">
            <w:pPr>
              <w:spacing w:before="120" w:after="120"/>
              <w:rPr>
                <w:rFonts w:asciiTheme="minorHAnsi" w:hAnsiTheme="minorHAnsi" w:cstheme="minorHAnsi"/>
              </w:rPr>
            </w:pPr>
            <w:r w:rsidRPr="008D1D97">
              <w:rPr>
                <w:rFonts w:asciiTheme="minorHAnsi" w:hAnsiTheme="minorHAnsi" w:cstheme="minorHAnsi"/>
              </w:rPr>
              <w:t>For: Agreement</w:t>
            </w:r>
          </w:p>
          <w:p w14:paraId="4BE9B2DC" w14:textId="77777777" w:rsidR="00A34D5C" w:rsidRDefault="00A34D5C" w:rsidP="00A34D5C">
            <w:pPr>
              <w:rPr>
                <w:rFonts w:asciiTheme="minorHAnsi" w:hAnsiTheme="minorHAnsi" w:cstheme="minorHAnsi"/>
              </w:rPr>
            </w:pPr>
            <w:r w:rsidRPr="008D1D97">
              <w:rPr>
                <w:rFonts w:asciiTheme="minorHAnsi" w:hAnsiTheme="minorHAnsi" w:cstheme="minorHAnsi"/>
              </w:rPr>
              <w:t>CAT: A</w:t>
            </w:r>
          </w:p>
          <w:p w14:paraId="5F7F75FD" w14:textId="77777777" w:rsidR="00A34D5C" w:rsidRDefault="00A34D5C" w:rsidP="00A34D5C">
            <w:pPr>
              <w:spacing w:before="120"/>
              <w:rPr>
                <w:rFonts w:asciiTheme="minorHAnsi" w:hAnsiTheme="minorHAnsi" w:cstheme="minorHAnsi"/>
              </w:rPr>
            </w:pPr>
            <w:r>
              <w:rPr>
                <w:rFonts w:asciiTheme="minorHAnsi" w:hAnsiTheme="minorHAnsi" w:cstheme="minorHAnsi"/>
              </w:rPr>
              <w:t>Rel-17</w:t>
            </w:r>
          </w:p>
          <w:p w14:paraId="13BE3B25" w14:textId="06831CF2" w:rsidR="00A34D5C" w:rsidRDefault="00A34D5C" w:rsidP="00A34D5C">
            <w:pPr>
              <w:spacing w:before="120"/>
            </w:pPr>
            <w:r>
              <w:rPr>
                <w:rFonts w:asciiTheme="minorHAnsi" w:hAnsiTheme="minorHAnsi" w:cstheme="minorHAnsi"/>
              </w:rPr>
              <w:t>TS 38.141-1</w:t>
            </w:r>
          </w:p>
        </w:tc>
        <w:tc>
          <w:tcPr>
            <w:tcW w:w="1920" w:type="dxa"/>
          </w:tcPr>
          <w:p w14:paraId="03EFBD35" w14:textId="400C9CE3" w:rsidR="00A34D5C" w:rsidRPr="00E22F59" w:rsidRDefault="00A34D5C" w:rsidP="00A34D5C">
            <w:pPr>
              <w:spacing w:before="120" w:after="120"/>
              <w:rPr>
                <w:rFonts w:asciiTheme="minorHAnsi" w:hAnsiTheme="minorHAnsi" w:cstheme="minorHAnsi"/>
              </w:rPr>
            </w:pPr>
            <w:r w:rsidRPr="00D7144D">
              <w:rPr>
                <w:rFonts w:asciiTheme="minorHAnsi" w:hAnsiTheme="minorHAnsi" w:cstheme="minorHAnsi"/>
              </w:rPr>
              <w:t>Nokia, Nokia Shanghai Bell</w:t>
            </w:r>
          </w:p>
        </w:tc>
        <w:tc>
          <w:tcPr>
            <w:tcW w:w="6149" w:type="dxa"/>
          </w:tcPr>
          <w:p w14:paraId="3EEB8223" w14:textId="08F29896" w:rsidR="00A34D5C" w:rsidRPr="008D1D97" w:rsidRDefault="00A34D5C" w:rsidP="00A34D5C">
            <w:pPr>
              <w:spacing w:before="120" w:after="120"/>
              <w:rPr>
                <w:rFonts w:asciiTheme="minorHAnsi" w:hAnsiTheme="minorHAnsi" w:cstheme="minorHAnsi"/>
                <w:bCs/>
              </w:rPr>
            </w:pPr>
            <w:r w:rsidRPr="008D1D97">
              <w:rPr>
                <w:rFonts w:asciiTheme="minorHAnsi" w:hAnsiTheme="minorHAnsi" w:cstheme="minorHAnsi"/>
                <w:b/>
              </w:rPr>
              <w:t xml:space="preserve">Title: </w:t>
            </w:r>
            <w:r w:rsidRPr="00CA7E50">
              <w:rPr>
                <w:rFonts w:asciiTheme="minorHAnsi" w:hAnsiTheme="minorHAnsi" w:cstheme="minorHAnsi"/>
                <w:bCs/>
              </w:rPr>
              <w:t>CR to TS 38.1</w:t>
            </w:r>
            <w:r>
              <w:rPr>
                <w:rFonts w:asciiTheme="minorHAnsi" w:hAnsiTheme="minorHAnsi" w:cstheme="minorHAnsi"/>
                <w:bCs/>
              </w:rPr>
              <w:t>41-1</w:t>
            </w:r>
            <w:r w:rsidRPr="00CA7E50">
              <w:rPr>
                <w:rFonts w:asciiTheme="minorHAnsi" w:hAnsiTheme="minorHAnsi" w:cstheme="minorHAnsi"/>
                <w:bCs/>
              </w:rPr>
              <w:t>: Additional of FCC emission limits on US 3.45-3.55 GHz band</w:t>
            </w:r>
          </w:p>
          <w:p w14:paraId="1F3A47AA" w14:textId="377E3698" w:rsidR="00A34D5C" w:rsidRPr="008D1D97" w:rsidRDefault="00A34D5C" w:rsidP="00A34D5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Pr>
                <w:rFonts w:asciiTheme="minorHAnsi" w:hAnsiTheme="minorHAnsi" w:cstheme="minorHAnsi"/>
              </w:rPr>
              <w:t>of</w:t>
            </w:r>
            <w:r w:rsidRPr="008D1D97">
              <w:rPr>
                <w:rFonts w:asciiTheme="minorHAnsi" w:hAnsiTheme="minorHAnsi" w:cstheme="minorHAnsi"/>
              </w:rPr>
              <w:t xml:space="preserve"> </w:t>
            </w:r>
            <w:r w:rsidRPr="00AC41CB">
              <w:rPr>
                <w:rFonts w:asciiTheme="minorHAnsi" w:hAnsiTheme="minorHAnsi" w:cstheme="minorHAnsi"/>
              </w:rPr>
              <w:t>R4-21</w:t>
            </w:r>
            <w:r>
              <w:rPr>
                <w:rFonts w:asciiTheme="minorHAnsi" w:hAnsiTheme="minorHAnsi" w:cstheme="minorHAnsi"/>
              </w:rPr>
              <w:t>09395.</w:t>
            </w:r>
          </w:p>
        </w:tc>
      </w:tr>
      <w:tr w:rsidR="00A34D5C" w:rsidRPr="008D1D97" w14:paraId="5DA606E4" w14:textId="77777777" w:rsidTr="00B70E17">
        <w:trPr>
          <w:trHeight w:val="468"/>
        </w:trPr>
        <w:tc>
          <w:tcPr>
            <w:tcW w:w="1562" w:type="dxa"/>
          </w:tcPr>
          <w:p w14:paraId="6D9B3485" w14:textId="77777777" w:rsidR="00A34D5C" w:rsidRPr="00A34D5C" w:rsidRDefault="006F3539" w:rsidP="00A34D5C">
            <w:pPr>
              <w:spacing w:before="120"/>
              <w:rPr>
                <w:rFonts w:asciiTheme="minorHAnsi" w:hAnsiTheme="minorHAnsi" w:cstheme="minorHAnsi"/>
                <w:b/>
                <w:bCs/>
                <w:color w:val="0000FF"/>
                <w:u w:val="single"/>
              </w:rPr>
            </w:pPr>
            <w:hyperlink r:id="rId18" w:history="1">
              <w:r w:rsidR="00A34D5C" w:rsidRPr="00A34D5C">
                <w:rPr>
                  <w:rStyle w:val="Hyperlink"/>
                  <w:rFonts w:asciiTheme="minorHAnsi" w:hAnsiTheme="minorHAnsi" w:cstheme="minorHAnsi"/>
                  <w:b/>
                  <w:bCs/>
                </w:rPr>
                <w:t>R4-2111536</w:t>
              </w:r>
            </w:hyperlink>
          </w:p>
          <w:p w14:paraId="3BDBF994" w14:textId="77777777" w:rsidR="00A34D5C" w:rsidRPr="00E22F59" w:rsidRDefault="00A34D5C" w:rsidP="00A34D5C">
            <w:pPr>
              <w:spacing w:before="120" w:after="120"/>
              <w:rPr>
                <w:rFonts w:asciiTheme="minorHAnsi" w:hAnsiTheme="minorHAnsi" w:cstheme="minorHAnsi"/>
              </w:rPr>
            </w:pPr>
            <w:r w:rsidRPr="00E22F59">
              <w:rPr>
                <w:rFonts w:asciiTheme="minorHAnsi" w:hAnsiTheme="minorHAnsi" w:cstheme="minorHAnsi"/>
              </w:rPr>
              <w:t>Type: CR</w:t>
            </w:r>
          </w:p>
          <w:p w14:paraId="0102872C" w14:textId="77777777" w:rsidR="00A34D5C" w:rsidRPr="00E22F59" w:rsidRDefault="00A34D5C" w:rsidP="00A34D5C">
            <w:pPr>
              <w:spacing w:before="120" w:after="120"/>
              <w:rPr>
                <w:rFonts w:asciiTheme="minorHAnsi" w:hAnsiTheme="minorHAnsi" w:cstheme="minorHAnsi"/>
              </w:rPr>
            </w:pPr>
            <w:r w:rsidRPr="00E22F59">
              <w:rPr>
                <w:rFonts w:asciiTheme="minorHAnsi" w:hAnsiTheme="minorHAnsi" w:cstheme="minorHAnsi"/>
              </w:rPr>
              <w:t xml:space="preserve">For: </w:t>
            </w:r>
            <w:r>
              <w:rPr>
                <w:rFonts w:asciiTheme="minorHAnsi" w:hAnsiTheme="minorHAnsi" w:cstheme="minorHAnsi"/>
              </w:rPr>
              <w:t>Agreement</w:t>
            </w:r>
          </w:p>
          <w:p w14:paraId="590865BF" w14:textId="582047E7" w:rsidR="00A34D5C" w:rsidRPr="00E22F59" w:rsidRDefault="00A34D5C" w:rsidP="00A34D5C">
            <w:pPr>
              <w:rPr>
                <w:rFonts w:asciiTheme="minorHAnsi" w:hAnsiTheme="minorHAnsi" w:cstheme="minorHAnsi"/>
              </w:rPr>
            </w:pPr>
            <w:r w:rsidRPr="00E22F59">
              <w:rPr>
                <w:rFonts w:asciiTheme="minorHAnsi" w:hAnsiTheme="minorHAnsi" w:cstheme="minorHAnsi"/>
              </w:rPr>
              <w:t xml:space="preserve">CAT: </w:t>
            </w:r>
            <w:r w:rsidR="00D71B07">
              <w:rPr>
                <w:rFonts w:asciiTheme="minorHAnsi" w:hAnsiTheme="minorHAnsi" w:cstheme="minorHAnsi"/>
              </w:rPr>
              <w:t>B</w:t>
            </w:r>
          </w:p>
          <w:p w14:paraId="32342429" w14:textId="77777777" w:rsidR="00A34D5C" w:rsidRDefault="00A34D5C" w:rsidP="00A34D5C">
            <w:pPr>
              <w:rPr>
                <w:rFonts w:asciiTheme="minorHAnsi" w:hAnsiTheme="minorHAnsi" w:cstheme="minorHAnsi"/>
              </w:rPr>
            </w:pPr>
            <w:r w:rsidRPr="00E22F59">
              <w:rPr>
                <w:rFonts w:asciiTheme="minorHAnsi" w:hAnsiTheme="minorHAnsi" w:cstheme="minorHAnsi"/>
              </w:rPr>
              <w:t>Rel-16</w:t>
            </w:r>
          </w:p>
          <w:p w14:paraId="131C804D" w14:textId="137325E9" w:rsidR="00A34D5C" w:rsidRDefault="00A34D5C" w:rsidP="00A34D5C">
            <w:pPr>
              <w:spacing w:before="120"/>
            </w:pPr>
            <w:r>
              <w:rPr>
                <w:rFonts w:asciiTheme="minorHAnsi" w:hAnsiTheme="minorHAnsi" w:cstheme="minorHAnsi"/>
              </w:rPr>
              <w:t>TS 38.1</w:t>
            </w:r>
            <w:r w:rsidR="00D71B07">
              <w:rPr>
                <w:rFonts w:asciiTheme="minorHAnsi" w:hAnsiTheme="minorHAnsi" w:cstheme="minorHAnsi"/>
              </w:rPr>
              <w:t>04</w:t>
            </w:r>
          </w:p>
        </w:tc>
        <w:tc>
          <w:tcPr>
            <w:tcW w:w="1920" w:type="dxa"/>
          </w:tcPr>
          <w:p w14:paraId="4772CE15" w14:textId="6F705622" w:rsidR="00A34D5C" w:rsidRPr="00E22F59" w:rsidRDefault="00D71B07" w:rsidP="00A34D5C">
            <w:pPr>
              <w:spacing w:before="120" w:after="120"/>
              <w:rPr>
                <w:rFonts w:asciiTheme="minorHAnsi" w:hAnsiTheme="minorHAnsi" w:cstheme="minorHAnsi"/>
              </w:rPr>
            </w:pPr>
            <w:r w:rsidRPr="00D71B07">
              <w:rPr>
                <w:rFonts w:asciiTheme="minorHAnsi" w:hAnsiTheme="minorHAnsi" w:cstheme="minorHAnsi"/>
              </w:rPr>
              <w:t>CableLabs, Charter Communications, Comcast, Google, Qualcomm, DISH Network</w:t>
            </w:r>
          </w:p>
        </w:tc>
        <w:tc>
          <w:tcPr>
            <w:tcW w:w="6149" w:type="dxa"/>
          </w:tcPr>
          <w:p w14:paraId="70EC57F4" w14:textId="05E56D71" w:rsidR="00A34D5C" w:rsidRPr="008D1D97" w:rsidRDefault="00A34D5C" w:rsidP="00A34D5C">
            <w:pPr>
              <w:spacing w:before="120" w:after="120"/>
              <w:rPr>
                <w:rFonts w:asciiTheme="minorHAnsi" w:hAnsiTheme="minorHAnsi" w:cstheme="minorHAnsi"/>
                <w:bCs/>
              </w:rPr>
            </w:pPr>
            <w:r w:rsidRPr="008D1D97">
              <w:rPr>
                <w:rFonts w:asciiTheme="minorHAnsi" w:hAnsiTheme="minorHAnsi" w:cstheme="minorHAnsi"/>
                <w:b/>
              </w:rPr>
              <w:t xml:space="preserve">Title: </w:t>
            </w:r>
            <w:r w:rsidR="00D71B07" w:rsidRPr="00D71B07">
              <w:rPr>
                <w:rFonts w:asciiTheme="minorHAnsi" w:hAnsiTheme="minorHAnsi" w:cstheme="minorHAnsi"/>
                <w:bCs/>
              </w:rPr>
              <w:t>CR to TS 38.104: adding a note on inter-band TDD synchronization between n48 and n77</w:t>
            </w:r>
          </w:p>
          <w:p w14:paraId="35F714EA" w14:textId="77777777" w:rsidR="00A34D5C" w:rsidRPr="008D1D97" w:rsidRDefault="00A34D5C" w:rsidP="00A34D5C">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62EA36CA" w14:textId="3FA3D388" w:rsidR="00A34D5C" w:rsidRPr="00C42999" w:rsidRDefault="00D71B07" w:rsidP="00A34D5C">
            <w:pPr>
              <w:spacing w:before="120" w:after="120"/>
              <w:rPr>
                <w:rFonts w:asciiTheme="minorHAnsi" w:hAnsiTheme="minorHAnsi" w:cstheme="minorHAnsi"/>
                <w:bCs/>
              </w:rPr>
            </w:pPr>
            <w:r w:rsidRPr="00D71B07">
              <w:rPr>
                <w:rFonts w:asciiTheme="minorHAnsi" w:hAnsiTheme="minorHAnsi" w:cstheme="minorHAnsi"/>
                <w:bCs/>
              </w:rPr>
              <w:t>We submitted a contribution R4-2111533 that discusses the reason of change</w:t>
            </w:r>
            <w:r w:rsidR="00A34D5C" w:rsidRPr="00E22F59">
              <w:rPr>
                <w:rFonts w:asciiTheme="minorHAnsi" w:hAnsiTheme="minorHAnsi" w:cstheme="minorHAnsi"/>
                <w:bCs/>
              </w:rPr>
              <w:t>.</w:t>
            </w:r>
          </w:p>
          <w:p w14:paraId="4E44BECB" w14:textId="77777777" w:rsidR="00A34D5C" w:rsidRPr="008D1D97" w:rsidRDefault="00A34D5C" w:rsidP="00A34D5C">
            <w:pPr>
              <w:spacing w:before="120" w:after="120"/>
              <w:rPr>
                <w:rFonts w:asciiTheme="minorHAnsi" w:hAnsiTheme="minorHAnsi" w:cstheme="minorHAnsi"/>
                <w:b/>
              </w:rPr>
            </w:pPr>
            <w:r w:rsidRPr="008D1D97">
              <w:rPr>
                <w:rFonts w:asciiTheme="minorHAnsi" w:hAnsiTheme="minorHAnsi" w:cstheme="minorHAnsi"/>
                <w:b/>
              </w:rPr>
              <w:t>Summary of change:</w:t>
            </w:r>
          </w:p>
          <w:p w14:paraId="3E3FD484" w14:textId="50DD1CF5" w:rsidR="00D71B07" w:rsidRDefault="00D71B07" w:rsidP="00D71B07">
            <w:pPr>
              <w:spacing w:before="120" w:after="120"/>
              <w:rPr>
                <w:rFonts w:asciiTheme="minorHAnsi" w:hAnsiTheme="minorHAnsi" w:cstheme="minorHAnsi"/>
                <w:bCs/>
              </w:rPr>
            </w:pPr>
            <w:r w:rsidRPr="00D71B07">
              <w:rPr>
                <w:rFonts w:asciiTheme="minorHAnsi" w:hAnsiTheme="minorHAnsi" w:cstheme="minorHAnsi"/>
                <w:bCs/>
              </w:rPr>
              <w:t>Adding a note in Table 5.2-1 in TS 38.104. “NOTE 5: USA TDD base stations in bands n48 and n77 within frequency ranges 3.45 – 3.55 GHz and 3.7 – 3.98 GHz deployed in the same geographical area are recommended to operate with TDD synchronization to reduce the probabili</w:t>
            </w:r>
            <w:r>
              <w:rPr>
                <w:rFonts w:asciiTheme="minorHAnsi" w:hAnsiTheme="minorHAnsi" w:cstheme="minorHAnsi"/>
                <w:bCs/>
              </w:rPr>
              <w:t>t</w:t>
            </w:r>
            <w:r w:rsidRPr="00D71B07">
              <w:rPr>
                <w:rFonts w:asciiTheme="minorHAnsi" w:hAnsiTheme="minorHAnsi" w:cstheme="minorHAnsi"/>
                <w:bCs/>
              </w:rPr>
              <w:t>y of inter-band downlink-to-uplink interference. TDD synchronization indicates base stations deployed in the same geographical area are cell phase synchronized as required in [21]-[22] and use the same or equivalent TDD configuration.”</w:t>
            </w:r>
            <w:r>
              <w:rPr>
                <w:rFonts w:asciiTheme="minorHAnsi" w:hAnsiTheme="minorHAnsi" w:cstheme="minorHAnsi"/>
                <w:bCs/>
              </w:rPr>
              <w:t xml:space="preserve"> </w:t>
            </w:r>
            <w:r w:rsidRPr="00D71B07">
              <w:rPr>
                <w:rFonts w:asciiTheme="minorHAnsi" w:hAnsiTheme="minorHAnsi" w:cstheme="minorHAnsi"/>
                <w:bCs/>
              </w:rPr>
              <w:t>Adding</w:t>
            </w:r>
            <w:r>
              <w:rPr>
                <w:rFonts w:asciiTheme="minorHAnsi" w:hAnsiTheme="minorHAnsi" w:cstheme="minorHAnsi"/>
                <w:bCs/>
              </w:rPr>
              <w:t xml:space="preserve"> </w:t>
            </w:r>
            <w:r w:rsidRPr="00D71B07">
              <w:rPr>
                <w:rFonts w:asciiTheme="minorHAnsi" w:hAnsiTheme="minorHAnsi" w:cstheme="minorHAnsi"/>
                <w:bCs/>
              </w:rPr>
              <w:t>references [21] and [22] that are cited in the note.</w:t>
            </w:r>
          </w:p>
          <w:p w14:paraId="196E2711" w14:textId="48B9CC3D" w:rsidR="00D71B07" w:rsidRDefault="00D71B07" w:rsidP="00D71B07">
            <w:pPr>
              <w:spacing w:before="120" w:after="120"/>
              <w:rPr>
                <w:rFonts w:asciiTheme="minorHAnsi" w:hAnsiTheme="minorHAnsi" w:cstheme="minorHAnsi"/>
                <w:bCs/>
              </w:rPr>
            </w:pPr>
            <w:r w:rsidRPr="00D71B07">
              <w:rPr>
                <w:rFonts w:asciiTheme="minorHAnsi" w:hAnsiTheme="minorHAnsi" w:cstheme="minorHAnsi"/>
                <w:b/>
              </w:rPr>
              <w:lastRenderedPageBreak/>
              <w:t>Moderator’s Note</w:t>
            </w:r>
            <w:r>
              <w:rPr>
                <w:rFonts w:asciiTheme="minorHAnsi" w:hAnsiTheme="minorHAnsi" w:cstheme="minorHAnsi"/>
                <w:b/>
              </w:rPr>
              <w:t>s</w:t>
            </w:r>
            <w:r>
              <w:rPr>
                <w:rFonts w:asciiTheme="minorHAnsi" w:hAnsiTheme="minorHAnsi" w:cstheme="minorHAnsi"/>
                <w:bCs/>
              </w:rPr>
              <w:t xml:space="preserve">: </w:t>
            </w:r>
          </w:p>
          <w:p w14:paraId="2AE0832C" w14:textId="77777777" w:rsidR="00D71B07" w:rsidRDefault="00D71B07" w:rsidP="00D71B07">
            <w:pPr>
              <w:pStyle w:val="ListParagraph"/>
              <w:numPr>
                <w:ilvl w:val="0"/>
                <w:numId w:val="33"/>
              </w:numPr>
              <w:spacing w:before="120" w:after="120"/>
              <w:ind w:firstLineChars="0"/>
              <w:rPr>
                <w:rFonts w:asciiTheme="minorHAnsi" w:hAnsiTheme="minorHAnsi" w:cstheme="minorHAnsi"/>
                <w:bCs/>
              </w:rPr>
            </w:pPr>
            <w:r w:rsidRPr="00D71B07">
              <w:rPr>
                <w:rFonts w:asciiTheme="minorHAnsi" w:hAnsiTheme="minorHAnsi" w:cstheme="minorHAnsi"/>
                <w:bCs/>
              </w:rPr>
              <w:t>This should be a category F CR.</w:t>
            </w:r>
          </w:p>
          <w:p w14:paraId="1A58D9BE" w14:textId="380591DE" w:rsidR="00D71B07" w:rsidRPr="00D71B07" w:rsidRDefault="00D71B07" w:rsidP="00D71B07">
            <w:pPr>
              <w:pStyle w:val="ListParagraph"/>
              <w:numPr>
                <w:ilvl w:val="0"/>
                <w:numId w:val="33"/>
              </w:numPr>
              <w:spacing w:before="120" w:after="120"/>
              <w:ind w:firstLineChars="0"/>
              <w:rPr>
                <w:rFonts w:asciiTheme="minorHAnsi" w:hAnsiTheme="minorHAnsi" w:cstheme="minorHAnsi"/>
                <w:bCs/>
              </w:rPr>
            </w:pPr>
            <w:r>
              <w:rPr>
                <w:rFonts w:asciiTheme="minorHAnsi" w:hAnsiTheme="minorHAnsi" w:cstheme="minorHAnsi"/>
                <w:bCs/>
              </w:rPr>
              <w:t>CR number is missing</w:t>
            </w:r>
          </w:p>
        </w:tc>
      </w:tr>
      <w:tr w:rsidR="00A420B1" w:rsidRPr="008D1D97" w14:paraId="45D426E0" w14:textId="77777777" w:rsidTr="00B70E17">
        <w:trPr>
          <w:trHeight w:val="468"/>
        </w:trPr>
        <w:tc>
          <w:tcPr>
            <w:tcW w:w="1562" w:type="dxa"/>
          </w:tcPr>
          <w:p w14:paraId="3A8ECDA2" w14:textId="77777777" w:rsidR="00A420B1" w:rsidRPr="00A420B1" w:rsidRDefault="00A420B1" w:rsidP="00A420B1">
            <w:pPr>
              <w:spacing w:before="120"/>
              <w:rPr>
                <w:rFonts w:asciiTheme="minorHAnsi" w:hAnsiTheme="minorHAnsi" w:cstheme="minorHAnsi"/>
                <w:b/>
                <w:bCs/>
                <w:color w:val="0000FF"/>
                <w:u w:val="single"/>
              </w:rPr>
            </w:pPr>
            <w:hyperlink r:id="rId19" w:history="1">
              <w:r w:rsidRPr="00A420B1">
                <w:rPr>
                  <w:rStyle w:val="Hyperlink"/>
                  <w:rFonts w:asciiTheme="minorHAnsi" w:hAnsiTheme="minorHAnsi" w:cstheme="minorHAnsi"/>
                  <w:b/>
                  <w:bCs/>
                </w:rPr>
                <w:t>R4-2111066</w:t>
              </w:r>
            </w:hyperlink>
          </w:p>
          <w:p w14:paraId="7E6BC52F" w14:textId="565A1039" w:rsidR="00A420B1" w:rsidRPr="00E22F59" w:rsidRDefault="00A420B1" w:rsidP="00A420B1">
            <w:pPr>
              <w:spacing w:before="120" w:after="120"/>
              <w:rPr>
                <w:rFonts w:asciiTheme="minorHAnsi" w:hAnsiTheme="minorHAnsi" w:cstheme="minorHAnsi"/>
              </w:rPr>
            </w:pPr>
            <w:r w:rsidRPr="00E22F59">
              <w:rPr>
                <w:rFonts w:asciiTheme="minorHAnsi" w:hAnsiTheme="minorHAnsi" w:cstheme="minorHAnsi"/>
              </w:rPr>
              <w:t xml:space="preserve">Type: </w:t>
            </w:r>
            <w:r>
              <w:rPr>
                <w:rFonts w:asciiTheme="minorHAnsi" w:hAnsiTheme="minorHAnsi" w:cstheme="minorHAnsi"/>
              </w:rPr>
              <w:t>draft</w:t>
            </w:r>
            <w:r w:rsidRPr="00E22F59">
              <w:rPr>
                <w:rFonts w:asciiTheme="minorHAnsi" w:hAnsiTheme="minorHAnsi" w:cstheme="minorHAnsi"/>
              </w:rPr>
              <w:t>CR</w:t>
            </w:r>
          </w:p>
          <w:p w14:paraId="077891F1" w14:textId="77777777" w:rsidR="00A420B1" w:rsidRPr="00E22F59" w:rsidRDefault="00A420B1" w:rsidP="00A420B1">
            <w:pPr>
              <w:spacing w:before="120" w:after="120"/>
              <w:rPr>
                <w:rFonts w:asciiTheme="minorHAnsi" w:hAnsiTheme="minorHAnsi" w:cstheme="minorHAnsi"/>
              </w:rPr>
            </w:pPr>
            <w:r w:rsidRPr="00E22F59">
              <w:rPr>
                <w:rFonts w:asciiTheme="minorHAnsi" w:hAnsiTheme="minorHAnsi" w:cstheme="minorHAnsi"/>
              </w:rPr>
              <w:t xml:space="preserve">For: </w:t>
            </w:r>
            <w:r>
              <w:rPr>
                <w:rFonts w:asciiTheme="minorHAnsi" w:hAnsiTheme="minorHAnsi" w:cstheme="minorHAnsi"/>
              </w:rPr>
              <w:t>Agreement</w:t>
            </w:r>
          </w:p>
          <w:p w14:paraId="37837363" w14:textId="77777777" w:rsidR="00A420B1" w:rsidRPr="00E22F59" w:rsidRDefault="00A420B1" w:rsidP="00A420B1">
            <w:pPr>
              <w:rPr>
                <w:rFonts w:asciiTheme="minorHAnsi" w:hAnsiTheme="minorHAnsi" w:cstheme="minorHAnsi"/>
              </w:rPr>
            </w:pPr>
            <w:r w:rsidRPr="00E22F59">
              <w:rPr>
                <w:rFonts w:asciiTheme="minorHAnsi" w:hAnsiTheme="minorHAnsi" w:cstheme="minorHAnsi"/>
              </w:rPr>
              <w:t xml:space="preserve">CAT: </w:t>
            </w:r>
            <w:r>
              <w:rPr>
                <w:rFonts w:asciiTheme="minorHAnsi" w:hAnsiTheme="minorHAnsi" w:cstheme="minorHAnsi"/>
              </w:rPr>
              <w:t>B</w:t>
            </w:r>
          </w:p>
          <w:p w14:paraId="48EE7694" w14:textId="77777777" w:rsidR="00A420B1" w:rsidRDefault="00A420B1" w:rsidP="00A420B1">
            <w:pPr>
              <w:rPr>
                <w:rFonts w:asciiTheme="minorHAnsi" w:hAnsiTheme="minorHAnsi" w:cstheme="minorHAnsi"/>
              </w:rPr>
            </w:pPr>
            <w:r w:rsidRPr="00E22F59">
              <w:rPr>
                <w:rFonts w:asciiTheme="minorHAnsi" w:hAnsiTheme="minorHAnsi" w:cstheme="minorHAnsi"/>
              </w:rPr>
              <w:t>Rel-16</w:t>
            </w:r>
          </w:p>
          <w:p w14:paraId="1BA3DE2C" w14:textId="7F47EEE4" w:rsidR="00A420B1" w:rsidRDefault="00A420B1" w:rsidP="00A420B1">
            <w:pPr>
              <w:spacing w:before="120"/>
            </w:pPr>
            <w:r>
              <w:rPr>
                <w:rFonts w:asciiTheme="minorHAnsi" w:hAnsiTheme="minorHAnsi" w:cstheme="minorHAnsi"/>
              </w:rPr>
              <w:t>TS 38.104</w:t>
            </w:r>
          </w:p>
        </w:tc>
        <w:tc>
          <w:tcPr>
            <w:tcW w:w="1920" w:type="dxa"/>
          </w:tcPr>
          <w:p w14:paraId="788F004B" w14:textId="05A4ACF3" w:rsidR="00A420B1" w:rsidRPr="00D71B07" w:rsidRDefault="00A420B1" w:rsidP="00A420B1">
            <w:pPr>
              <w:spacing w:before="120" w:after="120"/>
              <w:rPr>
                <w:rFonts w:asciiTheme="minorHAnsi" w:hAnsiTheme="minorHAnsi" w:cstheme="minorHAnsi"/>
              </w:rPr>
            </w:pPr>
            <w:r w:rsidRPr="00D71B07">
              <w:rPr>
                <w:rFonts w:asciiTheme="minorHAnsi" w:hAnsiTheme="minorHAnsi" w:cstheme="minorHAnsi"/>
              </w:rPr>
              <w:t>CableLabs, Charter Communications, Comcast, Google, Qualcomm, DISH Network</w:t>
            </w:r>
          </w:p>
        </w:tc>
        <w:tc>
          <w:tcPr>
            <w:tcW w:w="6149" w:type="dxa"/>
          </w:tcPr>
          <w:p w14:paraId="198B8D2B" w14:textId="7E9E9776" w:rsidR="00A420B1" w:rsidRPr="008D1D97" w:rsidRDefault="00A420B1" w:rsidP="00A420B1">
            <w:pPr>
              <w:spacing w:before="120" w:after="120"/>
              <w:rPr>
                <w:rFonts w:asciiTheme="minorHAnsi" w:hAnsiTheme="minorHAnsi" w:cstheme="minorHAnsi"/>
                <w:bCs/>
              </w:rPr>
            </w:pPr>
            <w:r w:rsidRPr="008D1D97">
              <w:rPr>
                <w:rFonts w:asciiTheme="minorHAnsi" w:hAnsiTheme="minorHAnsi" w:cstheme="minorHAnsi"/>
                <w:b/>
              </w:rPr>
              <w:t xml:space="preserve">Title: </w:t>
            </w:r>
            <w:r w:rsidR="00C028A3" w:rsidRPr="00C028A3">
              <w:rPr>
                <w:rFonts w:asciiTheme="minorHAnsi" w:hAnsiTheme="minorHAnsi" w:cstheme="minorHAnsi"/>
                <w:bCs/>
              </w:rPr>
              <w:t>draft</w:t>
            </w:r>
            <w:r w:rsidRPr="00D71B07">
              <w:rPr>
                <w:rFonts w:asciiTheme="minorHAnsi" w:hAnsiTheme="minorHAnsi" w:cstheme="minorHAnsi"/>
                <w:bCs/>
              </w:rPr>
              <w:t>CR to TS 38.104: adding a note on inter-band TDD synchronization between n48 and n77</w:t>
            </w:r>
          </w:p>
          <w:p w14:paraId="210B33EF" w14:textId="1083F0DB" w:rsidR="00A420B1" w:rsidRPr="008D1D97" w:rsidRDefault="00A420B1" w:rsidP="00C028A3">
            <w:pPr>
              <w:spacing w:before="120" w:after="120"/>
              <w:rPr>
                <w:rFonts w:asciiTheme="minorHAnsi" w:hAnsiTheme="minorHAnsi" w:cstheme="minorHAnsi"/>
                <w:b/>
              </w:rPr>
            </w:pPr>
            <w:r w:rsidRPr="00D71B07">
              <w:rPr>
                <w:rFonts w:asciiTheme="minorHAnsi" w:hAnsiTheme="minorHAnsi" w:cstheme="minorHAnsi"/>
                <w:b/>
              </w:rPr>
              <w:t>Moderator’s Note</w:t>
            </w:r>
            <w:r>
              <w:rPr>
                <w:rFonts w:asciiTheme="minorHAnsi" w:hAnsiTheme="minorHAnsi" w:cstheme="minorHAnsi"/>
                <w:b/>
              </w:rPr>
              <w:t>s</w:t>
            </w:r>
            <w:r>
              <w:rPr>
                <w:rFonts w:asciiTheme="minorHAnsi" w:hAnsiTheme="minorHAnsi" w:cstheme="minorHAnsi"/>
                <w:bCs/>
              </w:rPr>
              <w:t xml:space="preserve">: </w:t>
            </w:r>
            <w:r w:rsidRPr="00C028A3">
              <w:rPr>
                <w:rFonts w:asciiTheme="minorHAnsi" w:hAnsiTheme="minorHAnsi" w:cstheme="minorHAnsi"/>
                <w:bCs/>
              </w:rPr>
              <w:t xml:space="preserve">This </w:t>
            </w:r>
            <w:r w:rsidR="00C028A3">
              <w:rPr>
                <w:rFonts w:asciiTheme="minorHAnsi" w:hAnsiTheme="minorHAnsi" w:cstheme="minorHAnsi"/>
                <w:bCs/>
              </w:rPr>
              <w:t>document has been withdrawn.</w:t>
            </w:r>
          </w:p>
        </w:tc>
      </w:tr>
      <w:tr w:rsidR="00A34D5C" w:rsidRPr="008D1D97" w14:paraId="1F6D6F5F" w14:textId="77777777" w:rsidTr="00B70E17">
        <w:trPr>
          <w:trHeight w:val="468"/>
        </w:trPr>
        <w:tc>
          <w:tcPr>
            <w:tcW w:w="1562" w:type="dxa"/>
          </w:tcPr>
          <w:p w14:paraId="5FCDE354" w14:textId="34186857" w:rsidR="00A34D5C" w:rsidRDefault="00A34D5C" w:rsidP="00A34D5C">
            <w:pPr>
              <w:spacing w:before="120" w:after="120"/>
              <w:rPr>
                <w:rFonts w:asciiTheme="minorHAnsi" w:hAnsiTheme="minorHAnsi" w:cstheme="minorHAnsi"/>
                <w:color w:val="000000"/>
              </w:rPr>
            </w:pPr>
            <w:r w:rsidRPr="00B70E17">
              <w:rPr>
                <w:rFonts w:asciiTheme="minorHAnsi" w:hAnsiTheme="minorHAnsi" w:cstheme="minorHAnsi"/>
                <w:color w:val="000000"/>
              </w:rPr>
              <w:t>R4-21</w:t>
            </w:r>
            <w:r w:rsidR="00D71B07">
              <w:rPr>
                <w:rFonts w:asciiTheme="minorHAnsi" w:hAnsiTheme="minorHAnsi" w:cstheme="minorHAnsi"/>
                <w:color w:val="000000"/>
              </w:rPr>
              <w:t>11531</w:t>
            </w:r>
          </w:p>
          <w:p w14:paraId="789709F8" w14:textId="77777777" w:rsidR="00A34D5C" w:rsidRPr="008D1D97" w:rsidRDefault="00A34D5C" w:rsidP="00A34D5C">
            <w:pPr>
              <w:spacing w:before="120" w:after="120"/>
              <w:rPr>
                <w:rFonts w:asciiTheme="minorHAnsi" w:hAnsiTheme="minorHAnsi" w:cstheme="minorHAnsi"/>
              </w:rPr>
            </w:pPr>
            <w:r w:rsidRPr="008D1D97">
              <w:rPr>
                <w:rFonts w:asciiTheme="minorHAnsi" w:hAnsiTheme="minorHAnsi" w:cstheme="minorHAnsi"/>
              </w:rPr>
              <w:t>Type: CR</w:t>
            </w:r>
          </w:p>
          <w:p w14:paraId="556663FB" w14:textId="77777777" w:rsidR="00A34D5C" w:rsidRPr="008D1D97" w:rsidRDefault="00A34D5C" w:rsidP="00A34D5C">
            <w:pPr>
              <w:spacing w:before="120" w:after="120"/>
              <w:rPr>
                <w:rFonts w:asciiTheme="minorHAnsi" w:hAnsiTheme="minorHAnsi" w:cstheme="minorHAnsi"/>
              </w:rPr>
            </w:pPr>
            <w:r w:rsidRPr="008D1D97">
              <w:rPr>
                <w:rFonts w:asciiTheme="minorHAnsi" w:hAnsiTheme="minorHAnsi" w:cstheme="minorHAnsi"/>
              </w:rPr>
              <w:t>For: Agreement</w:t>
            </w:r>
          </w:p>
          <w:p w14:paraId="54167BCF" w14:textId="4D1F461F" w:rsidR="00A34D5C" w:rsidRDefault="00A34D5C" w:rsidP="00A34D5C">
            <w:pPr>
              <w:rPr>
                <w:rFonts w:asciiTheme="minorHAnsi" w:hAnsiTheme="minorHAnsi" w:cstheme="minorHAnsi"/>
              </w:rPr>
            </w:pPr>
            <w:r w:rsidRPr="008D1D97">
              <w:rPr>
                <w:rFonts w:asciiTheme="minorHAnsi" w:hAnsiTheme="minorHAnsi" w:cstheme="minorHAnsi"/>
              </w:rPr>
              <w:t xml:space="preserve">CAT: </w:t>
            </w:r>
            <w:r w:rsidR="00D71B07">
              <w:rPr>
                <w:rFonts w:asciiTheme="minorHAnsi" w:hAnsiTheme="minorHAnsi" w:cstheme="minorHAnsi"/>
              </w:rPr>
              <w:t>B</w:t>
            </w:r>
          </w:p>
          <w:p w14:paraId="7D98960D" w14:textId="77777777" w:rsidR="00A34D5C" w:rsidRDefault="00A34D5C" w:rsidP="00A34D5C">
            <w:pPr>
              <w:spacing w:before="120"/>
              <w:rPr>
                <w:rFonts w:asciiTheme="minorHAnsi" w:hAnsiTheme="minorHAnsi" w:cstheme="minorHAnsi"/>
              </w:rPr>
            </w:pPr>
            <w:r>
              <w:rPr>
                <w:rFonts w:asciiTheme="minorHAnsi" w:hAnsiTheme="minorHAnsi" w:cstheme="minorHAnsi"/>
              </w:rPr>
              <w:t>Rel-17</w:t>
            </w:r>
          </w:p>
          <w:p w14:paraId="2CB29AC4" w14:textId="4628B968" w:rsidR="00A34D5C" w:rsidRDefault="00A34D5C" w:rsidP="00A34D5C">
            <w:pPr>
              <w:spacing w:before="120"/>
            </w:pPr>
            <w:r>
              <w:rPr>
                <w:rFonts w:asciiTheme="minorHAnsi" w:hAnsiTheme="minorHAnsi" w:cstheme="minorHAnsi"/>
              </w:rPr>
              <w:t>TS 38.1</w:t>
            </w:r>
            <w:r w:rsidR="00D71B07">
              <w:rPr>
                <w:rFonts w:asciiTheme="minorHAnsi" w:hAnsiTheme="minorHAnsi" w:cstheme="minorHAnsi"/>
              </w:rPr>
              <w:t>04</w:t>
            </w:r>
          </w:p>
        </w:tc>
        <w:tc>
          <w:tcPr>
            <w:tcW w:w="1920" w:type="dxa"/>
          </w:tcPr>
          <w:p w14:paraId="5AE829C4" w14:textId="7FF82794" w:rsidR="00A34D5C" w:rsidRPr="00E22F59" w:rsidRDefault="00D71B07" w:rsidP="00A34D5C">
            <w:pPr>
              <w:spacing w:before="120" w:after="120"/>
              <w:rPr>
                <w:rFonts w:asciiTheme="minorHAnsi" w:hAnsiTheme="minorHAnsi" w:cstheme="minorHAnsi"/>
              </w:rPr>
            </w:pPr>
            <w:r w:rsidRPr="00D71B07">
              <w:rPr>
                <w:rFonts w:asciiTheme="minorHAnsi" w:hAnsiTheme="minorHAnsi" w:cstheme="minorHAnsi"/>
              </w:rPr>
              <w:t>CableLabs, Charter Communications, Comcast, Google, Qualcomm, DISH Network</w:t>
            </w:r>
          </w:p>
        </w:tc>
        <w:tc>
          <w:tcPr>
            <w:tcW w:w="6149" w:type="dxa"/>
          </w:tcPr>
          <w:p w14:paraId="6446375C" w14:textId="14107B33" w:rsidR="00A34D5C" w:rsidRPr="008D1D97" w:rsidRDefault="00A34D5C" w:rsidP="00A34D5C">
            <w:pPr>
              <w:spacing w:before="120" w:after="120"/>
              <w:rPr>
                <w:rFonts w:asciiTheme="minorHAnsi" w:hAnsiTheme="minorHAnsi" w:cstheme="minorHAnsi"/>
                <w:bCs/>
              </w:rPr>
            </w:pPr>
            <w:r w:rsidRPr="008D1D97">
              <w:rPr>
                <w:rFonts w:asciiTheme="minorHAnsi" w:hAnsiTheme="minorHAnsi" w:cstheme="minorHAnsi"/>
                <w:b/>
              </w:rPr>
              <w:t xml:space="preserve">Title: </w:t>
            </w:r>
            <w:r w:rsidR="00D71B07" w:rsidRPr="00D71B07">
              <w:rPr>
                <w:rFonts w:asciiTheme="minorHAnsi" w:hAnsiTheme="minorHAnsi" w:cstheme="minorHAnsi"/>
                <w:bCs/>
              </w:rPr>
              <w:t>CR to TS 38.104: adding a note on inter-band TDD synchronization between n48 and n77</w:t>
            </w:r>
          </w:p>
          <w:p w14:paraId="52C2AD25" w14:textId="45DB2767" w:rsidR="00D71B07" w:rsidRPr="00F24884" w:rsidRDefault="00A34D5C" w:rsidP="00A34D5C">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Pr>
                <w:rFonts w:asciiTheme="minorHAnsi" w:hAnsiTheme="minorHAnsi" w:cstheme="minorHAnsi"/>
              </w:rPr>
              <w:t>of</w:t>
            </w:r>
            <w:r w:rsidRPr="008D1D97">
              <w:rPr>
                <w:rFonts w:asciiTheme="minorHAnsi" w:hAnsiTheme="minorHAnsi" w:cstheme="minorHAnsi"/>
              </w:rPr>
              <w:t xml:space="preserve"> </w:t>
            </w:r>
            <w:r w:rsidRPr="00AC41CB">
              <w:rPr>
                <w:rFonts w:asciiTheme="minorHAnsi" w:hAnsiTheme="minorHAnsi" w:cstheme="minorHAnsi"/>
              </w:rPr>
              <w:t>R4-21</w:t>
            </w:r>
            <w:r w:rsidR="00D71B07">
              <w:rPr>
                <w:rFonts w:asciiTheme="minorHAnsi" w:hAnsiTheme="minorHAnsi" w:cstheme="minorHAnsi"/>
              </w:rPr>
              <w:t>11536</w:t>
            </w:r>
            <w:r>
              <w:rPr>
                <w:rFonts w:asciiTheme="minorHAnsi" w:hAnsiTheme="minorHAnsi" w:cstheme="minorHAnsi"/>
              </w:rPr>
              <w:t>.</w:t>
            </w:r>
          </w:p>
          <w:p w14:paraId="66E46491" w14:textId="77777777" w:rsidR="00F24884" w:rsidRDefault="00F24884" w:rsidP="00D71B07">
            <w:pPr>
              <w:spacing w:before="120" w:after="120"/>
              <w:rPr>
                <w:rFonts w:asciiTheme="minorHAnsi" w:hAnsiTheme="minorHAnsi" w:cstheme="minorHAnsi"/>
                <w:b/>
              </w:rPr>
            </w:pPr>
          </w:p>
          <w:p w14:paraId="76E09916" w14:textId="03838079" w:rsidR="00D71B07" w:rsidRPr="00D71B07" w:rsidRDefault="00D71B07" w:rsidP="00D71B07">
            <w:pPr>
              <w:spacing w:before="120" w:after="120"/>
              <w:rPr>
                <w:rFonts w:asciiTheme="minorHAnsi" w:hAnsiTheme="minorHAnsi" w:cstheme="minorHAnsi"/>
                <w:bCs/>
              </w:rPr>
            </w:pPr>
            <w:r w:rsidRPr="00D71B07">
              <w:rPr>
                <w:rFonts w:asciiTheme="minorHAnsi" w:hAnsiTheme="minorHAnsi" w:cstheme="minorHAnsi"/>
                <w:b/>
              </w:rPr>
              <w:t>Moderator’s Note</w:t>
            </w:r>
            <w:r>
              <w:rPr>
                <w:rFonts w:asciiTheme="minorHAnsi" w:hAnsiTheme="minorHAnsi" w:cstheme="minorHAnsi"/>
                <w:bCs/>
              </w:rPr>
              <w:t xml:space="preserve">: </w:t>
            </w:r>
            <w:r w:rsidRPr="00D71B07">
              <w:rPr>
                <w:rFonts w:asciiTheme="minorHAnsi" w:hAnsiTheme="minorHAnsi" w:cstheme="minorHAnsi"/>
                <w:bCs/>
              </w:rPr>
              <w:t xml:space="preserve">This should be a category </w:t>
            </w:r>
            <w:r>
              <w:rPr>
                <w:rFonts w:asciiTheme="minorHAnsi" w:hAnsiTheme="minorHAnsi" w:cstheme="minorHAnsi"/>
                <w:bCs/>
              </w:rPr>
              <w:t xml:space="preserve">A </w:t>
            </w:r>
            <w:r w:rsidRPr="00D71B07">
              <w:rPr>
                <w:rFonts w:asciiTheme="minorHAnsi" w:hAnsiTheme="minorHAnsi" w:cstheme="minorHAnsi"/>
                <w:bCs/>
              </w:rPr>
              <w:t>CR.</w:t>
            </w:r>
          </w:p>
          <w:p w14:paraId="179738DF" w14:textId="07729B76" w:rsidR="00D71B07" w:rsidRPr="008D1D97" w:rsidRDefault="00D71B07" w:rsidP="00A34D5C">
            <w:pPr>
              <w:spacing w:before="120" w:after="120"/>
              <w:rPr>
                <w:rFonts w:asciiTheme="minorHAnsi" w:hAnsiTheme="minorHAnsi" w:cstheme="minorHAnsi"/>
                <w:b/>
              </w:rPr>
            </w:pP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767D9829" w14:textId="2ABFC9F1" w:rsidR="001055FD" w:rsidRDefault="00C72A28"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sidR="00155C6E">
        <w:rPr>
          <w:rFonts w:asciiTheme="minorHAnsi" w:hAnsiTheme="minorHAnsi" w:cstheme="minorHAnsi"/>
          <w:b/>
          <w:color w:val="0070C0"/>
          <w:u w:val="single"/>
          <w:lang w:eastAsia="ko-KR"/>
        </w:rPr>
        <w:t>1</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How to modify </w:t>
      </w:r>
      <w:r w:rsidR="006E79BE">
        <w:rPr>
          <w:rFonts w:asciiTheme="minorHAnsi" w:hAnsiTheme="minorHAnsi" w:cstheme="minorHAnsi"/>
          <w:b/>
          <w:color w:val="0070C0"/>
          <w:u w:val="single"/>
          <w:lang w:eastAsia="ko-KR"/>
        </w:rPr>
        <w:t xml:space="preserve">Note 12 in Table 5.2-1 in TS 38.101-1 to include the support of </w:t>
      </w:r>
      <w:r w:rsidR="007B3C9F">
        <w:rPr>
          <w:rFonts w:asciiTheme="minorHAnsi" w:hAnsiTheme="minorHAnsi" w:cstheme="minorHAnsi"/>
          <w:b/>
          <w:color w:val="0070C0"/>
          <w:u w:val="single"/>
          <w:lang w:eastAsia="ko-KR"/>
        </w:rPr>
        <w:t>3.45 – 3.55 GHz</w:t>
      </w:r>
      <w:r w:rsidR="006E79BE">
        <w:rPr>
          <w:rFonts w:asciiTheme="minorHAnsi" w:hAnsiTheme="minorHAnsi" w:cstheme="minorHAnsi"/>
          <w:b/>
          <w:color w:val="0070C0"/>
          <w:u w:val="single"/>
          <w:lang w:eastAsia="ko-KR"/>
        </w:rPr>
        <w:t xml:space="preserve"> in addition to 3.7</w:t>
      </w:r>
      <w:r w:rsidR="007B3C9F">
        <w:rPr>
          <w:rFonts w:asciiTheme="minorHAnsi" w:hAnsiTheme="minorHAnsi" w:cstheme="minorHAnsi"/>
          <w:b/>
          <w:color w:val="0070C0"/>
          <w:u w:val="single"/>
          <w:lang w:eastAsia="ko-KR"/>
        </w:rPr>
        <w:t xml:space="preserve"> – </w:t>
      </w:r>
      <w:r w:rsidR="006E79BE">
        <w:rPr>
          <w:rFonts w:asciiTheme="minorHAnsi" w:hAnsiTheme="minorHAnsi" w:cstheme="minorHAnsi"/>
          <w:b/>
          <w:color w:val="0070C0"/>
          <w:u w:val="single"/>
          <w:lang w:eastAsia="ko-KR"/>
        </w:rPr>
        <w:t>3.98</w:t>
      </w:r>
      <w:r w:rsidR="007B3C9F">
        <w:rPr>
          <w:rFonts w:asciiTheme="minorHAnsi" w:hAnsiTheme="minorHAnsi" w:cstheme="minorHAnsi"/>
          <w:b/>
          <w:color w:val="0070C0"/>
          <w:u w:val="single"/>
          <w:lang w:eastAsia="ko-KR"/>
        </w:rPr>
        <w:t xml:space="preserve"> </w:t>
      </w:r>
      <w:r w:rsidR="006E79BE">
        <w:rPr>
          <w:rFonts w:asciiTheme="minorHAnsi" w:hAnsiTheme="minorHAnsi" w:cstheme="minorHAnsi"/>
          <w:b/>
          <w:color w:val="0070C0"/>
          <w:u w:val="single"/>
          <w:lang w:eastAsia="ko-KR"/>
        </w:rPr>
        <w:t xml:space="preserve">GHz in US </w:t>
      </w:r>
      <w:r w:rsidR="009D68BE">
        <w:rPr>
          <w:rFonts w:asciiTheme="minorHAnsi" w:hAnsiTheme="minorHAnsi" w:cstheme="minorHAnsi"/>
          <w:b/>
          <w:color w:val="0070C0"/>
          <w:u w:val="single"/>
          <w:lang w:eastAsia="ko-KR"/>
        </w:rPr>
        <w:t>B</w:t>
      </w:r>
      <w:r w:rsidR="006E79BE">
        <w:rPr>
          <w:rFonts w:asciiTheme="minorHAnsi" w:hAnsiTheme="minorHAnsi" w:cstheme="minorHAnsi"/>
          <w:b/>
          <w:color w:val="0070C0"/>
          <w:u w:val="single"/>
          <w:lang w:eastAsia="ko-KR"/>
        </w:rPr>
        <w:t>and n77</w:t>
      </w:r>
      <w:r>
        <w:rPr>
          <w:rFonts w:asciiTheme="minorHAnsi" w:hAnsiTheme="minorHAnsi" w:cstheme="minorHAnsi"/>
          <w:b/>
          <w:color w:val="0070C0"/>
          <w:u w:val="single"/>
          <w:lang w:eastAsia="ko-KR"/>
        </w:rPr>
        <w:t>?</w:t>
      </w:r>
    </w:p>
    <w:p w14:paraId="262DAD36" w14:textId="53AB0E00" w:rsidR="006E79BE" w:rsidRPr="008D1D97" w:rsidRDefault="006E79BE" w:rsidP="006E79BE">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Pr="006E79BE">
        <w:rPr>
          <w:rFonts w:asciiTheme="minorHAnsi" w:hAnsiTheme="minorHAnsi"/>
          <w:sz w:val="24"/>
          <w:szCs w:val="24"/>
          <w:lang w:val="en-US"/>
        </w:rPr>
        <w:t>“In the USA this band is restricted to 3450 – 3550 MHz and 3700 – 3980 MHz”</w:t>
      </w:r>
    </w:p>
    <w:p w14:paraId="5B79DB74" w14:textId="5F79A33A" w:rsidR="000249F2" w:rsidRPr="0027700F" w:rsidRDefault="000249F2" w:rsidP="000249F2">
      <w:pPr>
        <w:pStyle w:val="ListParagraph"/>
        <w:numPr>
          <w:ilvl w:val="0"/>
          <w:numId w:val="28"/>
        </w:numPr>
        <w:ind w:firstLineChars="0"/>
        <w:rPr>
          <w:lang w:eastAsia="zh-CN"/>
        </w:rPr>
      </w:pPr>
      <w:r w:rsidRPr="000249F2">
        <w:rPr>
          <w:rFonts w:asciiTheme="minorHAnsi" w:hAnsiTheme="minorHAnsi"/>
        </w:rPr>
        <w:t xml:space="preserve">Option </w:t>
      </w:r>
      <w:r w:rsidR="00155C6E">
        <w:rPr>
          <w:rFonts w:asciiTheme="minorHAnsi" w:hAnsiTheme="minorHAnsi"/>
        </w:rPr>
        <w:t>2</w:t>
      </w:r>
      <w:r w:rsidRPr="000249F2">
        <w:rPr>
          <w:rFonts w:asciiTheme="minorHAnsi" w:hAnsiTheme="minorHAnsi"/>
        </w:rPr>
        <w:t xml:space="preserve">: “In the USA the Band n77 usage is restricted to outside the </w:t>
      </w:r>
      <w:r w:rsidR="0087390B">
        <w:rPr>
          <w:rFonts w:asciiTheme="minorHAnsi" w:hAnsiTheme="minorHAnsi"/>
        </w:rPr>
        <w:t xml:space="preserve">Band </w:t>
      </w:r>
      <w:r w:rsidRPr="000249F2">
        <w:rPr>
          <w:rFonts w:asciiTheme="minorHAnsi" w:hAnsiTheme="minorHAnsi"/>
        </w:rPr>
        <w:t>n48 frequency range”</w:t>
      </w:r>
    </w:p>
    <w:p w14:paraId="5877DC35" w14:textId="23DA74DE" w:rsidR="0027700F" w:rsidRPr="000249F2" w:rsidRDefault="0027700F" w:rsidP="000249F2">
      <w:pPr>
        <w:pStyle w:val="ListParagraph"/>
        <w:numPr>
          <w:ilvl w:val="0"/>
          <w:numId w:val="28"/>
        </w:numPr>
        <w:ind w:firstLineChars="0"/>
        <w:rPr>
          <w:lang w:eastAsia="zh-CN"/>
        </w:rPr>
      </w:pPr>
      <w:r>
        <w:rPr>
          <w:rFonts w:asciiTheme="minorHAnsi" w:hAnsiTheme="minorHAnsi"/>
        </w:rPr>
        <w:t xml:space="preserve">Option 3: </w:t>
      </w:r>
      <w:r w:rsidRPr="006E79BE">
        <w:rPr>
          <w:rFonts w:asciiTheme="minorHAnsi" w:hAnsiTheme="minorHAnsi"/>
        </w:rPr>
        <w:t xml:space="preserve">“In the USA this band is restricted to 3450 – 3550 MHz </w:t>
      </w:r>
      <w:r>
        <w:rPr>
          <w:rFonts w:asciiTheme="minorHAnsi" w:hAnsiTheme="minorHAnsi"/>
        </w:rPr>
        <w:t xml:space="preserve">(depending on UE capability) </w:t>
      </w:r>
      <w:r w:rsidRPr="006E79BE">
        <w:rPr>
          <w:rFonts w:asciiTheme="minorHAnsi" w:hAnsiTheme="minorHAnsi"/>
        </w:rPr>
        <w:t>and 3700 – 3980 MHz”</w:t>
      </w:r>
      <w:r>
        <w:rPr>
          <w:rFonts w:asciiTheme="minorHAnsi" w:hAnsiTheme="minorHAnsi"/>
        </w:rPr>
        <w:t xml:space="preserve"> for Rel-16; </w:t>
      </w:r>
      <w:r w:rsidRPr="006E79BE">
        <w:rPr>
          <w:rFonts w:asciiTheme="minorHAnsi" w:hAnsiTheme="minorHAnsi"/>
        </w:rPr>
        <w:t>“In the USA this band is restricted to 3450 – 3550 MHz and 3700 – 3980 MHz”</w:t>
      </w:r>
      <w:r>
        <w:rPr>
          <w:rFonts w:asciiTheme="minorHAnsi" w:hAnsiTheme="minorHAnsi"/>
        </w:rPr>
        <w:t xml:space="preserve"> for Rel-17 and onward.</w:t>
      </w:r>
    </w:p>
    <w:p w14:paraId="1ED645B1" w14:textId="77777777" w:rsidR="000249F2" w:rsidRPr="000249F2" w:rsidRDefault="000249F2" w:rsidP="000249F2">
      <w:pPr>
        <w:rPr>
          <w:lang w:eastAsia="zh-CN"/>
        </w:rPr>
      </w:pPr>
    </w:p>
    <w:p w14:paraId="09002178" w14:textId="1274994C" w:rsidR="006E79BE" w:rsidRDefault="006E79BE" w:rsidP="006E79B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sidR="00155C6E">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sidR="00155C6E">
        <w:rPr>
          <w:rFonts w:asciiTheme="minorHAnsi" w:hAnsiTheme="minorHAnsi" w:cstheme="minorHAnsi"/>
          <w:b/>
          <w:color w:val="0070C0"/>
          <w:u w:val="single"/>
          <w:lang w:eastAsia="ko-KR"/>
        </w:rPr>
        <w:t>Does</w:t>
      </w:r>
      <w:r w:rsidR="00FF16C6">
        <w:rPr>
          <w:rFonts w:asciiTheme="minorHAnsi" w:hAnsiTheme="minorHAnsi" w:cstheme="minorHAnsi"/>
          <w:b/>
          <w:color w:val="0070C0"/>
          <w:u w:val="single"/>
          <w:lang w:eastAsia="ko-KR"/>
        </w:rPr>
        <w:t xml:space="preserve"> </w:t>
      </w:r>
      <w:r w:rsidR="0027700F">
        <w:rPr>
          <w:rFonts w:asciiTheme="minorHAnsi" w:hAnsiTheme="minorHAnsi" w:cstheme="minorHAnsi"/>
          <w:b/>
          <w:color w:val="0070C0"/>
          <w:u w:val="single"/>
          <w:lang w:eastAsia="ko-KR"/>
        </w:rPr>
        <w:t xml:space="preserve">the </w:t>
      </w:r>
      <w:r w:rsidR="00630F23">
        <w:rPr>
          <w:rFonts w:asciiTheme="minorHAnsi" w:hAnsiTheme="minorHAnsi" w:cstheme="minorHAnsi"/>
          <w:b/>
          <w:color w:val="0070C0"/>
          <w:u w:val="single"/>
          <w:lang w:eastAsia="ko-KR"/>
        </w:rPr>
        <w:t xml:space="preserve">network </w:t>
      </w:r>
      <w:r w:rsidR="00155C6E">
        <w:rPr>
          <w:rFonts w:asciiTheme="minorHAnsi" w:hAnsiTheme="minorHAnsi" w:cstheme="minorHAnsi"/>
          <w:b/>
          <w:color w:val="0070C0"/>
          <w:u w:val="single"/>
          <w:lang w:eastAsia="ko-KR"/>
        </w:rPr>
        <w:t>need to</w:t>
      </w:r>
      <w:r w:rsidR="00630F23">
        <w:rPr>
          <w:rFonts w:asciiTheme="minorHAnsi" w:hAnsiTheme="minorHAnsi" w:cstheme="minorHAnsi"/>
          <w:b/>
          <w:color w:val="0070C0"/>
          <w:u w:val="single"/>
          <w:lang w:eastAsia="ko-KR"/>
        </w:rPr>
        <w:t xml:space="preserve"> distinguish devices supporting the new frequency </w:t>
      </w:r>
      <w:r w:rsidR="00155C6E">
        <w:rPr>
          <w:rFonts w:asciiTheme="minorHAnsi" w:hAnsiTheme="minorHAnsi" w:cstheme="minorHAnsi"/>
          <w:b/>
          <w:color w:val="0070C0"/>
          <w:u w:val="single"/>
          <w:lang w:eastAsia="ko-KR"/>
        </w:rPr>
        <w:t xml:space="preserve">range </w:t>
      </w:r>
      <w:r w:rsidR="00630F23">
        <w:rPr>
          <w:rFonts w:asciiTheme="minorHAnsi" w:hAnsiTheme="minorHAnsi" w:cstheme="minorHAnsi"/>
          <w:b/>
          <w:color w:val="0070C0"/>
          <w:u w:val="single"/>
          <w:lang w:eastAsia="ko-KR"/>
        </w:rPr>
        <w:t xml:space="preserve">or not </w:t>
      </w:r>
      <w:r w:rsidR="0079660A">
        <w:rPr>
          <w:rFonts w:asciiTheme="minorHAnsi" w:hAnsiTheme="minorHAnsi" w:cstheme="minorHAnsi"/>
          <w:b/>
          <w:color w:val="0070C0"/>
          <w:u w:val="single"/>
          <w:lang w:eastAsia="ko-KR"/>
        </w:rPr>
        <w:t>within the same release</w:t>
      </w:r>
      <w:r w:rsidR="00630F23">
        <w:rPr>
          <w:rFonts w:asciiTheme="minorHAnsi" w:hAnsiTheme="minorHAnsi" w:cstheme="minorHAnsi"/>
          <w:b/>
          <w:color w:val="0070C0"/>
          <w:u w:val="single"/>
          <w:lang w:eastAsia="ko-KR"/>
        </w:rPr>
        <w:t>?</w:t>
      </w:r>
    </w:p>
    <w:p w14:paraId="6510BD73" w14:textId="7C560B5F" w:rsidR="006E79BE" w:rsidRPr="008D1D97" w:rsidRDefault="006E79BE" w:rsidP="006E79BE">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0F23">
        <w:rPr>
          <w:rFonts w:asciiTheme="minorHAnsi" w:hAnsiTheme="minorHAnsi"/>
          <w:sz w:val="24"/>
          <w:szCs w:val="24"/>
          <w:lang w:val="en-US"/>
        </w:rPr>
        <w:t>Yes</w:t>
      </w:r>
      <w:r w:rsidR="00155C6E">
        <w:rPr>
          <w:rFonts w:asciiTheme="minorHAnsi" w:hAnsiTheme="minorHAnsi"/>
          <w:sz w:val="24"/>
          <w:szCs w:val="24"/>
          <w:lang w:val="en-US"/>
        </w:rPr>
        <w:t xml:space="preserve"> (R4-2109174, R4-2109442, impact on </w:t>
      </w:r>
      <w:r w:rsidR="00FF16C6">
        <w:rPr>
          <w:rFonts w:asciiTheme="minorHAnsi" w:hAnsiTheme="minorHAnsi"/>
          <w:sz w:val="24"/>
          <w:szCs w:val="24"/>
          <w:lang w:val="en-US"/>
        </w:rPr>
        <w:t xml:space="preserve">legacy </w:t>
      </w:r>
      <w:r w:rsidR="00155C6E">
        <w:rPr>
          <w:rFonts w:asciiTheme="minorHAnsi" w:hAnsiTheme="minorHAnsi"/>
          <w:sz w:val="24"/>
          <w:szCs w:val="24"/>
          <w:lang w:val="en-US"/>
        </w:rPr>
        <w:t xml:space="preserve">UE and network efficiency </w:t>
      </w:r>
      <w:r w:rsidR="00FF16C6">
        <w:rPr>
          <w:rFonts w:asciiTheme="minorHAnsi" w:hAnsiTheme="minorHAnsi"/>
          <w:sz w:val="24"/>
          <w:szCs w:val="24"/>
          <w:lang w:val="en-US"/>
        </w:rPr>
        <w:t xml:space="preserve">due to handover and SCell/PSCell activation errors) </w:t>
      </w:r>
    </w:p>
    <w:p w14:paraId="6C460053" w14:textId="0D8A0104" w:rsidR="00C72A28" w:rsidRPr="006E79BE" w:rsidRDefault="006E79BE" w:rsidP="006E79BE">
      <w:pPr>
        <w:pStyle w:val="ListParagraph"/>
        <w:numPr>
          <w:ilvl w:val="0"/>
          <w:numId w:val="28"/>
        </w:numPr>
        <w:ind w:firstLineChars="0"/>
        <w:rPr>
          <w:rFonts w:ascii="Arial" w:hAnsi="Arial" w:cs="Arial"/>
          <w:lang w:eastAsia="zh-CN"/>
        </w:rPr>
      </w:pPr>
      <w:r w:rsidRPr="006E79BE">
        <w:rPr>
          <w:rFonts w:asciiTheme="minorHAnsi" w:hAnsiTheme="minorHAnsi"/>
        </w:rPr>
        <w:t xml:space="preserve">Option 2: </w:t>
      </w:r>
      <w:r w:rsidR="00630F23">
        <w:rPr>
          <w:rFonts w:asciiTheme="minorHAnsi" w:hAnsiTheme="minorHAnsi"/>
        </w:rPr>
        <w:t>No</w:t>
      </w:r>
      <w:r w:rsidR="00155C6E">
        <w:rPr>
          <w:rFonts w:asciiTheme="minorHAnsi" w:hAnsiTheme="minorHAnsi"/>
        </w:rPr>
        <w:t xml:space="preserve"> (R4-2110979, impact is limited)</w:t>
      </w:r>
    </w:p>
    <w:p w14:paraId="69269A73" w14:textId="77777777" w:rsidR="006E79BE" w:rsidRDefault="006E79BE" w:rsidP="00340101">
      <w:pPr>
        <w:rPr>
          <w:rFonts w:ascii="Arial" w:hAnsi="Arial" w:cs="Arial"/>
          <w:lang w:eastAsia="zh-CN"/>
        </w:rPr>
      </w:pPr>
    </w:p>
    <w:p w14:paraId="7950B900" w14:textId="1E95FC7D" w:rsidR="00630F23" w:rsidRDefault="00630F23" w:rsidP="00630F2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sidR="00FF16C6">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sidR="00C028A3">
        <w:rPr>
          <w:rFonts w:asciiTheme="minorHAnsi" w:hAnsiTheme="minorHAnsi" w:cstheme="minorHAnsi"/>
          <w:b/>
          <w:color w:val="0070C0"/>
          <w:u w:val="single"/>
          <w:lang w:eastAsia="ko-KR"/>
        </w:rPr>
        <w:t xml:space="preserve">Which one of </w:t>
      </w:r>
      <w:r w:rsidR="00FF16C6">
        <w:rPr>
          <w:rFonts w:asciiTheme="minorHAnsi" w:hAnsiTheme="minorHAnsi" w:cstheme="minorHAnsi"/>
          <w:b/>
          <w:color w:val="0070C0"/>
          <w:u w:val="single"/>
          <w:lang w:eastAsia="ko-KR"/>
        </w:rPr>
        <w:t xml:space="preserve">the </w:t>
      </w:r>
      <w:r w:rsidR="00C028A3">
        <w:rPr>
          <w:rFonts w:asciiTheme="minorHAnsi" w:hAnsiTheme="minorHAnsi" w:cstheme="minorHAnsi"/>
          <w:b/>
          <w:color w:val="0070C0"/>
          <w:u w:val="single"/>
          <w:lang w:eastAsia="ko-KR"/>
        </w:rPr>
        <w:t>following solutions can</w:t>
      </w:r>
      <w:r w:rsidR="00FF16C6">
        <w:rPr>
          <w:rFonts w:asciiTheme="minorHAnsi" w:hAnsiTheme="minorHAnsi" w:cstheme="minorHAnsi"/>
          <w:b/>
          <w:color w:val="0070C0"/>
          <w:u w:val="single"/>
          <w:lang w:eastAsia="ko-KR"/>
        </w:rPr>
        <w:t xml:space="preserve"> be used to distinguish UE supporting the new frequency range or not? </w:t>
      </w:r>
    </w:p>
    <w:p w14:paraId="28D63880" w14:textId="3A5A3BE2" w:rsidR="00630F23" w:rsidRPr="008D1D97" w:rsidRDefault="00630F23" w:rsidP="00630F2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 xml:space="preserve">Option 1: </w:t>
      </w:r>
      <w:r w:rsidR="00C028A3">
        <w:rPr>
          <w:rFonts w:asciiTheme="minorHAnsi" w:hAnsiTheme="minorHAnsi"/>
          <w:sz w:val="24"/>
          <w:szCs w:val="24"/>
          <w:lang w:val="en-US"/>
        </w:rPr>
        <w:t>Use a modifiedMPR bit corresponding to Band n77 to indicate the support of the 3.45 – 3.55GHz range (R4-2109442)</w:t>
      </w:r>
    </w:p>
    <w:p w14:paraId="3D4257F3" w14:textId="34E335C7" w:rsidR="00630F23" w:rsidRPr="00FF16C6" w:rsidRDefault="00630F23" w:rsidP="00630F23">
      <w:pPr>
        <w:pStyle w:val="ListParagraph"/>
        <w:numPr>
          <w:ilvl w:val="0"/>
          <w:numId w:val="28"/>
        </w:numPr>
        <w:ind w:firstLineChars="0"/>
        <w:rPr>
          <w:rFonts w:ascii="Arial" w:hAnsi="Arial" w:cs="Arial"/>
          <w:lang w:eastAsia="zh-CN"/>
        </w:rPr>
      </w:pPr>
      <w:r w:rsidRPr="006E79BE">
        <w:rPr>
          <w:rFonts w:asciiTheme="minorHAnsi" w:hAnsiTheme="minorHAnsi"/>
        </w:rPr>
        <w:t xml:space="preserve">Option 2: </w:t>
      </w:r>
      <w:r w:rsidR="00C028A3">
        <w:rPr>
          <w:rFonts w:asciiTheme="minorHAnsi" w:hAnsiTheme="minorHAnsi"/>
        </w:rPr>
        <w:t>Introduce a new UE capability to indicate the support of DoD band in Rel16 (R4-2109174)</w:t>
      </w:r>
    </w:p>
    <w:p w14:paraId="04586080" w14:textId="77777777" w:rsidR="00FF16C6" w:rsidRPr="00FF16C6" w:rsidRDefault="00FF16C6" w:rsidP="00FF16C6">
      <w:pPr>
        <w:rPr>
          <w:rFonts w:ascii="Arial" w:hAnsi="Arial" w:cs="Arial"/>
          <w:lang w:eastAsia="zh-CN"/>
        </w:rPr>
      </w:pPr>
    </w:p>
    <w:p w14:paraId="63E37126" w14:textId="0B93FEE3" w:rsidR="00FF16C6" w:rsidRDefault="00FF16C6" w:rsidP="00FF16C6">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sidR="0027700F">
        <w:rPr>
          <w:rFonts w:asciiTheme="minorHAnsi" w:hAnsiTheme="minorHAnsi" w:cstheme="minorHAnsi"/>
          <w:b/>
          <w:color w:val="0070C0"/>
          <w:u w:val="single"/>
          <w:lang w:eastAsia="ko-KR"/>
        </w:rPr>
        <w:t xml:space="preserve">Will there be </w:t>
      </w:r>
      <w:r w:rsidR="00E816D3">
        <w:rPr>
          <w:rFonts w:asciiTheme="minorHAnsi" w:hAnsiTheme="minorHAnsi" w:cstheme="minorHAnsi"/>
          <w:b/>
          <w:color w:val="0070C0"/>
          <w:u w:val="single"/>
          <w:lang w:eastAsia="ko-KR"/>
        </w:rPr>
        <w:t>non-backward-compatibility (NB</w:t>
      </w:r>
      <w:r w:rsidR="00E71AF4">
        <w:rPr>
          <w:rFonts w:asciiTheme="minorHAnsi" w:hAnsiTheme="minorHAnsi" w:cstheme="minorHAnsi"/>
          <w:b/>
          <w:color w:val="0070C0"/>
          <w:u w:val="single"/>
          <w:lang w:eastAsia="ko-KR"/>
        </w:rPr>
        <w:t>C</w:t>
      </w:r>
      <w:r w:rsidR="00E816D3">
        <w:rPr>
          <w:rFonts w:asciiTheme="minorHAnsi" w:hAnsiTheme="minorHAnsi" w:cstheme="minorHAnsi"/>
          <w:b/>
          <w:color w:val="0070C0"/>
          <w:u w:val="single"/>
          <w:lang w:eastAsia="ko-KR"/>
        </w:rPr>
        <w:t xml:space="preserve">) </w:t>
      </w:r>
      <w:r w:rsidR="0027700F">
        <w:rPr>
          <w:rFonts w:asciiTheme="minorHAnsi" w:hAnsiTheme="minorHAnsi" w:cstheme="minorHAnsi"/>
          <w:b/>
          <w:color w:val="0070C0"/>
          <w:u w:val="single"/>
          <w:lang w:eastAsia="ko-KR"/>
        </w:rPr>
        <w:t>issue for Rel-15 legacy UE?</w:t>
      </w:r>
      <w:r>
        <w:rPr>
          <w:rFonts w:asciiTheme="minorHAnsi" w:hAnsiTheme="minorHAnsi" w:cstheme="minorHAnsi"/>
          <w:b/>
          <w:color w:val="0070C0"/>
          <w:u w:val="single"/>
          <w:lang w:eastAsia="ko-KR"/>
        </w:rPr>
        <w:t xml:space="preserve"> </w:t>
      </w:r>
    </w:p>
    <w:p w14:paraId="2778ADED" w14:textId="77777777" w:rsidR="00FF16C6" w:rsidRPr="008D1D97" w:rsidRDefault="00FF16C6" w:rsidP="00FF16C6">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 xml:space="preserve">Yes </w:t>
      </w:r>
    </w:p>
    <w:p w14:paraId="5BB51EE2" w14:textId="77777777" w:rsidR="00FF16C6" w:rsidRPr="00FF16C6" w:rsidRDefault="00FF16C6" w:rsidP="00FF16C6">
      <w:pPr>
        <w:pStyle w:val="ListParagraph"/>
        <w:numPr>
          <w:ilvl w:val="0"/>
          <w:numId w:val="28"/>
        </w:numPr>
        <w:ind w:firstLineChars="0"/>
        <w:rPr>
          <w:rFonts w:ascii="Arial" w:hAnsi="Arial" w:cs="Arial"/>
          <w:lang w:eastAsia="zh-CN"/>
        </w:rPr>
      </w:pPr>
      <w:r w:rsidRPr="006E79BE">
        <w:rPr>
          <w:rFonts w:asciiTheme="minorHAnsi" w:hAnsiTheme="minorHAnsi"/>
        </w:rPr>
        <w:t xml:space="preserve">Option 2: </w:t>
      </w:r>
      <w:r>
        <w:rPr>
          <w:rFonts w:asciiTheme="minorHAnsi" w:hAnsiTheme="minorHAnsi"/>
        </w:rPr>
        <w:t>No</w:t>
      </w:r>
    </w:p>
    <w:p w14:paraId="60DECEE9" w14:textId="72D52AFF" w:rsidR="006E79BE" w:rsidRDefault="006E79BE" w:rsidP="00340101">
      <w:pPr>
        <w:rPr>
          <w:rFonts w:ascii="Arial" w:hAnsi="Arial" w:cs="Arial"/>
          <w:lang w:eastAsia="zh-CN"/>
        </w:rPr>
      </w:pPr>
    </w:p>
    <w:p w14:paraId="4C7D5773" w14:textId="2040E4BF" w:rsidR="0027700F" w:rsidRDefault="0027700F" w:rsidP="0027700F">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w:t>
      </w:r>
      <w:r w:rsidR="00605255">
        <w:rPr>
          <w:rFonts w:asciiTheme="minorHAnsi" w:hAnsiTheme="minorHAnsi" w:cstheme="minorHAnsi"/>
          <w:b/>
          <w:color w:val="0070C0"/>
          <w:u w:val="single"/>
          <w:lang w:eastAsia="ko-KR"/>
        </w:rPr>
        <w:t xml:space="preserve">agreeable to add a note in TS 38.104 Table 5.2-1 to recommend </w:t>
      </w:r>
      <w:r w:rsidR="00605255" w:rsidRPr="00605255">
        <w:rPr>
          <w:rFonts w:asciiTheme="minorHAnsi" w:hAnsiTheme="minorHAnsi" w:cstheme="minorHAnsi"/>
          <w:b/>
          <w:color w:val="0070C0"/>
          <w:u w:val="single"/>
          <w:lang w:eastAsia="ko-KR"/>
        </w:rPr>
        <w:t xml:space="preserve">USA TDD base stations </w:t>
      </w:r>
      <w:r w:rsidR="00605255">
        <w:rPr>
          <w:rFonts w:asciiTheme="minorHAnsi" w:hAnsiTheme="minorHAnsi" w:cstheme="minorHAnsi"/>
          <w:b/>
          <w:color w:val="0070C0"/>
          <w:u w:val="single"/>
          <w:lang w:eastAsia="ko-KR"/>
        </w:rPr>
        <w:t xml:space="preserve">synchronization </w:t>
      </w:r>
      <w:r w:rsidR="00605255" w:rsidRPr="00605255">
        <w:rPr>
          <w:rFonts w:asciiTheme="minorHAnsi" w:hAnsiTheme="minorHAnsi" w:cstheme="minorHAnsi"/>
          <w:b/>
          <w:color w:val="0070C0"/>
          <w:u w:val="single"/>
          <w:lang w:eastAsia="ko-KR"/>
        </w:rPr>
        <w:t>in bands n48 and n77 within frequency ranges 3.45 – 3.55 GHz and 3.7 – 3.98 GHz deployed in the same geographical area</w:t>
      </w:r>
      <w:r>
        <w:rPr>
          <w:rFonts w:asciiTheme="minorHAnsi" w:hAnsiTheme="minorHAnsi" w:cstheme="minorHAnsi"/>
          <w:b/>
          <w:color w:val="0070C0"/>
          <w:u w:val="single"/>
          <w:lang w:eastAsia="ko-KR"/>
        </w:rPr>
        <w:t xml:space="preserve">? </w:t>
      </w:r>
    </w:p>
    <w:p w14:paraId="7F90A2D3" w14:textId="77777777" w:rsidR="0027700F" w:rsidRPr="008D1D97" w:rsidRDefault="0027700F" w:rsidP="0027700F">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 xml:space="preserve">Yes </w:t>
      </w:r>
    </w:p>
    <w:p w14:paraId="6AC386DD" w14:textId="77777777" w:rsidR="0027700F" w:rsidRPr="00FF16C6" w:rsidRDefault="0027700F" w:rsidP="0027700F">
      <w:pPr>
        <w:pStyle w:val="ListParagraph"/>
        <w:numPr>
          <w:ilvl w:val="0"/>
          <w:numId w:val="28"/>
        </w:numPr>
        <w:ind w:firstLineChars="0"/>
        <w:rPr>
          <w:rFonts w:ascii="Arial" w:hAnsi="Arial" w:cs="Arial"/>
          <w:lang w:eastAsia="zh-CN"/>
        </w:rPr>
      </w:pPr>
      <w:r w:rsidRPr="006E79BE">
        <w:rPr>
          <w:rFonts w:asciiTheme="minorHAnsi" w:hAnsiTheme="minorHAnsi"/>
        </w:rPr>
        <w:t xml:space="preserve">Option 2: </w:t>
      </w:r>
      <w:r>
        <w:rPr>
          <w:rFonts w:asciiTheme="minorHAnsi" w:hAnsiTheme="minorHAnsi"/>
        </w:rPr>
        <w:t>No</w:t>
      </w:r>
    </w:p>
    <w:p w14:paraId="76DF5E03" w14:textId="77777777" w:rsidR="00630F23" w:rsidRPr="008D1D97" w:rsidRDefault="00630F23"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435"/>
        <w:gridCol w:w="8196"/>
      </w:tblGrid>
      <w:tr w:rsidR="00B16339" w:rsidRPr="008D1D97" w14:paraId="6528F54E" w14:textId="77777777" w:rsidTr="00605255">
        <w:tc>
          <w:tcPr>
            <w:tcW w:w="1435"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196"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605255">
        <w:tc>
          <w:tcPr>
            <w:tcW w:w="1435"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196" w:type="dxa"/>
          </w:tcPr>
          <w:p w14:paraId="7CD9C5F8" w14:textId="4C8BD1F6"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tc>
      </w:tr>
      <w:tr w:rsidR="00B16339" w:rsidRPr="008D1D97" w14:paraId="01EDB3FC" w14:textId="77777777" w:rsidTr="00605255">
        <w:tc>
          <w:tcPr>
            <w:tcW w:w="1435" w:type="dxa"/>
          </w:tcPr>
          <w:p w14:paraId="0CC9B9BB"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196" w:type="dxa"/>
          </w:tcPr>
          <w:p w14:paraId="31E6E50B" w14:textId="77777777" w:rsidR="00B16339" w:rsidRPr="008D1D97" w:rsidRDefault="00B16339" w:rsidP="00C46632">
            <w:pPr>
              <w:spacing w:after="120"/>
              <w:rPr>
                <w:rFonts w:asciiTheme="minorHAnsi" w:eastAsiaTheme="minorEastAsia" w:hAnsiTheme="minorHAnsi" w:cstheme="minorHAnsi"/>
                <w:color w:val="0070C0"/>
                <w:lang w:eastAsia="zh-CN"/>
              </w:rPr>
            </w:pPr>
          </w:p>
        </w:tc>
      </w:tr>
      <w:tr w:rsidR="00B16339" w:rsidRPr="008D1D97" w14:paraId="5AF1C9A0" w14:textId="77777777" w:rsidTr="00605255">
        <w:tc>
          <w:tcPr>
            <w:tcW w:w="1435" w:type="dxa"/>
          </w:tcPr>
          <w:p w14:paraId="64E01F4C"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196" w:type="dxa"/>
          </w:tcPr>
          <w:p w14:paraId="051D9535" w14:textId="77777777" w:rsidR="00B16339" w:rsidRPr="008D1D97" w:rsidRDefault="00B16339" w:rsidP="00C46632">
            <w:pPr>
              <w:spacing w:after="120"/>
              <w:rPr>
                <w:rFonts w:asciiTheme="minorHAnsi" w:eastAsiaTheme="minorEastAsia" w:hAnsiTheme="minorHAnsi" w:cstheme="minorHAnsi"/>
                <w:color w:val="0070C0"/>
                <w:lang w:eastAsia="zh-CN"/>
              </w:rPr>
            </w:pPr>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435"/>
        <w:gridCol w:w="8196"/>
      </w:tblGrid>
      <w:tr w:rsidR="003418CB" w:rsidRPr="008D1D97" w14:paraId="78E9E803" w14:textId="77777777" w:rsidTr="00605255">
        <w:tc>
          <w:tcPr>
            <w:tcW w:w="1435" w:type="dxa"/>
          </w:tcPr>
          <w:p w14:paraId="19D3FBE3" w14:textId="6F885030" w:rsidR="003418CB" w:rsidRPr="00E1259F" w:rsidRDefault="00291E82" w:rsidP="00805BE8">
            <w:pPr>
              <w:spacing w:after="120"/>
              <w:rPr>
                <w:rFonts w:asciiTheme="minorHAnsi" w:eastAsiaTheme="minorEastAsia" w:hAnsiTheme="minorHAnsi" w:cstheme="minorHAnsi"/>
                <w:b/>
                <w:bCs/>
                <w:color w:val="0070C0"/>
                <w:sz w:val="20"/>
                <w:szCs w:val="20"/>
                <w:lang w:eastAsia="zh-CN"/>
              </w:rPr>
            </w:pPr>
            <w:r w:rsidRPr="00E1259F">
              <w:rPr>
                <w:rFonts w:asciiTheme="minorHAnsi" w:eastAsiaTheme="minorEastAsia" w:hAnsiTheme="minorHAnsi" w:cstheme="minorHAnsi"/>
                <w:b/>
                <w:bCs/>
                <w:color w:val="0070C0"/>
                <w:sz w:val="20"/>
                <w:szCs w:val="20"/>
                <w:lang w:eastAsia="zh-CN"/>
              </w:rPr>
              <w:t>Tdoc number</w:t>
            </w:r>
          </w:p>
        </w:tc>
        <w:tc>
          <w:tcPr>
            <w:tcW w:w="8196"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605255">
        <w:tc>
          <w:tcPr>
            <w:tcW w:w="1435" w:type="dxa"/>
          </w:tcPr>
          <w:p w14:paraId="5405C8B8" w14:textId="77777777" w:rsidR="00605255" w:rsidRPr="00605255" w:rsidRDefault="006F3539" w:rsidP="00605255">
            <w:pPr>
              <w:rPr>
                <w:rFonts w:asciiTheme="minorHAnsi" w:hAnsiTheme="minorHAnsi" w:cstheme="minorHAnsi"/>
                <w:b/>
                <w:bCs/>
                <w:color w:val="0000FF"/>
                <w:u w:val="single"/>
              </w:rPr>
            </w:pPr>
            <w:hyperlink r:id="rId20" w:history="1">
              <w:r w:rsidR="00605255" w:rsidRPr="00605255">
                <w:rPr>
                  <w:rStyle w:val="Hyperlink"/>
                  <w:rFonts w:asciiTheme="minorHAnsi" w:hAnsiTheme="minorHAnsi" w:cstheme="minorHAnsi"/>
                  <w:b/>
                  <w:bCs/>
                </w:rPr>
                <w:t>R4-2109174</w:t>
              </w:r>
            </w:hyperlink>
          </w:p>
          <w:p w14:paraId="4076A351" w14:textId="69B2FE30" w:rsidR="003418CB" w:rsidRPr="00E1259F" w:rsidRDefault="003418CB" w:rsidP="005B7EDA">
            <w:pPr>
              <w:spacing w:after="0"/>
              <w:rPr>
                <w:rFonts w:asciiTheme="minorHAnsi" w:eastAsiaTheme="minorEastAsia" w:hAnsiTheme="minorHAnsi" w:cstheme="minorHAnsi"/>
                <w:color w:val="0070C0"/>
                <w:sz w:val="20"/>
                <w:szCs w:val="20"/>
                <w:lang w:eastAsia="zh-CN"/>
              </w:rPr>
            </w:pPr>
          </w:p>
        </w:tc>
        <w:tc>
          <w:tcPr>
            <w:tcW w:w="8196" w:type="dxa"/>
          </w:tcPr>
          <w:p w14:paraId="31301AC7" w14:textId="7B5F534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605255" w:rsidRPr="00605255">
              <w:rPr>
                <w:rFonts w:asciiTheme="minorHAnsi" w:hAnsiTheme="minorHAnsi" w:cstheme="minorHAnsi"/>
              </w:rPr>
              <w:t>Discussion on enabling US 3.45 – 3.55GHz in Band n77</w:t>
            </w:r>
          </w:p>
          <w:p w14:paraId="55F15CF4" w14:textId="301F91E6" w:rsidR="00291E82" w:rsidRPr="008D1D97" w:rsidRDefault="00291E82" w:rsidP="00805BE8">
            <w:pPr>
              <w:spacing w:after="120"/>
              <w:rPr>
                <w:rFonts w:asciiTheme="minorHAnsi" w:eastAsiaTheme="minorEastAsia" w:hAnsiTheme="minorHAnsi" w:cstheme="minorHAnsi"/>
                <w:color w:val="000000" w:themeColor="text1"/>
                <w:lang w:eastAsia="zh-CN"/>
              </w:rPr>
            </w:pPr>
          </w:p>
          <w:p w14:paraId="2787F281" w14:textId="10371DE2" w:rsidR="00291E82" w:rsidRPr="008D1D97" w:rsidRDefault="00291E82" w:rsidP="00805BE8">
            <w:pPr>
              <w:spacing w:after="120"/>
              <w:rPr>
                <w:rFonts w:asciiTheme="minorHAnsi" w:eastAsiaTheme="minorEastAsia" w:hAnsiTheme="minorHAnsi" w:cstheme="minorHAnsi"/>
                <w:color w:val="000000" w:themeColor="text1"/>
                <w:lang w:eastAsia="zh-CN"/>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605255">
        <w:tc>
          <w:tcPr>
            <w:tcW w:w="1435" w:type="dxa"/>
          </w:tcPr>
          <w:p w14:paraId="5E288B72" w14:textId="77777777" w:rsidR="00605255" w:rsidRPr="00804771" w:rsidRDefault="006F3539" w:rsidP="00605255">
            <w:pPr>
              <w:rPr>
                <w:rFonts w:asciiTheme="minorHAnsi" w:hAnsiTheme="minorHAnsi" w:cstheme="minorHAnsi"/>
                <w:b/>
                <w:bCs/>
                <w:color w:val="0000FF"/>
                <w:u w:val="single"/>
              </w:rPr>
            </w:pPr>
            <w:hyperlink r:id="rId21" w:history="1">
              <w:r w:rsidR="00605255" w:rsidRPr="00804771">
                <w:rPr>
                  <w:rStyle w:val="Hyperlink"/>
                  <w:rFonts w:asciiTheme="minorHAnsi" w:hAnsiTheme="minorHAnsi" w:cstheme="minorHAnsi"/>
                  <w:b/>
                  <w:bCs/>
                </w:rPr>
                <w:t>R4-2109442</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196" w:type="dxa"/>
          </w:tcPr>
          <w:p w14:paraId="3CC218D3" w14:textId="087909A1"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605255" w:rsidRPr="00605255">
              <w:rPr>
                <w:rFonts w:asciiTheme="minorHAnsi" w:hAnsiTheme="minorHAnsi" w:cstheme="minorHAnsi"/>
              </w:rPr>
              <w:t>Supporting evolving regulation in band n77 for US 3.45 to 3.55 GHz usage</w:t>
            </w:r>
          </w:p>
          <w:p w14:paraId="7B84CB55" w14:textId="715D8328" w:rsidR="0097069F" w:rsidRPr="008D1D97" w:rsidRDefault="0097069F" w:rsidP="00805BE8">
            <w:pPr>
              <w:spacing w:after="120"/>
              <w:rPr>
                <w:rFonts w:asciiTheme="minorHAnsi" w:hAnsiTheme="minorHAnsi" w:cstheme="minorHAnsi"/>
                <w:b/>
              </w:rPr>
            </w:pPr>
          </w:p>
          <w:p w14:paraId="01C766F6"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F62A715" w14:textId="736B988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605255" w:rsidRPr="008D1D97" w14:paraId="0583C7D3" w14:textId="77777777" w:rsidTr="00605255">
        <w:tc>
          <w:tcPr>
            <w:tcW w:w="1435" w:type="dxa"/>
          </w:tcPr>
          <w:p w14:paraId="38011A37" w14:textId="77777777" w:rsidR="00605255" w:rsidRPr="006C01DA" w:rsidRDefault="006F3539" w:rsidP="00605255">
            <w:pPr>
              <w:rPr>
                <w:rFonts w:asciiTheme="minorHAnsi" w:hAnsiTheme="minorHAnsi" w:cstheme="minorHAnsi"/>
                <w:b/>
                <w:bCs/>
                <w:color w:val="0000FF"/>
                <w:u w:val="single"/>
              </w:rPr>
            </w:pPr>
            <w:hyperlink r:id="rId22" w:history="1">
              <w:r w:rsidR="00605255" w:rsidRPr="006C01DA">
                <w:rPr>
                  <w:rStyle w:val="Hyperlink"/>
                  <w:rFonts w:asciiTheme="minorHAnsi" w:hAnsiTheme="minorHAnsi" w:cstheme="minorHAnsi"/>
                  <w:b/>
                  <w:bCs/>
                </w:rPr>
                <w:t>R4-2110979</w:t>
              </w:r>
            </w:hyperlink>
          </w:p>
          <w:p w14:paraId="4DAF8EA2" w14:textId="77777777" w:rsidR="00605255" w:rsidRPr="00804771" w:rsidRDefault="00605255" w:rsidP="00605255">
            <w:pPr>
              <w:rPr>
                <w:rFonts w:asciiTheme="minorHAnsi" w:hAnsiTheme="minorHAnsi" w:cstheme="minorHAnsi"/>
                <w:b/>
                <w:bCs/>
                <w:color w:val="0000FF"/>
                <w:u w:val="single"/>
              </w:rPr>
            </w:pPr>
          </w:p>
        </w:tc>
        <w:tc>
          <w:tcPr>
            <w:tcW w:w="8196" w:type="dxa"/>
          </w:tcPr>
          <w:p w14:paraId="7DB09BFD" w14:textId="77777777" w:rsidR="00605255" w:rsidRDefault="00605255" w:rsidP="00805BE8">
            <w:pPr>
              <w:spacing w:after="120"/>
              <w:rPr>
                <w:rFonts w:asciiTheme="minorHAnsi" w:hAnsiTheme="minorHAnsi" w:cstheme="minorHAnsi"/>
              </w:rPr>
            </w:pPr>
            <w:r w:rsidRPr="008D1D97">
              <w:rPr>
                <w:rFonts w:asciiTheme="minorHAnsi" w:hAnsiTheme="minorHAnsi" w:cstheme="minorHAnsi"/>
                <w:b/>
              </w:rPr>
              <w:t xml:space="preserve">Title: </w:t>
            </w:r>
            <w:r w:rsidRPr="00605255">
              <w:rPr>
                <w:rFonts w:asciiTheme="minorHAnsi" w:hAnsiTheme="minorHAnsi" w:cstheme="minorHAnsi"/>
              </w:rPr>
              <w:t>Enabling usage of Band n77 for US 3.45 – 3.55 GHz</w:t>
            </w:r>
          </w:p>
          <w:p w14:paraId="436A7397" w14:textId="77777777" w:rsidR="00605255" w:rsidRDefault="00605255" w:rsidP="00805BE8">
            <w:pPr>
              <w:spacing w:after="120"/>
              <w:rPr>
                <w:rFonts w:asciiTheme="minorHAnsi" w:hAnsiTheme="minorHAnsi" w:cstheme="minorHAnsi"/>
              </w:rPr>
            </w:pPr>
          </w:p>
          <w:p w14:paraId="0B353746" w14:textId="77777777" w:rsidR="00605255" w:rsidRDefault="00605255" w:rsidP="00805BE8">
            <w:pPr>
              <w:spacing w:after="120"/>
              <w:rPr>
                <w:rFonts w:asciiTheme="minorHAnsi" w:hAnsiTheme="minorHAnsi" w:cstheme="minorHAnsi"/>
              </w:rPr>
            </w:pPr>
          </w:p>
          <w:p w14:paraId="62FFAC59" w14:textId="65E13182" w:rsidR="00605255" w:rsidRPr="008D1D97" w:rsidRDefault="00605255" w:rsidP="00805BE8">
            <w:pPr>
              <w:spacing w:after="120"/>
              <w:rPr>
                <w:rFonts w:asciiTheme="minorHAnsi" w:hAnsiTheme="minorHAnsi" w:cstheme="minorHAnsi"/>
                <w:b/>
              </w:rPr>
            </w:pPr>
          </w:p>
        </w:tc>
      </w:tr>
      <w:tr w:rsidR="00605255" w:rsidRPr="008D1D97" w14:paraId="442AF144" w14:textId="77777777" w:rsidTr="00605255">
        <w:tc>
          <w:tcPr>
            <w:tcW w:w="1435" w:type="dxa"/>
          </w:tcPr>
          <w:p w14:paraId="3D433BDA" w14:textId="77777777" w:rsidR="00605255" w:rsidRPr="006C01DA" w:rsidRDefault="006F3539" w:rsidP="00605255">
            <w:pPr>
              <w:rPr>
                <w:rFonts w:asciiTheme="minorHAnsi" w:hAnsiTheme="minorHAnsi" w:cstheme="minorHAnsi"/>
                <w:b/>
                <w:bCs/>
                <w:color w:val="0000FF"/>
                <w:u w:val="single"/>
              </w:rPr>
            </w:pPr>
            <w:hyperlink r:id="rId23" w:history="1">
              <w:r w:rsidR="00605255" w:rsidRPr="006C01DA">
                <w:rPr>
                  <w:rStyle w:val="Hyperlink"/>
                  <w:rFonts w:asciiTheme="minorHAnsi" w:hAnsiTheme="minorHAnsi" w:cstheme="minorHAnsi"/>
                  <w:b/>
                  <w:bCs/>
                </w:rPr>
                <w:t>R4-2111533</w:t>
              </w:r>
            </w:hyperlink>
          </w:p>
          <w:p w14:paraId="1633D751" w14:textId="77777777" w:rsidR="00605255" w:rsidRPr="006C01DA" w:rsidRDefault="00605255" w:rsidP="00605255">
            <w:pPr>
              <w:rPr>
                <w:rFonts w:asciiTheme="minorHAnsi" w:hAnsiTheme="minorHAnsi" w:cstheme="minorHAnsi"/>
                <w:b/>
                <w:bCs/>
                <w:color w:val="0000FF"/>
                <w:u w:val="single"/>
              </w:rPr>
            </w:pPr>
          </w:p>
        </w:tc>
        <w:tc>
          <w:tcPr>
            <w:tcW w:w="8196" w:type="dxa"/>
          </w:tcPr>
          <w:p w14:paraId="004A6ED1" w14:textId="21C5C8C0" w:rsidR="00605255" w:rsidRDefault="00605255" w:rsidP="00605255">
            <w:pPr>
              <w:spacing w:after="120"/>
              <w:rPr>
                <w:rFonts w:asciiTheme="minorHAnsi" w:hAnsiTheme="minorHAnsi" w:cstheme="minorHAnsi"/>
              </w:rPr>
            </w:pPr>
            <w:r w:rsidRPr="008D1D97">
              <w:rPr>
                <w:rFonts w:asciiTheme="minorHAnsi" w:hAnsiTheme="minorHAnsi" w:cstheme="minorHAnsi"/>
                <w:b/>
              </w:rPr>
              <w:t xml:space="preserve">Title: </w:t>
            </w:r>
            <w:r w:rsidR="00E816D3" w:rsidRPr="00541229">
              <w:rPr>
                <w:rFonts w:asciiTheme="minorHAnsi" w:hAnsiTheme="minorHAnsi" w:cstheme="minorHAnsi"/>
              </w:rPr>
              <w:t>TDD synchronization between bands n48 and n77</w:t>
            </w:r>
          </w:p>
          <w:p w14:paraId="4289EE24" w14:textId="77777777" w:rsidR="00605255" w:rsidRDefault="00605255" w:rsidP="00605255">
            <w:pPr>
              <w:spacing w:after="120"/>
              <w:rPr>
                <w:rFonts w:asciiTheme="minorHAnsi" w:hAnsiTheme="minorHAnsi" w:cstheme="minorHAnsi"/>
              </w:rPr>
            </w:pPr>
          </w:p>
          <w:p w14:paraId="4081A6FB" w14:textId="77777777" w:rsidR="00605255" w:rsidRDefault="00605255" w:rsidP="00605255">
            <w:pPr>
              <w:spacing w:after="120"/>
              <w:rPr>
                <w:rFonts w:asciiTheme="minorHAnsi" w:hAnsiTheme="minorHAnsi" w:cstheme="minorHAnsi"/>
              </w:rPr>
            </w:pPr>
          </w:p>
          <w:p w14:paraId="5DD80B00" w14:textId="77777777" w:rsidR="00605255" w:rsidRPr="008D1D97" w:rsidRDefault="00605255" w:rsidP="00605255">
            <w:pPr>
              <w:spacing w:after="120"/>
              <w:rPr>
                <w:rFonts w:asciiTheme="minorHAnsi" w:hAnsiTheme="minorHAnsi" w:cstheme="minorHAnsi"/>
                <w:b/>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1F2EBCE3" w:rsidR="009415B0"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p w14:paraId="5F111BEB" w14:textId="77777777" w:rsidR="00E1259F" w:rsidRPr="00E1259F" w:rsidRDefault="00E1259F" w:rsidP="005B4802">
      <w:pPr>
        <w:rPr>
          <w:iCs/>
          <w:color w:val="0070C0"/>
          <w:lang w:eastAsia="zh-CN"/>
        </w:rPr>
      </w:pPr>
    </w:p>
    <w:tbl>
      <w:tblPr>
        <w:tblStyle w:val="TableGrid"/>
        <w:tblW w:w="0" w:type="auto"/>
        <w:tblLook w:val="04A0" w:firstRow="1" w:lastRow="0" w:firstColumn="1" w:lastColumn="0" w:noHBand="0" w:noVBand="1"/>
      </w:tblPr>
      <w:tblGrid>
        <w:gridCol w:w="1435"/>
        <w:gridCol w:w="8196"/>
      </w:tblGrid>
      <w:tr w:rsidR="009415B0" w:rsidRPr="008D1D97" w14:paraId="570A5116" w14:textId="77777777" w:rsidTr="00E816D3">
        <w:tc>
          <w:tcPr>
            <w:tcW w:w="1435"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96"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E816D3">
        <w:tc>
          <w:tcPr>
            <w:tcW w:w="1435" w:type="dxa"/>
            <w:vMerge w:val="restart"/>
          </w:tcPr>
          <w:p w14:paraId="467056A1" w14:textId="77777777" w:rsidR="00E816D3" w:rsidRPr="00541229" w:rsidRDefault="006F3539" w:rsidP="00E816D3">
            <w:pPr>
              <w:rPr>
                <w:rFonts w:asciiTheme="minorHAnsi" w:hAnsiTheme="minorHAnsi" w:cstheme="minorHAnsi"/>
                <w:b/>
                <w:bCs/>
                <w:color w:val="0000FF"/>
                <w:u w:val="single"/>
              </w:rPr>
            </w:pPr>
            <w:hyperlink r:id="rId24" w:history="1">
              <w:r w:rsidR="00E816D3" w:rsidRPr="00541229">
                <w:rPr>
                  <w:rStyle w:val="Hyperlink"/>
                  <w:rFonts w:asciiTheme="minorHAnsi" w:hAnsiTheme="minorHAnsi" w:cstheme="minorHAnsi"/>
                  <w:b/>
                  <w:bCs/>
                </w:rPr>
                <w:t>R4-2109443</w:t>
              </w:r>
            </w:hyperlink>
          </w:p>
          <w:p w14:paraId="41D5B081" w14:textId="4AB20886" w:rsidR="00571777" w:rsidRPr="009D68BE" w:rsidRDefault="00571777" w:rsidP="009D68BE">
            <w:pPr>
              <w:spacing w:after="0"/>
              <w:rPr>
                <w:rFonts w:asciiTheme="minorHAnsi" w:eastAsiaTheme="minorEastAsia" w:hAnsiTheme="minorHAnsi" w:cstheme="minorHAnsi"/>
                <w:color w:val="0070C0"/>
                <w:sz w:val="20"/>
                <w:szCs w:val="20"/>
                <w:lang w:eastAsia="zh-CN"/>
              </w:rPr>
            </w:pPr>
          </w:p>
        </w:tc>
        <w:tc>
          <w:tcPr>
            <w:tcW w:w="8196" w:type="dxa"/>
          </w:tcPr>
          <w:p w14:paraId="4BB207B7" w14:textId="700B3443" w:rsidR="00571777" w:rsidRPr="008D1D97" w:rsidRDefault="009C1C87" w:rsidP="0079660A">
            <w:pPr>
              <w:spacing w:after="120"/>
              <w:rPr>
                <w:rFonts w:asciiTheme="minorHAnsi" w:hAnsiTheme="minorHAnsi" w:cstheme="minorHAnsi"/>
              </w:rPr>
            </w:pPr>
            <w:r w:rsidRPr="008D1D97">
              <w:rPr>
                <w:rFonts w:asciiTheme="minorHAnsi" w:hAnsiTheme="minorHAnsi" w:cstheme="minorHAnsi"/>
                <w:b/>
              </w:rPr>
              <w:t xml:space="preserve">Title: </w:t>
            </w:r>
            <w:r w:rsidR="00E816D3" w:rsidRPr="00541229">
              <w:rPr>
                <w:rFonts w:asciiTheme="minorHAnsi" w:hAnsiTheme="minorHAnsi" w:cstheme="minorHAnsi"/>
                <w:bCs/>
              </w:rPr>
              <w:t>Addition of 3.45-3.55 GHz and modifiedMPR behavior in Band n77 for the US</w:t>
            </w:r>
          </w:p>
        </w:tc>
      </w:tr>
      <w:tr w:rsidR="00571777" w:rsidRPr="008D1D97" w14:paraId="6107E4A4" w14:textId="77777777" w:rsidTr="00E816D3">
        <w:tc>
          <w:tcPr>
            <w:tcW w:w="1435" w:type="dxa"/>
            <w:vMerge/>
          </w:tcPr>
          <w:p w14:paraId="5C77C2BE" w14:textId="77777777" w:rsidR="00571777" w:rsidRPr="009D68BE" w:rsidRDefault="00571777" w:rsidP="009D68BE">
            <w:pPr>
              <w:spacing w:after="120"/>
              <w:rPr>
                <w:rFonts w:asciiTheme="minorHAnsi" w:eastAsiaTheme="minorEastAsia" w:hAnsiTheme="minorHAnsi" w:cstheme="minorHAnsi"/>
                <w:color w:val="0070C0"/>
                <w:sz w:val="20"/>
                <w:szCs w:val="20"/>
                <w:lang w:eastAsia="zh-CN"/>
              </w:rPr>
            </w:pPr>
          </w:p>
        </w:tc>
        <w:tc>
          <w:tcPr>
            <w:tcW w:w="8196" w:type="dxa"/>
          </w:tcPr>
          <w:p w14:paraId="72B71F8B" w14:textId="77777777" w:rsidR="009C1C87" w:rsidRPr="008D1D97" w:rsidRDefault="009C1C87" w:rsidP="00571777">
            <w:pPr>
              <w:spacing w:after="120"/>
              <w:rPr>
                <w:rFonts w:asciiTheme="minorHAnsi" w:eastAsiaTheme="minorEastAsia" w:hAnsiTheme="minorHAnsi" w:cstheme="minorHAnsi"/>
                <w:color w:val="0070C0"/>
                <w:lang w:eastAsia="zh-CN"/>
              </w:rPr>
            </w:pPr>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9D68BE" w:rsidRPr="008D1D97" w14:paraId="17565A16" w14:textId="77777777" w:rsidTr="00E816D3">
        <w:tc>
          <w:tcPr>
            <w:tcW w:w="1435" w:type="dxa"/>
            <w:vMerge w:val="restart"/>
          </w:tcPr>
          <w:p w14:paraId="7C07332A" w14:textId="77777777" w:rsidR="00E816D3" w:rsidRPr="00B70E17" w:rsidRDefault="006F3539" w:rsidP="00E816D3">
            <w:pPr>
              <w:rPr>
                <w:rFonts w:asciiTheme="minorHAnsi" w:hAnsiTheme="minorHAnsi" w:cstheme="minorHAnsi"/>
                <w:b/>
                <w:bCs/>
                <w:color w:val="0000FF"/>
                <w:u w:val="single"/>
              </w:rPr>
            </w:pPr>
            <w:hyperlink r:id="rId25" w:history="1">
              <w:r w:rsidR="00E816D3" w:rsidRPr="00B70E17">
                <w:rPr>
                  <w:rStyle w:val="Hyperlink"/>
                  <w:rFonts w:asciiTheme="minorHAnsi" w:hAnsiTheme="minorHAnsi" w:cstheme="minorHAnsi"/>
                  <w:b/>
                  <w:bCs/>
                </w:rPr>
                <w:t>R4-2110980</w:t>
              </w:r>
            </w:hyperlink>
          </w:p>
          <w:p w14:paraId="24DA3D8E" w14:textId="77777777" w:rsidR="009D68BE" w:rsidRPr="009D68BE" w:rsidRDefault="009D68BE" w:rsidP="009D68BE">
            <w:pPr>
              <w:spacing w:after="0"/>
              <w:rPr>
                <w:rFonts w:asciiTheme="minorHAnsi" w:eastAsiaTheme="minorEastAsia" w:hAnsiTheme="minorHAnsi" w:cstheme="minorHAnsi"/>
                <w:color w:val="0070C0"/>
                <w:sz w:val="20"/>
                <w:szCs w:val="20"/>
                <w:lang w:eastAsia="zh-CN"/>
              </w:rPr>
            </w:pPr>
          </w:p>
        </w:tc>
        <w:tc>
          <w:tcPr>
            <w:tcW w:w="8196" w:type="dxa"/>
          </w:tcPr>
          <w:p w14:paraId="637840AF" w14:textId="6F795606" w:rsidR="009D68BE" w:rsidRPr="008D1D97" w:rsidRDefault="009D68BE" w:rsidP="00B97872">
            <w:pPr>
              <w:spacing w:after="120"/>
              <w:rPr>
                <w:rFonts w:asciiTheme="minorHAnsi" w:hAnsiTheme="minorHAnsi" w:cstheme="minorHAnsi"/>
              </w:rPr>
            </w:pPr>
            <w:r w:rsidRPr="008D1D97">
              <w:rPr>
                <w:rFonts w:asciiTheme="minorHAnsi" w:hAnsiTheme="minorHAnsi" w:cstheme="minorHAnsi"/>
                <w:b/>
              </w:rPr>
              <w:t xml:space="preserve">Title: </w:t>
            </w:r>
            <w:r w:rsidR="00E816D3" w:rsidRPr="00CA7E50">
              <w:rPr>
                <w:rFonts w:asciiTheme="minorHAnsi" w:hAnsiTheme="minorHAnsi" w:cstheme="minorHAnsi"/>
                <w:bCs/>
              </w:rPr>
              <w:t>Addition of new spectrum in Band n77 for US</w:t>
            </w:r>
          </w:p>
        </w:tc>
      </w:tr>
      <w:tr w:rsidR="009D68BE" w:rsidRPr="008D1D97" w14:paraId="4988EE14" w14:textId="77777777" w:rsidTr="00E816D3">
        <w:tc>
          <w:tcPr>
            <w:tcW w:w="1435" w:type="dxa"/>
            <w:vMerge/>
          </w:tcPr>
          <w:p w14:paraId="66CAAFAB" w14:textId="77777777" w:rsidR="009D68BE" w:rsidRPr="009D68BE" w:rsidRDefault="009D68BE" w:rsidP="009D68BE">
            <w:pPr>
              <w:spacing w:after="120"/>
              <w:rPr>
                <w:rFonts w:asciiTheme="minorHAnsi" w:eastAsiaTheme="minorEastAsia" w:hAnsiTheme="minorHAnsi" w:cstheme="minorHAnsi"/>
                <w:color w:val="0070C0"/>
                <w:sz w:val="20"/>
                <w:szCs w:val="20"/>
                <w:lang w:eastAsia="zh-CN"/>
              </w:rPr>
            </w:pPr>
          </w:p>
        </w:tc>
        <w:tc>
          <w:tcPr>
            <w:tcW w:w="8196" w:type="dxa"/>
          </w:tcPr>
          <w:p w14:paraId="08C21D60" w14:textId="77777777" w:rsidR="009D68BE" w:rsidRPr="008D1D97" w:rsidRDefault="009D68BE" w:rsidP="00B97872">
            <w:pPr>
              <w:spacing w:after="120"/>
              <w:rPr>
                <w:rFonts w:asciiTheme="minorHAnsi" w:eastAsiaTheme="minorEastAsia" w:hAnsiTheme="minorHAnsi" w:cstheme="minorHAnsi"/>
                <w:color w:val="0070C0"/>
                <w:lang w:eastAsia="zh-CN"/>
              </w:rPr>
            </w:pPr>
          </w:p>
          <w:p w14:paraId="19ED8EB8" w14:textId="77777777" w:rsidR="009D68BE" w:rsidRPr="008D1D97" w:rsidRDefault="009D68BE" w:rsidP="00B97872">
            <w:pPr>
              <w:spacing w:after="120"/>
              <w:rPr>
                <w:rFonts w:asciiTheme="minorHAnsi" w:eastAsiaTheme="minorEastAsia" w:hAnsiTheme="minorHAnsi" w:cstheme="minorHAnsi"/>
                <w:color w:val="0070C0"/>
                <w:lang w:eastAsia="zh-CN"/>
              </w:rPr>
            </w:pPr>
          </w:p>
        </w:tc>
      </w:tr>
      <w:tr w:rsidR="009D68BE" w:rsidRPr="008D1D97" w14:paraId="3FDC8E18" w14:textId="77777777" w:rsidTr="00E816D3">
        <w:tc>
          <w:tcPr>
            <w:tcW w:w="1435" w:type="dxa"/>
            <w:vMerge w:val="restart"/>
          </w:tcPr>
          <w:p w14:paraId="061AC52F" w14:textId="77777777" w:rsidR="00E816D3" w:rsidRPr="00CA7E50" w:rsidRDefault="006F3539" w:rsidP="00E816D3">
            <w:pPr>
              <w:rPr>
                <w:rFonts w:asciiTheme="minorHAnsi" w:hAnsiTheme="minorHAnsi" w:cstheme="minorHAnsi"/>
                <w:b/>
                <w:bCs/>
                <w:color w:val="0000FF"/>
                <w:u w:val="single"/>
              </w:rPr>
            </w:pPr>
            <w:hyperlink r:id="rId26" w:history="1">
              <w:r w:rsidR="00E816D3" w:rsidRPr="00CA7E50">
                <w:rPr>
                  <w:rStyle w:val="Hyperlink"/>
                  <w:rFonts w:asciiTheme="minorHAnsi" w:hAnsiTheme="minorHAnsi" w:cstheme="minorHAnsi"/>
                  <w:b/>
                  <w:bCs/>
                </w:rPr>
                <w:t>R4-2109393</w:t>
              </w:r>
            </w:hyperlink>
          </w:p>
          <w:p w14:paraId="2F501B58" w14:textId="77777777" w:rsidR="009D68BE" w:rsidRPr="009D68BE" w:rsidRDefault="009D68BE" w:rsidP="009D68BE">
            <w:pPr>
              <w:spacing w:after="0"/>
              <w:rPr>
                <w:rFonts w:asciiTheme="minorHAnsi" w:eastAsiaTheme="minorEastAsia" w:hAnsiTheme="minorHAnsi" w:cstheme="minorHAnsi"/>
                <w:color w:val="0070C0"/>
                <w:sz w:val="20"/>
                <w:szCs w:val="20"/>
                <w:lang w:eastAsia="zh-CN"/>
              </w:rPr>
            </w:pPr>
          </w:p>
        </w:tc>
        <w:tc>
          <w:tcPr>
            <w:tcW w:w="8196" w:type="dxa"/>
          </w:tcPr>
          <w:p w14:paraId="2F35D942" w14:textId="53C63679" w:rsidR="009D68BE" w:rsidRPr="008D1D97" w:rsidRDefault="009D68BE" w:rsidP="00B97872">
            <w:pPr>
              <w:spacing w:after="120"/>
              <w:rPr>
                <w:rFonts w:asciiTheme="minorHAnsi" w:hAnsiTheme="minorHAnsi" w:cstheme="minorHAnsi"/>
              </w:rPr>
            </w:pPr>
            <w:r w:rsidRPr="008D1D97">
              <w:rPr>
                <w:rFonts w:asciiTheme="minorHAnsi" w:hAnsiTheme="minorHAnsi" w:cstheme="minorHAnsi"/>
                <w:b/>
              </w:rPr>
              <w:t xml:space="preserve">Title: </w:t>
            </w:r>
            <w:r w:rsidR="00E816D3" w:rsidRPr="00CA7E50">
              <w:rPr>
                <w:rFonts w:asciiTheme="minorHAnsi" w:hAnsiTheme="minorHAnsi" w:cstheme="minorHAnsi"/>
                <w:bCs/>
              </w:rPr>
              <w:t>CR to TS 38.104: Additional of FCC emission limits on US 3.45-3.55 GHz band</w:t>
            </w:r>
          </w:p>
        </w:tc>
      </w:tr>
      <w:tr w:rsidR="009D68BE" w:rsidRPr="008D1D97" w14:paraId="3B854215" w14:textId="77777777" w:rsidTr="00E816D3">
        <w:tc>
          <w:tcPr>
            <w:tcW w:w="1435" w:type="dxa"/>
            <w:vMerge/>
          </w:tcPr>
          <w:p w14:paraId="0B4415C0" w14:textId="77777777" w:rsidR="009D68BE" w:rsidRPr="008D1D97" w:rsidRDefault="009D68BE" w:rsidP="00B97872">
            <w:pPr>
              <w:spacing w:after="120"/>
              <w:rPr>
                <w:rFonts w:asciiTheme="minorHAnsi" w:eastAsiaTheme="minorEastAsia" w:hAnsiTheme="minorHAnsi" w:cstheme="minorHAnsi"/>
                <w:color w:val="0070C0"/>
                <w:sz w:val="20"/>
                <w:szCs w:val="20"/>
                <w:lang w:eastAsia="zh-CN"/>
              </w:rPr>
            </w:pPr>
          </w:p>
        </w:tc>
        <w:tc>
          <w:tcPr>
            <w:tcW w:w="8196" w:type="dxa"/>
          </w:tcPr>
          <w:p w14:paraId="4E0310DC" w14:textId="77777777" w:rsidR="009D68BE" w:rsidRPr="008D1D97" w:rsidRDefault="009D68BE" w:rsidP="00B97872">
            <w:pPr>
              <w:spacing w:after="120"/>
              <w:rPr>
                <w:rFonts w:asciiTheme="minorHAnsi" w:eastAsiaTheme="minorEastAsia" w:hAnsiTheme="minorHAnsi" w:cstheme="minorHAnsi"/>
                <w:color w:val="0070C0"/>
                <w:lang w:eastAsia="zh-CN"/>
              </w:rPr>
            </w:pPr>
          </w:p>
          <w:p w14:paraId="66AAA4E8" w14:textId="77777777" w:rsidR="009D68BE" w:rsidRPr="008D1D97" w:rsidRDefault="009D68BE" w:rsidP="00B97872">
            <w:pPr>
              <w:spacing w:after="120"/>
              <w:rPr>
                <w:rFonts w:asciiTheme="minorHAnsi" w:eastAsiaTheme="minorEastAsia" w:hAnsiTheme="minorHAnsi" w:cstheme="minorHAnsi"/>
                <w:color w:val="0070C0"/>
                <w:lang w:eastAsia="zh-CN"/>
              </w:rPr>
            </w:pPr>
          </w:p>
        </w:tc>
      </w:tr>
      <w:tr w:rsidR="00E816D3" w:rsidRPr="008D1D97" w14:paraId="3FC94D18" w14:textId="77777777" w:rsidTr="00E816D3">
        <w:tc>
          <w:tcPr>
            <w:tcW w:w="1435" w:type="dxa"/>
            <w:vMerge w:val="restart"/>
          </w:tcPr>
          <w:p w14:paraId="5B2887CD" w14:textId="77777777" w:rsidR="00E816D3" w:rsidRPr="00A34D5C" w:rsidRDefault="006F3539" w:rsidP="00E816D3">
            <w:pPr>
              <w:rPr>
                <w:rFonts w:asciiTheme="minorHAnsi" w:hAnsiTheme="minorHAnsi" w:cstheme="minorHAnsi"/>
                <w:b/>
                <w:bCs/>
                <w:color w:val="0000FF"/>
                <w:u w:val="single"/>
              </w:rPr>
            </w:pPr>
            <w:hyperlink r:id="rId27" w:history="1">
              <w:r w:rsidR="00E816D3" w:rsidRPr="00A34D5C">
                <w:rPr>
                  <w:rStyle w:val="Hyperlink"/>
                  <w:rFonts w:asciiTheme="minorHAnsi" w:hAnsiTheme="minorHAnsi" w:cstheme="minorHAnsi"/>
                  <w:b/>
                  <w:bCs/>
                </w:rPr>
                <w:t>R4-2109395</w:t>
              </w:r>
            </w:hyperlink>
          </w:p>
          <w:p w14:paraId="3D843DC7" w14:textId="77777777" w:rsidR="00E816D3" w:rsidRPr="009D68BE" w:rsidRDefault="00E816D3" w:rsidP="005C017F">
            <w:pPr>
              <w:spacing w:after="0"/>
              <w:rPr>
                <w:rFonts w:asciiTheme="minorHAnsi" w:eastAsiaTheme="minorEastAsia" w:hAnsiTheme="minorHAnsi" w:cstheme="minorHAnsi"/>
                <w:color w:val="0070C0"/>
                <w:sz w:val="20"/>
                <w:szCs w:val="20"/>
                <w:lang w:eastAsia="zh-CN"/>
              </w:rPr>
            </w:pPr>
          </w:p>
        </w:tc>
        <w:tc>
          <w:tcPr>
            <w:tcW w:w="8196" w:type="dxa"/>
          </w:tcPr>
          <w:p w14:paraId="1542D3F0" w14:textId="04118516" w:rsidR="00E816D3" w:rsidRPr="008D1D97" w:rsidRDefault="00E816D3" w:rsidP="005C017F">
            <w:pPr>
              <w:spacing w:after="120"/>
              <w:rPr>
                <w:rFonts w:asciiTheme="minorHAnsi" w:hAnsiTheme="minorHAnsi" w:cstheme="minorHAnsi"/>
              </w:rPr>
            </w:pPr>
            <w:r w:rsidRPr="008D1D97">
              <w:rPr>
                <w:rFonts w:asciiTheme="minorHAnsi" w:hAnsiTheme="minorHAnsi" w:cstheme="minorHAnsi"/>
                <w:b/>
              </w:rPr>
              <w:t xml:space="preserve">Title: </w:t>
            </w:r>
            <w:r w:rsidRPr="00E22F59">
              <w:rPr>
                <w:rFonts w:asciiTheme="minorHAnsi" w:hAnsiTheme="minorHAnsi" w:cstheme="minorHAnsi"/>
                <w:bCs/>
              </w:rPr>
              <w:t>CR to TS 38.141-1: Additional of FCC emission limits on US 3.45-3.55 GHz band</w:t>
            </w:r>
          </w:p>
        </w:tc>
      </w:tr>
      <w:tr w:rsidR="00E816D3" w:rsidRPr="008D1D97" w14:paraId="19780EFB" w14:textId="77777777" w:rsidTr="00E816D3">
        <w:tc>
          <w:tcPr>
            <w:tcW w:w="1435" w:type="dxa"/>
            <w:vMerge/>
          </w:tcPr>
          <w:p w14:paraId="289F6052" w14:textId="77777777" w:rsidR="00E816D3" w:rsidRPr="008D1D97" w:rsidRDefault="00E816D3" w:rsidP="005C017F">
            <w:pPr>
              <w:spacing w:after="120"/>
              <w:rPr>
                <w:rFonts w:asciiTheme="minorHAnsi" w:eastAsiaTheme="minorEastAsia" w:hAnsiTheme="minorHAnsi" w:cstheme="minorHAnsi"/>
                <w:color w:val="0070C0"/>
                <w:sz w:val="20"/>
                <w:szCs w:val="20"/>
                <w:lang w:eastAsia="zh-CN"/>
              </w:rPr>
            </w:pPr>
          </w:p>
        </w:tc>
        <w:tc>
          <w:tcPr>
            <w:tcW w:w="8196" w:type="dxa"/>
          </w:tcPr>
          <w:p w14:paraId="053EF206" w14:textId="77777777" w:rsidR="00E816D3" w:rsidRPr="008D1D97" w:rsidRDefault="00E816D3" w:rsidP="005C017F">
            <w:pPr>
              <w:spacing w:after="120"/>
              <w:rPr>
                <w:rFonts w:asciiTheme="minorHAnsi" w:eastAsiaTheme="minorEastAsia" w:hAnsiTheme="minorHAnsi" w:cstheme="minorHAnsi"/>
                <w:color w:val="0070C0"/>
                <w:lang w:eastAsia="zh-CN"/>
              </w:rPr>
            </w:pPr>
          </w:p>
          <w:p w14:paraId="5AD7878D" w14:textId="77777777" w:rsidR="00E816D3" w:rsidRPr="008D1D97" w:rsidRDefault="00E816D3" w:rsidP="005C017F">
            <w:pPr>
              <w:spacing w:after="120"/>
              <w:rPr>
                <w:rFonts w:asciiTheme="minorHAnsi" w:eastAsiaTheme="minorEastAsia" w:hAnsiTheme="minorHAnsi" w:cstheme="minorHAnsi"/>
                <w:color w:val="0070C0"/>
                <w:lang w:eastAsia="zh-CN"/>
              </w:rPr>
            </w:pPr>
          </w:p>
        </w:tc>
      </w:tr>
      <w:tr w:rsidR="00E816D3" w:rsidRPr="008D1D97" w14:paraId="6C566BAE" w14:textId="77777777" w:rsidTr="00E816D3">
        <w:tc>
          <w:tcPr>
            <w:tcW w:w="1435" w:type="dxa"/>
            <w:vMerge w:val="restart"/>
          </w:tcPr>
          <w:p w14:paraId="22427F77" w14:textId="77777777" w:rsidR="00E816D3" w:rsidRPr="00A34D5C" w:rsidRDefault="006F3539" w:rsidP="00E816D3">
            <w:pPr>
              <w:rPr>
                <w:rFonts w:asciiTheme="minorHAnsi" w:hAnsiTheme="minorHAnsi" w:cstheme="minorHAnsi"/>
                <w:b/>
                <w:bCs/>
                <w:color w:val="0000FF"/>
                <w:u w:val="single"/>
              </w:rPr>
            </w:pPr>
            <w:hyperlink r:id="rId28" w:history="1">
              <w:r w:rsidR="00E816D3" w:rsidRPr="00A34D5C">
                <w:rPr>
                  <w:rStyle w:val="Hyperlink"/>
                  <w:rFonts w:asciiTheme="minorHAnsi" w:hAnsiTheme="minorHAnsi" w:cstheme="minorHAnsi"/>
                  <w:b/>
                  <w:bCs/>
                </w:rPr>
                <w:t>R4-2111536</w:t>
              </w:r>
            </w:hyperlink>
          </w:p>
          <w:p w14:paraId="61EB220A" w14:textId="77777777" w:rsidR="00E816D3" w:rsidRPr="009D68BE" w:rsidRDefault="00E816D3" w:rsidP="005C017F">
            <w:pPr>
              <w:spacing w:after="0"/>
              <w:rPr>
                <w:rFonts w:asciiTheme="minorHAnsi" w:eastAsiaTheme="minorEastAsia" w:hAnsiTheme="minorHAnsi" w:cstheme="minorHAnsi"/>
                <w:color w:val="0070C0"/>
                <w:sz w:val="20"/>
                <w:szCs w:val="20"/>
                <w:lang w:eastAsia="zh-CN"/>
              </w:rPr>
            </w:pPr>
          </w:p>
        </w:tc>
        <w:tc>
          <w:tcPr>
            <w:tcW w:w="8196" w:type="dxa"/>
          </w:tcPr>
          <w:p w14:paraId="1485CEAC" w14:textId="64456781" w:rsidR="00E816D3" w:rsidRPr="008D1D97" w:rsidRDefault="00E816D3" w:rsidP="005C017F">
            <w:pPr>
              <w:spacing w:after="120"/>
              <w:rPr>
                <w:rFonts w:asciiTheme="minorHAnsi" w:hAnsiTheme="minorHAnsi" w:cstheme="minorHAnsi"/>
              </w:rPr>
            </w:pPr>
            <w:r w:rsidRPr="008D1D97">
              <w:rPr>
                <w:rFonts w:asciiTheme="minorHAnsi" w:hAnsiTheme="minorHAnsi" w:cstheme="minorHAnsi"/>
                <w:b/>
              </w:rPr>
              <w:t xml:space="preserve">Title: </w:t>
            </w:r>
            <w:r w:rsidRPr="00D71B07">
              <w:rPr>
                <w:rFonts w:asciiTheme="minorHAnsi" w:hAnsiTheme="minorHAnsi" w:cstheme="minorHAnsi"/>
                <w:bCs/>
              </w:rPr>
              <w:t>CR to TS 38.104: adding a note on inter-band TDD synchronization between n48 and n77</w:t>
            </w:r>
          </w:p>
        </w:tc>
      </w:tr>
      <w:tr w:rsidR="00E816D3" w:rsidRPr="008D1D97" w14:paraId="6B2ED736" w14:textId="77777777" w:rsidTr="00E816D3">
        <w:tc>
          <w:tcPr>
            <w:tcW w:w="1435" w:type="dxa"/>
            <w:vMerge/>
          </w:tcPr>
          <w:p w14:paraId="4A6DF230" w14:textId="77777777" w:rsidR="00E816D3" w:rsidRPr="008D1D97" w:rsidRDefault="00E816D3" w:rsidP="005C017F">
            <w:pPr>
              <w:spacing w:after="120"/>
              <w:rPr>
                <w:rFonts w:asciiTheme="minorHAnsi" w:eastAsiaTheme="minorEastAsia" w:hAnsiTheme="minorHAnsi" w:cstheme="minorHAnsi"/>
                <w:color w:val="0070C0"/>
                <w:sz w:val="20"/>
                <w:szCs w:val="20"/>
                <w:lang w:eastAsia="zh-CN"/>
              </w:rPr>
            </w:pPr>
          </w:p>
        </w:tc>
        <w:tc>
          <w:tcPr>
            <w:tcW w:w="8196" w:type="dxa"/>
          </w:tcPr>
          <w:p w14:paraId="76F0FE91" w14:textId="77777777" w:rsidR="00E816D3" w:rsidRPr="008D1D97" w:rsidRDefault="00E816D3" w:rsidP="005C017F">
            <w:pPr>
              <w:spacing w:after="120"/>
              <w:rPr>
                <w:rFonts w:asciiTheme="minorHAnsi" w:eastAsiaTheme="minorEastAsia" w:hAnsiTheme="minorHAnsi" w:cstheme="minorHAnsi"/>
                <w:color w:val="0070C0"/>
                <w:lang w:eastAsia="zh-CN"/>
              </w:rPr>
            </w:pPr>
          </w:p>
          <w:p w14:paraId="1662E66E" w14:textId="77777777" w:rsidR="00E816D3" w:rsidRPr="008D1D97" w:rsidRDefault="00E816D3" w:rsidP="005C017F">
            <w:pPr>
              <w:spacing w:after="120"/>
              <w:rPr>
                <w:rFonts w:asciiTheme="minorHAnsi" w:eastAsiaTheme="minorEastAsia" w:hAnsiTheme="minorHAnsi" w:cstheme="minorHAnsi"/>
                <w:color w:val="0070C0"/>
                <w:lang w:eastAsia="zh-CN"/>
              </w:rPr>
            </w:pPr>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2CBA525B" w:rsidR="003418CB"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02F63B83" w14:textId="77777777" w:rsidR="00E1259F" w:rsidRPr="00E1259F" w:rsidRDefault="00E1259F" w:rsidP="005B4802">
      <w:pPr>
        <w:rPr>
          <w:iCs/>
          <w:color w:val="0070C0"/>
          <w:lang w:eastAsia="zh-CN"/>
        </w:rPr>
      </w:pPr>
    </w:p>
    <w:tbl>
      <w:tblPr>
        <w:tblStyle w:val="TableGrid"/>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lastRenderedPageBreak/>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Heading3"/>
        <w:rPr>
          <w:sz w:val="24"/>
          <w:szCs w:val="16"/>
          <w:lang w:val="en-US"/>
        </w:rPr>
      </w:pPr>
      <w:r w:rsidRPr="008D1D97">
        <w:rPr>
          <w:sz w:val="24"/>
          <w:szCs w:val="16"/>
          <w:lang w:val="en-US"/>
        </w:rPr>
        <w:t>CRs/TPs</w:t>
      </w:r>
    </w:p>
    <w:p w14:paraId="7E378822" w14:textId="5E899B9D"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6023B950" w14:textId="77777777" w:rsidR="00A21233" w:rsidRPr="00A21233" w:rsidRDefault="00A21233" w:rsidP="00805BE8">
      <w:pPr>
        <w:rPr>
          <w:iCs/>
          <w:color w:val="0070C0"/>
        </w:rPr>
      </w:pPr>
    </w:p>
    <w:tbl>
      <w:tblPr>
        <w:tblStyle w:val="TableGrid"/>
        <w:tblW w:w="0" w:type="auto"/>
        <w:tblLook w:val="04A0" w:firstRow="1" w:lastRow="0" w:firstColumn="1" w:lastColumn="0" w:noHBand="0" w:noVBand="1"/>
      </w:tblPr>
      <w:tblGrid>
        <w:gridCol w:w="1235"/>
        <w:gridCol w:w="8396"/>
      </w:tblGrid>
      <w:tr w:rsidR="00855107" w:rsidRPr="008D1D97" w14:paraId="70EE0FDB" w14:textId="77777777" w:rsidTr="00A21233">
        <w:tc>
          <w:tcPr>
            <w:tcW w:w="1235"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396" w:type="dxa"/>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A21233">
        <w:tc>
          <w:tcPr>
            <w:tcW w:w="1235" w:type="dxa"/>
          </w:tcPr>
          <w:p w14:paraId="77E32D88" w14:textId="2C4727D8" w:rsidR="00855107" w:rsidRPr="008D1D97" w:rsidRDefault="00855107" w:rsidP="00AC4B3C">
            <w:pPr>
              <w:spacing w:before="120" w:after="120"/>
              <w:rPr>
                <w:rFonts w:asciiTheme="minorHAnsi" w:hAnsiTheme="minorHAnsi" w:cstheme="minorHAnsi"/>
              </w:rPr>
            </w:pPr>
          </w:p>
        </w:tc>
        <w:tc>
          <w:tcPr>
            <w:tcW w:w="8396"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A21233">
        <w:tc>
          <w:tcPr>
            <w:tcW w:w="1235" w:type="dxa"/>
          </w:tcPr>
          <w:p w14:paraId="595BC098" w14:textId="77777777" w:rsidR="00AC4B3C" w:rsidRPr="008D1D97" w:rsidRDefault="00AC4B3C" w:rsidP="005B7EDA">
            <w:pPr>
              <w:spacing w:before="120" w:after="120"/>
            </w:pPr>
          </w:p>
        </w:tc>
        <w:tc>
          <w:tcPr>
            <w:tcW w:w="8396"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A21233">
        <w:tc>
          <w:tcPr>
            <w:tcW w:w="1235" w:type="dxa"/>
          </w:tcPr>
          <w:p w14:paraId="0FC93D93" w14:textId="3C4FD9D5" w:rsidR="0046569E" w:rsidRPr="008D1D97" w:rsidRDefault="0046569E" w:rsidP="005B7EDA">
            <w:pPr>
              <w:spacing w:after="0"/>
            </w:pPr>
          </w:p>
        </w:tc>
        <w:tc>
          <w:tcPr>
            <w:tcW w:w="8396"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097A21FA" w:rsidR="00B24CA0"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w:t>
      </w:r>
    </w:p>
    <w:p w14:paraId="2D762486" w14:textId="77777777" w:rsidR="00A21233" w:rsidRPr="00A21233" w:rsidRDefault="00A21233" w:rsidP="00B24CA0">
      <w:pPr>
        <w:rPr>
          <w:iCs/>
          <w:color w:val="0070C0"/>
          <w:lang w:eastAsia="zh-CN"/>
        </w:rPr>
      </w:pP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lastRenderedPageBreak/>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sectPr w:rsidR="00B24CA0"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FBEC" w14:textId="77777777" w:rsidR="006F3539" w:rsidRDefault="006F3539">
      <w:r>
        <w:separator/>
      </w:r>
    </w:p>
  </w:endnote>
  <w:endnote w:type="continuationSeparator" w:id="0">
    <w:p w14:paraId="21B5495D" w14:textId="77777777" w:rsidR="006F3539" w:rsidRDefault="006F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83D8" w14:textId="77777777" w:rsidR="006F3539" w:rsidRDefault="006F3539">
      <w:r>
        <w:separator/>
      </w:r>
    </w:p>
  </w:footnote>
  <w:footnote w:type="continuationSeparator" w:id="0">
    <w:p w14:paraId="44F3196C" w14:textId="77777777" w:rsidR="006F3539" w:rsidRDefault="006F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59E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A720148"/>
    <w:multiLevelType w:val="hybridMultilevel"/>
    <w:tmpl w:val="BCAE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0B2966"/>
    <w:multiLevelType w:val="hybridMultilevel"/>
    <w:tmpl w:val="DF5ED3D2"/>
    <w:lvl w:ilvl="0" w:tplc="9E54A082">
      <w:start w:val="1"/>
      <w:numFmt w:val="bullet"/>
      <w:lvlText w:val="•"/>
      <w:lvlJc w:val="left"/>
      <w:pPr>
        <w:tabs>
          <w:tab w:val="num" w:pos="720"/>
        </w:tabs>
        <w:ind w:left="720" w:hanging="360"/>
      </w:pPr>
      <w:rPr>
        <w:rFonts w:ascii="Arial" w:hAnsi="Arial" w:hint="default"/>
      </w:rPr>
    </w:lvl>
    <w:lvl w:ilvl="1" w:tplc="311C4726">
      <w:numFmt w:val="bullet"/>
      <w:lvlText w:val="•"/>
      <w:lvlJc w:val="left"/>
      <w:pPr>
        <w:tabs>
          <w:tab w:val="num" w:pos="1440"/>
        </w:tabs>
        <w:ind w:left="1440" w:hanging="360"/>
      </w:pPr>
      <w:rPr>
        <w:rFonts w:ascii="Arial" w:hAnsi="Arial" w:hint="default"/>
      </w:rPr>
    </w:lvl>
    <w:lvl w:ilvl="2" w:tplc="136C850E" w:tentative="1">
      <w:start w:val="1"/>
      <w:numFmt w:val="bullet"/>
      <w:lvlText w:val="•"/>
      <w:lvlJc w:val="left"/>
      <w:pPr>
        <w:tabs>
          <w:tab w:val="num" w:pos="2160"/>
        </w:tabs>
        <w:ind w:left="2160" w:hanging="360"/>
      </w:pPr>
      <w:rPr>
        <w:rFonts w:ascii="Arial" w:hAnsi="Arial" w:hint="default"/>
      </w:rPr>
    </w:lvl>
    <w:lvl w:ilvl="3" w:tplc="E4844330" w:tentative="1">
      <w:start w:val="1"/>
      <w:numFmt w:val="bullet"/>
      <w:lvlText w:val="•"/>
      <w:lvlJc w:val="left"/>
      <w:pPr>
        <w:tabs>
          <w:tab w:val="num" w:pos="2880"/>
        </w:tabs>
        <w:ind w:left="2880" w:hanging="360"/>
      </w:pPr>
      <w:rPr>
        <w:rFonts w:ascii="Arial" w:hAnsi="Arial" w:hint="default"/>
      </w:rPr>
    </w:lvl>
    <w:lvl w:ilvl="4" w:tplc="F90E1376" w:tentative="1">
      <w:start w:val="1"/>
      <w:numFmt w:val="bullet"/>
      <w:lvlText w:val="•"/>
      <w:lvlJc w:val="left"/>
      <w:pPr>
        <w:tabs>
          <w:tab w:val="num" w:pos="3600"/>
        </w:tabs>
        <w:ind w:left="3600" w:hanging="360"/>
      </w:pPr>
      <w:rPr>
        <w:rFonts w:ascii="Arial" w:hAnsi="Arial" w:hint="default"/>
      </w:rPr>
    </w:lvl>
    <w:lvl w:ilvl="5" w:tplc="D5861344" w:tentative="1">
      <w:start w:val="1"/>
      <w:numFmt w:val="bullet"/>
      <w:lvlText w:val="•"/>
      <w:lvlJc w:val="left"/>
      <w:pPr>
        <w:tabs>
          <w:tab w:val="num" w:pos="4320"/>
        </w:tabs>
        <w:ind w:left="4320" w:hanging="360"/>
      </w:pPr>
      <w:rPr>
        <w:rFonts w:ascii="Arial" w:hAnsi="Arial" w:hint="default"/>
      </w:rPr>
    </w:lvl>
    <w:lvl w:ilvl="6" w:tplc="92483D28" w:tentative="1">
      <w:start w:val="1"/>
      <w:numFmt w:val="bullet"/>
      <w:lvlText w:val="•"/>
      <w:lvlJc w:val="left"/>
      <w:pPr>
        <w:tabs>
          <w:tab w:val="num" w:pos="5040"/>
        </w:tabs>
        <w:ind w:left="5040" w:hanging="360"/>
      </w:pPr>
      <w:rPr>
        <w:rFonts w:ascii="Arial" w:hAnsi="Arial" w:hint="default"/>
      </w:rPr>
    </w:lvl>
    <w:lvl w:ilvl="7" w:tplc="79EE21A6" w:tentative="1">
      <w:start w:val="1"/>
      <w:numFmt w:val="bullet"/>
      <w:lvlText w:val="•"/>
      <w:lvlJc w:val="left"/>
      <w:pPr>
        <w:tabs>
          <w:tab w:val="num" w:pos="5760"/>
        </w:tabs>
        <w:ind w:left="5760" w:hanging="360"/>
      </w:pPr>
      <w:rPr>
        <w:rFonts w:ascii="Arial" w:hAnsi="Arial" w:hint="default"/>
      </w:rPr>
    </w:lvl>
    <w:lvl w:ilvl="8" w:tplc="2DF6C6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7B65A03"/>
    <w:multiLevelType w:val="hybridMultilevel"/>
    <w:tmpl w:val="BCAE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7"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2"/>
  </w:num>
  <w:num w:numId="4">
    <w:abstractNumId w:val="1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6"/>
  </w:num>
  <w:num w:numId="18">
    <w:abstractNumId w:val="19"/>
  </w:num>
  <w:num w:numId="19">
    <w:abstractNumId w:val="9"/>
  </w:num>
  <w:num w:numId="20">
    <w:abstractNumId w:val="21"/>
  </w:num>
  <w:num w:numId="21">
    <w:abstractNumId w:val="17"/>
  </w:num>
  <w:num w:numId="22">
    <w:abstractNumId w:val="11"/>
  </w:num>
  <w:num w:numId="23">
    <w:abstractNumId w:val="15"/>
  </w:num>
  <w:num w:numId="24">
    <w:abstractNumId w:val="3"/>
  </w:num>
  <w:num w:numId="25">
    <w:abstractNumId w:val="18"/>
  </w:num>
  <w:num w:numId="26">
    <w:abstractNumId w:val="20"/>
  </w:num>
  <w:num w:numId="27">
    <w:abstractNumId w:val="14"/>
  </w:num>
  <w:num w:numId="28">
    <w:abstractNumId w:val="1"/>
  </w:num>
  <w:num w:numId="29">
    <w:abstractNumId w:val="4"/>
  </w:num>
  <w:num w:numId="30">
    <w:abstractNumId w:val="13"/>
  </w:num>
  <w:num w:numId="31">
    <w:abstractNumId w:val="2"/>
  </w:num>
  <w:num w:numId="32">
    <w:abstractNumId w:val="8"/>
  </w:num>
  <w:num w:numId="33">
    <w:abstractNumId w:val="10"/>
  </w:num>
  <w:num w:numId="3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E85"/>
    <w:rsid w:val="00007A62"/>
    <w:rsid w:val="00020C56"/>
    <w:rsid w:val="000249F2"/>
    <w:rsid w:val="00026ACC"/>
    <w:rsid w:val="0003171D"/>
    <w:rsid w:val="00031C1D"/>
    <w:rsid w:val="0003392F"/>
    <w:rsid w:val="00034D23"/>
    <w:rsid w:val="00034F8E"/>
    <w:rsid w:val="00035C50"/>
    <w:rsid w:val="0003613E"/>
    <w:rsid w:val="000374D6"/>
    <w:rsid w:val="000422E8"/>
    <w:rsid w:val="00045344"/>
    <w:rsid w:val="000457A1"/>
    <w:rsid w:val="000472D5"/>
    <w:rsid w:val="00047753"/>
    <w:rsid w:val="00050001"/>
    <w:rsid w:val="00052041"/>
    <w:rsid w:val="0005326A"/>
    <w:rsid w:val="00055944"/>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1400"/>
    <w:rsid w:val="000A1830"/>
    <w:rsid w:val="000A3C9C"/>
    <w:rsid w:val="000A4121"/>
    <w:rsid w:val="000A4AA3"/>
    <w:rsid w:val="000A4B5E"/>
    <w:rsid w:val="000A550E"/>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537B"/>
    <w:rsid w:val="000E57D0"/>
    <w:rsid w:val="000E7858"/>
    <w:rsid w:val="000F39CA"/>
    <w:rsid w:val="001055FD"/>
    <w:rsid w:val="00107927"/>
    <w:rsid w:val="00110E26"/>
    <w:rsid w:val="00111321"/>
    <w:rsid w:val="00113CF4"/>
    <w:rsid w:val="00114C8E"/>
    <w:rsid w:val="00117BD6"/>
    <w:rsid w:val="001206C2"/>
    <w:rsid w:val="00121978"/>
    <w:rsid w:val="00123422"/>
    <w:rsid w:val="00123600"/>
    <w:rsid w:val="00124B6A"/>
    <w:rsid w:val="001254E6"/>
    <w:rsid w:val="001277D5"/>
    <w:rsid w:val="00130C90"/>
    <w:rsid w:val="00136D4C"/>
    <w:rsid w:val="001414AD"/>
    <w:rsid w:val="00141D28"/>
    <w:rsid w:val="00142BB9"/>
    <w:rsid w:val="00144F96"/>
    <w:rsid w:val="00151EAC"/>
    <w:rsid w:val="00153528"/>
    <w:rsid w:val="00154E68"/>
    <w:rsid w:val="00155C6E"/>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7E62"/>
    <w:rsid w:val="001A033F"/>
    <w:rsid w:val="001A08AA"/>
    <w:rsid w:val="001A59CB"/>
    <w:rsid w:val="001A6493"/>
    <w:rsid w:val="001B0F3B"/>
    <w:rsid w:val="001B6659"/>
    <w:rsid w:val="001B7D59"/>
    <w:rsid w:val="001C1409"/>
    <w:rsid w:val="001C1B76"/>
    <w:rsid w:val="001C2AE6"/>
    <w:rsid w:val="001C3BD1"/>
    <w:rsid w:val="001C3FDF"/>
    <w:rsid w:val="001C4A89"/>
    <w:rsid w:val="001C6177"/>
    <w:rsid w:val="001C71C9"/>
    <w:rsid w:val="001D0363"/>
    <w:rsid w:val="001D7D94"/>
    <w:rsid w:val="001E0A28"/>
    <w:rsid w:val="001E4218"/>
    <w:rsid w:val="001F0B20"/>
    <w:rsid w:val="001F1362"/>
    <w:rsid w:val="001F44F0"/>
    <w:rsid w:val="001F4AEB"/>
    <w:rsid w:val="001F79C9"/>
    <w:rsid w:val="001F7D4B"/>
    <w:rsid w:val="0020026D"/>
    <w:rsid w:val="00200A62"/>
    <w:rsid w:val="00200B43"/>
    <w:rsid w:val="002021FE"/>
    <w:rsid w:val="00203740"/>
    <w:rsid w:val="00203A35"/>
    <w:rsid w:val="0020642B"/>
    <w:rsid w:val="002138EA"/>
    <w:rsid w:val="00213F84"/>
    <w:rsid w:val="00214FBD"/>
    <w:rsid w:val="0021683E"/>
    <w:rsid w:val="00217C4D"/>
    <w:rsid w:val="00222897"/>
    <w:rsid w:val="00222B0C"/>
    <w:rsid w:val="00235394"/>
    <w:rsid w:val="00235577"/>
    <w:rsid w:val="00237D43"/>
    <w:rsid w:val="002435CA"/>
    <w:rsid w:val="00243F3B"/>
    <w:rsid w:val="0024469F"/>
    <w:rsid w:val="002460B6"/>
    <w:rsid w:val="00252DB8"/>
    <w:rsid w:val="002537BC"/>
    <w:rsid w:val="00255C58"/>
    <w:rsid w:val="00260EC7"/>
    <w:rsid w:val="00261539"/>
    <w:rsid w:val="0026179F"/>
    <w:rsid w:val="00262F6A"/>
    <w:rsid w:val="002666AE"/>
    <w:rsid w:val="00274E1A"/>
    <w:rsid w:val="0027700F"/>
    <w:rsid w:val="002775B1"/>
    <w:rsid w:val="002775B9"/>
    <w:rsid w:val="002811C4"/>
    <w:rsid w:val="00282213"/>
    <w:rsid w:val="00282F86"/>
    <w:rsid w:val="00284016"/>
    <w:rsid w:val="002858BF"/>
    <w:rsid w:val="00286DF2"/>
    <w:rsid w:val="00287875"/>
    <w:rsid w:val="00291E82"/>
    <w:rsid w:val="00292A60"/>
    <w:rsid w:val="002939AF"/>
    <w:rsid w:val="00294491"/>
    <w:rsid w:val="00294BDE"/>
    <w:rsid w:val="0029608D"/>
    <w:rsid w:val="002A0CED"/>
    <w:rsid w:val="002A4CD0"/>
    <w:rsid w:val="002A6E0C"/>
    <w:rsid w:val="002A7DA6"/>
    <w:rsid w:val="002B516C"/>
    <w:rsid w:val="002B5E1D"/>
    <w:rsid w:val="002B60C1"/>
    <w:rsid w:val="002C4B52"/>
    <w:rsid w:val="002D03E5"/>
    <w:rsid w:val="002D1A97"/>
    <w:rsid w:val="002D36EB"/>
    <w:rsid w:val="002D3BCF"/>
    <w:rsid w:val="002D6BDF"/>
    <w:rsid w:val="002E0B3A"/>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59B1"/>
    <w:rsid w:val="003260D7"/>
    <w:rsid w:val="00336697"/>
    <w:rsid w:val="00340101"/>
    <w:rsid w:val="00340F4C"/>
    <w:rsid w:val="003418CB"/>
    <w:rsid w:val="003503E8"/>
    <w:rsid w:val="00352E7D"/>
    <w:rsid w:val="003542F1"/>
    <w:rsid w:val="00355873"/>
    <w:rsid w:val="0035660F"/>
    <w:rsid w:val="003628B9"/>
    <w:rsid w:val="00362D60"/>
    <w:rsid w:val="00362D8F"/>
    <w:rsid w:val="00364301"/>
    <w:rsid w:val="00367724"/>
    <w:rsid w:val="0036792B"/>
    <w:rsid w:val="00375506"/>
    <w:rsid w:val="00376E0D"/>
    <w:rsid w:val="003770F6"/>
    <w:rsid w:val="0038386B"/>
    <w:rsid w:val="00383E37"/>
    <w:rsid w:val="00383E6B"/>
    <w:rsid w:val="0038408C"/>
    <w:rsid w:val="003842FC"/>
    <w:rsid w:val="00392666"/>
    <w:rsid w:val="00393042"/>
    <w:rsid w:val="00393C52"/>
    <w:rsid w:val="0039438F"/>
    <w:rsid w:val="00394A24"/>
    <w:rsid w:val="00394AD5"/>
    <w:rsid w:val="00395C81"/>
    <w:rsid w:val="0039642D"/>
    <w:rsid w:val="003A2E40"/>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3F2B88"/>
    <w:rsid w:val="003F5981"/>
    <w:rsid w:val="00401144"/>
    <w:rsid w:val="00403035"/>
    <w:rsid w:val="00404831"/>
    <w:rsid w:val="00405139"/>
    <w:rsid w:val="00406A1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B58"/>
    <w:rsid w:val="004412A0"/>
    <w:rsid w:val="00441F5A"/>
    <w:rsid w:val="00446408"/>
    <w:rsid w:val="00450F27"/>
    <w:rsid w:val="004510E5"/>
    <w:rsid w:val="00451121"/>
    <w:rsid w:val="00456A75"/>
    <w:rsid w:val="00457CE2"/>
    <w:rsid w:val="00461E39"/>
    <w:rsid w:val="00462362"/>
    <w:rsid w:val="00462D3A"/>
    <w:rsid w:val="00463521"/>
    <w:rsid w:val="00463EAA"/>
    <w:rsid w:val="0046569E"/>
    <w:rsid w:val="00471125"/>
    <w:rsid w:val="0047437A"/>
    <w:rsid w:val="004750B1"/>
    <w:rsid w:val="00480E42"/>
    <w:rsid w:val="00482012"/>
    <w:rsid w:val="0048469E"/>
    <w:rsid w:val="00484C5D"/>
    <w:rsid w:val="0048543E"/>
    <w:rsid w:val="00485E99"/>
    <w:rsid w:val="004868C1"/>
    <w:rsid w:val="0048750F"/>
    <w:rsid w:val="004877C6"/>
    <w:rsid w:val="004A495F"/>
    <w:rsid w:val="004A60C2"/>
    <w:rsid w:val="004A7544"/>
    <w:rsid w:val="004B0DF2"/>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308DB"/>
    <w:rsid w:val="00530A2E"/>
    <w:rsid w:val="00530FBE"/>
    <w:rsid w:val="00533159"/>
    <w:rsid w:val="005339DB"/>
    <w:rsid w:val="00534C89"/>
    <w:rsid w:val="00540478"/>
    <w:rsid w:val="00541229"/>
    <w:rsid w:val="00541573"/>
    <w:rsid w:val="0054348A"/>
    <w:rsid w:val="00546699"/>
    <w:rsid w:val="00560892"/>
    <w:rsid w:val="00570285"/>
    <w:rsid w:val="00571777"/>
    <w:rsid w:val="00580FF5"/>
    <w:rsid w:val="0058519C"/>
    <w:rsid w:val="0059149A"/>
    <w:rsid w:val="005935CA"/>
    <w:rsid w:val="005956EE"/>
    <w:rsid w:val="00595B5A"/>
    <w:rsid w:val="005A083E"/>
    <w:rsid w:val="005A741C"/>
    <w:rsid w:val="005B01E3"/>
    <w:rsid w:val="005B2951"/>
    <w:rsid w:val="005B4802"/>
    <w:rsid w:val="005B6B36"/>
    <w:rsid w:val="005B7EDA"/>
    <w:rsid w:val="005C1EA6"/>
    <w:rsid w:val="005C215B"/>
    <w:rsid w:val="005D0B99"/>
    <w:rsid w:val="005D308E"/>
    <w:rsid w:val="005D3A48"/>
    <w:rsid w:val="005D7AF8"/>
    <w:rsid w:val="005E366A"/>
    <w:rsid w:val="005E3705"/>
    <w:rsid w:val="005F165A"/>
    <w:rsid w:val="005F2145"/>
    <w:rsid w:val="005F4D9E"/>
    <w:rsid w:val="006016E1"/>
    <w:rsid w:val="00601895"/>
    <w:rsid w:val="00602D27"/>
    <w:rsid w:val="00605255"/>
    <w:rsid w:val="006144A1"/>
    <w:rsid w:val="00615EBB"/>
    <w:rsid w:val="00616096"/>
    <w:rsid w:val="006160A2"/>
    <w:rsid w:val="00617DC0"/>
    <w:rsid w:val="006302AA"/>
    <w:rsid w:val="00630F23"/>
    <w:rsid w:val="00632FBA"/>
    <w:rsid w:val="006363BD"/>
    <w:rsid w:val="00637B9A"/>
    <w:rsid w:val="006412DC"/>
    <w:rsid w:val="00642BC6"/>
    <w:rsid w:val="00644790"/>
    <w:rsid w:val="00644F9A"/>
    <w:rsid w:val="006501AF"/>
    <w:rsid w:val="00650DDE"/>
    <w:rsid w:val="00652E57"/>
    <w:rsid w:val="0065505B"/>
    <w:rsid w:val="00665984"/>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E6B"/>
    <w:rsid w:val="006B4F9C"/>
    <w:rsid w:val="006C01DA"/>
    <w:rsid w:val="006C1C3B"/>
    <w:rsid w:val="006C4E43"/>
    <w:rsid w:val="006C643E"/>
    <w:rsid w:val="006D2932"/>
    <w:rsid w:val="006D3671"/>
    <w:rsid w:val="006D6866"/>
    <w:rsid w:val="006D7351"/>
    <w:rsid w:val="006E0A73"/>
    <w:rsid w:val="006E0FEE"/>
    <w:rsid w:val="006E522A"/>
    <w:rsid w:val="006E6C11"/>
    <w:rsid w:val="006E79BE"/>
    <w:rsid w:val="006F3539"/>
    <w:rsid w:val="006F7C0C"/>
    <w:rsid w:val="00700755"/>
    <w:rsid w:val="0070646B"/>
    <w:rsid w:val="00706E80"/>
    <w:rsid w:val="00711825"/>
    <w:rsid w:val="007130A2"/>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767"/>
    <w:rsid w:val="00757B30"/>
    <w:rsid w:val="00757B77"/>
    <w:rsid w:val="007655D5"/>
    <w:rsid w:val="00771E0A"/>
    <w:rsid w:val="007763C1"/>
    <w:rsid w:val="00776756"/>
    <w:rsid w:val="00777E82"/>
    <w:rsid w:val="00781359"/>
    <w:rsid w:val="00786921"/>
    <w:rsid w:val="0079660A"/>
    <w:rsid w:val="007A1EAA"/>
    <w:rsid w:val="007A79FD"/>
    <w:rsid w:val="007B0B9D"/>
    <w:rsid w:val="007B35F1"/>
    <w:rsid w:val="007B3C9F"/>
    <w:rsid w:val="007B5A43"/>
    <w:rsid w:val="007B67F3"/>
    <w:rsid w:val="007B709B"/>
    <w:rsid w:val="007C1343"/>
    <w:rsid w:val="007C5EF1"/>
    <w:rsid w:val="007C7BF5"/>
    <w:rsid w:val="007D19B7"/>
    <w:rsid w:val="007D25D6"/>
    <w:rsid w:val="007D422E"/>
    <w:rsid w:val="007D75E5"/>
    <w:rsid w:val="007D773E"/>
    <w:rsid w:val="007E066E"/>
    <w:rsid w:val="007E0D05"/>
    <w:rsid w:val="007E1356"/>
    <w:rsid w:val="007E20FC"/>
    <w:rsid w:val="007E7062"/>
    <w:rsid w:val="007F0E1E"/>
    <w:rsid w:val="007F29A7"/>
    <w:rsid w:val="007F7997"/>
    <w:rsid w:val="008035A6"/>
    <w:rsid w:val="00803C60"/>
    <w:rsid w:val="00804771"/>
    <w:rsid w:val="00804B92"/>
    <w:rsid w:val="00805BE8"/>
    <w:rsid w:val="008079B4"/>
    <w:rsid w:val="00816078"/>
    <w:rsid w:val="008177E3"/>
    <w:rsid w:val="00823350"/>
    <w:rsid w:val="00823AA9"/>
    <w:rsid w:val="008255B9"/>
    <w:rsid w:val="00825CD8"/>
    <w:rsid w:val="00827324"/>
    <w:rsid w:val="00837458"/>
    <w:rsid w:val="00837AAE"/>
    <w:rsid w:val="008429AD"/>
    <w:rsid w:val="008429DB"/>
    <w:rsid w:val="0084378D"/>
    <w:rsid w:val="008440F3"/>
    <w:rsid w:val="00850C75"/>
    <w:rsid w:val="00850E39"/>
    <w:rsid w:val="0085477A"/>
    <w:rsid w:val="00855107"/>
    <w:rsid w:val="00855173"/>
    <w:rsid w:val="008557D9"/>
    <w:rsid w:val="00855BF7"/>
    <w:rsid w:val="00856214"/>
    <w:rsid w:val="00862089"/>
    <w:rsid w:val="00864364"/>
    <w:rsid w:val="00866D5B"/>
    <w:rsid w:val="00866FF5"/>
    <w:rsid w:val="00870682"/>
    <w:rsid w:val="0087390B"/>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0A2D"/>
    <w:rsid w:val="008B3194"/>
    <w:rsid w:val="008B3F53"/>
    <w:rsid w:val="008B4847"/>
    <w:rsid w:val="008B547E"/>
    <w:rsid w:val="008B5AE7"/>
    <w:rsid w:val="008C60E9"/>
    <w:rsid w:val="008D1B7C"/>
    <w:rsid w:val="008D1D97"/>
    <w:rsid w:val="008D6657"/>
    <w:rsid w:val="008E0FD8"/>
    <w:rsid w:val="008E1F60"/>
    <w:rsid w:val="008E21C7"/>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1C87"/>
    <w:rsid w:val="009C492F"/>
    <w:rsid w:val="009D2FF2"/>
    <w:rsid w:val="009D3226"/>
    <w:rsid w:val="009D3385"/>
    <w:rsid w:val="009D3873"/>
    <w:rsid w:val="009D68BE"/>
    <w:rsid w:val="009D793C"/>
    <w:rsid w:val="009E16A9"/>
    <w:rsid w:val="009E375F"/>
    <w:rsid w:val="009E39D4"/>
    <w:rsid w:val="009E5401"/>
    <w:rsid w:val="009F3A43"/>
    <w:rsid w:val="009F5281"/>
    <w:rsid w:val="00A01EB0"/>
    <w:rsid w:val="00A0288A"/>
    <w:rsid w:val="00A0509B"/>
    <w:rsid w:val="00A058F5"/>
    <w:rsid w:val="00A0758F"/>
    <w:rsid w:val="00A117B5"/>
    <w:rsid w:val="00A13743"/>
    <w:rsid w:val="00A1570A"/>
    <w:rsid w:val="00A15A8D"/>
    <w:rsid w:val="00A211B4"/>
    <w:rsid w:val="00A21233"/>
    <w:rsid w:val="00A27FD2"/>
    <w:rsid w:val="00A30E7B"/>
    <w:rsid w:val="00A33DDF"/>
    <w:rsid w:val="00A34547"/>
    <w:rsid w:val="00A34D5C"/>
    <w:rsid w:val="00A376B7"/>
    <w:rsid w:val="00A41BF5"/>
    <w:rsid w:val="00A41DB1"/>
    <w:rsid w:val="00A420B1"/>
    <w:rsid w:val="00A43A9B"/>
    <w:rsid w:val="00A44778"/>
    <w:rsid w:val="00A469E7"/>
    <w:rsid w:val="00A47793"/>
    <w:rsid w:val="00A51549"/>
    <w:rsid w:val="00A5696C"/>
    <w:rsid w:val="00A57112"/>
    <w:rsid w:val="00A604A4"/>
    <w:rsid w:val="00A61B7D"/>
    <w:rsid w:val="00A6605B"/>
    <w:rsid w:val="00A6662C"/>
    <w:rsid w:val="00A66ADC"/>
    <w:rsid w:val="00A7088F"/>
    <w:rsid w:val="00A7147D"/>
    <w:rsid w:val="00A74B76"/>
    <w:rsid w:val="00A750A4"/>
    <w:rsid w:val="00A81B15"/>
    <w:rsid w:val="00A828C9"/>
    <w:rsid w:val="00A83192"/>
    <w:rsid w:val="00A837FF"/>
    <w:rsid w:val="00A84DC8"/>
    <w:rsid w:val="00A85DBC"/>
    <w:rsid w:val="00A87FEB"/>
    <w:rsid w:val="00A93F9F"/>
    <w:rsid w:val="00A9420E"/>
    <w:rsid w:val="00A97648"/>
    <w:rsid w:val="00AA1CFD"/>
    <w:rsid w:val="00AA2239"/>
    <w:rsid w:val="00AA33D2"/>
    <w:rsid w:val="00AB0C57"/>
    <w:rsid w:val="00AB1195"/>
    <w:rsid w:val="00AB4182"/>
    <w:rsid w:val="00AB4E2D"/>
    <w:rsid w:val="00AC1DFE"/>
    <w:rsid w:val="00AC27DB"/>
    <w:rsid w:val="00AC41CB"/>
    <w:rsid w:val="00AC4432"/>
    <w:rsid w:val="00AC4839"/>
    <w:rsid w:val="00AC4B3C"/>
    <w:rsid w:val="00AC6D6B"/>
    <w:rsid w:val="00AD7736"/>
    <w:rsid w:val="00AE10CE"/>
    <w:rsid w:val="00AE70D4"/>
    <w:rsid w:val="00AE7868"/>
    <w:rsid w:val="00AF0407"/>
    <w:rsid w:val="00AF4D8B"/>
    <w:rsid w:val="00AF630C"/>
    <w:rsid w:val="00B021DE"/>
    <w:rsid w:val="00B067CA"/>
    <w:rsid w:val="00B12B26"/>
    <w:rsid w:val="00B16339"/>
    <w:rsid w:val="00B163F8"/>
    <w:rsid w:val="00B2472D"/>
    <w:rsid w:val="00B24CA0"/>
    <w:rsid w:val="00B2549F"/>
    <w:rsid w:val="00B35EDE"/>
    <w:rsid w:val="00B40393"/>
    <w:rsid w:val="00B4048F"/>
    <w:rsid w:val="00B40F26"/>
    <w:rsid w:val="00B4108D"/>
    <w:rsid w:val="00B45B44"/>
    <w:rsid w:val="00B56071"/>
    <w:rsid w:val="00B57265"/>
    <w:rsid w:val="00B63392"/>
    <w:rsid w:val="00B633AE"/>
    <w:rsid w:val="00B665D2"/>
    <w:rsid w:val="00B6737C"/>
    <w:rsid w:val="00B70E17"/>
    <w:rsid w:val="00B7214D"/>
    <w:rsid w:val="00B72394"/>
    <w:rsid w:val="00B724CE"/>
    <w:rsid w:val="00B74372"/>
    <w:rsid w:val="00B75525"/>
    <w:rsid w:val="00B80283"/>
    <w:rsid w:val="00B8095F"/>
    <w:rsid w:val="00B80B0C"/>
    <w:rsid w:val="00B80B11"/>
    <w:rsid w:val="00B820C5"/>
    <w:rsid w:val="00B831AE"/>
    <w:rsid w:val="00B8446C"/>
    <w:rsid w:val="00B87725"/>
    <w:rsid w:val="00BA259A"/>
    <w:rsid w:val="00BA259C"/>
    <w:rsid w:val="00BA29D3"/>
    <w:rsid w:val="00BA307F"/>
    <w:rsid w:val="00BA3788"/>
    <w:rsid w:val="00BA5280"/>
    <w:rsid w:val="00BB14F1"/>
    <w:rsid w:val="00BB3280"/>
    <w:rsid w:val="00BB572E"/>
    <w:rsid w:val="00BB74FD"/>
    <w:rsid w:val="00BC072A"/>
    <w:rsid w:val="00BC5982"/>
    <w:rsid w:val="00BC5C7F"/>
    <w:rsid w:val="00BC60BF"/>
    <w:rsid w:val="00BD28BF"/>
    <w:rsid w:val="00BD326B"/>
    <w:rsid w:val="00BD3B92"/>
    <w:rsid w:val="00BD5632"/>
    <w:rsid w:val="00BD6404"/>
    <w:rsid w:val="00BE33AE"/>
    <w:rsid w:val="00BE7E49"/>
    <w:rsid w:val="00BF046F"/>
    <w:rsid w:val="00BF1588"/>
    <w:rsid w:val="00BF6618"/>
    <w:rsid w:val="00C01D50"/>
    <w:rsid w:val="00C028A3"/>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3DB3"/>
    <w:rsid w:val="00C46632"/>
    <w:rsid w:val="00C47F08"/>
    <w:rsid w:val="00C507C6"/>
    <w:rsid w:val="00C514A6"/>
    <w:rsid w:val="00C5739F"/>
    <w:rsid w:val="00C57CF0"/>
    <w:rsid w:val="00C62BB7"/>
    <w:rsid w:val="00C649BD"/>
    <w:rsid w:val="00C65891"/>
    <w:rsid w:val="00C66AC9"/>
    <w:rsid w:val="00C7038D"/>
    <w:rsid w:val="00C724D3"/>
    <w:rsid w:val="00C72A28"/>
    <w:rsid w:val="00C77DD9"/>
    <w:rsid w:val="00C83BE6"/>
    <w:rsid w:val="00C84ACB"/>
    <w:rsid w:val="00C85354"/>
    <w:rsid w:val="00C86ABA"/>
    <w:rsid w:val="00C92D02"/>
    <w:rsid w:val="00C943F3"/>
    <w:rsid w:val="00CA0785"/>
    <w:rsid w:val="00CA08C6"/>
    <w:rsid w:val="00CA0A77"/>
    <w:rsid w:val="00CA2480"/>
    <w:rsid w:val="00CA2729"/>
    <w:rsid w:val="00CA3057"/>
    <w:rsid w:val="00CA450B"/>
    <w:rsid w:val="00CA45F8"/>
    <w:rsid w:val="00CA7E50"/>
    <w:rsid w:val="00CB0305"/>
    <w:rsid w:val="00CB33C7"/>
    <w:rsid w:val="00CB47DB"/>
    <w:rsid w:val="00CB6DA7"/>
    <w:rsid w:val="00CB7E4C"/>
    <w:rsid w:val="00CC25B4"/>
    <w:rsid w:val="00CC2B70"/>
    <w:rsid w:val="00CC5F88"/>
    <w:rsid w:val="00CC69C8"/>
    <w:rsid w:val="00CC77A2"/>
    <w:rsid w:val="00CD307E"/>
    <w:rsid w:val="00CD3A7F"/>
    <w:rsid w:val="00CD3FEA"/>
    <w:rsid w:val="00CD6A1B"/>
    <w:rsid w:val="00CE0A7F"/>
    <w:rsid w:val="00CE1718"/>
    <w:rsid w:val="00CE24D6"/>
    <w:rsid w:val="00CE27BB"/>
    <w:rsid w:val="00CF024E"/>
    <w:rsid w:val="00CF1880"/>
    <w:rsid w:val="00CF4156"/>
    <w:rsid w:val="00CF4F60"/>
    <w:rsid w:val="00D0263A"/>
    <w:rsid w:val="00D03D00"/>
    <w:rsid w:val="00D05C30"/>
    <w:rsid w:val="00D068EF"/>
    <w:rsid w:val="00D11359"/>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44D"/>
    <w:rsid w:val="00D71B07"/>
    <w:rsid w:val="00D71F73"/>
    <w:rsid w:val="00D738F3"/>
    <w:rsid w:val="00D80786"/>
    <w:rsid w:val="00D81CAB"/>
    <w:rsid w:val="00D8576F"/>
    <w:rsid w:val="00D866C6"/>
    <w:rsid w:val="00D8677F"/>
    <w:rsid w:val="00D94D47"/>
    <w:rsid w:val="00D97F0C"/>
    <w:rsid w:val="00DA3A86"/>
    <w:rsid w:val="00DB7701"/>
    <w:rsid w:val="00DC2500"/>
    <w:rsid w:val="00DC77DC"/>
    <w:rsid w:val="00DD0453"/>
    <w:rsid w:val="00DD0C2C"/>
    <w:rsid w:val="00DD19DE"/>
    <w:rsid w:val="00DD28BC"/>
    <w:rsid w:val="00DE31F0"/>
    <w:rsid w:val="00DE36EE"/>
    <w:rsid w:val="00DE3D1C"/>
    <w:rsid w:val="00DE642B"/>
    <w:rsid w:val="00DF0814"/>
    <w:rsid w:val="00DF1011"/>
    <w:rsid w:val="00E0227D"/>
    <w:rsid w:val="00E03E16"/>
    <w:rsid w:val="00E04707"/>
    <w:rsid w:val="00E04B84"/>
    <w:rsid w:val="00E06466"/>
    <w:rsid w:val="00E06FDA"/>
    <w:rsid w:val="00E07D8A"/>
    <w:rsid w:val="00E1259F"/>
    <w:rsid w:val="00E130A5"/>
    <w:rsid w:val="00E160A5"/>
    <w:rsid w:val="00E1713D"/>
    <w:rsid w:val="00E17BD1"/>
    <w:rsid w:val="00E20A43"/>
    <w:rsid w:val="00E22AFC"/>
    <w:rsid w:val="00E22F59"/>
    <w:rsid w:val="00E23898"/>
    <w:rsid w:val="00E319F1"/>
    <w:rsid w:val="00E33CD2"/>
    <w:rsid w:val="00E35C2B"/>
    <w:rsid w:val="00E40E90"/>
    <w:rsid w:val="00E45C7E"/>
    <w:rsid w:val="00E531EB"/>
    <w:rsid w:val="00E54874"/>
    <w:rsid w:val="00E54B6F"/>
    <w:rsid w:val="00E55ACA"/>
    <w:rsid w:val="00E57B74"/>
    <w:rsid w:val="00E65BC6"/>
    <w:rsid w:val="00E661FF"/>
    <w:rsid w:val="00E67363"/>
    <w:rsid w:val="00E67DE9"/>
    <w:rsid w:val="00E70392"/>
    <w:rsid w:val="00E70AD7"/>
    <w:rsid w:val="00E71AF4"/>
    <w:rsid w:val="00E726EB"/>
    <w:rsid w:val="00E80B52"/>
    <w:rsid w:val="00E816D3"/>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17C4A"/>
    <w:rsid w:val="00F20B91"/>
    <w:rsid w:val="00F24884"/>
    <w:rsid w:val="00F24B8B"/>
    <w:rsid w:val="00F30137"/>
    <w:rsid w:val="00F30D2E"/>
    <w:rsid w:val="00F34C96"/>
    <w:rsid w:val="00F35516"/>
    <w:rsid w:val="00F35790"/>
    <w:rsid w:val="00F35B54"/>
    <w:rsid w:val="00F40BC7"/>
    <w:rsid w:val="00F4136D"/>
    <w:rsid w:val="00F4212E"/>
    <w:rsid w:val="00F42AFA"/>
    <w:rsid w:val="00F42C20"/>
    <w:rsid w:val="00F43E34"/>
    <w:rsid w:val="00F454C2"/>
    <w:rsid w:val="00F5132B"/>
    <w:rsid w:val="00F5145C"/>
    <w:rsid w:val="00F53053"/>
    <w:rsid w:val="00F53FE2"/>
    <w:rsid w:val="00F5494F"/>
    <w:rsid w:val="00F551D9"/>
    <w:rsid w:val="00F575FF"/>
    <w:rsid w:val="00F601AF"/>
    <w:rsid w:val="00F618EF"/>
    <w:rsid w:val="00F65582"/>
    <w:rsid w:val="00F66E75"/>
    <w:rsid w:val="00F76775"/>
    <w:rsid w:val="00F76E49"/>
    <w:rsid w:val="00F77EB0"/>
    <w:rsid w:val="00F81C56"/>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2EFF"/>
    <w:rsid w:val="00FC69A3"/>
    <w:rsid w:val="00FC69B4"/>
    <w:rsid w:val="00FD0694"/>
    <w:rsid w:val="00FD25BE"/>
    <w:rsid w:val="00FD2725"/>
    <w:rsid w:val="00FD2E70"/>
    <w:rsid w:val="00FD7AA7"/>
    <w:rsid w:val="00FE0A4B"/>
    <w:rsid w:val="00FE0C3C"/>
    <w:rsid w:val="00FE1528"/>
    <w:rsid w:val="00FF1250"/>
    <w:rsid w:val="00FF16C6"/>
    <w:rsid w:val="00FF1FCB"/>
    <w:rsid w:val="00FF52D4"/>
    <w:rsid w:val="00FF6AA4"/>
    <w:rsid w:val="00FF6B09"/>
    <w:rsid w:val="00FF6E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D5C"/>
    <w:rPr>
      <w:rFonts w:eastAsia="Times New Roman"/>
      <w:sz w:val="24"/>
      <w:szCs w:val="24"/>
      <w:lang w:val="en-US" w:eastAsia="zh-TW"/>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lang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lang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lang w:eastAsia="en-US"/>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rPr>
      <w:lang w:eastAsia="en-US"/>
    </w:rPr>
  </w:style>
  <w:style w:type="paragraph" w:customStyle="1" w:styleId="FP">
    <w:name w:val="FP"/>
    <w:basedOn w:val="Normal"/>
    <w:rPr>
      <w:lang w:eastAsia="en-US"/>
    </w:rPr>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lang w:eastAsia="en-US"/>
    </w:rPr>
  </w:style>
  <w:style w:type="paragraph" w:customStyle="1" w:styleId="INDENT1">
    <w:name w:val="INDENT1"/>
    <w:basedOn w:val="Normal"/>
    <w:pPr>
      <w:ind w:left="851"/>
    </w:pPr>
    <w:rPr>
      <w:lang w:eastAsia="en-US"/>
    </w:rPr>
  </w:style>
  <w:style w:type="paragraph" w:customStyle="1" w:styleId="INDENT2">
    <w:name w:val="INDENT2"/>
    <w:basedOn w:val="Normal"/>
    <w:pPr>
      <w:ind w:left="1135" w:hanging="284"/>
    </w:pPr>
    <w:rPr>
      <w:lang w:eastAsia="en-US"/>
    </w:rPr>
  </w:style>
  <w:style w:type="paragraph" w:customStyle="1" w:styleId="INDENT3">
    <w:name w:val="INDENT3"/>
    <w:basedOn w:val="Normal"/>
    <w:pPr>
      <w:ind w:left="1701" w:hanging="567"/>
    </w:pPr>
    <w:rPr>
      <w:lang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US"/>
    </w:rPr>
  </w:style>
  <w:style w:type="paragraph" w:customStyle="1" w:styleId="RecCCITT">
    <w:name w:val="Rec_CCITT_#"/>
    <w:basedOn w:val="Normal"/>
    <w:pPr>
      <w:keepNext/>
      <w:keepLines/>
    </w:pPr>
    <w:rPr>
      <w:b/>
      <w:lang w:eastAsia="en-US"/>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eastAsia="en-US"/>
    </w:rPr>
  </w:style>
  <w:style w:type="paragraph" w:customStyle="1" w:styleId="CouvRecTitle">
    <w:name w:val="Couv Rec Title"/>
    <w:basedOn w:val="Normal"/>
    <w:pPr>
      <w:keepNext/>
      <w:keepLines/>
      <w:spacing w:before="240"/>
      <w:ind w:left="1418"/>
    </w:pPr>
    <w:rPr>
      <w:rFonts w:ascii="Arial" w:hAnsi="Arial"/>
      <w:b/>
      <w:sz w:val="36"/>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lang w:eastAsia="en-US"/>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lang w:eastAsia="en-US"/>
    </w:rPr>
  </w:style>
  <w:style w:type="paragraph" w:styleId="PlainText">
    <w:name w:val="Plain Text"/>
    <w:basedOn w:val="Normal"/>
    <w:link w:val="PlainTextChar"/>
    <w:uiPriority w:val="99"/>
    <w:rPr>
      <w:rFonts w:ascii="Courier New" w:hAnsi="Courier New"/>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Pr>
      <w:lang w:eastAsia="en-US"/>
    </w:rP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eastAsia="en-US"/>
    </w:rPr>
  </w:style>
  <w:style w:type="paragraph" w:styleId="CommentText">
    <w:name w:val="annotation text"/>
    <w:basedOn w:val="Normal"/>
    <w:link w:val="CommentTextChar"/>
    <w:uiPriority w:val="99"/>
    <w:rPr>
      <w:lang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lang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lang w:eastAsia="en-US"/>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lang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lang w:eastAsia="en-US"/>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lang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lang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73626879">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5508011">
      <w:bodyDiv w:val="1"/>
      <w:marLeft w:val="0"/>
      <w:marRight w:val="0"/>
      <w:marTop w:val="0"/>
      <w:marBottom w:val="0"/>
      <w:divBdr>
        <w:top w:val="none" w:sz="0" w:space="0" w:color="auto"/>
        <w:left w:val="none" w:sz="0" w:space="0" w:color="auto"/>
        <w:bottom w:val="none" w:sz="0" w:space="0" w:color="auto"/>
        <w:right w:val="none" w:sz="0" w:space="0" w:color="auto"/>
      </w:divBdr>
    </w:div>
    <w:div w:id="125903522">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3962165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19643135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25296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2773826">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022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57472522">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1736777">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0452571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8704841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35722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2248467">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624083">
      <w:bodyDiv w:val="1"/>
      <w:marLeft w:val="0"/>
      <w:marRight w:val="0"/>
      <w:marTop w:val="0"/>
      <w:marBottom w:val="0"/>
      <w:divBdr>
        <w:top w:val="none" w:sz="0" w:space="0" w:color="auto"/>
        <w:left w:val="none" w:sz="0" w:space="0" w:color="auto"/>
        <w:bottom w:val="none" w:sz="0" w:space="0" w:color="auto"/>
        <w:right w:val="none" w:sz="0" w:space="0" w:color="auto"/>
      </w:divBdr>
    </w:div>
    <w:div w:id="1086537830">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2881568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512882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62957865">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299071057">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05490827">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69661887">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483111495">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0070732">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586453162">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8779376">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681155922">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094532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6728351">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099354">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0776609">
      <w:bodyDiv w:val="1"/>
      <w:marLeft w:val="0"/>
      <w:marRight w:val="0"/>
      <w:marTop w:val="0"/>
      <w:marBottom w:val="0"/>
      <w:divBdr>
        <w:top w:val="none" w:sz="0" w:space="0" w:color="auto"/>
        <w:left w:val="none" w:sz="0" w:space="0" w:color="auto"/>
        <w:bottom w:val="none" w:sz="0" w:space="0" w:color="auto"/>
        <w:right w:val="none" w:sz="0" w:space="0" w:color="auto"/>
      </w:divBdr>
    </w:div>
    <w:div w:id="1954750531">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198411954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0570192">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099909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11068.zip" TargetMode="External"/><Relationship Id="rId18" Type="http://schemas.openxmlformats.org/officeDocument/2006/relationships/hyperlink" Target="https://www.3gpp.org/ftp/TSG_RAN/WG4_Radio/TSGR4_99-e/Docs/R4-2111536.zip" TargetMode="External"/><Relationship Id="rId26" Type="http://schemas.openxmlformats.org/officeDocument/2006/relationships/hyperlink" Target="https://www.3gpp.org/ftp/TSG_RAN/WG4_Radio/TSGR4_99-e/Docs/R4-2109393.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0944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11533.zip" TargetMode="External"/><Relationship Id="rId17" Type="http://schemas.openxmlformats.org/officeDocument/2006/relationships/hyperlink" Target="https://www.3gpp.org/ftp/TSG_RAN/WG4_Radio/TSGR4_99-e/Docs/R4-2109395.zip" TargetMode="External"/><Relationship Id="rId25" Type="http://schemas.openxmlformats.org/officeDocument/2006/relationships/hyperlink" Target="https://www.3gpp.org/ftp/TSG_RAN/WG4_Radio/TSGR4_99-e/Docs/R4-211098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393.zip" TargetMode="External"/><Relationship Id="rId20" Type="http://schemas.openxmlformats.org/officeDocument/2006/relationships/hyperlink" Target="https://www.3gpp.org/ftp/TSG_RAN/WG4_Radio/TSGR4_99-e/Docs/R4-2109174.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979.zip" TargetMode="External"/><Relationship Id="rId24" Type="http://schemas.openxmlformats.org/officeDocument/2006/relationships/hyperlink" Target="https://www.3gpp.org/ftp/TSG_RAN/WG4_Radio/TSGR4_99-e/Docs/R4-210944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10980.zip" TargetMode="External"/><Relationship Id="rId23" Type="http://schemas.openxmlformats.org/officeDocument/2006/relationships/hyperlink" Target="https://www.3gpp.org/ftp/TSG_RAN/WG4_Radio/TSGR4_99-e/Docs/R4-2111533.zip" TargetMode="External"/><Relationship Id="rId28" Type="http://schemas.openxmlformats.org/officeDocument/2006/relationships/hyperlink" Target="https://www.3gpp.org/ftp/TSG_RAN/WG4_Radio/TSGR4_99-e/Docs/R4-2111536.zip" TargetMode="External"/><Relationship Id="rId10" Type="http://schemas.openxmlformats.org/officeDocument/2006/relationships/hyperlink" Target="https://www.3gpp.org/ftp/TSG_RAN/WG4_Radio/TSGR4_99-e/Docs/R4-2109442.zip" TargetMode="External"/><Relationship Id="rId19" Type="http://schemas.openxmlformats.org/officeDocument/2006/relationships/hyperlink" Target="https://www.3gpp.org/ftp/TSG_RAN/WG4_Radio/TSGR4_99-e/Docs/R4-2111066.zip" TargetMode="External"/><Relationship Id="rId4" Type="http://schemas.openxmlformats.org/officeDocument/2006/relationships/styles" Target="styles.xml"/><Relationship Id="rId9" Type="http://schemas.openxmlformats.org/officeDocument/2006/relationships/hyperlink" Target="https://www.3gpp.org/ftp/TSG_RAN/WG4_Radio/TSGR4_99-e/Docs/R4-2109174.zip" TargetMode="External"/><Relationship Id="rId14" Type="http://schemas.openxmlformats.org/officeDocument/2006/relationships/hyperlink" Target="https://www.3gpp.org/ftp/TSG_RAN/WG4_Radio/TSGR4_99-e/Docs/R4-2109443.zip" TargetMode="External"/><Relationship Id="rId22" Type="http://schemas.openxmlformats.org/officeDocument/2006/relationships/hyperlink" Target="https://www.3gpp.org/ftp/TSG_RAN/WG4_Radio/TSGR4_99-e/Docs/R4-2110979.zip" TargetMode="External"/><Relationship Id="rId27" Type="http://schemas.openxmlformats.org/officeDocument/2006/relationships/hyperlink" Target="https://www.3gpp.org/ftp/TSG_RAN/WG4_Radio/TSGR4_99-e/Docs/R4-2109395.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3E3D-ED06-4932-80CB-57A49F11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29</TotalTime>
  <Pages>11</Pages>
  <Words>2708</Words>
  <Characters>15440</Characters>
  <Application>Microsoft Office Word</Application>
  <DocSecurity>0</DocSecurity>
  <Lines>128</Lines>
  <Paragraphs>36</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Manager/>
  <Company>Apple Inc</Company>
  <LinksUpToDate>false</LinksUpToDate>
  <CharactersWithSpaces>18112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James Wang</cp:lastModifiedBy>
  <cp:revision>4</cp:revision>
  <cp:lastPrinted>2019-04-25T01:09:00Z</cp:lastPrinted>
  <dcterms:created xsi:type="dcterms:W3CDTF">2021-05-13T05:02:00Z</dcterms:created>
  <dcterms:modified xsi:type="dcterms:W3CDTF">2021-05-14T19:14:00Z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