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18EF0" w14:textId="293EC9CE" w:rsidR="00006351" w:rsidRPr="00DB3907" w:rsidRDefault="0046032F" w:rsidP="0056403E">
      <w:pPr>
        <w:pStyle w:val="Header"/>
        <w:tabs>
          <w:tab w:val="right" w:pos="9639"/>
        </w:tabs>
        <w:spacing w:after="60"/>
        <w:jc w:val="both"/>
        <w:rPr>
          <w:rFonts w:cs="Arial"/>
          <w:sz w:val="24"/>
          <w:szCs w:val="24"/>
          <w:lang w:val="de-DE"/>
        </w:rPr>
      </w:pPr>
      <w:r>
        <w:rPr>
          <w:rFonts w:cs="Arial"/>
          <w:sz w:val="24"/>
          <w:szCs w:val="24"/>
          <w:lang w:val="de-DE"/>
        </w:rPr>
        <w:t>3GPP RAN WG4 Meeting #99</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CD3E31" w:rsidRPr="00CD3E31">
        <w:rPr>
          <w:rFonts w:cs="Arial"/>
          <w:sz w:val="24"/>
          <w:szCs w:val="24"/>
          <w:lang w:val="de-DE"/>
        </w:rPr>
        <w:t>R4-2111169</w:t>
      </w:r>
    </w:p>
    <w:p w14:paraId="010C9FF0" w14:textId="29D8D6D9" w:rsidR="00B90F3A" w:rsidRDefault="00C87F3C" w:rsidP="00C3099F">
      <w:pPr>
        <w:tabs>
          <w:tab w:val="left" w:pos="1985"/>
        </w:tabs>
        <w:spacing w:after="0"/>
        <w:jc w:val="both"/>
        <w:rPr>
          <w:rFonts w:ascii="Arial" w:hAnsi="Arial"/>
          <w:b/>
          <w:sz w:val="24"/>
          <w:szCs w:val="24"/>
          <w:lang w:eastAsia="zh-CN"/>
        </w:rPr>
      </w:pPr>
      <w:r>
        <w:rPr>
          <w:rFonts w:ascii="Arial" w:hAnsi="Arial"/>
          <w:b/>
          <w:sz w:val="24"/>
          <w:szCs w:val="24"/>
          <w:lang w:eastAsia="zh-CN"/>
        </w:rPr>
        <w:t>Electronic Meeting, 19 May – 27 May</w:t>
      </w:r>
      <w:r w:rsidR="00D102F7" w:rsidRPr="00D102F7">
        <w:rPr>
          <w:rFonts w:ascii="Arial" w:hAnsi="Arial"/>
          <w:b/>
          <w:sz w:val="24"/>
          <w:szCs w:val="24"/>
          <w:lang w:eastAsia="zh-CN"/>
        </w:rPr>
        <w:t>,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4CD7597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C87F3C">
        <w:rPr>
          <w:rFonts w:ascii="Arial" w:hAnsi="Arial"/>
          <w:sz w:val="24"/>
          <w:lang w:val="en-US"/>
        </w:rPr>
        <w:t>9.4.2.1.3</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E16CC2D"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062A0D">
        <w:rPr>
          <w:rFonts w:ascii="Arial" w:hAnsi="Arial"/>
          <w:sz w:val="24"/>
          <w:lang w:val="en-US"/>
        </w:rPr>
        <w:t>FR2 inter-band</w:t>
      </w:r>
      <w:r w:rsidR="003214EA">
        <w:rPr>
          <w:rFonts w:ascii="Arial" w:hAnsi="Arial"/>
          <w:sz w:val="24"/>
          <w:lang w:val="en-US"/>
        </w:rPr>
        <w:t xml:space="preserve"> DL</w:t>
      </w:r>
      <w:r w:rsidR="00062A0D">
        <w:rPr>
          <w:rFonts w:ascii="Arial" w:hAnsi="Arial"/>
          <w:sz w:val="24"/>
          <w:lang w:val="en-US"/>
        </w:rPr>
        <w:t xml:space="preserve"> CA</w:t>
      </w:r>
      <w:r w:rsidR="00AB3033">
        <w:rPr>
          <w:rFonts w:ascii="Arial" w:hAnsi="Arial"/>
          <w:sz w:val="24"/>
          <w:lang w:val="en-US"/>
        </w:rPr>
        <w:t xml:space="preserve"> with CBM</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D5A688D" w14:textId="440F28BD" w:rsidR="00F63A31" w:rsidRDefault="00862908" w:rsidP="00A839C8">
      <w:pPr>
        <w:jc w:val="both"/>
        <w:rPr>
          <w:lang w:val="en-US"/>
        </w:rPr>
      </w:pPr>
      <w:r>
        <w:rPr>
          <w:lang w:val="en-US"/>
        </w:rPr>
        <w:t xml:space="preserve">In </w:t>
      </w:r>
      <w:r w:rsidR="00790C82">
        <w:rPr>
          <w:lang w:val="en-US"/>
        </w:rPr>
        <w:t>RAN</w:t>
      </w:r>
      <w:r w:rsidR="006C334C">
        <w:rPr>
          <w:lang w:val="en-US"/>
        </w:rPr>
        <w:t>4</w:t>
      </w:r>
      <w:r w:rsidR="005E7DF5">
        <w:rPr>
          <w:lang w:val="en-US"/>
        </w:rPr>
        <w:t>#</w:t>
      </w:r>
      <w:r w:rsidR="00AB3033">
        <w:rPr>
          <w:lang w:val="en-US"/>
        </w:rPr>
        <w:t>98bis-</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6C334C">
        <w:rPr>
          <w:lang w:val="en-US"/>
        </w:rPr>
        <w:t xml:space="preserve">the </w:t>
      </w:r>
      <w:r w:rsidR="00C87F3C">
        <w:rPr>
          <w:lang w:val="en-US"/>
        </w:rPr>
        <w:t xml:space="preserve">requirement for </w:t>
      </w:r>
      <w:r w:rsidR="006C334C">
        <w:rPr>
          <w:lang w:val="en-US"/>
        </w:rPr>
        <w:t>FR2 inter-band DL CA</w:t>
      </w:r>
      <w:r w:rsidR="00A63E0F">
        <w:rPr>
          <w:lang w:val="en-US"/>
        </w:rPr>
        <w:t xml:space="preserve"> with CBM </w:t>
      </w:r>
      <w:r w:rsidR="00C87F3C">
        <w:rPr>
          <w:lang w:val="en-US" w:eastAsia="zh-TW"/>
        </w:rPr>
        <w:t xml:space="preserve">(Common Beam Management) </w:t>
      </w:r>
      <w:r w:rsidR="00DE5BAB">
        <w:rPr>
          <w:lang w:val="en-US" w:eastAsia="zh-TW"/>
        </w:rPr>
        <w:t xml:space="preserve">within the same frequency group </w:t>
      </w:r>
      <w:r w:rsidR="00A63E0F">
        <w:rPr>
          <w:lang w:val="en-US"/>
        </w:rPr>
        <w:t xml:space="preserve">have </w:t>
      </w:r>
      <w:r w:rsidR="006A1B27">
        <w:rPr>
          <w:lang w:val="en-US"/>
        </w:rPr>
        <w:t xml:space="preserve">been discussed at </w:t>
      </w:r>
      <w:r w:rsidR="00C87F3C">
        <w:rPr>
          <w:lang w:val="en-US"/>
        </w:rPr>
        <w:t xml:space="preserve">great length but </w:t>
      </w:r>
      <w:r w:rsidR="003536CF">
        <w:rPr>
          <w:lang w:val="en-US"/>
        </w:rPr>
        <w:t xml:space="preserve">it </w:t>
      </w:r>
      <w:r w:rsidR="00C87F3C">
        <w:rPr>
          <w:lang w:val="en-US"/>
        </w:rPr>
        <w:t>cannot reach consensus. A</w:t>
      </w:r>
      <w:r w:rsidR="00DE5BAB">
        <w:rPr>
          <w:lang w:val="en-US"/>
        </w:rPr>
        <w:t xml:space="preserve"> WF has</w:t>
      </w:r>
      <w:r w:rsidR="007A69B6">
        <w:rPr>
          <w:lang w:val="en-US"/>
        </w:rPr>
        <w:t xml:space="preserve"> been approved for FR2 </w:t>
      </w:r>
      <w:r w:rsidR="00C87F3C" w:rsidRPr="00C87F3C">
        <w:rPr>
          <w:lang w:val="en-US"/>
        </w:rPr>
        <w:t>UE requirements for CA configurations based on CBM</w:t>
      </w:r>
      <w:r w:rsidR="007A69B6">
        <w:rPr>
          <w:lang w:val="en-US"/>
        </w:rPr>
        <w:t xml:space="preserve">. </w:t>
      </w:r>
      <w:r w:rsidR="000E5004">
        <w:rPr>
          <w:lang w:val="en-US"/>
        </w:rPr>
        <w:t>In the WF,</w:t>
      </w:r>
      <w:r w:rsidR="00F63A31">
        <w:rPr>
          <w:lang w:val="en-US"/>
        </w:rPr>
        <w:t xml:space="preserve"> </w:t>
      </w:r>
      <w:r w:rsidR="000E5E4D">
        <w:rPr>
          <w:lang w:val="en-US"/>
        </w:rPr>
        <w:t xml:space="preserve">there are still some open issues which is needed to be further discussed such as reference architecture for CBM RF requirements, REFSENS requirement, EIS spherical coverage requirement, </w:t>
      </w:r>
      <w:r w:rsidR="000E5E4D" w:rsidRPr="000E5E4D">
        <w:rPr>
          <w:lang w:val="en-US"/>
        </w:rPr>
        <w:t>Fs_inter_CBM</w:t>
      </w:r>
      <w:r w:rsidR="000E5E4D">
        <w:rPr>
          <w:lang w:val="en-US"/>
        </w:rPr>
        <w:t xml:space="preserve"> and so on. </w:t>
      </w:r>
      <w:r w:rsidR="00D22F13">
        <w:rPr>
          <w:lang w:val="en-US"/>
        </w:rPr>
        <w:t>In this paper, we would like to share our view in the following.</w:t>
      </w:r>
    </w:p>
    <w:p w14:paraId="402875FD" w14:textId="671F18BF" w:rsidR="00791A02" w:rsidRDefault="003B2BEE" w:rsidP="00791A02">
      <w:pPr>
        <w:pStyle w:val="Heading1"/>
        <w:rPr>
          <w:lang w:val="en-US" w:eastAsia="zh-TW"/>
        </w:rPr>
      </w:pPr>
      <w:r>
        <w:rPr>
          <w:rFonts w:hint="eastAsia"/>
          <w:lang w:val="en-US" w:eastAsia="zh-TW"/>
        </w:rPr>
        <w:t>Di</w:t>
      </w:r>
      <w:r>
        <w:rPr>
          <w:lang w:val="en-US" w:eastAsia="zh-TW"/>
        </w:rPr>
        <w:t>scussion</w:t>
      </w:r>
    </w:p>
    <w:p w14:paraId="2CBFDFEA" w14:textId="1B08B476" w:rsidR="00791A02" w:rsidRPr="00791A02" w:rsidRDefault="00791A02" w:rsidP="00791A02">
      <w:pPr>
        <w:pStyle w:val="Heading2"/>
        <w:numPr>
          <w:ilvl w:val="1"/>
          <w:numId w:val="37"/>
        </w:numPr>
        <w:jc w:val="both"/>
        <w:rPr>
          <w:sz w:val="28"/>
          <w:szCs w:val="28"/>
          <w:lang w:val="en-US"/>
        </w:rPr>
      </w:pPr>
      <w:r>
        <w:rPr>
          <w:sz w:val="28"/>
          <w:szCs w:val="28"/>
          <w:lang w:val="en-US" w:eastAsia="zh-TW"/>
        </w:rPr>
        <w:t>Reference Architecture</w:t>
      </w:r>
    </w:p>
    <w:p w14:paraId="0091F1B5" w14:textId="1871EDD4" w:rsidR="00DD69B8" w:rsidRDefault="007A69B6" w:rsidP="00C95203">
      <w:pPr>
        <w:jc w:val="both"/>
        <w:rPr>
          <w:lang w:val="en-US" w:eastAsia="zh-TW"/>
        </w:rPr>
      </w:pPr>
      <w:r>
        <w:rPr>
          <w:lang w:val="en-US" w:eastAsia="zh-TW"/>
        </w:rPr>
        <w:t>In RAN4#98</w:t>
      </w:r>
      <w:r w:rsidR="000E5E4D">
        <w:rPr>
          <w:lang w:val="en-US" w:eastAsia="zh-TW"/>
        </w:rPr>
        <w:t>bis</w:t>
      </w:r>
      <w:r>
        <w:rPr>
          <w:lang w:val="en-US" w:eastAsia="zh-TW"/>
        </w:rPr>
        <w:t>-e, t</w:t>
      </w:r>
      <w:r w:rsidR="000A03CB">
        <w:rPr>
          <w:lang w:val="en-US" w:eastAsia="zh-TW"/>
        </w:rPr>
        <w:t xml:space="preserve">he </w:t>
      </w:r>
      <w:r w:rsidR="00A54E46">
        <w:rPr>
          <w:lang w:val="en-US" w:eastAsia="zh-TW"/>
        </w:rPr>
        <w:t xml:space="preserve">applicability of </w:t>
      </w:r>
      <w:r w:rsidR="000A03CB">
        <w:rPr>
          <w:lang w:val="en-US" w:eastAsia="zh-TW"/>
        </w:rPr>
        <w:t>CBM</w:t>
      </w:r>
      <w:r w:rsidR="00BF7FB3">
        <w:rPr>
          <w:lang w:val="en-US" w:eastAsia="zh-TW"/>
        </w:rPr>
        <w:t xml:space="preserve"> </w:t>
      </w:r>
      <w:r w:rsidR="00A54E46">
        <w:rPr>
          <w:lang w:val="en-US" w:eastAsia="zh-TW"/>
        </w:rPr>
        <w:t xml:space="preserve">UE </w:t>
      </w:r>
      <w:r w:rsidR="00E514D6">
        <w:rPr>
          <w:lang w:val="en-US" w:eastAsia="zh-TW"/>
        </w:rPr>
        <w:t>requirement</w:t>
      </w:r>
      <w:r w:rsidR="000A03CB">
        <w:rPr>
          <w:lang w:val="en-US" w:eastAsia="zh-TW"/>
        </w:rPr>
        <w:t xml:space="preserve"> </w:t>
      </w:r>
      <w:r w:rsidR="00A54E46">
        <w:rPr>
          <w:lang w:val="en-US" w:eastAsia="zh-TW"/>
        </w:rPr>
        <w:t xml:space="preserve">has been </w:t>
      </w:r>
      <w:r w:rsidR="00BF7FB3">
        <w:rPr>
          <w:lang w:val="en-US" w:eastAsia="zh-TW"/>
        </w:rPr>
        <w:t xml:space="preserve">widely </w:t>
      </w:r>
      <w:r w:rsidR="000A03CB">
        <w:rPr>
          <w:lang w:val="en-US" w:eastAsia="zh-TW"/>
        </w:rPr>
        <w:t>discussed</w:t>
      </w:r>
      <w:r>
        <w:rPr>
          <w:lang w:val="en-US" w:eastAsia="zh-TW"/>
        </w:rPr>
        <w:t xml:space="preserve">. </w:t>
      </w:r>
      <w:r w:rsidR="00A54E46">
        <w:rPr>
          <w:lang w:val="en-US" w:eastAsia="zh-TW"/>
        </w:rPr>
        <w:t xml:space="preserve">The main controversial issue is </w:t>
      </w:r>
      <w:r w:rsidR="00E40F26">
        <w:rPr>
          <w:lang w:val="en-US" w:eastAsia="zh-TW"/>
        </w:rPr>
        <w:t xml:space="preserve">how to determine the </w:t>
      </w:r>
      <w:r w:rsidR="00A54E46">
        <w:rPr>
          <w:lang w:val="en-US" w:eastAsia="zh-TW"/>
        </w:rPr>
        <w:t xml:space="preserve">reference RF architecture to </w:t>
      </w:r>
      <w:r w:rsidR="00E40F26">
        <w:rPr>
          <w:lang w:val="en-US" w:eastAsia="zh-TW"/>
        </w:rPr>
        <w:t>derive</w:t>
      </w:r>
      <w:r w:rsidR="00A54E46">
        <w:rPr>
          <w:lang w:val="en-US" w:eastAsia="zh-TW"/>
        </w:rPr>
        <w:t xml:space="preserve"> CBM </w:t>
      </w:r>
      <w:r w:rsidR="00A54E46">
        <w:rPr>
          <w:rFonts w:hint="eastAsia"/>
          <w:lang w:val="en-US" w:eastAsia="zh-TW"/>
        </w:rPr>
        <w:t xml:space="preserve">UE RF </w:t>
      </w:r>
      <w:r w:rsidR="00A54E46">
        <w:rPr>
          <w:lang w:val="en-US" w:eastAsia="zh-TW"/>
        </w:rPr>
        <w:t xml:space="preserve">requirements. </w:t>
      </w:r>
      <w:r w:rsidR="00E40F26">
        <w:rPr>
          <w:lang w:val="en-US" w:eastAsia="zh-TW"/>
        </w:rPr>
        <w:t>Some companies support single or share</w:t>
      </w:r>
      <w:r w:rsidR="00E214D5">
        <w:rPr>
          <w:lang w:val="en-US" w:eastAsia="zh-TW"/>
        </w:rPr>
        <w:t>d</w:t>
      </w:r>
      <w:r w:rsidR="00E40F26">
        <w:rPr>
          <w:lang w:val="en-US" w:eastAsia="zh-TW"/>
        </w:rPr>
        <w:t xml:space="preserve"> RF chain and antenna panel architecture for deriving </w:t>
      </w:r>
      <w:r w:rsidR="00E214D5">
        <w:rPr>
          <w:lang w:val="en-US" w:eastAsia="zh-TW"/>
        </w:rPr>
        <w:t xml:space="preserve">CBM </w:t>
      </w:r>
      <w:r w:rsidR="00E214D5">
        <w:rPr>
          <w:rFonts w:hint="eastAsia"/>
          <w:lang w:val="en-US" w:eastAsia="zh-TW"/>
        </w:rPr>
        <w:t xml:space="preserve">UE RF </w:t>
      </w:r>
      <w:r w:rsidR="00E214D5">
        <w:rPr>
          <w:lang w:val="en-US" w:eastAsia="zh-TW"/>
        </w:rPr>
        <w:t xml:space="preserve">requirements </w:t>
      </w:r>
      <w:r w:rsidR="00E40F26">
        <w:rPr>
          <w:lang w:val="en-US" w:eastAsia="zh-TW"/>
        </w:rPr>
        <w:t xml:space="preserve">because it is the basic common RAN4 understanding </w:t>
      </w:r>
      <w:r w:rsidR="00E214D5">
        <w:rPr>
          <w:lang w:val="en-US" w:eastAsia="zh-TW"/>
        </w:rPr>
        <w:t xml:space="preserve">when RAN4 starts to use the wording CBM. The other companies support CBM </w:t>
      </w:r>
      <w:r w:rsidR="00E214D5">
        <w:rPr>
          <w:rFonts w:hint="eastAsia"/>
          <w:lang w:val="en-US" w:eastAsia="zh-TW"/>
        </w:rPr>
        <w:t xml:space="preserve">UE RF </w:t>
      </w:r>
      <w:r w:rsidR="00E214D5">
        <w:rPr>
          <w:lang w:val="en-US" w:eastAsia="zh-TW"/>
        </w:rPr>
        <w:t xml:space="preserve">requirements can be derived from multiple RF chain and should not be precluded </w:t>
      </w:r>
      <w:r w:rsidR="00791A02">
        <w:rPr>
          <w:lang w:val="en-US" w:eastAsia="zh-TW"/>
        </w:rPr>
        <w:t>from the requirement.</w:t>
      </w:r>
      <w:r w:rsidR="00DD69B8">
        <w:rPr>
          <w:lang w:val="en-US" w:eastAsia="zh-TW"/>
        </w:rPr>
        <w:t xml:space="preserve"> </w:t>
      </w:r>
      <w:r w:rsidR="0046032F">
        <w:rPr>
          <w:lang w:val="en-US" w:eastAsia="zh-TW"/>
        </w:rPr>
        <w:t>Although it is investigated that the multiple RF chain for CBM can have better performance</w:t>
      </w:r>
      <w:r w:rsidR="00DE5BAB">
        <w:rPr>
          <w:lang w:val="en-US" w:eastAsia="zh-TW"/>
        </w:rPr>
        <w:t xml:space="preserve">, the </w:t>
      </w:r>
      <w:r w:rsidR="0046032F">
        <w:rPr>
          <w:lang w:val="en-US" w:eastAsia="zh-TW"/>
        </w:rPr>
        <w:t xml:space="preserve">implementation </w:t>
      </w:r>
      <w:r w:rsidR="00DE5BAB">
        <w:rPr>
          <w:lang w:val="en-US" w:eastAsia="zh-TW"/>
        </w:rPr>
        <w:t>is more complicated than single RF chain. From our view point,</w:t>
      </w:r>
      <w:r w:rsidR="0046032F">
        <w:rPr>
          <w:lang w:val="en-US" w:eastAsia="zh-TW"/>
        </w:rPr>
        <w:t xml:space="preserve"> </w:t>
      </w:r>
      <w:r w:rsidR="00791A02">
        <w:rPr>
          <w:lang w:val="en-US" w:eastAsia="zh-TW"/>
        </w:rPr>
        <w:t xml:space="preserve">it seems that </w:t>
      </w:r>
      <w:r w:rsidR="005D0B4B">
        <w:rPr>
          <w:lang w:val="en-US" w:eastAsia="zh-TW"/>
        </w:rPr>
        <w:t xml:space="preserve">single RF chain is more typical and straightforward way to </w:t>
      </w:r>
      <w:r w:rsidR="00DD69B8">
        <w:rPr>
          <w:lang w:val="en-US" w:eastAsia="zh-TW"/>
        </w:rPr>
        <w:t>derive</w:t>
      </w:r>
      <w:r w:rsidR="00DD69B8" w:rsidRPr="00DD69B8">
        <w:rPr>
          <w:lang w:val="en-US" w:eastAsia="zh-TW"/>
        </w:rPr>
        <w:t xml:space="preserve"> </w:t>
      </w:r>
      <w:r w:rsidR="00DD69B8">
        <w:rPr>
          <w:lang w:val="en-US" w:eastAsia="zh-TW"/>
        </w:rPr>
        <w:t xml:space="preserve">CBM </w:t>
      </w:r>
      <w:r w:rsidR="00DD69B8">
        <w:rPr>
          <w:rFonts w:hint="eastAsia"/>
          <w:lang w:val="en-US" w:eastAsia="zh-TW"/>
        </w:rPr>
        <w:t xml:space="preserve">RF </w:t>
      </w:r>
      <w:r w:rsidR="00DD69B8">
        <w:rPr>
          <w:lang w:val="en-US" w:eastAsia="zh-TW"/>
        </w:rPr>
        <w:t xml:space="preserve">requirements. </w:t>
      </w:r>
      <w:r w:rsidR="0046032F">
        <w:rPr>
          <w:lang w:val="en-US" w:eastAsia="zh-TW"/>
        </w:rPr>
        <w:t xml:space="preserve">Hence, we think the single RF chain can be </w:t>
      </w:r>
      <w:r w:rsidR="000953B9">
        <w:rPr>
          <w:lang w:val="en-US" w:eastAsia="zh-TW"/>
        </w:rPr>
        <w:t xml:space="preserve">prioritized as </w:t>
      </w:r>
      <w:r w:rsidR="0046032F">
        <w:rPr>
          <w:lang w:val="en-US" w:eastAsia="zh-TW"/>
        </w:rPr>
        <w:t>a baseline to derive CBM RF requirement first and then consider multiple RF chain to be the enhancement step by step.</w:t>
      </w:r>
    </w:p>
    <w:p w14:paraId="73471AEC" w14:textId="569C843B" w:rsidR="0025223A" w:rsidRDefault="0025223A" w:rsidP="00C95203">
      <w:pPr>
        <w:jc w:val="both"/>
        <w:rPr>
          <w:lang w:val="en-US" w:eastAsia="zh-TW"/>
        </w:rPr>
      </w:pPr>
      <w:r>
        <w:rPr>
          <w:noProof/>
          <w:lang w:val="en-US" w:eastAsia="zh-TW"/>
        </w:rPr>
        <mc:AlternateContent>
          <mc:Choice Requires="wps">
            <w:drawing>
              <wp:inline distT="0" distB="0" distL="0" distR="0" wp14:anchorId="3A2D5180" wp14:editId="2B9E8F92">
                <wp:extent cx="6108065" cy="833933"/>
                <wp:effectExtent l="0" t="0" r="26035"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833933"/>
                        </a:xfrm>
                        <a:prstGeom prst="rect">
                          <a:avLst/>
                        </a:prstGeom>
                        <a:solidFill>
                          <a:srgbClr val="FFFFFF"/>
                        </a:solidFill>
                        <a:ln w="9525">
                          <a:solidFill>
                            <a:srgbClr val="000000"/>
                          </a:solidFill>
                          <a:miter lim="800000"/>
                          <a:headEnd/>
                          <a:tailEnd/>
                        </a:ln>
                      </wps:spPr>
                      <wps:txbx>
                        <w:txbxContent>
                          <w:p w14:paraId="49B42E2F" w14:textId="52D425ED" w:rsidR="007C05EE" w:rsidRPr="007C05EE" w:rsidRDefault="007C05EE" w:rsidP="00554055">
                            <w:pPr>
                              <w:spacing w:after="0"/>
                              <w:textAlignment w:val="baseline"/>
                              <w:rPr>
                                <w:rFonts w:eastAsia="Times New Roman"/>
                                <w:b/>
                                <w:bCs/>
                                <w:color w:val="000000"/>
                                <w:lang w:val="en-US" w:eastAsia="zh-TW"/>
                              </w:rPr>
                            </w:pPr>
                            <w:r>
                              <w:rPr>
                                <w:rFonts w:eastAsia="Times New Roman"/>
                                <w:b/>
                                <w:bCs/>
                                <w:color w:val="000000"/>
                                <w:lang w:val="en-US" w:eastAsia="zh-TW"/>
                              </w:rPr>
                              <w:t>Applicability of requirements for CBM UEs</w:t>
                            </w:r>
                          </w:p>
                          <w:p w14:paraId="295130EC" w14:textId="77777777" w:rsidR="007C05EE" w:rsidRPr="007C05EE" w:rsidRDefault="007C05EE" w:rsidP="007C05EE">
                            <w:pPr>
                              <w:numPr>
                                <w:ilvl w:val="0"/>
                                <w:numId w:val="32"/>
                              </w:numPr>
                              <w:spacing w:after="0"/>
                              <w:textAlignment w:val="baseline"/>
                              <w:rPr>
                                <w:rFonts w:eastAsia="Times New Roman"/>
                                <w:color w:val="000000"/>
                                <w:lang w:val="en-US" w:eastAsia="zh-TW"/>
                              </w:rPr>
                            </w:pPr>
                            <w:r w:rsidRPr="007C05EE">
                              <w:rPr>
                                <w:rFonts w:eastAsia="Times New Roman"/>
                                <w:color w:val="000000"/>
                                <w:lang w:val="en-US" w:eastAsia="zh-TW"/>
                              </w:rPr>
                              <w:t>Reference architecture(s) for deriving CBM UE RF requirements is FFS</w:t>
                            </w:r>
                          </w:p>
                          <w:p w14:paraId="5D9BB240" w14:textId="2ACE89C1" w:rsidR="00C86352" w:rsidRPr="00554055" w:rsidRDefault="007C05EE" w:rsidP="007C05EE">
                            <w:pPr>
                              <w:numPr>
                                <w:ilvl w:val="0"/>
                                <w:numId w:val="32"/>
                              </w:numPr>
                              <w:spacing w:after="0"/>
                              <w:textAlignment w:val="baseline"/>
                              <w:rPr>
                                <w:rFonts w:eastAsia="Times New Roman"/>
                                <w:color w:val="000000"/>
                                <w:lang w:val="en-US" w:eastAsia="zh-TW"/>
                              </w:rPr>
                            </w:pPr>
                            <w:r w:rsidRPr="007C05EE">
                              <w:rPr>
                                <w:rFonts w:eastAsia="Times New Roman"/>
                                <w:color w:val="000000"/>
                                <w:lang w:val="en-US" w:eastAsia="zh-TW"/>
                              </w:rPr>
                              <w:t>Beam management reference signal (BMRS) side condition for inter-band DL CA based on CBM test is FFS. Companies are encouraged to share analysis of degradation in spherical coverage as a function of frequency distance to BMRS.</w:t>
                            </w:r>
                          </w:p>
                        </w:txbxContent>
                      </wps:txbx>
                      <wps:bodyPr rot="0" vert="horz" wrap="square" lIns="91440" tIns="45720" rIns="91440" bIns="45720" anchor="t" anchorCtr="0" upright="1">
                        <a:noAutofit/>
                      </wps:bodyPr>
                    </wps:wsp>
                  </a:graphicData>
                </a:graphic>
              </wp:inline>
            </w:drawing>
          </mc:Choice>
          <mc:Fallback>
            <w:pict>
              <v:shapetype w14:anchorId="3A2D5180" id="_x0000_t202" coordsize="21600,21600" o:spt="202" path="m,l,21600r21600,l21600,xe">
                <v:stroke joinstyle="miter"/>
                <v:path gradientshapeok="t" o:connecttype="rect"/>
              </v:shapetype>
              <v:shape id="Text Box 2" o:spid="_x0000_s1026" type="#_x0000_t202" style="width:480.95pt;height: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">
                <v:textbox>
                  <w:txbxContent>
                    <w:p w14:paraId="49B42E2F" w14:textId="52D425ED" w:rsidR="007C05EE" w:rsidRPr="007C05EE" w:rsidRDefault="007C05EE" w:rsidP="00554055">
                      <w:pPr>
                        <w:spacing w:after="0"/>
                        <w:textAlignment w:val="baseline"/>
                        <w:rPr>
                          <w:rFonts w:eastAsia="Times New Roman"/>
                          <w:b/>
                          <w:bCs/>
                          <w:color w:val="000000"/>
                          <w:lang w:val="en-US" w:eastAsia="zh-TW"/>
                        </w:rPr>
                      </w:pPr>
                      <w:r>
                        <w:rPr>
                          <w:rFonts w:eastAsia="Times New Roman"/>
                          <w:b/>
                          <w:bCs/>
                          <w:color w:val="000000"/>
                          <w:lang w:val="en-US" w:eastAsia="zh-TW"/>
                        </w:rPr>
                        <w:t>Applicability of requirements for CBM UEs</w:t>
                      </w:r>
                    </w:p>
                    <w:p w14:paraId="295130EC" w14:textId="77777777" w:rsidR="007C05EE" w:rsidRPr="007C05EE" w:rsidRDefault="007C05EE" w:rsidP="007C05EE">
                      <w:pPr>
                        <w:numPr>
                          <w:ilvl w:val="0"/>
                          <w:numId w:val="32"/>
                        </w:numPr>
                        <w:spacing w:after="0"/>
                        <w:textAlignment w:val="baseline"/>
                        <w:rPr>
                          <w:rFonts w:eastAsia="Times New Roman"/>
                          <w:color w:val="000000"/>
                          <w:lang w:val="en-US" w:eastAsia="zh-TW"/>
                        </w:rPr>
                      </w:pPr>
                      <w:r w:rsidRPr="007C05EE">
                        <w:rPr>
                          <w:rFonts w:eastAsia="Times New Roman"/>
                          <w:color w:val="000000"/>
                          <w:lang w:val="en-US" w:eastAsia="zh-TW"/>
                        </w:rPr>
                        <w:t>Reference architecture(s) for deriving CBM UE RF requirements is FFS</w:t>
                      </w:r>
                    </w:p>
                    <w:p w14:paraId="5D9BB240" w14:textId="2ACE89C1" w:rsidR="00C86352" w:rsidRPr="00554055" w:rsidRDefault="007C05EE" w:rsidP="007C05EE">
                      <w:pPr>
                        <w:numPr>
                          <w:ilvl w:val="0"/>
                          <w:numId w:val="32"/>
                        </w:numPr>
                        <w:spacing w:after="0"/>
                        <w:textAlignment w:val="baseline"/>
                        <w:rPr>
                          <w:rFonts w:eastAsia="Times New Roman"/>
                          <w:color w:val="000000"/>
                          <w:lang w:val="en-US" w:eastAsia="zh-TW"/>
                        </w:rPr>
                      </w:pPr>
                      <w:r w:rsidRPr="007C05EE">
                        <w:rPr>
                          <w:rFonts w:eastAsia="Times New Roman"/>
                          <w:color w:val="000000"/>
                          <w:lang w:val="en-US" w:eastAsia="zh-TW"/>
                        </w:rPr>
                        <w:t>Beam management reference signal (BMRS) side condition for inter-band DL CA based on CBM test is FFS. Companies are encouraged to share analysis of degradation in spherical coverage as a function of frequency distance to BMRS.</w:t>
                      </w:r>
                    </w:p>
                  </w:txbxContent>
                </v:textbox>
                <w10:anchorlock/>
              </v:shape>
            </w:pict>
          </mc:Fallback>
        </mc:AlternateContent>
      </w:r>
    </w:p>
    <w:p w14:paraId="010EE59D" w14:textId="7796E543" w:rsidR="00E40F26" w:rsidRPr="00334F9A" w:rsidRDefault="00E40F26" w:rsidP="00E40F26">
      <w:pPr>
        <w:jc w:val="both"/>
        <w:rPr>
          <w:b/>
          <w:lang w:val="en-US" w:eastAsia="zh-TW"/>
        </w:rPr>
      </w:pPr>
      <w:r w:rsidRPr="00A907A3">
        <w:rPr>
          <w:b/>
          <w:lang w:val="en-US" w:eastAsia="zh-TW"/>
        </w:rPr>
        <w:t>Proposal</w:t>
      </w:r>
      <w:r>
        <w:rPr>
          <w:b/>
          <w:lang w:val="en-US" w:eastAsia="zh-TW"/>
        </w:rPr>
        <w:t xml:space="preserve"> </w:t>
      </w:r>
      <w:r w:rsidR="00791A02">
        <w:rPr>
          <w:b/>
          <w:lang w:val="en-US" w:eastAsia="zh-TW"/>
        </w:rPr>
        <w:t>1</w:t>
      </w:r>
      <w:r w:rsidRPr="00A907A3">
        <w:rPr>
          <w:rFonts w:hint="eastAsia"/>
          <w:b/>
          <w:lang w:val="en-US" w:eastAsia="zh-TW"/>
        </w:rPr>
        <w:t xml:space="preserve">: </w:t>
      </w:r>
      <w:r>
        <w:rPr>
          <w:b/>
          <w:lang w:val="en-US" w:eastAsia="zh-TW"/>
        </w:rPr>
        <w:t xml:space="preserve">The </w:t>
      </w:r>
      <w:r w:rsidR="00DE5BAB" w:rsidRPr="00DE5BAB">
        <w:rPr>
          <w:b/>
          <w:lang w:val="en-US" w:eastAsia="zh-TW"/>
        </w:rPr>
        <w:t xml:space="preserve">single or shared RF chain and antenna panel architecture </w:t>
      </w:r>
      <w:r w:rsidR="00DE5BAB">
        <w:rPr>
          <w:b/>
          <w:lang w:val="en-US" w:eastAsia="zh-TW"/>
        </w:rPr>
        <w:t>should be prioritized to derive</w:t>
      </w:r>
      <w:r w:rsidR="00DE5BAB" w:rsidRPr="00DE5BAB">
        <w:rPr>
          <w:b/>
          <w:lang w:val="en-US" w:eastAsia="zh-TW"/>
        </w:rPr>
        <w:t xml:space="preserve"> CBM UE RF</w:t>
      </w:r>
      <w:r w:rsidR="007D351B">
        <w:rPr>
          <w:b/>
          <w:lang w:val="en-US" w:eastAsia="zh-TW"/>
        </w:rPr>
        <w:t xml:space="preserve"> requirements</w:t>
      </w:r>
      <w:r>
        <w:rPr>
          <w:b/>
          <w:lang w:val="en-US" w:eastAsia="zh-TW"/>
        </w:rPr>
        <w:t>.</w:t>
      </w:r>
    </w:p>
    <w:p w14:paraId="37FFE3B7" w14:textId="03C11BF2" w:rsidR="00791A02" w:rsidRPr="00791A02" w:rsidRDefault="00791A02" w:rsidP="003536CF">
      <w:pPr>
        <w:pStyle w:val="Heading2"/>
        <w:numPr>
          <w:ilvl w:val="1"/>
          <w:numId w:val="37"/>
        </w:numPr>
        <w:jc w:val="both"/>
        <w:rPr>
          <w:sz w:val="28"/>
          <w:szCs w:val="28"/>
          <w:lang w:val="en-US"/>
        </w:rPr>
      </w:pPr>
      <w:r>
        <w:rPr>
          <w:sz w:val="28"/>
          <w:szCs w:val="28"/>
          <w:lang w:val="en-US" w:eastAsia="zh-TW"/>
        </w:rPr>
        <w:t>REFSENS</w:t>
      </w:r>
    </w:p>
    <w:p w14:paraId="30FC586B" w14:textId="31BAB3A2" w:rsidR="00E7169E" w:rsidRDefault="00BA3B8F" w:rsidP="003536CF">
      <w:pPr>
        <w:jc w:val="both"/>
        <w:rPr>
          <w:lang w:val="en-US" w:eastAsia="zh-TW"/>
        </w:rPr>
      </w:pPr>
      <w:r>
        <w:rPr>
          <w:lang w:val="en-US" w:eastAsia="zh-TW"/>
        </w:rPr>
        <w:t>For REFSENS</w:t>
      </w:r>
      <w:r w:rsidR="000953B9">
        <w:rPr>
          <w:lang w:val="en-US" w:eastAsia="zh-TW"/>
        </w:rPr>
        <w:t xml:space="preserve"> relaxation framework</w:t>
      </w:r>
      <w:r>
        <w:rPr>
          <w:lang w:val="en-US" w:eastAsia="zh-TW"/>
        </w:rPr>
        <w:t xml:space="preserve">, </w:t>
      </w:r>
      <w:r w:rsidR="00D97299">
        <w:rPr>
          <w:lang w:val="en-US" w:eastAsia="zh-TW"/>
        </w:rPr>
        <w:t xml:space="preserve">according to different RF reference architecture, </w:t>
      </w:r>
      <w:r>
        <w:rPr>
          <w:lang w:val="en-US" w:eastAsia="zh-TW"/>
        </w:rPr>
        <w:t>there are two options in the WF</w:t>
      </w:r>
      <w:r w:rsidR="00D97299">
        <w:rPr>
          <w:lang w:val="en-US" w:eastAsia="zh-TW"/>
        </w:rPr>
        <w:t xml:space="preserve">. The one option is </w:t>
      </w:r>
      <w:r w:rsidR="006A1B7B">
        <w:rPr>
          <w:lang w:val="en-US" w:eastAsia="zh-TW"/>
        </w:rPr>
        <w:t xml:space="preserve">to </w:t>
      </w:r>
      <w:r w:rsidR="00B42B14">
        <w:rPr>
          <w:lang w:val="en-US" w:eastAsia="zh-TW"/>
        </w:rPr>
        <w:t>consider</w:t>
      </w:r>
      <w:r w:rsidR="00D97299">
        <w:rPr>
          <w:lang w:val="en-US" w:eastAsia="zh-TW"/>
        </w:rPr>
        <w:t xml:space="preserve"> the intra-band non-contiguous CA as a starting point </w:t>
      </w:r>
      <w:r w:rsidR="006A1B7B">
        <w:rPr>
          <w:lang w:val="en-US" w:eastAsia="zh-TW"/>
        </w:rPr>
        <w:t xml:space="preserve">to </w:t>
      </w:r>
      <w:r w:rsidR="000953B9">
        <w:rPr>
          <w:lang w:val="en-US" w:eastAsia="zh-TW"/>
        </w:rPr>
        <w:t>discuss</w:t>
      </w:r>
      <w:r w:rsidR="006A1B7B">
        <w:rPr>
          <w:lang w:val="en-US" w:eastAsia="zh-TW"/>
        </w:rPr>
        <w:t xml:space="preserve"> </w:t>
      </w:r>
      <w:r w:rsidR="00B42B14">
        <w:rPr>
          <w:lang w:val="en-US" w:eastAsia="zh-TW"/>
        </w:rPr>
        <w:t xml:space="preserve">the requirement for </w:t>
      </w:r>
      <w:r w:rsidR="006A1B7B" w:rsidRPr="007C05EE">
        <w:rPr>
          <w:lang w:val="en-US"/>
        </w:rPr>
        <w:t>inter-band CA within same freq</w:t>
      </w:r>
      <w:r w:rsidR="006A1B7B">
        <w:rPr>
          <w:lang w:val="en-US"/>
        </w:rPr>
        <w:t>uency</w:t>
      </w:r>
      <w:r w:rsidR="006A1B7B" w:rsidRPr="007C05EE">
        <w:rPr>
          <w:lang w:val="en-US"/>
        </w:rPr>
        <w:t xml:space="preserve"> group</w:t>
      </w:r>
      <w:r w:rsidR="006A1B7B">
        <w:rPr>
          <w:lang w:val="en-US"/>
        </w:rPr>
        <w:t xml:space="preserve"> based on single RF chain architecture. The other one is </w:t>
      </w:r>
      <w:r w:rsidR="000953B9">
        <w:rPr>
          <w:lang w:val="en-US"/>
        </w:rPr>
        <w:t xml:space="preserve">to use IBM inter-band DLCA relaxation framework as the baseline </w:t>
      </w:r>
      <w:r w:rsidR="00B42B14">
        <w:rPr>
          <w:lang w:val="en-US"/>
        </w:rPr>
        <w:t xml:space="preserve">to discuss </w:t>
      </w:r>
      <w:r w:rsidR="00B42B14">
        <w:rPr>
          <w:lang w:val="en-US" w:eastAsia="zh-TW"/>
        </w:rPr>
        <w:t xml:space="preserve">the requirement for </w:t>
      </w:r>
      <w:r w:rsidR="00B42B14" w:rsidRPr="007C05EE">
        <w:rPr>
          <w:lang w:val="en-US"/>
        </w:rPr>
        <w:t>inter-band CA within same freq</w:t>
      </w:r>
      <w:r w:rsidR="00B42B14">
        <w:rPr>
          <w:lang w:val="en-US"/>
        </w:rPr>
        <w:t>uency</w:t>
      </w:r>
      <w:r w:rsidR="00B42B14" w:rsidRPr="007C05EE">
        <w:rPr>
          <w:lang w:val="en-US"/>
        </w:rPr>
        <w:t xml:space="preserve"> group</w:t>
      </w:r>
      <w:r w:rsidR="00B42B14">
        <w:rPr>
          <w:lang w:val="en-US"/>
        </w:rPr>
        <w:t xml:space="preserve"> </w:t>
      </w:r>
      <w:r w:rsidR="000953B9">
        <w:rPr>
          <w:lang w:val="en-US"/>
        </w:rPr>
        <w:t xml:space="preserve">based on multiple RF chain architecture. To align with previous prioritized reference architecture, </w:t>
      </w:r>
      <w:r w:rsidR="000953B9">
        <w:rPr>
          <w:lang w:val="en-US" w:eastAsia="zh-TW"/>
        </w:rPr>
        <w:t>for single RF chain,</w:t>
      </w:r>
      <w:r w:rsidR="003536CF">
        <w:rPr>
          <w:lang w:val="en-US" w:eastAsia="zh-TW"/>
        </w:rPr>
        <w:t xml:space="preserve"> </w:t>
      </w:r>
      <w:r w:rsidR="000953B9">
        <w:rPr>
          <w:lang w:val="en-US" w:eastAsia="zh-TW"/>
        </w:rPr>
        <w:t xml:space="preserve">it is </w:t>
      </w:r>
      <w:r w:rsidR="003536CF">
        <w:rPr>
          <w:lang w:val="en-US" w:eastAsia="zh-TW"/>
        </w:rPr>
        <w:t xml:space="preserve">the </w:t>
      </w:r>
      <w:r w:rsidR="000953B9">
        <w:rPr>
          <w:lang w:val="en-US" w:eastAsia="zh-TW"/>
        </w:rPr>
        <w:t xml:space="preserve">common understanding that </w:t>
      </w:r>
      <w:r w:rsidR="003536CF">
        <w:rPr>
          <w:lang w:val="en-US" w:eastAsia="zh-TW"/>
        </w:rPr>
        <w:t>CBM UE is assumed to use one beam for inter-band DL CA signal</w:t>
      </w:r>
      <w:r w:rsidR="000953B9">
        <w:rPr>
          <w:lang w:val="en-US" w:eastAsia="zh-TW"/>
        </w:rPr>
        <w:t xml:space="preserve">. The FR2 inter-band DL CA within the same frequency group based on CBM can be seen as an equivalent whole band to include intra-band DL CA. </w:t>
      </w:r>
      <w:r w:rsidR="003536CF">
        <w:rPr>
          <w:lang w:val="en-US" w:eastAsia="zh-TW"/>
        </w:rPr>
        <w:t xml:space="preserve">Therefore, </w:t>
      </w:r>
      <w:r w:rsidR="000953B9">
        <w:rPr>
          <w:lang w:val="en-US" w:eastAsia="zh-TW"/>
        </w:rPr>
        <w:t xml:space="preserve">from our view point, </w:t>
      </w:r>
      <w:r w:rsidR="003536CF">
        <w:rPr>
          <w:lang w:val="en-US" w:eastAsia="zh-TW"/>
        </w:rPr>
        <w:t>the REFSENS relaxation framework for intra-band non-contiguous CA can be applied to the FR2 inter-band DL CA within the same frequency group</w:t>
      </w:r>
      <w:r w:rsidR="000953B9">
        <w:rPr>
          <w:lang w:val="en-US" w:eastAsia="zh-TW"/>
        </w:rPr>
        <w:t xml:space="preserve"> based on CBM</w:t>
      </w:r>
      <w:r w:rsidR="003536CF">
        <w:rPr>
          <w:lang w:val="en-US" w:eastAsia="zh-TW"/>
        </w:rPr>
        <w:t>.</w:t>
      </w:r>
    </w:p>
    <w:p w14:paraId="0D31B2C3" w14:textId="2DA2B12D" w:rsidR="003536CF" w:rsidRPr="00334F9A" w:rsidRDefault="003536CF" w:rsidP="00EE4FE5">
      <w:pPr>
        <w:jc w:val="both"/>
        <w:rPr>
          <w:b/>
          <w:lang w:val="en-US" w:eastAsia="zh-TW"/>
        </w:rPr>
      </w:pPr>
      <w:r w:rsidRPr="00A907A3">
        <w:rPr>
          <w:b/>
          <w:lang w:val="en-US" w:eastAsia="zh-TW"/>
        </w:rPr>
        <w:t>Proposal</w:t>
      </w:r>
      <w:r>
        <w:rPr>
          <w:b/>
          <w:lang w:val="en-US" w:eastAsia="zh-TW"/>
        </w:rPr>
        <w:t xml:space="preserve"> </w:t>
      </w:r>
      <w:r w:rsidR="00E40F26">
        <w:rPr>
          <w:b/>
          <w:lang w:val="en-US" w:eastAsia="zh-TW"/>
        </w:rPr>
        <w:t>2</w:t>
      </w:r>
      <w:r w:rsidRPr="00A907A3">
        <w:rPr>
          <w:rFonts w:hint="eastAsia"/>
          <w:b/>
          <w:lang w:val="en-US" w:eastAsia="zh-TW"/>
        </w:rPr>
        <w:t xml:space="preserve">: </w:t>
      </w:r>
      <w:r>
        <w:rPr>
          <w:b/>
          <w:lang w:val="en-US" w:eastAsia="zh-TW"/>
        </w:rPr>
        <w:t xml:space="preserve">The REFSENS relaxations framework for FR2 inter-band DL CA </w:t>
      </w:r>
      <w:r w:rsidRPr="00351383">
        <w:rPr>
          <w:b/>
          <w:lang w:val="en-US" w:eastAsia="zh-TW"/>
        </w:rPr>
        <w:t xml:space="preserve">within the same frequency group based on CBM </w:t>
      </w:r>
      <w:r w:rsidRPr="00A9465B">
        <w:rPr>
          <w:b/>
          <w:lang w:val="en-US" w:eastAsia="zh-TW"/>
        </w:rPr>
        <w:t xml:space="preserve">shall follow intra-band </w:t>
      </w:r>
      <w:r w:rsidR="000953B9">
        <w:rPr>
          <w:b/>
          <w:lang w:val="en-US" w:eastAsia="zh-TW"/>
        </w:rPr>
        <w:t>non-contiguous DL CA</w:t>
      </w:r>
      <w:r w:rsidR="00AB0532">
        <w:rPr>
          <w:b/>
          <w:lang w:val="en-US" w:eastAsia="zh-TW"/>
        </w:rPr>
        <w:t xml:space="preserve"> scenario</w:t>
      </w:r>
      <w:r>
        <w:rPr>
          <w:b/>
          <w:lang w:val="en-US" w:eastAsia="zh-TW"/>
        </w:rPr>
        <w:t>.</w:t>
      </w:r>
    </w:p>
    <w:p w14:paraId="3BC7875F" w14:textId="157E1B45" w:rsidR="00790C82" w:rsidRDefault="00554E91" w:rsidP="00EE4FE5">
      <w:pPr>
        <w:jc w:val="both"/>
        <w:rPr>
          <w:lang w:val="en-US" w:eastAsia="zh-TW"/>
        </w:rPr>
      </w:pPr>
      <w:r>
        <w:rPr>
          <w:noProof/>
          <w:lang w:val="en-US" w:eastAsia="zh-TW"/>
        </w:rPr>
        <w:lastRenderedPageBreak/>
        <mc:AlternateContent>
          <mc:Choice Requires="wps">
            <w:drawing>
              <wp:inline distT="0" distB="0" distL="0" distR="0" wp14:anchorId="58F9CF4E" wp14:editId="1262DAB4">
                <wp:extent cx="6108065" cy="1210666"/>
                <wp:effectExtent l="0" t="0" r="26035" b="279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210666"/>
                        </a:xfrm>
                        <a:prstGeom prst="rect">
                          <a:avLst/>
                        </a:prstGeom>
                        <a:solidFill>
                          <a:srgbClr val="FFFFFF"/>
                        </a:solidFill>
                        <a:ln w="9525">
                          <a:solidFill>
                            <a:srgbClr val="000000"/>
                          </a:solidFill>
                          <a:miter lim="800000"/>
                          <a:headEnd/>
                          <a:tailEnd/>
                        </a:ln>
                      </wps:spPr>
                      <wps:txbx>
                        <w:txbxContent>
                          <w:p w14:paraId="09CCF1B1" w14:textId="00BD156B" w:rsidR="00C86352" w:rsidRPr="00801507" w:rsidRDefault="007C05EE" w:rsidP="00554E91">
                            <w:pPr>
                              <w:spacing w:after="0"/>
                              <w:textAlignment w:val="baseline"/>
                              <w:rPr>
                                <w:b/>
                                <w:lang w:val="en-US"/>
                              </w:rPr>
                            </w:pPr>
                            <w:r>
                              <w:rPr>
                                <w:b/>
                                <w:lang w:val="en-US"/>
                              </w:rPr>
                              <w:t>REFSENS requirement</w:t>
                            </w:r>
                          </w:p>
                          <w:p w14:paraId="04283908"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1: REFSENS relaxation structure of intra-band non-contiguous CA is a starting point applied to inter-band CA within same freq group and same REFSENS relaxation is applied to both bands of a band combination within same freq group.</w:t>
                            </w:r>
                          </w:p>
                          <w:p w14:paraId="1620A7BF"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2: REFSENS relaxation structure is based on IBM interband CA</w:t>
                            </w:r>
                          </w:p>
                          <w:p w14:paraId="7DD01AEE" w14:textId="77777777" w:rsidR="007C05EE" w:rsidRPr="007C05EE" w:rsidRDefault="007C05EE" w:rsidP="007C05EE">
                            <w:pPr>
                              <w:pStyle w:val="ListParagraph"/>
                              <w:numPr>
                                <w:ilvl w:val="0"/>
                                <w:numId w:val="33"/>
                              </w:numPr>
                              <w:spacing w:after="160" w:line="259" w:lineRule="auto"/>
                              <w:rPr>
                                <w:lang w:val="en-US"/>
                              </w:rPr>
                            </w:pPr>
                            <w:r w:rsidRPr="007C05EE">
                              <w:rPr>
                                <w:lang w:val="en-US"/>
                              </w:rPr>
                              <w:t>Agreement:</w:t>
                            </w:r>
                          </w:p>
                          <w:p w14:paraId="012A3CDD" w14:textId="33A626C8" w:rsidR="00C86352" w:rsidRPr="00554E91" w:rsidRDefault="007C05EE" w:rsidP="007C05EE">
                            <w:pPr>
                              <w:pStyle w:val="ListParagraph"/>
                              <w:numPr>
                                <w:ilvl w:val="1"/>
                                <w:numId w:val="33"/>
                              </w:numPr>
                              <w:spacing w:after="160" w:line="259" w:lineRule="auto"/>
                              <w:rPr>
                                <w:lang w:val="en-US"/>
                              </w:rPr>
                            </w:pPr>
                            <w:r w:rsidRPr="007C05EE">
                              <w:rPr>
                                <w:lang w:val="en-US"/>
                              </w:rPr>
                              <w:t>Discussion postponed until after decision on reference architecture(s)</w:t>
                            </w:r>
                          </w:p>
                        </w:txbxContent>
                      </wps:txbx>
                      <wps:bodyPr rot="0" vert="horz" wrap="square" lIns="91440" tIns="45720" rIns="91440" bIns="45720" anchor="t" anchorCtr="0" upright="1">
                        <a:noAutofit/>
                      </wps:bodyPr>
                    </wps:wsp>
                  </a:graphicData>
                </a:graphic>
              </wp:inline>
            </w:drawing>
          </mc:Choice>
          <mc:Fallback>
            <w:pict>
              <v:shape w14:anchorId="58F9CF4E" id="Text Box 3" o:spid="_x0000_s1027" type="#_x0000_t202" style="width:480.95pt;height:9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">
                <v:textbox>
                  <w:txbxContent>
                    <w:p w14:paraId="09CCF1B1" w14:textId="00BD156B" w:rsidR="00C86352" w:rsidRPr="00801507" w:rsidRDefault="007C05EE" w:rsidP="00554E91">
                      <w:pPr>
                        <w:spacing w:after="0"/>
                        <w:textAlignment w:val="baseline"/>
                        <w:rPr>
                          <w:b/>
                          <w:lang w:val="en-US"/>
                        </w:rPr>
                      </w:pPr>
                      <w:r>
                        <w:rPr>
                          <w:b/>
                          <w:lang w:val="en-US"/>
                        </w:rPr>
                        <w:t>REFSENS requirement</w:t>
                      </w:r>
                    </w:p>
                    <w:p w14:paraId="04283908"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1: REFSENS relaxation structure of intra-band non-contiguous CA is a starting point applied to inter-band CA within same freq group and same REFSENS relaxation is applied to both bands of a band combination within same freq group.</w:t>
                      </w:r>
                    </w:p>
                    <w:p w14:paraId="1620A7BF"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2: REFSENS relaxation structure is based on IBM interband CA</w:t>
                      </w:r>
                    </w:p>
                    <w:p w14:paraId="7DD01AEE" w14:textId="77777777" w:rsidR="007C05EE" w:rsidRPr="007C05EE" w:rsidRDefault="007C05EE" w:rsidP="007C05EE">
                      <w:pPr>
                        <w:pStyle w:val="ListParagraph"/>
                        <w:numPr>
                          <w:ilvl w:val="0"/>
                          <w:numId w:val="33"/>
                        </w:numPr>
                        <w:spacing w:after="160" w:line="259" w:lineRule="auto"/>
                        <w:rPr>
                          <w:lang w:val="en-US"/>
                        </w:rPr>
                      </w:pPr>
                      <w:r w:rsidRPr="007C05EE">
                        <w:rPr>
                          <w:lang w:val="en-US"/>
                        </w:rPr>
                        <w:t>Agreement:</w:t>
                      </w:r>
                    </w:p>
                    <w:p w14:paraId="012A3CDD" w14:textId="33A626C8" w:rsidR="00C86352" w:rsidRPr="00554E91" w:rsidRDefault="007C05EE" w:rsidP="007C05EE">
                      <w:pPr>
                        <w:pStyle w:val="ListParagraph"/>
                        <w:numPr>
                          <w:ilvl w:val="1"/>
                          <w:numId w:val="33"/>
                        </w:numPr>
                        <w:spacing w:after="160" w:line="259" w:lineRule="auto"/>
                        <w:rPr>
                          <w:lang w:val="en-US"/>
                        </w:rPr>
                      </w:pPr>
                      <w:r w:rsidRPr="007C05EE">
                        <w:rPr>
                          <w:lang w:val="en-US"/>
                        </w:rPr>
                        <w:t>Discussion postponed until after decision on reference architecture(s)</w:t>
                      </w:r>
                    </w:p>
                  </w:txbxContent>
                </v:textbox>
                <w10:anchorlock/>
              </v:shape>
            </w:pict>
          </mc:Fallback>
        </mc:AlternateContent>
      </w:r>
    </w:p>
    <w:p w14:paraId="2259C4AB" w14:textId="1E4C3492" w:rsidR="00791A02" w:rsidRPr="00791A02" w:rsidRDefault="00791A02" w:rsidP="003536CF">
      <w:pPr>
        <w:pStyle w:val="Heading2"/>
        <w:numPr>
          <w:ilvl w:val="1"/>
          <w:numId w:val="37"/>
        </w:numPr>
        <w:jc w:val="both"/>
        <w:rPr>
          <w:sz w:val="28"/>
          <w:szCs w:val="28"/>
          <w:lang w:val="en-US"/>
        </w:rPr>
      </w:pPr>
      <w:r>
        <w:rPr>
          <w:sz w:val="28"/>
          <w:szCs w:val="28"/>
          <w:lang w:val="en-US" w:eastAsia="zh-TW"/>
        </w:rPr>
        <w:t>EIS Spherical coverage</w:t>
      </w:r>
    </w:p>
    <w:p w14:paraId="26AD39BC" w14:textId="7DA9AA4E" w:rsidR="003536CF" w:rsidRDefault="000953B9" w:rsidP="003536CF">
      <w:pPr>
        <w:jc w:val="both"/>
        <w:rPr>
          <w:lang w:val="en-US" w:eastAsia="zh-TW"/>
        </w:rPr>
      </w:pPr>
      <w:r>
        <w:rPr>
          <w:lang w:val="en-US" w:eastAsia="zh-TW"/>
        </w:rPr>
        <w:t>For REFSENS relaxation framework</w:t>
      </w:r>
      <w:r w:rsidR="004E501A">
        <w:rPr>
          <w:lang w:val="en-US" w:eastAsia="zh-TW"/>
        </w:rPr>
        <w:t xml:space="preserve">, according to different RF reference architecture, there are also two options in the WF. The one option is to consider inter-band DL CA </w:t>
      </w:r>
      <w:r w:rsidR="00E92D9D">
        <w:rPr>
          <w:lang w:val="en-US" w:eastAsia="zh-TW"/>
        </w:rPr>
        <w:t xml:space="preserve">as </w:t>
      </w:r>
      <w:r w:rsidR="004E501A">
        <w:rPr>
          <w:lang w:val="en-US" w:eastAsia="zh-TW"/>
        </w:rPr>
        <w:t xml:space="preserve">the intra-band non-contiguous CA </w:t>
      </w:r>
      <w:r w:rsidR="00E92D9D">
        <w:rPr>
          <w:lang w:val="en-US" w:eastAsia="zh-TW"/>
        </w:rPr>
        <w:t>and EIS spherical coverage requirement is not specified for CBM UE in single RF chain architecture. The other one is that EIS spherical coverage requirement needed to be specified for CBM UE in multiple RF chain architecture.</w:t>
      </w:r>
      <w:r w:rsidR="00415F49">
        <w:rPr>
          <w:lang w:val="en-US" w:eastAsia="zh-TW"/>
        </w:rPr>
        <w:t xml:space="preserve"> </w:t>
      </w:r>
      <w:r w:rsidR="00415F49">
        <w:rPr>
          <w:lang w:val="en-US"/>
        </w:rPr>
        <w:t xml:space="preserve">To align with previous prioritized reference architecture as mentioned above, </w:t>
      </w:r>
      <w:r w:rsidR="00415F49">
        <w:rPr>
          <w:lang w:val="en-US" w:eastAsia="zh-TW"/>
        </w:rPr>
        <w:t>for single RF chain, the UE equipped with CBM capability can use one beam to receive the inter-band DL</w:t>
      </w:r>
      <w:r w:rsidR="00415F49">
        <w:rPr>
          <w:rFonts w:hint="eastAsia"/>
          <w:lang w:val="en-US" w:eastAsia="zh-TW"/>
        </w:rPr>
        <w:t xml:space="preserve"> CA </w:t>
      </w:r>
      <w:r w:rsidR="00415F49">
        <w:rPr>
          <w:lang w:val="en-US" w:eastAsia="zh-TW"/>
        </w:rPr>
        <w:t>signal. From our viewpoint</w:t>
      </w:r>
      <w:r w:rsidR="003536CF">
        <w:rPr>
          <w:lang w:val="en-US" w:eastAsia="zh-TW"/>
        </w:rPr>
        <w:t>, the EIS spherical coverage for intra-band CA does not need to be specified and the UE</w:t>
      </w:r>
      <w:r w:rsidR="003536CF">
        <w:rPr>
          <w:rFonts w:hint="eastAsia"/>
          <w:lang w:val="en-US" w:eastAsia="zh-TW"/>
        </w:rPr>
        <w:t xml:space="preserve"> only need</w:t>
      </w:r>
      <w:r w:rsidR="003536CF">
        <w:rPr>
          <w:lang w:val="en-US" w:eastAsia="zh-TW"/>
        </w:rPr>
        <w:t xml:space="preserve"> to follow single band EIS spherical coverage requirement for each band. So the </w:t>
      </w:r>
      <w:r w:rsidR="003536CF" w:rsidRPr="00197D3B">
        <w:rPr>
          <w:lang w:val="en-US" w:eastAsia="zh-TW"/>
        </w:rPr>
        <w:t>EIS spherical coverage requirements</w:t>
      </w:r>
      <w:r w:rsidR="003536CF">
        <w:rPr>
          <w:lang w:val="en-US" w:eastAsia="zh-TW"/>
        </w:rPr>
        <w:t xml:space="preserve"> for inter-band DL CA within the same frequency group can follow intra-band CA scenario and the requirement </w:t>
      </w:r>
      <w:r w:rsidR="00415F49">
        <w:rPr>
          <w:lang w:val="en-US" w:eastAsia="zh-TW"/>
        </w:rPr>
        <w:t xml:space="preserve">shall not </w:t>
      </w:r>
      <w:r w:rsidR="003536CF">
        <w:rPr>
          <w:lang w:val="en-US" w:eastAsia="zh-TW"/>
        </w:rPr>
        <w:t>be specified.</w:t>
      </w:r>
    </w:p>
    <w:p w14:paraId="541897A5" w14:textId="5711C6EE" w:rsidR="007C05EE" w:rsidRDefault="007C05EE" w:rsidP="00EB7D66">
      <w:pPr>
        <w:jc w:val="both"/>
        <w:rPr>
          <w:lang w:val="en-US" w:eastAsia="zh-TW"/>
        </w:rPr>
      </w:pPr>
      <w:r>
        <w:rPr>
          <w:noProof/>
          <w:lang w:val="en-US" w:eastAsia="zh-TW"/>
        </w:rPr>
        <mc:AlternateContent>
          <mc:Choice Requires="wps">
            <w:drawing>
              <wp:inline distT="0" distB="0" distL="0" distR="0" wp14:anchorId="60097D17" wp14:editId="187813B9">
                <wp:extent cx="6108065" cy="896112"/>
                <wp:effectExtent l="0" t="0" r="26035" b="184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896112"/>
                        </a:xfrm>
                        <a:prstGeom prst="rect">
                          <a:avLst/>
                        </a:prstGeom>
                        <a:solidFill>
                          <a:srgbClr val="FFFFFF"/>
                        </a:solidFill>
                        <a:ln w="9525">
                          <a:solidFill>
                            <a:srgbClr val="000000"/>
                          </a:solidFill>
                          <a:miter lim="800000"/>
                          <a:headEnd/>
                          <a:tailEnd/>
                        </a:ln>
                      </wps:spPr>
                      <wps:txbx>
                        <w:txbxContent>
                          <w:p w14:paraId="4E7E7539" w14:textId="591AE4E8" w:rsidR="007C05EE" w:rsidRPr="00801507" w:rsidRDefault="007C05EE" w:rsidP="007C05EE">
                            <w:pPr>
                              <w:spacing w:after="0"/>
                              <w:textAlignment w:val="baseline"/>
                              <w:rPr>
                                <w:b/>
                                <w:lang w:val="en-US"/>
                              </w:rPr>
                            </w:pPr>
                            <w:r>
                              <w:rPr>
                                <w:b/>
                                <w:lang w:val="en-US"/>
                              </w:rPr>
                              <w:t>EIS spherical coverage requirement</w:t>
                            </w:r>
                          </w:p>
                          <w:p w14:paraId="1686A0B0"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1: EIS spherical coverage requirements is not specified for CBM UE.</w:t>
                            </w:r>
                          </w:p>
                          <w:p w14:paraId="45CF380F"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2: EIS spherical coverage requirements is specified for CBM UE</w:t>
                            </w:r>
                          </w:p>
                          <w:p w14:paraId="39A6732A" w14:textId="77777777" w:rsidR="007C05EE" w:rsidRPr="007C05EE" w:rsidRDefault="007C05EE" w:rsidP="007C05EE">
                            <w:pPr>
                              <w:pStyle w:val="ListParagraph"/>
                              <w:numPr>
                                <w:ilvl w:val="0"/>
                                <w:numId w:val="33"/>
                              </w:numPr>
                              <w:spacing w:after="160" w:line="259" w:lineRule="auto"/>
                              <w:rPr>
                                <w:lang w:val="en-US"/>
                              </w:rPr>
                            </w:pPr>
                            <w:r w:rsidRPr="007C05EE">
                              <w:rPr>
                                <w:lang w:val="en-US"/>
                              </w:rPr>
                              <w:t>Agreement:</w:t>
                            </w:r>
                          </w:p>
                          <w:p w14:paraId="4B2791B6" w14:textId="419CD252" w:rsidR="007C05EE" w:rsidRPr="00554E91" w:rsidRDefault="007C05EE" w:rsidP="007C05EE">
                            <w:pPr>
                              <w:pStyle w:val="ListParagraph"/>
                              <w:numPr>
                                <w:ilvl w:val="1"/>
                                <w:numId w:val="33"/>
                              </w:numPr>
                              <w:spacing w:after="160" w:line="259" w:lineRule="auto"/>
                              <w:rPr>
                                <w:lang w:val="en-US"/>
                              </w:rPr>
                            </w:pPr>
                            <w:r w:rsidRPr="007C05EE">
                              <w:rPr>
                                <w:lang w:val="en-US"/>
                              </w:rPr>
                              <w:t>Discussion postponed until after decision on reference architecture(s)</w:t>
                            </w:r>
                          </w:p>
                        </w:txbxContent>
                      </wps:txbx>
                      <wps:bodyPr rot="0" vert="horz" wrap="square" lIns="91440" tIns="45720" rIns="91440" bIns="45720" anchor="t" anchorCtr="0" upright="1">
                        <a:noAutofit/>
                      </wps:bodyPr>
                    </wps:wsp>
                  </a:graphicData>
                </a:graphic>
              </wp:inline>
            </w:drawing>
          </mc:Choice>
          <mc:Fallback>
            <w:pict>
              <v:shape w14:anchorId="60097D17" id="Text Box 1" o:spid="_x0000_s1028" type="#_x0000_t202" style="width:480.95pt;height:7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">
                <v:textbox>
                  <w:txbxContent>
                    <w:p w14:paraId="4E7E7539" w14:textId="591AE4E8" w:rsidR="007C05EE" w:rsidRPr="00801507" w:rsidRDefault="007C05EE" w:rsidP="007C05EE">
                      <w:pPr>
                        <w:spacing w:after="0"/>
                        <w:textAlignment w:val="baseline"/>
                        <w:rPr>
                          <w:b/>
                          <w:lang w:val="en-US"/>
                        </w:rPr>
                      </w:pPr>
                      <w:r>
                        <w:rPr>
                          <w:b/>
                          <w:lang w:val="en-US"/>
                        </w:rPr>
                        <w:t>EIS spherical coverage requirement</w:t>
                      </w:r>
                    </w:p>
                    <w:p w14:paraId="1686A0B0"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1: EIS spherical coverage requirements is not specified for CBM UE.</w:t>
                      </w:r>
                    </w:p>
                    <w:p w14:paraId="45CF380F" w14:textId="77777777" w:rsidR="007C05EE" w:rsidRPr="007C05EE" w:rsidRDefault="007C05EE" w:rsidP="007C05EE">
                      <w:pPr>
                        <w:pStyle w:val="ListParagraph"/>
                        <w:numPr>
                          <w:ilvl w:val="0"/>
                          <w:numId w:val="33"/>
                        </w:numPr>
                        <w:spacing w:after="160" w:line="259" w:lineRule="auto"/>
                        <w:rPr>
                          <w:lang w:val="en-US"/>
                        </w:rPr>
                      </w:pPr>
                      <w:r w:rsidRPr="007C05EE">
                        <w:rPr>
                          <w:lang w:val="en-US"/>
                        </w:rPr>
                        <w:t>Option 2: EIS spherical coverage requirements is specified for CBM UE</w:t>
                      </w:r>
                    </w:p>
                    <w:p w14:paraId="39A6732A" w14:textId="77777777" w:rsidR="007C05EE" w:rsidRPr="007C05EE" w:rsidRDefault="007C05EE" w:rsidP="007C05EE">
                      <w:pPr>
                        <w:pStyle w:val="ListParagraph"/>
                        <w:numPr>
                          <w:ilvl w:val="0"/>
                          <w:numId w:val="33"/>
                        </w:numPr>
                        <w:spacing w:after="160" w:line="259" w:lineRule="auto"/>
                        <w:rPr>
                          <w:lang w:val="en-US"/>
                        </w:rPr>
                      </w:pPr>
                      <w:r w:rsidRPr="007C05EE">
                        <w:rPr>
                          <w:lang w:val="en-US"/>
                        </w:rPr>
                        <w:t>Agreement:</w:t>
                      </w:r>
                    </w:p>
                    <w:p w14:paraId="4B2791B6" w14:textId="419CD252" w:rsidR="007C05EE" w:rsidRPr="00554E91" w:rsidRDefault="007C05EE" w:rsidP="007C05EE">
                      <w:pPr>
                        <w:pStyle w:val="ListParagraph"/>
                        <w:numPr>
                          <w:ilvl w:val="1"/>
                          <w:numId w:val="33"/>
                        </w:numPr>
                        <w:spacing w:after="160" w:line="259" w:lineRule="auto"/>
                        <w:rPr>
                          <w:lang w:val="en-US"/>
                        </w:rPr>
                      </w:pPr>
                      <w:r w:rsidRPr="007C05EE">
                        <w:rPr>
                          <w:lang w:val="en-US"/>
                        </w:rPr>
                        <w:t>Discussion postponed until after decision on reference architecture(s)</w:t>
                      </w:r>
                    </w:p>
                  </w:txbxContent>
                </v:textbox>
                <w10:anchorlock/>
              </v:shape>
            </w:pict>
          </mc:Fallback>
        </mc:AlternateContent>
      </w:r>
    </w:p>
    <w:p w14:paraId="607B26D1" w14:textId="6136BB30" w:rsidR="00334F9A" w:rsidRPr="00334F9A" w:rsidRDefault="003536CF" w:rsidP="00EB7D66">
      <w:pPr>
        <w:jc w:val="both"/>
        <w:rPr>
          <w:b/>
          <w:lang w:val="en-US" w:eastAsia="zh-TW"/>
        </w:rPr>
      </w:pPr>
      <w:r w:rsidRPr="00A907A3">
        <w:rPr>
          <w:b/>
          <w:lang w:val="en-US" w:eastAsia="zh-TW"/>
        </w:rPr>
        <w:t>Proposal</w:t>
      </w:r>
      <w:r w:rsidR="00791A02">
        <w:rPr>
          <w:b/>
          <w:lang w:val="en-US" w:eastAsia="zh-TW"/>
        </w:rPr>
        <w:t xml:space="preserve"> 3</w:t>
      </w:r>
      <w:r w:rsidRPr="00A907A3">
        <w:rPr>
          <w:rFonts w:hint="eastAsia"/>
          <w:b/>
          <w:lang w:val="en-US" w:eastAsia="zh-TW"/>
        </w:rPr>
        <w:t xml:space="preserve">: </w:t>
      </w:r>
      <w:r>
        <w:rPr>
          <w:b/>
          <w:lang w:val="en-US" w:eastAsia="zh-TW"/>
        </w:rPr>
        <w:t xml:space="preserve">The </w:t>
      </w:r>
      <w:r w:rsidRPr="0043228D">
        <w:rPr>
          <w:b/>
          <w:lang w:val="en-US" w:eastAsia="zh-TW"/>
        </w:rPr>
        <w:t xml:space="preserve">EIS spherical coverage requirements </w:t>
      </w:r>
      <w:r>
        <w:rPr>
          <w:b/>
          <w:lang w:val="en-US" w:eastAsia="zh-TW"/>
        </w:rPr>
        <w:t xml:space="preserve">for FR2 inter-band DL CA </w:t>
      </w:r>
      <w:r w:rsidRPr="00351383">
        <w:rPr>
          <w:b/>
          <w:lang w:val="en-US" w:eastAsia="zh-TW"/>
        </w:rPr>
        <w:t>based on CBM</w:t>
      </w:r>
      <w:r w:rsidRPr="0043228D">
        <w:rPr>
          <w:b/>
          <w:lang w:val="en-US" w:eastAsia="zh-TW"/>
        </w:rPr>
        <w:t xml:space="preserve"> </w:t>
      </w:r>
      <w:r w:rsidR="00415F49">
        <w:rPr>
          <w:b/>
          <w:lang w:val="en-US" w:eastAsia="zh-TW"/>
        </w:rPr>
        <w:t>shall not</w:t>
      </w:r>
      <w:r w:rsidRPr="0043228D">
        <w:rPr>
          <w:b/>
          <w:lang w:val="en-US" w:eastAsia="zh-TW"/>
        </w:rPr>
        <w:t xml:space="preserve"> be specified</w:t>
      </w:r>
      <w:r>
        <w:rPr>
          <w:b/>
          <w:lang w:val="en-US" w:eastAsia="zh-TW"/>
        </w:rPr>
        <w:t>.</w:t>
      </w:r>
    </w:p>
    <w:p w14:paraId="6C8996B5" w14:textId="0CAA896C" w:rsidR="00791A02" w:rsidRPr="00791A02" w:rsidRDefault="00791A02" w:rsidP="00791A02">
      <w:pPr>
        <w:pStyle w:val="Heading2"/>
        <w:numPr>
          <w:ilvl w:val="1"/>
          <w:numId w:val="37"/>
        </w:numPr>
        <w:jc w:val="both"/>
        <w:rPr>
          <w:sz w:val="28"/>
          <w:szCs w:val="28"/>
          <w:lang w:val="en-US"/>
        </w:rPr>
      </w:pPr>
      <w:r w:rsidRPr="00791A02">
        <w:rPr>
          <w:sz w:val="28"/>
          <w:szCs w:val="28"/>
          <w:lang w:val="en-US" w:eastAsia="zh-TW"/>
        </w:rPr>
        <w:t>Fs_inter_CBM</w:t>
      </w:r>
    </w:p>
    <w:p w14:paraId="6BF367C3" w14:textId="01CDD792" w:rsidR="009B6B62" w:rsidRPr="00E7169E" w:rsidRDefault="00E60024" w:rsidP="009B6B62">
      <w:pPr>
        <w:jc w:val="both"/>
        <w:rPr>
          <w:rFonts w:eastAsia="Times New Roman"/>
          <w:color w:val="000000"/>
          <w:lang w:val="en-US" w:eastAsia="zh-TW"/>
        </w:rPr>
      </w:pPr>
      <w:r>
        <w:rPr>
          <w:lang w:val="en-US" w:eastAsia="zh-TW"/>
        </w:rPr>
        <w:t xml:space="preserve">For FR2 intra-band non-contiguous CA operation, there are some </w:t>
      </w:r>
      <w:r w:rsidRPr="0051200B">
        <w:rPr>
          <w:lang w:val="en-US" w:eastAsia="zh-TW"/>
        </w:rPr>
        <w:t>Frequency separation class (Fs)</w:t>
      </w:r>
      <w:r>
        <w:rPr>
          <w:lang w:val="en-US" w:eastAsia="zh-TW"/>
        </w:rPr>
        <w:t xml:space="preserve"> which are defined as the</w:t>
      </w:r>
      <w:r>
        <w:rPr>
          <w:rFonts w:hint="eastAsia"/>
          <w:lang w:val="en-US" w:eastAsia="zh-TW"/>
        </w:rPr>
        <w:t xml:space="preserve"> UE capab</w:t>
      </w:r>
      <w:r>
        <w:rPr>
          <w:lang w:val="en-US" w:eastAsia="zh-TW"/>
        </w:rPr>
        <w:t xml:space="preserve">ility to indicate the maximum frequency span </w:t>
      </w:r>
      <w:r w:rsidRPr="00F05D59">
        <w:rPr>
          <w:lang w:val="en-US" w:eastAsia="zh-TW"/>
        </w:rPr>
        <w:t>between lower edge of lowest component carrier and upper edge of highest component carrier that UE can support per band</w:t>
      </w:r>
      <w:r>
        <w:rPr>
          <w:lang w:val="en-US" w:eastAsia="zh-TW"/>
        </w:rPr>
        <w:t xml:space="preserve">. </w:t>
      </w:r>
      <w:r w:rsidR="009B6B62">
        <w:rPr>
          <w:lang w:val="en-US" w:eastAsia="zh-TW"/>
        </w:rPr>
        <w:t xml:space="preserve">The similar concept can be applied to Fs_inter_CBM for inter-band DL CA based on CBM. </w:t>
      </w:r>
      <w:r w:rsidR="009B6B62">
        <w:rPr>
          <w:rFonts w:eastAsia="Times New Roman"/>
          <w:color w:val="000000"/>
          <w:lang w:val="en-US" w:eastAsia="zh-TW"/>
        </w:rPr>
        <w:t xml:space="preserve">With Fs_inter_CBM, the UE can indicate to the gNB how large frequency span for inter-band CA </w:t>
      </w:r>
      <w:r w:rsidR="0067574A">
        <w:rPr>
          <w:rFonts w:eastAsia="Times New Roman"/>
          <w:color w:val="000000"/>
          <w:lang w:val="en-US" w:eastAsia="zh-TW"/>
        </w:rPr>
        <w:t xml:space="preserve">can be configured based on CBM and it </w:t>
      </w:r>
      <w:r w:rsidR="009B6B62">
        <w:rPr>
          <w:rFonts w:eastAsia="Times New Roman"/>
          <w:color w:val="000000"/>
          <w:lang w:val="en-US" w:eastAsia="zh-TW"/>
        </w:rPr>
        <w:t>can also avoid the situation which some band combination cannot be supported due to hardware limitation. Hence, it is beneficial for the flexible UE implementation and we support to introduce Fs_inter_CBM as UE capability.</w:t>
      </w:r>
    </w:p>
    <w:p w14:paraId="197FD28B" w14:textId="04479DB4" w:rsidR="001723FB" w:rsidRDefault="001723FB" w:rsidP="00EB7D66">
      <w:pPr>
        <w:jc w:val="both"/>
        <w:rPr>
          <w:lang w:val="en-US" w:eastAsia="zh-TW"/>
        </w:rPr>
      </w:pPr>
      <w:r>
        <w:rPr>
          <w:noProof/>
          <w:lang w:val="en-US" w:eastAsia="zh-TW"/>
        </w:rPr>
        <mc:AlternateContent>
          <mc:Choice Requires="wps">
            <w:drawing>
              <wp:inline distT="0" distB="0" distL="0" distR="0" wp14:anchorId="4A79B8B7" wp14:editId="55EEC22C">
                <wp:extent cx="6108065" cy="808329"/>
                <wp:effectExtent l="0" t="0" r="26035"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808329"/>
                        </a:xfrm>
                        <a:prstGeom prst="rect">
                          <a:avLst/>
                        </a:prstGeom>
                        <a:solidFill>
                          <a:srgbClr val="FFFFFF"/>
                        </a:solidFill>
                        <a:ln w="9525">
                          <a:solidFill>
                            <a:srgbClr val="000000"/>
                          </a:solidFill>
                          <a:miter lim="800000"/>
                          <a:headEnd/>
                          <a:tailEnd/>
                        </a:ln>
                      </wps:spPr>
                      <wps:txbx>
                        <w:txbxContent>
                          <w:p w14:paraId="57BCCD2D" w14:textId="2BF120A5" w:rsidR="001723FB" w:rsidRPr="00801507" w:rsidRDefault="001723FB" w:rsidP="001723FB">
                            <w:pPr>
                              <w:spacing w:after="0"/>
                              <w:textAlignment w:val="baseline"/>
                              <w:rPr>
                                <w:b/>
                                <w:lang w:val="en-US"/>
                              </w:rPr>
                            </w:pPr>
                            <w:r>
                              <w:rPr>
                                <w:b/>
                                <w:lang w:val="en-US"/>
                              </w:rPr>
                              <w:t>Whether Fs_inter_CBM capability is needed</w:t>
                            </w:r>
                          </w:p>
                          <w:p w14:paraId="5C273CF4" w14:textId="77777777" w:rsidR="001723FB" w:rsidRDefault="001723FB" w:rsidP="001723FB">
                            <w:pPr>
                              <w:pStyle w:val="ListParagraph"/>
                              <w:numPr>
                                <w:ilvl w:val="0"/>
                                <w:numId w:val="33"/>
                              </w:numPr>
                              <w:spacing w:after="160" w:line="259" w:lineRule="auto"/>
                              <w:rPr>
                                <w:lang w:val="en-US"/>
                              </w:rPr>
                            </w:pPr>
                            <w:r>
                              <w:rPr>
                                <w:lang w:val="en-US"/>
                              </w:rPr>
                              <w:t>FFS</w:t>
                            </w:r>
                          </w:p>
                          <w:p w14:paraId="0440F52C" w14:textId="575152FF" w:rsidR="001723FB" w:rsidRPr="00801507" w:rsidRDefault="001723FB" w:rsidP="001723FB">
                            <w:pPr>
                              <w:spacing w:after="0"/>
                              <w:textAlignment w:val="baseline"/>
                              <w:rPr>
                                <w:b/>
                                <w:lang w:val="en-US"/>
                              </w:rPr>
                            </w:pPr>
                            <w:r>
                              <w:rPr>
                                <w:b/>
                                <w:lang w:val="en-US"/>
                              </w:rPr>
                              <w:t>PSD condition for EIS tests</w:t>
                            </w:r>
                          </w:p>
                          <w:p w14:paraId="4B0A3B00" w14:textId="5EB5A28A" w:rsidR="001723FB" w:rsidRDefault="001723FB" w:rsidP="001723FB">
                            <w:pPr>
                              <w:pStyle w:val="ListParagraph"/>
                              <w:numPr>
                                <w:ilvl w:val="0"/>
                                <w:numId w:val="33"/>
                              </w:numPr>
                              <w:spacing w:after="160" w:line="259" w:lineRule="auto"/>
                              <w:rPr>
                                <w:lang w:val="en-US"/>
                              </w:rPr>
                            </w:pPr>
                            <w:r>
                              <w:rPr>
                                <w:lang w:val="en-US"/>
                              </w:rPr>
                              <w:t>Discussion postponed until after decision on reference architecture(s)</w:t>
                            </w:r>
                          </w:p>
                          <w:p w14:paraId="6DB80408" w14:textId="1447855C" w:rsidR="001723FB" w:rsidRPr="001723FB" w:rsidRDefault="001723FB" w:rsidP="001723FB">
                            <w:pPr>
                              <w:spacing w:after="160" w:line="259" w:lineRule="auto"/>
                              <w:rPr>
                                <w:lang w:val="en-US"/>
                              </w:rPr>
                            </w:pPr>
                          </w:p>
                        </w:txbxContent>
                      </wps:txbx>
                      <wps:bodyPr rot="0" vert="horz" wrap="square" lIns="91440" tIns="45720" rIns="91440" bIns="45720" anchor="t" anchorCtr="0" upright="1">
                        <a:noAutofit/>
                      </wps:bodyPr>
                    </wps:wsp>
                  </a:graphicData>
                </a:graphic>
              </wp:inline>
            </w:drawing>
          </mc:Choice>
          <mc:Fallback>
            <w:pict>
              <v:shape w14:anchorId="4A79B8B7" id="Text Box 4" o:spid="_x0000_s1029" type="#_x0000_t202" style="width:480.95pt;height: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GO1LQIAAFc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">
                <v:textbox>
                  <w:txbxContent>
                    <w:p w14:paraId="57BCCD2D" w14:textId="2BF120A5" w:rsidR="001723FB" w:rsidRPr="00801507" w:rsidRDefault="001723FB" w:rsidP="001723FB">
                      <w:pPr>
                        <w:spacing w:after="0"/>
                        <w:textAlignment w:val="baseline"/>
                        <w:rPr>
                          <w:b/>
                          <w:lang w:val="en-US"/>
                        </w:rPr>
                      </w:pPr>
                      <w:r>
                        <w:rPr>
                          <w:b/>
                          <w:lang w:val="en-US"/>
                        </w:rPr>
                        <w:t>Whether Fs_inter_CBM capability is needed</w:t>
                      </w:r>
                    </w:p>
                    <w:p w14:paraId="5C273CF4" w14:textId="77777777" w:rsidR="001723FB" w:rsidRDefault="001723FB" w:rsidP="001723FB">
                      <w:pPr>
                        <w:pStyle w:val="ListParagraph"/>
                        <w:numPr>
                          <w:ilvl w:val="0"/>
                          <w:numId w:val="33"/>
                        </w:numPr>
                        <w:spacing w:after="160" w:line="259" w:lineRule="auto"/>
                        <w:rPr>
                          <w:lang w:val="en-US"/>
                        </w:rPr>
                      </w:pPr>
                      <w:r>
                        <w:rPr>
                          <w:lang w:val="en-US"/>
                        </w:rPr>
                        <w:t>FFS</w:t>
                      </w:r>
                    </w:p>
                    <w:p w14:paraId="0440F52C" w14:textId="575152FF" w:rsidR="001723FB" w:rsidRPr="00801507" w:rsidRDefault="001723FB" w:rsidP="001723FB">
                      <w:pPr>
                        <w:spacing w:after="0"/>
                        <w:textAlignment w:val="baseline"/>
                        <w:rPr>
                          <w:b/>
                          <w:lang w:val="en-US"/>
                        </w:rPr>
                      </w:pPr>
                      <w:r>
                        <w:rPr>
                          <w:b/>
                          <w:lang w:val="en-US"/>
                        </w:rPr>
                        <w:t>PSD condition for EIS tests</w:t>
                      </w:r>
                    </w:p>
                    <w:p w14:paraId="4B0A3B00" w14:textId="5EB5A28A" w:rsidR="001723FB" w:rsidRDefault="001723FB" w:rsidP="001723FB">
                      <w:pPr>
                        <w:pStyle w:val="ListParagraph"/>
                        <w:numPr>
                          <w:ilvl w:val="0"/>
                          <w:numId w:val="33"/>
                        </w:numPr>
                        <w:spacing w:after="160" w:line="259" w:lineRule="auto"/>
                        <w:rPr>
                          <w:lang w:val="en-US"/>
                        </w:rPr>
                      </w:pPr>
                      <w:r>
                        <w:rPr>
                          <w:lang w:val="en-US"/>
                        </w:rPr>
                        <w:t>Discussion postponed until after decision on reference architecture(s)</w:t>
                      </w:r>
                    </w:p>
                    <w:p w14:paraId="6DB80408" w14:textId="1447855C" w:rsidR="001723FB" w:rsidRPr="001723FB" w:rsidRDefault="001723FB" w:rsidP="001723FB">
                      <w:pPr>
                        <w:spacing w:after="160" w:line="259" w:lineRule="auto"/>
                        <w:rPr>
                          <w:lang w:val="en-US"/>
                        </w:rPr>
                      </w:pPr>
                    </w:p>
                  </w:txbxContent>
                </v:textbox>
                <w10:anchorlock/>
              </v:shape>
            </w:pict>
          </mc:Fallback>
        </mc:AlternateContent>
      </w:r>
    </w:p>
    <w:p w14:paraId="7B5DDCCB" w14:textId="1B59476B" w:rsidR="000E5E4D" w:rsidRDefault="003536CF" w:rsidP="003232A6">
      <w:pPr>
        <w:jc w:val="both"/>
        <w:rPr>
          <w:b/>
          <w:lang w:val="en-US" w:eastAsia="zh-TW"/>
        </w:rPr>
      </w:pPr>
      <w:r w:rsidRPr="00A907A3">
        <w:rPr>
          <w:b/>
          <w:lang w:val="en-US" w:eastAsia="zh-TW"/>
        </w:rPr>
        <w:t>Proposal</w:t>
      </w:r>
      <w:r w:rsidR="00791A02">
        <w:rPr>
          <w:b/>
          <w:lang w:val="en-US" w:eastAsia="zh-TW"/>
        </w:rPr>
        <w:t xml:space="preserve"> 4</w:t>
      </w:r>
      <w:r w:rsidRPr="00A907A3">
        <w:rPr>
          <w:rFonts w:hint="eastAsia"/>
          <w:b/>
          <w:lang w:val="en-US" w:eastAsia="zh-TW"/>
        </w:rPr>
        <w:t xml:space="preserve">: The </w:t>
      </w:r>
      <w:r w:rsidRPr="007B4341">
        <w:rPr>
          <w:b/>
          <w:lang w:val="en-US" w:eastAsia="zh-TW"/>
        </w:rPr>
        <w:t>Fs_inter_CBM</w:t>
      </w:r>
      <w:r>
        <w:rPr>
          <w:b/>
          <w:lang w:val="en-US" w:eastAsia="zh-TW"/>
        </w:rPr>
        <w:t xml:space="preserve"> should be introduced as UE capability.   </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32FA4BF6" w:rsidR="00121FE6" w:rsidRDefault="00D76E7F" w:rsidP="00AC47CF">
      <w:pPr>
        <w:jc w:val="both"/>
        <w:rPr>
          <w:lang w:val="en-US"/>
        </w:rPr>
      </w:pPr>
      <w:r>
        <w:rPr>
          <w:lang w:val="en-US"/>
        </w:rPr>
        <w:t>From the above discussion,</w:t>
      </w:r>
      <w:r w:rsidR="00084268">
        <w:rPr>
          <w:lang w:val="en-US"/>
        </w:rPr>
        <w:t xml:space="preserve"> we conclude our proposal in the </w:t>
      </w:r>
      <w:r w:rsidR="00A90F00">
        <w:rPr>
          <w:lang w:val="en-US"/>
        </w:rPr>
        <w:t>f</w:t>
      </w:r>
      <w:r w:rsidR="00084268">
        <w:rPr>
          <w:lang w:val="en-US"/>
        </w:rPr>
        <w:t>ollowing</w:t>
      </w:r>
      <w:r w:rsidR="007F7D21">
        <w:rPr>
          <w:lang w:val="en-US"/>
        </w:rPr>
        <w:t>.</w:t>
      </w:r>
    </w:p>
    <w:p w14:paraId="3D3B4BA9" w14:textId="029D6702" w:rsidR="002B61E3" w:rsidRPr="00334F9A" w:rsidRDefault="002B61E3" w:rsidP="002B61E3">
      <w:pPr>
        <w:jc w:val="both"/>
        <w:rPr>
          <w:b/>
          <w:lang w:val="en-US" w:eastAsia="zh-TW"/>
        </w:rPr>
      </w:pPr>
      <w:r w:rsidRPr="00A907A3">
        <w:rPr>
          <w:b/>
          <w:lang w:val="en-US" w:eastAsia="zh-TW"/>
        </w:rPr>
        <w:t>Proposal</w:t>
      </w:r>
      <w:r>
        <w:rPr>
          <w:b/>
          <w:lang w:val="en-US" w:eastAsia="zh-TW"/>
        </w:rPr>
        <w:t xml:space="preserve"> 1</w:t>
      </w:r>
      <w:r w:rsidRPr="00A907A3">
        <w:rPr>
          <w:rFonts w:hint="eastAsia"/>
          <w:b/>
          <w:lang w:val="en-US" w:eastAsia="zh-TW"/>
        </w:rPr>
        <w:t xml:space="preserve">: </w:t>
      </w:r>
      <w:r>
        <w:rPr>
          <w:b/>
          <w:lang w:val="en-US" w:eastAsia="zh-TW"/>
        </w:rPr>
        <w:t xml:space="preserve">The </w:t>
      </w:r>
      <w:r w:rsidRPr="00DE5BAB">
        <w:rPr>
          <w:b/>
          <w:lang w:val="en-US" w:eastAsia="zh-TW"/>
        </w:rPr>
        <w:t xml:space="preserve">single or shared RF chain and antenna panel architecture </w:t>
      </w:r>
      <w:r>
        <w:rPr>
          <w:b/>
          <w:lang w:val="en-US" w:eastAsia="zh-TW"/>
        </w:rPr>
        <w:t>should be prioritized to derive</w:t>
      </w:r>
      <w:r w:rsidRPr="00DE5BAB">
        <w:rPr>
          <w:b/>
          <w:lang w:val="en-US" w:eastAsia="zh-TW"/>
        </w:rPr>
        <w:t xml:space="preserve"> CBM UE RF</w:t>
      </w:r>
      <w:r w:rsidR="007D351B">
        <w:rPr>
          <w:rFonts w:hint="eastAsia"/>
          <w:b/>
          <w:lang w:val="en-US" w:eastAsia="zh-TW"/>
        </w:rPr>
        <w:t xml:space="preserve"> </w:t>
      </w:r>
      <w:r w:rsidR="007D351B">
        <w:rPr>
          <w:b/>
          <w:lang w:val="en-US" w:eastAsia="zh-TW"/>
        </w:rPr>
        <w:t>requirements</w:t>
      </w:r>
      <w:r>
        <w:rPr>
          <w:b/>
          <w:lang w:val="en-US" w:eastAsia="zh-TW"/>
        </w:rPr>
        <w:t>.</w:t>
      </w:r>
    </w:p>
    <w:p w14:paraId="0BF80013" w14:textId="77777777" w:rsidR="002B61E3" w:rsidRPr="00334F9A" w:rsidRDefault="002B61E3" w:rsidP="002B61E3">
      <w:pPr>
        <w:jc w:val="both"/>
        <w:rPr>
          <w:b/>
          <w:lang w:val="en-US" w:eastAsia="zh-TW"/>
        </w:rPr>
      </w:pPr>
      <w:r w:rsidRPr="00A907A3">
        <w:rPr>
          <w:b/>
          <w:lang w:val="en-US" w:eastAsia="zh-TW"/>
        </w:rPr>
        <w:t>Proposal</w:t>
      </w:r>
      <w:r>
        <w:rPr>
          <w:b/>
          <w:lang w:val="en-US" w:eastAsia="zh-TW"/>
        </w:rPr>
        <w:t xml:space="preserve"> 2</w:t>
      </w:r>
      <w:r w:rsidRPr="00A907A3">
        <w:rPr>
          <w:rFonts w:hint="eastAsia"/>
          <w:b/>
          <w:lang w:val="en-US" w:eastAsia="zh-TW"/>
        </w:rPr>
        <w:t xml:space="preserve">: </w:t>
      </w:r>
      <w:r>
        <w:rPr>
          <w:b/>
          <w:lang w:val="en-US" w:eastAsia="zh-TW"/>
        </w:rPr>
        <w:t xml:space="preserve">The REFSENS relaxations framework for FR2 inter-band DL CA </w:t>
      </w:r>
      <w:r w:rsidRPr="00351383">
        <w:rPr>
          <w:b/>
          <w:lang w:val="en-US" w:eastAsia="zh-TW"/>
        </w:rPr>
        <w:t xml:space="preserve">within the same frequency group based on CBM </w:t>
      </w:r>
      <w:r w:rsidRPr="00A9465B">
        <w:rPr>
          <w:b/>
          <w:lang w:val="en-US" w:eastAsia="zh-TW"/>
        </w:rPr>
        <w:t xml:space="preserve">shall follow intra-band </w:t>
      </w:r>
      <w:r>
        <w:rPr>
          <w:b/>
          <w:lang w:val="en-US" w:eastAsia="zh-TW"/>
        </w:rPr>
        <w:t>non-contiguous DL CA scenario.</w:t>
      </w:r>
    </w:p>
    <w:p w14:paraId="64234466" w14:textId="77777777" w:rsidR="002B61E3" w:rsidRPr="00334F9A" w:rsidRDefault="002B61E3" w:rsidP="002B61E3">
      <w:pPr>
        <w:jc w:val="both"/>
        <w:rPr>
          <w:b/>
          <w:lang w:val="en-US" w:eastAsia="zh-TW"/>
        </w:rPr>
      </w:pPr>
      <w:r w:rsidRPr="00A907A3">
        <w:rPr>
          <w:b/>
          <w:lang w:val="en-US" w:eastAsia="zh-TW"/>
        </w:rPr>
        <w:t>Proposal</w:t>
      </w:r>
      <w:r>
        <w:rPr>
          <w:b/>
          <w:lang w:val="en-US" w:eastAsia="zh-TW"/>
        </w:rPr>
        <w:t xml:space="preserve"> 3</w:t>
      </w:r>
      <w:r w:rsidRPr="00A907A3">
        <w:rPr>
          <w:rFonts w:hint="eastAsia"/>
          <w:b/>
          <w:lang w:val="en-US" w:eastAsia="zh-TW"/>
        </w:rPr>
        <w:t xml:space="preserve">: </w:t>
      </w:r>
      <w:r>
        <w:rPr>
          <w:b/>
          <w:lang w:val="en-US" w:eastAsia="zh-TW"/>
        </w:rPr>
        <w:t xml:space="preserve">The </w:t>
      </w:r>
      <w:r w:rsidRPr="0043228D">
        <w:rPr>
          <w:b/>
          <w:lang w:val="en-US" w:eastAsia="zh-TW"/>
        </w:rPr>
        <w:t xml:space="preserve">EIS spherical coverage requirements </w:t>
      </w:r>
      <w:r>
        <w:rPr>
          <w:b/>
          <w:lang w:val="en-US" w:eastAsia="zh-TW"/>
        </w:rPr>
        <w:t xml:space="preserve">for FR2 inter-band DL CA </w:t>
      </w:r>
      <w:r w:rsidRPr="00351383">
        <w:rPr>
          <w:b/>
          <w:lang w:val="en-US" w:eastAsia="zh-TW"/>
        </w:rPr>
        <w:t>based on CBM</w:t>
      </w:r>
      <w:r w:rsidRPr="0043228D">
        <w:rPr>
          <w:b/>
          <w:lang w:val="en-US" w:eastAsia="zh-TW"/>
        </w:rPr>
        <w:t xml:space="preserve"> </w:t>
      </w:r>
      <w:r>
        <w:rPr>
          <w:b/>
          <w:lang w:val="en-US" w:eastAsia="zh-TW"/>
        </w:rPr>
        <w:t>shall not</w:t>
      </w:r>
      <w:r w:rsidRPr="0043228D">
        <w:rPr>
          <w:b/>
          <w:lang w:val="en-US" w:eastAsia="zh-TW"/>
        </w:rPr>
        <w:t xml:space="preserve"> be specified</w:t>
      </w:r>
      <w:r>
        <w:rPr>
          <w:b/>
          <w:lang w:val="en-US" w:eastAsia="zh-TW"/>
        </w:rPr>
        <w:t>.</w:t>
      </w:r>
    </w:p>
    <w:p w14:paraId="211AC551" w14:textId="77777777" w:rsidR="002B61E3" w:rsidRDefault="002B61E3" w:rsidP="002B61E3">
      <w:pPr>
        <w:jc w:val="both"/>
        <w:rPr>
          <w:b/>
          <w:lang w:val="en-US" w:eastAsia="zh-TW"/>
        </w:rPr>
      </w:pPr>
      <w:r w:rsidRPr="00A907A3">
        <w:rPr>
          <w:b/>
          <w:lang w:val="en-US" w:eastAsia="zh-TW"/>
        </w:rPr>
        <w:lastRenderedPageBreak/>
        <w:t>Proposal</w:t>
      </w:r>
      <w:r>
        <w:rPr>
          <w:b/>
          <w:lang w:val="en-US" w:eastAsia="zh-TW"/>
        </w:rPr>
        <w:t xml:space="preserve"> 4</w:t>
      </w:r>
      <w:r w:rsidRPr="00A907A3">
        <w:rPr>
          <w:rFonts w:hint="eastAsia"/>
          <w:b/>
          <w:lang w:val="en-US" w:eastAsia="zh-TW"/>
        </w:rPr>
        <w:t xml:space="preserve">: The </w:t>
      </w:r>
      <w:r w:rsidRPr="007B4341">
        <w:rPr>
          <w:b/>
          <w:lang w:val="en-US" w:eastAsia="zh-TW"/>
        </w:rPr>
        <w:t>Fs_inter_CBM</w:t>
      </w:r>
      <w:r>
        <w:rPr>
          <w:b/>
          <w:lang w:val="en-US" w:eastAsia="zh-TW"/>
        </w:rPr>
        <w:t xml:space="preserve"> should be introduced as UE capability.   </w:t>
      </w:r>
    </w:p>
    <w:p w14:paraId="56780286" w14:textId="6FCEDB89" w:rsidR="00A839C8" w:rsidRDefault="00A839C8" w:rsidP="00A839C8">
      <w:pPr>
        <w:pStyle w:val="Heading1"/>
        <w:rPr>
          <w:lang w:val="en-US"/>
        </w:rPr>
      </w:pPr>
      <w:r>
        <w:rPr>
          <w:lang w:val="en-US"/>
        </w:rPr>
        <w:t>Reference</w:t>
      </w:r>
    </w:p>
    <w:p w14:paraId="13DC8BC7" w14:textId="39D34C3B" w:rsidR="00C87F3C" w:rsidRPr="00C87F3C" w:rsidRDefault="000804C6" w:rsidP="00C87F3C">
      <w:pPr>
        <w:numPr>
          <w:ilvl w:val="0"/>
          <w:numId w:val="2"/>
        </w:numPr>
        <w:tabs>
          <w:tab w:val="left" w:pos="1080"/>
        </w:tabs>
        <w:rPr>
          <w:lang w:val="en-US" w:eastAsia="x-none"/>
        </w:rPr>
      </w:pPr>
      <w:r>
        <w:rPr>
          <w:lang w:eastAsia="x-none"/>
        </w:rPr>
        <w:t>R4-2105467, “</w:t>
      </w:r>
      <w:r w:rsidR="00C87F3C" w:rsidRPr="00C87F3C">
        <w:rPr>
          <w:lang w:eastAsia="x-none"/>
        </w:rPr>
        <w:t>Email discussion summary for [98-bis-e][130] NR_RF_FR2_req_enh2_Part_1</w:t>
      </w:r>
      <w:r>
        <w:rPr>
          <w:lang w:eastAsia="x-none"/>
        </w:rPr>
        <w:t>”</w:t>
      </w:r>
      <w:bookmarkStart w:id="0" w:name="_GoBack"/>
      <w:bookmarkEnd w:id="0"/>
      <w:r w:rsidR="00C87F3C">
        <w:rPr>
          <w:lang w:eastAsia="x-none"/>
        </w:rPr>
        <w:t>, Moderator (Nokia)</w:t>
      </w:r>
    </w:p>
    <w:p w14:paraId="525FF7C5" w14:textId="129B2FCA" w:rsidR="00E5630D" w:rsidRDefault="00C87F3C" w:rsidP="00C87F3C">
      <w:pPr>
        <w:numPr>
          <w:ilvl w:val="0"/>
          <w:numId w:val="2"/>
        </w:numPr>
        <w:tabs>
          <w:tab w:val="left" w:pos="1080"/>
        </w:tabs>
        <w:rPr>
          <w:lang w:val="en-US" w:eastAsia="x-none"/>
        </w:rPr>
      </w:pPr>
      <w:r>
        <w:rPr>
          <w:lang w:val="en-US" w:eastAsia="x-none"/>
        </w:rPr>
        <w:t>R4-2105392</w:t>
      </w:r>
      <w:r w:rsidR="00790C82">
        <w:rPr>
          <w:lang w:val="en-US" w:eastAsia="x-none"/>
        </w:rPr>
        <w:t>, “</w:t>
      </w:r>
      <w:r>
        <w:rPr>
          <w:lang w:val="en-US" w:eastAsia="x-none"/>
        </w:rPr>
        <w:t>Way forward on UE requirement for CA configurations based on CBM</w:t>
      </w:r>
      <w:r w:rsidR="00790C82">
        <w:rPr>
          <w:lang w:val="en-US" w:eastAsia="x-none"/>
        </w:rPr>
        <w:t xml:space="preserve">”, </w:t>
      </w:r>
      <w:r w:rsidR="00DE5BAB">
        <w:rPr>
          <w:lang w:val="en-US" w:eastAsia="x-none"/>
        </w:rPr>
        <w:t>Qualc</w:t>
      </w:r>
      <w:r>
        <w:rPr>
          <w:lang w:val="en-US" w:eastAsia="x-none"/>
        </w:rPr>
        <w:t>omm</w:t>
      </w:r>
    </w:p>
    <w:p w14:paraId="6CFFDEC5" w14:textId="25F747D0" w:rsidR="003214EA" w:rsidRPr="00554055" w:rsidRDefault="003214EA" w:rsidP="00C87F3C">
      <w:pPr>
        <w:tabs>
          <w:tab w:val="left" w:pos="1080"/>
        </w:tabs>
        <w:rPr>
          <w:lang w:val="en-US" w:eastAsia="x-none"/>
        </w:rPr>
      </w:pPr>
    </w:p>
    <w:sectPr w:rsidR="003214EA" w:rsidRPr="0055405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71D41" w14:textId="77777777" w:rsidR="006336E4" w:rsidRDefault="006336E4">
      <w:r>
        <w:separator/>
      </w:r>
    </w:p>
  </w:endnote>
  <w:endnote w:type="continuationSeparator" w:id="0">
    <w:p w14:paraId="2AC5005C" w14:textId="77777777" w:rsidR="006336E4" w:rsidRDefault="0063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Noto Sans Syriac Eastern"/>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C86352" w:rsidRDefault="00C863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079E81FB"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04C6">
      <w:rPr>
        <w:rStyle w:val="PageNumber"/>
      </w:rPr>
      <w:t>3</w:t>
    </w:r>
    <w:r>
      <w:rPr>
        <w:rStyle w:val="PageNumber"/>
      </w:rPr>
      <w:fldChar w:fldCharType="end"/>
    </w:r>
  </w:p>
  <w:p w14:paraId="0FACBD0C" w14:textId="77777777" w:rsidR="00C86352" w:rsidRDefault="00C8635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B0923" w14:textId="77777777" w:rsidR="006336E4" w:rsidRDefault="006336E4">
      <w:r>
        <w:separator/>
      </w:r>
    </w:p>
  </w:footnote>
  <w:footnote w:type="continuationSeparator" w:id="0">
    <w:p w14:paraId="6287B6A2" w14:textId="77777777" w:rsidR="006336E4" w:rsidRDefault="00633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1210"/>
    <w:multiLevelType w:val="hybridMultilevel"/>
    <w:tmpl w:val="0534F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AD3080"/>
    <w:multiLevelType w:val="hybridMultilevel"/>
    <w:tmpl w:val="9084B73E"/>
    <w:lvl w:ilvl="0" w:tplc="51DE210A">
      <w:start w:val="1"/>
      <w:numFmt w:val="bullet"/>
      <w:lvlText w:val="•"/>
      <w:lvlJc w:val="left"/>
      <w:pPr>
        <w:tabs>
          <w:tab w:val="num" w:pos="720"/>
        </w:tabs>
        <w:ind w:left="720" w:hanging="360"/>
      </w:pPr>
      <w:rPr>
        <w:rFonts w:ascii="Arial" w:hAnsi="Arial" w:hint="default"/>
      </w:rPr>
    </w:lvl>
    <w:lvl w:ilvl="1" w:tplc="04300FD8" w:tentative="1">
      <w:start w:val="1"/>
      <w:numFmt w:val="bullet"/>
      <w:lvlText w:val="•"/>
      <w:lvlJc w:val="left"/>
      <w:pPr>
        <w:tabs>
          <w:tab w:val="num" w:pos="1440"/>
        </w:tabs>
        <w:ind w:left="1440" w:hanging="360"/>
      </w:pPr>
      <w:rPr>
        <w:rFonts w:ascii="Arial" w:hAnsi="Arial" w:hint="default"/>
      </w:rPr>
    </w:lvl>
    <w:lvl w:ilvl="2" w:tplc="5124451A" w:tentative="1">
      <w:start w:val="1"/>
      <w:numFmt w:val="bullet"/>
      <w:lvlText w:val="•"/>
      <w:lvlJc w:val="left"/>
      <w:pPr>
        <w:tabs>
          <w:tab w:val="num" w:pos="2160"/>
        </w:tabs>
        <w:ind w:left="2160" w:hanging="360"/>
      </w:pPr>
      <w:rPr>
        <w:rFonts w:ascii="Arial" w:hAnsi="Arial" w:hint="default"/>
      </w:rPr>
    </w:lvl>
    <w:lvl w:ilvl="3" w:tplc="839099C2" w:tentative="1">
      <w:start w:val="1"/>
      <w:numFmt w:val="bullet"/>
      <w:lvlText w:val="•"/>
      <w:lvlJc w:val="left"/>
      <w:pPr>
        <w:tabs>
          <w:tab w:val="num" w:pos="2880"/>
        </w:tabs>
        <w:ind w:left="2880" w:hanging="360"/>
      </w:pPr>
      <w:rPr>
        <w:rFonts w:ascii="Arial" w:hAnsi="Arial" w:hint="default"/>
      </w:rPr>
    </w:lvl>
    <w:lvl w:ilvl="4" w:tplc="5256205E" w:tentative="1">
      <w:start w:val="1"/>
      <w:numFmt w:val="bullet"/>
      <w:lvlText w:val="•"/>
      <w:lvlJc w:val="left"/>
      <w:pPr>
        <w:tabs>
          <w:tab w:val="num" w:pos="3600"/>
        </w:tabs>
        <w:ind w:left="3600" w:hanging="360"/>
      </w:pPr>
      <w:rPr>
        <w:rFonts w:ascii="Arial" w:hAnsi="Arial" w:hint="default"/>
      </w:rPr>
    </w:lvl>
    <w:lvl w:ilvl="5" w:tplc="08422728" w:tentative="1">
      <w:start w:val="1"/>
      <w:numFmt w:val="bullet"/>
      <w:lvlText w:val="•"/>
      <w:lvlJc w:val="left"/>
      <w:pPr>
        <w:tabs>
          <w:tab w:val="num" w:pos="4320"/>
        </w:tabs>
        <w:ind w:left="4320" w:hanging="360"/>
      </w:pPr>
      <w:rPr>
        <w:rFonts w:ascii="Arial" w:hAnsi="Arial" w:hint="default"/>
      </w:rPr>
    </w:lvl>
    <w:lvl w:ilvl="6" w:tplc="A9500226" w:tentative="1">
      <w:start w:val="1"/>
      <w:numFmt w:val="bullet"/>
      <w:lvlText w:val="•"/>
      <w:lvlJc w:val="left"/>
      <w:pPr>
        <w:tabs>
          <w:tab w:val="num" w:pos="5040"/>
        </w:tabs>
        <w:ind w:left="5040" w:hanging="360"/>
      </w:pPr>
      <w:rPr>
        <w:rFonts w:ascii="Arial" w:hAnsi="Arial" w:hint="default"/>
      </w:rPr>
    </w:lvl>
    <w:lvl w:ilvl="7" w:tplc="EDFC9CA6" w:tentative="1">
      <w:start w:val="1"/>
      <w:numFmt w:val="bullet"/>
      <w:lvlText w:val="•"/>
      <w:lvlJc w:val="left"/>
      <w:pPr>
        <w:tabs>
          <w:tab w:val="num" w:pos="5760"/>
        </w:tabs>
        <w:ind w:left="5760" w:hanging="360"/>
      </w:pPr>
      <w:rPr>
        <w:rFonts w:ascii="Arial" w:hAnsi="Arial" w:hint="default"/>
      </w:rPr>
    </w:lvl>
    <w:lvl w:ilvl="8" w:tplc="19F29E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38357E"/>
    <w:multiLevelType w:val="multilevel"/>
    <w:tmpl w:val="AC7A44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D7947A0"/>
    <w:multiLevelType w:val="multilevel"/>
    <w:tmpl w:val="18ACD9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0E060B"/>
    <w:multiLevelType w:val="multilevel"/>
    <w:tmpl w:val="DC8ED75E"/>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8"/>
  </w:num>
  <w:num w:numId="3">
    <w:abstractNumId w:val="32"/>
  </w:num>
  <w:num w:numId="4">
    <w:abstractNumId w:val="34"/>
  </w:num>
  <w:num w:numId="5">
    <w:abstractNumId w:val="24"/>
  </w:num>
  <w:num w:numId="6">
    <w:abstractNumId w:val="13"/>
  </w:num>
  <w:num w:numId="7">
    <w:abstractNumId w:val="2"/>
  </w:num>
  <w:num w:numId="8">
    <w:abstractNumId w:val="31"/>
  </w:num>
  <w:num w:numId="9">
    <w:abstractNumId w:val="14"/>
  </w:num>
  <w:num w:numId="10">
    <w:abstractNumId w:val="23"/>
  </w:num>
  <w:num w:numId="11">
    <w:abstractNumId w:val="35"/>
  </w:num>
  <w:num w:numId="12">
    <w:abstractNumId w:val="12"/>
  </w:num>
  <w:num w:numId="13">
    <w:abstractNumId w:val="20"/>
  </w:num>
  <w:num w:numId="14">
    <w:abstractNumId w:val="5"/>
  </w:num>
  <w:num w:numId="15">
    <w:abstractNumId w:val="19"/>
  </w:num>
  <w:num w:numId="16">
    <w:abstractNumId w:val="27"/>
  </w:num>
  <w:num w:numId="17">
    <w:abstractNumId w:val="1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33"/>
  </w:num>
  <w:num w:numId="24">
    <w:abstractNumId w:val="29"/>
  </w:num>
  <w:num w:numId="25">
    <w:abstractNumId w:val="1"/>
  </w:num>
  <w:num w:numId="26">
    <w:abstractNumId w:val="26"/>
  </w:num>
  <w:num w:numId="27">
    <w:abstractNumId w:val="3"/>
  </w:num>
  <w:num w:numId="28">
    <w:abstractNumId w:val="22"/>
  </w:num>
  <w:num w:numId="29">
    <w:abstractNumId w:val="16"/>
  </w:num>
  <w:num w:numId="30">
    <w:abstractNumId w:val="8"/>
  </w:num>
  <w:num w:numId="31">
    <w:abstractNumId w:val="17"/>
  </w:num>
  <w:num w:numId="32">
    <w:abstractNumId w:val="30"/>
  </w:num>
  <w:num w:numId="33">
    <w:abstractNumId w:val="4"/>
  </w:num>
  <w:num w:numId="34">
    <w:abstractNumId w:val="9"/>
  </w:num>
  <w:num w:numId="35">
    <w:abstractNumId w:val="6"/>
  </w:num>
  <w:num w:numId="36">
    <w:abstractNumId w:val="25"/>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0CE"/>
    <w:rsid w:val="00047424"/>
    <w:rsid w:val="0004795F"/>
    <w:rsid w:val="00047A40"/>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04C6"/>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53B9"/>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004"/>
    <w:rsid w:val="000E58CF"/>
    <w:rsid w:val="000E5C51"/>
    <w:rsid w:val="000E5E4D"/>
    <w:rsid w:val="000E60A4"/>
    <w:rsid w:val="000E6208"/>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17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564"/>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3FB"/>
    <w:rsid w:val="001728C4"/>
    <w:rsid w:val="00172CC4"/>
    <w:rsid w:val="001739BE"/>
    <w:rsid w:val="00173B56"/>
    <w:rsid w:val="00173BF0"/>
    <w:rsid w:val="0017457C"/>
    <w:rsid w:val="001748B7"/>
    <w:rsid w:val="00174969"/>
    <w:rsid w:val="001749BF"/>
    <w:rsid w:val="00174BD8"/>
    <w:rsid w:val="00175C29"/>
    <w:rsid w:val="00175CD9"/>
    <w:rsid w:val="00175EB8"/>
    <w:rsid w:val="00176053"/>
    <w:rsid w:val="00176652"/>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2876"/>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BD5"/>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628"/>
    <w:rsid w:val="00270F79"/>
    <w:rsid w:val="00271367"/>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4ABF"/>
    <w:rsid w:val="002A57E8"/>
    <w:rsid w:val="002A5A2D"/>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1E3"/>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4F9A"/>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6CF"/>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137"/>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2BEE"/>
    <w:rsid w:val="003B3BF9"/>
    <w:rsid w:val="003B3D77"/>
    <w:rsid w:val="003B461C"/>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407"/>
    <w:rsid w:val="003D3513"/>
    <w:rsid w:val="003D3737"/>
    <w:rsid w:val="003D498D"/>
    <w:rsid w:val="003D56A4"/>
    <w:rsid w:val="003D58C1"/>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6E3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5F49"/>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2F"/>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26E"/>
    <w:rsid w:val="004C2396"/>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01A"/>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00B"/>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ED0"/>
    <w:rsid w:val="00522F62"/>
    <w:rsid w:val="005235ED"/>
    <w:rsid w:val="00523F3C"/>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0A"/>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7902"/>
    <w:rsid w:val="005C7DD0"/>
    <w:rsid w:val="005D0B4B"/>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7AF"/>
    <w:rsid w:val="005F3CB3"/>
    <w:rsid w:val="005F3DCF"/>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6E4"/>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74A"/>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7B"/>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61"/>
    <w:rsid w:val="006D54CC"/>
    <w:rsid w:val="006D7134"/>
    <w:rsid w:val="006D765E"/>
    <w:rsid w:val="006D7813"/>
    <w:rsid w:val="006E1113"/>
    <w:rsid w:val="006E1B28"/>
    <w:rsid w:val="006E1B83"/>
    <w:rsid w:val="006E249F"/>
    <w:rsid w:val="006E27C5"/>
    <w:rsid w:val="006E2EBE"/>
    <w:rsid w:val="006E3112"/>
    <w:rsid w:val="006E42B8"/>
    <w:rsid w:val="006E4356"/>
    <w:rsid w:val="006E46D0"/>
    <w:rsid w:val="006E519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23"/>
    <w:rsid w:val="00720D3E"/>
    <w:rsid w:val="007211D2"/>
    <w:rsid w:val="00721399"/>
    <w:rsid w:val="0072166E"/>
    <w:rsid w:val="00721679"/>
    <w:rsid w:val="00721D85"/>
    <w:rsid w:val="007224C9"/>
    <w:rsid w:val="007225D7"/>
    <w:rsid w:val="00722686"/>
    <w:rsid w:val="0072304F"/>
    <w:rsid w:val="007232A4"/>
    <w:rsid w:val="00723562"/>
    <w:rsid w:val="00723637"/>
    <w:rsid w:val="007236F8"/>
    <w:rsid w:val="00723917"/>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8F"/>
    <w:rsid w:val="00786B6B"/>
    <w:rsid w:val="00787531"/>
    <w:rsid w:val="00790C82"/>
    <w:rsid w:val="00790FEC"/>
    <w:rsid w:val="007910CE"/>
    <w:rsid w:val="00791761"/>
    <w:rsid w:val="00791A02"/>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69B6"/>
    <w:rsid w:val="007A72FB"/>
    <w:rsid w:val="007A7B89"/>
    <w:rsid w:val="007B050D"/>
    <w:rsid w:val="007B0C6C"/>
    <w:rsid w:val="007B0D5D"/>
    <w:rsid w:val="007B0DE3"/>
    <w:rsid w:val="007B1635"/>
    <w:rsid w:val="007B1E57"/>
    <w:rsid w:val="007B2724"/>
    <w:rsid w:val="007B27D2"/>
    <w:rsid w:val="007B2EAC"/>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5EE"/>
    <w:rsid w:val="007C0900"/>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351B"/>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297"/>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5E0"/>
    <w:rsid w:val="008C1BFB"/>
    <w:rsid w:val="008C23A2"/>
    <w:rsid w:val="008C23BB"/>
    <w:rsid w:val="008C333F"/>
    <w:rsid w:val="008C3762"/>
    <w:rsid w:val="008C3EB6"/>
    <w:rsid w:val="008C4224"/>
    <w:rsid w:val="008C4257"/>
    <w:rsid w:val="008C5C3E"/>
    <w:rsid w:val="008C658D"/>
    <w:rsid w:val="008C669C"/>
    <w:rsid w:val="008C67D7"/>
    <w:rsid w:val="008C6B06"/>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413"/>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B62"/>
    <w:rsid w:val="009B700B"/>
    <w:rsid w:val="009B7131"/>
    <w:rsid w:val="009B7262"/>
    <w:rsid w:val="009B73A1"/>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5B9"/>
    <w:rsid w:val="00A1797E"/>
    <w:rsid w:val="00A179C1"/>
    <w:rsid w:val="00A17BA5"/>
    <w:rsid w:val="00A20F18"/>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942"/>
    <w:rsid w:val="00A30ADB"/>
    <w:rsid w:val="00A310A7"/>
    <w:rsid w:val="00A31110"/>
    <w:rsid w:val="00A31604"/>
    <w:rsid w:val="00A321A2"/>
    <w:rsid w:val="00A32BA8"/>
    <w:rsid w:val="00A33406"/>
    <w:rsid w:val="00A334FF"/>
    <w:rsid w:val="00A33B13"/>
    <w:rsid w:val="00A35A04"/>
    <w:rsid w:val="00A35D17"/>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E4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99B"/>
    <w:rsid w:val="00A73ADE"/>
    <w:rsid w:val="00A73CC6"/>
    <w:rsid w:val="00A745F2"/>
    <w:rsid w:val="00A74703"/>
    <w:rsid w:val="00A74846"/>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2B"/>
    <w:rsid w:val="00A903C8"/>
    <w:rsid w:val="00A907A3"/>
    <w:rsid w:val="00A90F00"/>
    <w:rsid w:val="00A9131F"/>
    <w:rsid w:val="00A91634"/>
    <w:rsid w:val="00A91C25"/>
    <w:rsid w:val="00A91D58"/>
    <w:rsid w:val="00A9235C"/>
    <w:rsid w:val="00A93360"/>
    <w:rsid w:val="00A934EF"/>
    <w:rsid w:val="00A939C4"/>
    <w:rsid w:val="00A93B18"/>
    <w:rsid w:val="00A93EAF"/>
    <w:rsid w:val="00A94611"/>
    <w:rsid w:val="00A9465B"/>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0532"/>
    <w:rsid w:val="00AB19DD"/>
    <w:rsid w:val="00AB1AAE"/>
    <w:rsid w:val="00AB21F9"/>
    <w:rsid w:val="00AB243F"/>
    <w:rsid w:val="00AB3033"/>
    <w:rsid w:val="00AB3909"/>
    <w:rsid w:val="00AB393C"/>
    <w:rsid w:val="00AB4143"/>
    <w:rsid w:val="00AB488E"/>
    <w:rsid w:val="00AB4A58"/>
    <w:rsid w:val="00AB4D6C"/>
    <w:rsid w:val="00AB51DD"/>
    <w:rsid w:val="00AB58A4"/>
    <w:rsid w:val="00AB617A"/>
    <w:rsid w:val="00AB63C0"/>
    <w:rsid w:val="00AB6943"/>
    <w:rsid w:val="00AB6DFE"/>
    <w:rsid w:val="00AB7146"/>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C16"/>
    <w:rsid w:val="00AE2DBB"/>
    <w:rsid w:val="00AE3353"/>
    <w:rsid w:val="00AE370E"/>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B17"/>
    <w:rsid w:val="00B4221B"/>
    <w:rsid w:val="00B42509"/>
    <w:rsid w:val="00B42B14"/>
    <w:rsid w:val="00B432A5"/>
    <w:rsid w:val="00B43D9B"/>
    <w:rsid w:val="00B44B1D"/>
    <w:rsid w:val="00B46047"/>
    <w:rsid w:val="00B46FD8"/>
    <w:rsid w:val="00B47142"/>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B8F"/>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B5E"/>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011"/>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DB"/>
    <w:rsid w:val="00C25011"/>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3A"/>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F3C"/>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569"/>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C7FF2"/>
    <w:rsid w:val="00CD07B3"/>
    <w:rsid w:val="00CD0B68"/>
    <w:rsid w:val="00CD0C1B"/>
    <w:rsid w:val="00CD0EF0"/>
    <w:rsid w:val="00CD273A"/>
    <w:rsid w:val="00CD2AF4"/>
    <w:rsid w:val="00CD3343"/>
    <w:rsid w:val="00CD353F"/>
    <w:rsid w:val="00CD3D03"/>
    <w:rsid w:val="00CD3E31"/>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91"/>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1D4D"/>
    <w:rsid w:val="00D02121"/>
    <w:rsid w:val="00D02AE7"/>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400A9"/>
    <w:rsid w:val="00D40750"/>
    <w:rsid w:val="00D4094B"/>
    <w:rsid w:val="00D40C2B"/>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299"/>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07F5"/>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9B8"/>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B97"/>
    <w:rsid w:val="00DE4CEC"/>
    <w:rsid w:val="00DE4D3A"/>
    <w:rsid w:val="00DE581E"/>
    <w:rsid w:val="00DE593B"/>
    <w:rsid w:val="00DE59FA"/>
    <w:rsid w:val="00DE5A83"/>
    <w:rsid w:val="00DE5B03"/>
    <w:rsid w:val="00DE5BAB"/>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0567"/>
    <w:rsid w:val="00E2122D"/>
    <w:rsid w:val="00E214D5"/>
    <w:rsid w:val="00E2201D"/>
    <w:rsid w:val="00E2249B"/>
    <w:rsid w:val="00E23109"/>
    <w:rsid w:val="00E243CE"/>
    <w:rsid w:val="00E246DB"/>
    <w:rsid w:val="00E24908"/>
    <w:rsid w:val="00E24A42"/>
    <w:rsid w:val="00E24DE9"/>
    <w:rsid w:val="00E25241"/>
    <w:rsid w:val="00E264BA"/>
    <w:rsid w:val="00E2651B"/>
    <w:rsid w:val="00E26647"/>
    <w:rsid w:val="00E26A6F"/>
    <w:rsid w:val="00E26BEC"/>
    <w:rsid w:val="00E2797A"/>
    <w:rsid w:val="00E30460"/>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0F26"/>
    <w:rsid w:val="00E41036"/>
    <w:rsid w:val="00E412E7"/>
    <w:rsid w:val="00E413B2"/>
    <w:rsid w:val="00E423DD"/>
    <w:rsid w:val="00E4357B"/>
    <w:rsid w:val="00E435E3"/>
    <w:rsid w:val="00E43707"/>
    <w:rsid w:val="00E43B47"/>
    <w:rsid w:val="00E43D02"/>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024"/>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69E"/>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D9D"/>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C05"/>
    <w:rsid w:val="00EB668F"/>
    <w:rsid w:val="00EB694C"/>
    <w:rsid w:val="00EB6EEC"/>
    <w:rsid w:val="00EB760C"/>
    <w:rsid w:val="00EB793A"/>
    <w:rsid w:val="00EB7D66"/>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2FA8"/>
    <w:rsid w:val="00F03822"/>
    <w:rsid w:val="00F03B3A"/>
    <w:rsid w:val="00F03D2F"/>
    <w:rsid w:val="00F03D73"/>
    <w:rsid w:val="00F03DD6"/>
    <w:rsid w:val="00F03E56"/>
    <w:rsid w:val="00F044B5"/>
    <w:rsid w:val="00F04846"/>
    <w:rsid w:val="00F04D2A"/>
    <w:rsid w:val="00F05376"/>
    <w:rsid w:val="00F0574F"/>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4F8"/>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5E7"/>
    <w:rsid w:val="00F4013A"/>
    <w:rsid w:val="00F40694"/>
    <w:rsid w:val="00F4084F"/>
    <w:rsid w:val="00F4288E"/>
    <w:rsid w:val="00F428F3"/>
    <w:rsid w:val="00F42BC0"/>
    <w:rsid w:val="00F434D7"/>
    <w:rsid w:val="00F437E7"/>
    <w:rsid w:val="00F45965"/>
    <w:rsid w:val="00F46FDC"/>
    <w:rsid w:val="00F47367"/>
    <w:rsid w:val="00F47CAD"/>
    <w:rsid w:val="00F50F32"/>
    <w:rsid w:val="00F5110D"/>
    <w:rsid w:val="00F51233"/>
    <w:rsid w:val="00F51850"/>
    <w:rsid w:val="00F5187D"/>
    <w:rsid w:val="00F52547"/>
    <w:rsid w:val="00F52867"/>
    <w:rsid w:val="00F5292D"/>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717"/>
    <w:rsid w:val="00F62B53"/>
    <w:rsid w:val="00F62CBF"/>
    <w:rsid w:val="00F63A31"/>
    <w:rsid w:val="00F63B6C"/>
    <w:rsid w:val="00F644FB"/>
    <w:rsid w:val="00F65345"/>
    <w:rsid w:val="00F653FE"/>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08DC"/>
    <w:rsid w:val="00F919B9"/>
    <w:rsid w:val="00F92025"/>
    <w:rsid w:val="00F925F8"/>
    <w:rsid w:val="00F928DB"/>
    <w:rsid w:val="00F937D3"/>
    <w:rsid w:val="00F94113"/>
    <w:rsid w:val="00F9451B"/>
    <w:rsid w:val="00F947C2"/>
    <w:rsid w:val="00F95391"/>
    <w:rsid w:val="00F95C8E"/>
    <w:rsid w:val="00F95D23"/>
    <w:rsid w:val="00F961A1"/>
    <w:rsid w:val="00F96C0F"/>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5106"/>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2EEEF-7857-463E-A6FD-638DE4E4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11019</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517</cp:revision>
  <cp:lastPrinted>2017-09-11T16:45:00Z</cp:lastPrinted>
  <dcterms:created xsi:type="dcterms:W3CDTF">2020-02-14T16:44:00Z</dcterms:created>
  <dcterms:modified xsi:type="dcterms:W3CDTF">2021-05-11T19:57:00Z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