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F49DC" w14:textId="47E3EB96" w:rsidR="002F7A14" w:rsidRDefault="002F7A14" w:rsidP="002F7A14">
      <w:pPr>
        <w:pStyle w:val="CRCoverPage"/>
        <w:tabs>
          <w:tab w:val="right" w:pos="9639"/>
        </w:tabs>
        <w:spacing w:after="0"/>
        <w:rPr>
          <w:b/>
          <w:i/>
          <w:noProof/>
          <w:sz w:val="28"/>
        </w:rPr>
      </w:pPr>
      <w:r>
        <w:rPr>
          <w:b/>
          <w:noProof/>
          <w:sz w:val="24"/>
        </w:rPr>
        <w:t>3GPP TSG-RAN4 Meeting #9</w:t>
      </w:r>
      <w:r w:rsidR="00D906F3">
        <w:rPr>
          <w:b/>
          <w:noProof/>
          <w:sz w:val="24"/>
        </w:rPr>
        <w:t>9</w:t>
      </w:r>
      <w:r w:rsidR="000D3185">
        <w:rPr>
          <w:b/>
          <w:noProof/>
          <w:sz w:val="24"/>
        </w:rPr>
        <w:t>-e</w:t>
      </w:r>
      <w:r>
        <w:rPr>
          <w:b/>
          <w:i/>
          <w:noProof/>
          <w:sz w:val="28"/>
        </w:rPr>
        <w:tab/>
      </w:r>
      <w:r w:rsidR="009819D2">
        <w:fldChar w:fldCharType="begin"/>
      </w:r>
      <w:r w:rsidR="009819D2">
        <w:instrText xml:space="preserve"> DOCPROPERTY  Tdoc#  \* MERGEFORMAT </w:instrText>
      </w:r>
      <w:r w:rsidR="009819D2">
        <w:fldChar w:fldCharType="separate"/>
      </w:r>
      <w:r w:rsidR="00BB508B">
        <w:rPr>
          <w:b/>
          <w:i/>
          <w:noProof/>
          <w:sz w:val="28"/>
        </w:rPr>
        <w:t>R4-</w:t>
      </w:r>
      <w:r w:rsidR="00633B81" w:rsidRPr="00633B81">
        <w:rPr>
          <w:b/>
          <w:i/>
          <w:noProof/>
          <w:sz w:val="28"/>
        </w:rPr>
        <w:t>2111147</w:t>
      </w:r>
      <w:r w:rsidR="009819D2">
        <w:rPr>
          <w:b/>
          <w:i/>
          <w:noProof/>
          <w:sz w:val="28"/>
          <w:highlight w:val="red"/>
        </w:rPr>
        <w:fldChar w:fldCharType="end"/>
      </w:r>
    </w:p>
    <w:p w14:paraId="4BF166DF" w14:textId="032EE498" w:rsidR="002F7A14" w:rsidRDefault="000D3185" w:rsidP="002F7A14">
      <w:pPr>
        <w:pStyle w:val="CRCoverPage"/>
        <w:outlineLvl w:val="0"/>
        <w:rPr>
          <w:b/>
          <w:noProof/>
          <w:sz w:val="24"/>
        </w:rPr>
      </w:pPr>
      <w:r>
        <w:rPr>
          <w:b/>
          <w:noProof/>
          <w:sz w:val="24"/>
        </w:rPr>
        <w:t xml:space="preserve">Electronic Meeting, </w:t>
      </w:r>
      <w:r w:rsidR="00D906F3">
        <w:rPr>
          <w:b/>
          <w:noProof/>
          <w:sz w:val="24"/>
        </w:rPr>
        <w:t>19</w:t>
      </w:r>
      <w:r w:rsidRPr="000D3185">
        <w:rPr>
          <w:b/>
          <w:noProof/>
          <w:sz w:val="24"/>
          <w:vertAlign w:val="superscript"/>
        </w:rPr>
        <w:t>th</w:t>
      </w:r>
      <w:r>
        <w:rPr>
          <w:b/>
          <w:noProof/>
          <w:sz w:val="24"/>
        </w:rPr>
        <w:t xml:space="preserve">– </w:t>
      </w:r>
      <w:r w:rsidR="00D906F3">
        <w:rPr>
          <w:b/>
          <w:noProof/>
          <w:sz w:val="24"/>
        </w:rPr>
        <w:t>27</w:t>
      </w:r>
      <w:r w:rsidRPr="000D3185">
        <w:rPr>
          <w:b/>
          <w:noProof/>
          <w:sz w:val="24"/>
          <w:vertAlign w:val="superscript"/>
        </w:rPr>
        <w:t>th</w:t>
      </w:r>
      <w:r>
        <w:rPr>
          <w:b/>
          <w:noProof/>
          <w:sz w:val="24"/>
        </w:rPr>
        <w:t xml:space="preserve"> </w:t>
      </w:r>
      <w:r w:rsidR="00D906F3">
        <w:rPr>
          <w:b/>
          <w:noProof/>
          <w:sz w:val="24"/>
        </w:rPr>
        <w:t>May</w:t>
      </w:r>
      <w:r>
        <w:rPr>
          <w:b/>
          <w:noProof/>
          <w:sz w:val="24"/>
        </w:rPr>
        <w:t xml:space="preserve"> 2021</w:t>
      </w:r>
    </w:p>
    <w:p w14:paraId="6ECE6E83" w14:textId="77777777" w:rsidR="004B6D23" w:rsidRPr="00947377" w:rsidRDefault="004B6D23" w:rsidP="004B6D23">
      <w:pPr>
        <w:spacing w:after="120"/>
        <w:ind w:left="1985" w:hanging="1985"/>
        <w:rPr>
          <w:rFonts w:ascii="Arial" w:hAnsi="Arial" w:cs="Arial"/>
          <w:b/>
        </w:rPr>
      </w:pPr>
    </w:p>
    <w:p w14:paraId="00727CF9" w14:textId="77777777" w:rsidR="004B6D23" w:rsidRPr="00947377" w:rsidRDefault="004B6D23" w:rsidP="004B6D23">
      <w:pPr>
        <w:spacing w:after="120"/>
        <w:ind w:left="1985" w:hanging="1985"/>
        <w:rPr>
          <w:rFonts w:ascii="Arial" w:hAnsi="Arial" w:cs="Arial"/>
          <w:bCs/>
        </w:rPr>
      </w:pPr>
      <w:r w:rsidRPr="00947377">
        <w:rPr>
          <w:rFonts w:ascii="Arial" w:hAnsi="Arial" w:cs="Arial"/>
          <w:b/>
        </w:rPr>
        <w:t>Source:</w:t>
      </w:r>
      <w:r w:rsidRPr="00947377">
        <w:rPr>
          <w:rFonts w:ascii="Arial" w:hAnsi="Arial" w:cs="Arial"/>
          <w:b/>
        </w:rPr>
        <w:tab/>
      </w:r>
      <w:r w:rsidRPr="00947377">
        <w:rPr>
          <w:rFonts w:ascii="Arial" w:hAnsi="Arial" w:cs="Arial"/>
          <w:bCs/>
        </w:rPr>
        <w:t>Ericsson</w:t>
      </w:r>
    </w:p>
    <w:p w14:paraId="433106CB" w14:textId="1794F918" w:rsidR="004B6D23" w:rsidRPr="004D7654" w:rsidRDefault="004B6D23" w:rsidP="004B6D23">
      <w:pPr>
        <w:spacing w:after="120"/>
        <w:ind w:left="1985" w:hanging="1985"/>
        <w:rPr>
          <w:rFonts w:ascii="Arial" w:hAnsi="Arial" w:cs="Arial"/>
          <w:bCs/>
        </w:rPr>
      </w:pPr>
      <w:r w:rsidRPr="00947377">
        <w:rPr>
          <w:rFonts w:ascii="Arial" w:hAnsi="Arial" w:cs="Arial"/>
          <w:b/>
        </w:rPr>
        <w:t>Title:</w:t>
      </w:r>
      <w:r w:rsidRPr="00947377">
        <w:rPr>
          <w:rFonts w:ascii="Arial" w:hAnsi="Arial" w:cs="Arial"/>
          <w:b/>
        </w:rPr>
        <w:tab/>
      </w:r>
      <w:r w:rsidR="00D906F3" w:rsidRPr="00D906F3">
        <w:rPr>
          <w:rFonts w:ascii="Arial" w:hAnsi="Arial" w:cs="Arial"/>
          <w:bCs/>
        </w:rPr>
        <w:t>Update</w:t>
      </w:r>
      <w:r w:rsidR="00D906F3">
        <w:rPr>
          <w:rFonts w:ascii="Arial" w:hAnsi="Arial" w:cs="Arial"/>
          <w:b/>
        </w:rPr>
        <w:t xml:space="preserve"> </w:t>
      </w:r>
      <w:r w:rsidR="00D906F3">
        <w:rPr>
          <w:rFonts w:ascii="Arial" w:hAnsi="Arial" w:cs="Arial"/>
          <w:bCs/>
        </w:rPr>
        <w:t>of u</w:t>
      </w:r>
      <w:r w:rsidR="004D7654" w:rsidRPr="004D7654">
        <w:rPr>
          <w:rFonts w:ascii="Arial" w:hAnsi="Arial" w:cs="Arial"/>
          <w:bCs/>
        </w:rPr>
        <w:t>tilizing</w:t>
      </w:r>
      <w:r w:rsidR="00871B8F">
        <w:rPr>
          <w:rFonts w:ascii="Arial" w:hAnsi="Arial" w:cs="Arial"/>
          <w:bCs/>
        </w:rPr>
        <w:t xml:space="preserve"> immediate</w:t>
      </w:r>
      <w:r w:rsidR="004D7654" w:rsidRPr="004D7654">
        <w:rPr>
          <w:rFonts w:ascii="Arial" w:hAnsi="Arial" w:cs="Arial"/>
          <w:bCs/>
        </w:rPr>
        <w:t xml:space="preserve"> </w:t>
      </w:r>
      <w:r w:rsidR="00871B8F">
        <w:rPr>
          <w:rFonts w:ascii="Arial" w:hAnsi="Arial" w:cs="Arial"/>
          <w:bCs/>
        </w:rPr>
        <w:t>wider</w:t>
      </w:r>
      <w:r w:rsidR="004D7654" w:rsidRPr="004D7654">
        <w:rPr>
          <w:rFonts w:ascii="Arial" w:hAnsi="Arial" w:cs="Arial"/>
          <w:bCs/>
        </w:rPr>
        <w:t xml:space="preserve"> bandwidth</w:t>
      </w:r>
    </w:p>
    <w:p w14:paraId="4ADE6546" w14:textId="0CB6CF45" w:rsidR="004B6D23" w:rsidRPr="00906182" w:rsidRDefault="004B6D23" w:rsidP="004B6D23">
      <w:pPr>
        <w:spacing w:after="120"/>
        <w:ind w:left="1985" w:hanging="1985"/>
        <w:rPr>
          <w:rFonts w:ascii="Arial" w:hAnsi="Arial" w:cs="Arial"/>
          <w:bCs/>
          <w:color w:val="FF0000"/>
        </w:rPr>
      </w:pPr>
      <w:r w:rsidRPr="00906182">
        <w:rPr>
          <w:rFonts w:ascii="Arial" w:hAnsi="Arial" w:cs="Arial"/>
          <w:b/>
        </w:rPr>
        <w:t>Agenda item:</w:t>
      </w:r>
      <w:r w:rsidRPr="00906182">
        <w:rPr>
          <w:rFonts w:ascii="Arial" w:hAnsi="Arial" w:cs="Arial"/>
        </w:rPr>
        <w:tab/>
      </w:r>
      <w:r w:rsidR="006409D7">
        <w:rPr>
          <w:rFonts w:ascii="Arial" w:hAnsi="Arial" w:cs="Arial"/>
        </w:rPr>
        <w:t>10.2.2</w:t>
      </w:r>
    </w:p>
    <w:p w14:paraId="50E01754" w14:textId="7EBD122C" w:rsidR="004B6D23" w:rsidRPr="00947377" w:rsidRDefault="004B6D23" w:rsidP="004B6D23">
      <w:pPr>
        <w:spacing w:after="120"/>
        <w:ind w:left="1985" w:hanging="1985"/>
        <w:rPr>
          <w:rFonts w:ascii="Arial" w:hAnsi="Arial" w:cs="Arial"/>
        </w:rPr>
      </w:pPr>
      <w:r w:rsidRPr="00947377">
        <w:rPr>
          <w:rFonts w:ascii="Arial" w:hAnsi="Arial" w:cs="Arial"/>
          <w:b/>
        </w:rPr>
        <w:t>Document for:</w:t>
      </w:r>
      <w:r w:rsidRPr="00947377">
        <w:rPr>
          <w:rFonts w:ascii="Arial" w:hAnsi="Arial" w:cs="Arial"/>
        </w:rPr>
        <w:tab/>
      </w:r>
      <w:r w:rsidR="001052C0">
        <w:rPr>
          <w:rFonts w:ascii="Arial" w:hAnsi="Arial" w:cs="Arial"/>
        </w:rPr>
        <w:t>Discussio</w:t>
      </w:r>
      <w:r w:rsidR="00046499">
        <w:rPr>
          <w:rFonts w:ascii="Arial" w:hAnsi="Arial" w:cs="Arial"/>
        </w:rPr>
        <w:t>n/Approval</w:t>
      </w:r>
    </w:p>
    <w:p w14:paraId="3FEBD6BE" w14:textId="77777777" w:rsidR="004B6D23" w:rsidRPr="00947377" w:rsidRDefault="004B6D23" w:rsidP="004B6D23">
      <w:pPr>
        <w:spacing w:after="120"/>
        <w:ind w:left="1985" w:hanging="1985"/>
        <w:rPr>
          <w:rFonts w:ascii="Arial" w:hAnsi="Arial" w:cs="Arial"/>
        </w:rPr>
      </w:pPr>
    </w:p>
    <w:p w14:paraId="2A1B5448" w14:textId="05BC4332" w:rsidR="003A4E8F" w:rsidRPr="00CB2191" w:rsidRDefault="004B6D23" w:rsidP="00CB2191">
      <w:pPr>
        <w:pStyle w:val="Heading1"/>
      </w:pPr>
      <w:r w:rsidRPr="00947377">
        <w:t>1.</w:t>
      </w:r>
      <w:r w:rsidRPr="00947377">
        <w:tab/>
        <w:t>Introduction</w:t>
      </w:r>
    </w:p>
    <w:p w14:paraId="74B28A46" w14:textId="1DC8623C" w:rsidR="00442758" w:rsidRDefault="00442758" w:rsidP="004304B5">
      <w:pPr>
        <w:rPr>
          <w:rFonts w:ascii="Arial" w:hAnsi="Arial" w:cs="Arial"/>
        </w:rPr>
      </w:pPr>
      <w:r>
        <w:rPr>
          <w:rFonts w:ascii="Arial" w:hAnsi="Arial" w:cs="Arial"/>
        </w:rPr>
        <w:t>In this contribution</w:t>
      </w:r>
      <w:r w:rsidR="00871B8F">
        <w:rPr>
          <w:rFonts w:ascii="Arial" w:hAnsi="Arial" w:cs="Arial"/>
        </w:rPr>
        <w:t xml:space="preserve"> we continue to discuss the method of using the immediate wider channel bandwidth for non 3GPP defined channel bandwidth’s that operator has a license for, this method is especially suitable for BWs between 5 and 10MHz</w:t>
      </w:r>
      <w:r w:rsidR="004304B5">
        <w:rPr>
          <w:rFonts w:ascii="Arial" w:hAnsi="Arial" w:cs="Arial"/>
        </w:rPr>
        <w:t>. Since f</w:t>
      </w:r>
      <w:r w:rsidR="00513EA2">
        <w:rPr>
          <w:rFonts w:ascii="Arial" w:hAnsi="Arial" w:cs="Arial"/>
        </w:rPr>
        <w:t xml:space="preserve">or these channel bandwidths the solution of overlapping UE channel bandwidths </w:t>
      </w:r>
      <w:r w:rsidR="004304B5">
        <w:rPr>
          <w:rFonts w:ascii="Arial" w:hAnsi="Arial" w:cs="Arial"/>
        </w:rPr>
        <w:t xml:space="preserve">complicated </w:t>
      </w:r>
      <w:r w:rsidR="00513EA2">
        <w:rPr>
          <w:rFonts w:ascii="Arial" w:hAnsi="Arial" w:cs="Arial"/>
        </w:rPr>
        <w:t>since the minimum bandwidth of COREST#0 will not fit within both overlapping UE channel bandwidths.</w:t>
      </w:r>
      <w:r w:rsidR="007B781D">
        <w:rPr>
          <w:rFonts w:ascii="Arial" w:hAnsi="Arial" w:cs="Arial"/>
        </w:rPr>
        <w:t xml:space="preserve"> With 15 kHz SCS the CORESET#0 minimum size is: </w:t>
      </w:r>
      <w:r w:rsidR="007B781D" w:rsidRPr="009C6E55">
        <w:rPr>
          <w:rFonts w:ascii="Arial" w:hAnsi="Arial" w:cs="Arial"/>
        </w:rPr>
        <w:t>4.32MHz (given the minimum number of 24PRBs for CORESET, table 13-4 in TS38.213)</w:t>
      </w:r>
    </w:p>
    <w:p w14:paraId="57732EFD" w14:textId="6B4D4821" w:rsidR="003A4E8F" w:rsidRDefault="00FB4708" w:rsidP="00442758">
      <w:pPr>
        <w:spacing w:after="120"/>
        <w:rPr>
          <w:rFonts w:ascii="Arial" w:hAnsi="Arial" w:cs="Arial"/>
          <w:noProof/>
        </w:rPr>
      </w:pPr>
      <w:r w:rsidRPr="009C6E55">
        <w:rPr>
          <w:rFonts w:ascii="Arial" w:hAnsi="Arial" w:cs="Arial"/>
          <w:b/>
          <w:bCs/>
          <w:noProof/>
        </w:rPr>
        <w:t xml:space="preserve">Observation </w:t>
      </w:r>
      <w:r>
        <w:rPr>
          <w:rFonts w:ascii="Arial" w:hAnsi="Arial" w:cs="Arial"/>
          <w:b/>
          <w:bCs/>
          <w:noProof/>
        </w:rPr>
        <w:t xml:space="preserve">1: </w:t>
      </w:r>
      <w:r w:rsidR="004E4D79" w:rsidRPr="00780CC7">
        <w:rPr>
          <w:rFonts w:ascii="Arial" w:hAnsi="Arial" w:cs="Arial"/>
          <w:noProof/>
        </w:rPr>
        <w:t>For irregular bandwidths bet</w:t>
      </w:r>
      <w:r w:rsidR="004E4D79">
        <w:rPr>
          <w:rFonts w:ascii="Arial" w:hAnsi="Arial" w:cs="Arial"/>
          <w:noProof/>
        </w:rPr>
        <w:t>w</w:t>
      </w:r>
      <w:r w:rsidR="004E4D79" w:rsidRPr="00780CC7">
        <w:rPr>
          <w:rFonts w:ascii="Arial" w:hAnsi="Arial" w:cs="Arial"/>
          <w:noProof/>
        </w:rPr>
        <w:t xml:space="preserve">een 5 and 10MHz the </w:t>
      </w:r>
      <w:r w:rsidR="004E4D79">
        <w:rPr>
          <w:rFonts w:ascii="Arial" w:hAnsi="Arial" w:cs="Arial"/>
          <w:noProof/>
        </w:rPr>
        <w:t xml:space="preserve">overlapping UE channel bandwith solution is </w:t>
      </w:r>
      <w:r w:rsidR="00877803">
        <w:rPr>
          <w:rFonts w:ascii="Arial" w:hAnsi="Arial" w:cs="Arial"/>
          <w:noProof/>
        </w:rPr>
        <w:t>not preffered since</w:t>
      </w:r>
      <w:r>
        <w:rPr>
          <w:rFonts w:ascii="Arial" w:hAnsi="Arial" w:cs="Arial"/>
          <w:noProof/>
        </w:rPr>
        <w:t xml:space="preserve"> the minimum bandwith of CORESET#0</w:t>
      </w:r>
      <w:r w:rsidR="004E4D79">
        <w:rPr>
          <w:rFonts w:ascii="Arial" w:hAnsi="Arial" w:cs="Arial"/>
          <w:noProof/>
        </w:rPr>
        <w:t xml:space="preserve">. Hence the </w:t>
      </w:r>
      <w:r w:rsidR="004304B5">
        <w:rPr>
          <w:rFonts w:ascii="Arial" w:hAnsi="Arial" w:cs="Arial"/>
          <w:noProof/>
        </w:rPr>
        <w:t xml:space="preserve">method of using immediate wider channel bandwidht is </w:t>
      </w:r>
      <w:r w:rsidR="004E4D79">
        <w:rPr>
          <w:rFonts w:ascii="Arial" w:hAnsi="Arial" w:cs="Arial"/>
          <w:noProof/>
        </w:rPr>
        <w:t>suggested.</w:t>
      </w:r>
    </w:p>
    <w:p w14:paraId="260E0A8F" w14:textId="46EBEE9E" w:rsidR="00D906F3" w:rsidRPr="00532582" w:rsidRDefault="001023F4" w:rsidP="001023F4">
      <w:pPr>
        <w:pStyle w:val="Heading2"/>
        <w:rPr>
          <w:sz w:val="32"/>
          <w:szCs w:val="32"/>
        </w:rPr>
      </w:pPr>
      <w:r w:rsidRPr="00532582">
        <w:rPr>
          <w:sz w:val="32"/>
          <w:szCs w:val="32"/>
        </w:rPr>
        <w:t xml:space="preserve">1.2 </w:t>
      </w:r>
      <w:r w:rsidR="00CB2191" w:rsidRPr="00532582">
        <w:rPr>
          <w:sz w:val="32"/>
          <w:szCs w:val="32"/>
        </w:rPr>
        <w:t>WF from RAN4#98-bis-e</w:t>
      </w:r>
    </w:p>
    <w:p w14:paraId="3FFCCF2F" w14:textId="0A5FD05A" w:rsidR="00CB2191" w:rsidRPr="00CB2191" w:rsidRDefault="00CB2191" w:rsidP="00CB2191">
      <w:pPr>
        <w:rPr>
          <w:rFonts w:ascii="Arial" w:hAnsi="Arial" w:cs="Arial"/>
        </w:rPr>
      </w:pPr>
    </w:p>
    <w:p w14:paraId="18C8B90E" w14:textId="04D67E15" w:rsidR="00CB2191" w:rsidRDefault="00CB2191" w:rsidP="00CB2191">
      <w:pPr>
        <w:rPr>
          <w:rFonts w:ascii="Arial" w:hAnsi="Arial" w:cs="Arial"/>
        </w:rPr>
      </w:pPr>
      <w:r w:rsidRPr="00CB2191">
        <w:rPr>
          <w:rFonts w:ascii="Arial" w:hAnsi="Arial" w:cs="Arial"/>
        </w:rPr>
        <w:t>A</w:t>
      </w:r>
      <w:r>
        <w:rPr>
          <w:rFonts w:ascii="Arial" w:hAnsi="Arial" w:cs="Arial"/>
        </w:rPr>
        <w:t>t RAN4</w:t>
      </w:r>
      <w:r w:rsidR="00F602D7">
        <w:rPr>
          <w:rFonts w:ascii="Arial" w:hAnsi="Arial" w:cs="Arial"/>
        </w:rPr>
        <w:t xml:space="preserve">#98-bis-e a WF in R4-2105419[5] was approved. In the WF a summary/evaluation on four suggested solutions to cater for irregular BWs was included, based on </w:t>
      </w:r>
      <w:r w:rsidR="00877803">
        <w:rPr>
          <w:rFonts w:ascii="Arial" w:hAnsi="Arial" w:cs="Arial"/>
        </w:rPr>
        <w:t>an</w:t>
      </w:r>
      <w:r w:rsidR="00F602D7">
        <w:rPr>
          <w:rFonts w:ascii="Arial" w:hAnsi="Arial" w:cs="Arial"/>
        </w:rPr>
        <w:t xml:space="preserve"> online session at the meeting.</w:t>
      </w:r>
    </w:p>
    <w:p w14:paraId="07935B56" w14:textId="2BC6DF09" w:rsidR="00F602D7" w:rsidRPr="00CB2191" w:rsidRDefault="00F602D7" w:rsidP="00CB2191">
      <w:pPr>
        <w:rPr>
          <w:rFonts w:ascii="Arial" w:hAnsi="Arial" w:cs="Arial"/>
        </w:rPr>
      </w:pPr>
      <w:r>
        <w:rPr>
          <w:rFonts w:ascii="Arial" w:hAnsi="Arial" w:cs="Arial"/>
        </w:rPr>
        <w:t>The Wider channel BW solution was based on the paper from Ericsson in R4-2104587 [4]</w:t>
      </w:r>
    </w:p>
    <w:p w14:paraId="63C1517B" w14:textId="77777777" w:rsidR="00CB2191" w:rsidRPr="00CB2191" w:rsidRDefault="00CB2191" w:rsidP="00CB2191">
      <w:pPr>
        <w:rPr>
          <w:rFonts w:ascii="Arial" w:hAnsi="Arial" w:cs="Arial"/>
        </w:rPr>
      </w:pPr>
    </w:p>
    <w:p w14:paraId="78DE91F3" w14:textId="638B8690" w:rsidR="003A4E8F" w:rsidRPr="00947377" w:rsidRDefault="003A4E8F" w:rsidP="003A4E8F">
      <w:pPr>
        <w:pStyle w:val="Heading1"/>
      </w:pPr>
      <w:r>
        <w:t>2</w:t>
      </w:r>
      <w:r w:rsidRPr="00947377">
        <w:t>.</w:t>
      </w:r>
      <w:r w:rsidRPr="00947377">
        <w:tab/>
      </w:r>
      <w:r>
        <w:t>Discussion</w:t>
      </w:r>
    </w:p>
    <w:p w14:paraId="08E166EB" w14:textId="105F8CBD" w:rsidR="00441A8D" w:rsidRDefault="004304B5" w:rsidP="0064659A">
      <w:pPr>
        <w:rPr>
          <w:rFonts w:ascii="Arial" w:hAnsi="Arial" w:cs="Arial"/>
        </w:rPr>
      </w:pPr>
      <w:r>
        <w:rPr>
          <w:rFonts w:ascii="Arial" w:hAnsi="Arial" w:cs="Arial"/>
        </w:rPr>
        <w:t>T</w:t>
      </w:r>
      <w:r w:rsidR="0064659A">
        <w:rPr>
          <w:rFonts w:ascii="Arial" w:hAnsi="Arial" w:cs="Arial"/>
        </w:rPr>
        <w:t xml:space="preserve">he aim of this contribution to </w:t>
      </w:r>
      <w:r w:rsidR="00464DCD">
        <w:rPr>
          <w:rFonts w:ascii="Arial" w:hAnsi="Arial" w:cs="Arial"/>
        </w:rPr>
        <w:t>continue discussion the</w:t>
      </w:r>
      <w:r w:rsidR="0064659A">
        <w:rPr>
          <w:rFonts w:ascii="Arial" w:hAnsi="Arial" w:cs="Arial"/>
        </w:rPr>
        <w:t xml:space="preserve"> generic approach by which the channel bandwidths that are less than 10 MHz </w:t>
      </w:r>
      <w:r w:rsidR="00D671CF">
        <w:rPr>
          <w:rFonts w:ascii="Arial" w:hAnsi="Arial" w:cs="Arial"/>
        </w:rPr>
        <w:t xml:space="preserve">and </w:t>
      </w:r>
      <w:r w:rsidR="0064659A">
        <w:rPr>
          <w:rFonts w:ascii="Arial" w:hAnsi="Arial" w:cs="Arial"/>
        </w:rPr>
        <w:t xml:space="preserve">are not subject to 3GPP definition. </w:t>
      </w:r>
    </w:p>
    <w:p w14:paraId="7C740213" w14:textId="77777777" w:rsidR="00441A8D" w:rsidRDefault="0064659A" w:rsidP="00441A8D">
      <w:pPr>
        <w:rPr>
          <w:rFonts w:ascii="Arial" w:hAnsi="Arial" w:cs="Arial"/>
        </w:rPr>
      </w:pPr>
      <w:r>
        <w:rPr>
          <w:rFonts w:ascii="Arial" w:hAnsi="Arial" w:cs="Arial"/>
        </w:rPr>
        <w:t>However, the solution can also be adopted for bandwidths larger than 10 MHz and may prove to be the more generic approach.</w:t>
      </w:r>
      <w:r w:rsidR="004304B5">
        <w:rPr>
          <w:rFonts w:ascii="Arial" w:hAnsi="Arial" w:cs="Arial"/>
        </w:rPr>
        <w:t xml:space="preserve"> </w:t>
      </w:r>
    </w:p>
    <w:p w14:paraId="418150B5" w14:textId="0EC5315D" w:rsidR="00441A8D" w:rsidRDefault="00441A8D" w:rsidP="00441A8D">
      <w:pPr>
        <w:rPr>
          <w:rFonts w:ascii="Arial" w:hAnsi="Arial" w:cs="Arial"/>
        </w:rPr>
      </w:pPr>
      <w:r>
        <w:rPr>
          <w:rFonts w:ascii="Arial" w:hAnsi="Arial" w:cs="Arial"/>
        </w:rPr>
        <w:t>Part of the SID [2] objective is: “</w:t>
      </w:r>
      <w:r w:rsidRPr="00441A8D">
        <w:rPr>
          <w:rFonts w:ascii="Arial" w:hAnsi="Arial" w:cs="Arial"/>
          <w:i/>
          <w:iCs/>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r>
        <w:rPr>
          <w:rFonts w:ascii="Arial" w:hAnsi="Arial" w:cs="Arial"/>
        </w:rPr>
        <w:t>”</w:t>
      </w:r>
    </w:p>
    <w:p w14:paraId="12B558B9" w14:textId="1032F7FC" w:rsidR="00441A8D" w:rsidRDefault="00441A8D" w:rsidP="0064659A">
      <w:pPr>
        <w:rPr>
          <w:rFonts w:ascii="Arial" w:hAnsi="Arial" w:cs="Arial"/>
        </w:rPr>
      </w:pPr>
      <w:r>
        <w:rPr>
          <w:rFonts w:ascii="Arial" w:hAnsi="Arial" w:cs="Arial"/>
        </w:rPr>
        <w:t>Hence, we suggest:</w:t>
      </w:r>
    </w:p>
    <w:p w14:paraId="2DFADC4E" w14:textId="23507E12" w:rsidR="00441A8D" w:rsidRPr="00F9569E" w:rsidRDefault="00441A8D" w:rsidP="00441A8D">
      <w:pPr>
        <w:pStyle w:val="BodyText"/>
        <w:rPr>
          <w:rFonts w:ascii="Arial" w:hAnsi="Arial" w:cs="Arial"/>
          <w:noProof/>
          <w:sz w:val="22"/>
          <w:szCs w:val="22"/>
        </w:rPr>
      </w:pPr>
      <w:r>
        <w:rPr>
          <w:rFonts w:ascii="Arial" w:hAnsi="Arial" w:cs="Arial"/>
          <w:b/>
          <w:bCs/>
          <w:noProof/>
          <w:sz w:val="22"/>
          <w:szCs w:val="22"/>
        </w:rPr>
        <w:t xml:space="preserve">Proposal 1: </w:t>
      </w:r>
      <w:r>
        <w:rPr>
          <w:rFonts w:ascii="Arial" w:hAnsi="Arial" w:cs="Arial"/>
          <w:noProof/>
          <w:sz w:val="22"/>
          <w:szCs w:val="22"/>
        </w:rPr>
        <w:t xml:space="preserve">Agree to further extend the </w:t>
      </w:r>
      <w:r w:rsidR="00186B36">
        <w:rPr>
          <w:rFonts w:ascii="Arial" w:hAnsi="Arial" w:cs="Arial"/>
          <w:noProof/>
          <w:sz w:val="22"/>
          <w:szCs w:val="22"/>
        </w:rPr>
        <w:t>wider CHBW (</w:t>
      </w:r>
      <w:r>
        <w:rPr>
          <w:rFonts w:ascii="Arial" w:hAnsi="Arial" w:cs="Arial"/>
          <w:noProof/>
          <w:sz w:val="22"/>
          <w:szCs w:val="22"/>
        </w:rPr>
        <w:t>blanking</w:t>
      </w:r>
      <w:r w:rsidR="00186B36">
        <w:rPr>
          <w:rFonts w:ascii="Arial" w:hAnsi="Arial" w:cs="Arial"/>
          <w:noProof/>
          <w:sz w:val="22"/>
          <w:szCs w:val="22"/>
        </w:rPr>
        <w:t>)</w:t>
      </w:r>
      <w:r>
        <w:rPr>
          <w:rFonts w:ascii="Arial" w:hAnsi="Arial" w:cs="Arial"/>
          <w:noProof/>
          <w:sz w:val="22"/>
          <w:szCs w:val="22"/>
        </w:rPr>
        <w:t xml:space="preserve"> approach for irregular bandwidths also larger than 10 MHz.</w:t>
      </w:r>
    </w:p>
    <w:p w14:paraId="353ADB46" w14:textId="77777777" w:rsidR="00441A8D" w:rsidRPr="00441A8D" w:rsidRDefault="00441A8D" w:rsidP="0064659A">
      <w:pPr>
        <w:rPr>
          <w:rFonts w:ascii="Arial" w:hAnsi="Arial" w:cs="Arial"/>
          <w:lang w:val="en-GB"/>
        </w:rPr>
      </w:pPr>
    </w:p>
    <w:p w14:paraId="5B81A3B6" w14:textId="0A623344" w:rsidR="003A4E8F" w:rsidRDefault="004304B5" w:rsidP="0064659A">
      <w:pPr>
        <w:rPr>
          <w:rFonts w:ascii="Arial" w:hAnsi="Arial" w:cs="Arial"/>
        </w:rPr>
      </w:pPr>
      <w:r>
        <w:rPr>
          <w:rFonts w:ascii="Arial" w:hAnsi="Arial" w:cs="Arial"/>
        </w:rPr>
        <w:lastRenderedPageBreak/>
        <w:t xml:space="preserve">In this paper </w:t>
      </w:r>
      <w:r w:rsidR="00441A8D">
        <w:rPr>
          <w:rFonts w:ascii="Arial" w:hAnsi="Arial" w:cs="Arial"/>
        </w:rPr>
        <w:t xml:space="preserve">however </w:t>
      </w:r>
      <w:r>
        <w:rPr>
          <w:rFonts w:ascii="Arial" w:hAnsi="Arial" w:cs="Arial"/>
        </w:rPr>
        <w:t>we are using a</w:t>
      </w:r>
      <w:r w:rsidR="0026078F">
        <w:rPr>
          <w:rFonts w:ascii="Arial" w:hAnsi="Arial" w:cs="Arial"/>
        </w:rPr>
        <w:t>n</w:t>
      </w:r>
      <w:r>
        <w:rPr>
          <w:rFonts w:ascii="Arial" w:hAnsi="Arial" w:cs="Arial"/>
        </w:rPr>
        <w:t xml:space="preserve"> </w:t>
      </w:r>
      <w:r w:rsidR="0026078F">
        <w:rPr>
          <w:rFonts w:ascii="Arial" w:hAnsi="Arial" w:cs="Arial"/>
        </w:rPr>
        <w:t xml:space="preserve">Operator </w:t>
      </w:r>
      <w:r w:rsidR="00BA1D67">
        <w:rPr>
          <w:rFonts w:ascii="Arial" w:hAnsi="Arial" w:cs="Arial"/>
        </w:rPr>
        <w:t xml:space="preserve">licensed </w:t>
      </w:r>
      <w:r w:rsidR="0026078F">
        <w:rPr>
          <w:rFonts w:ascii="Arial" w:hAnsi="Arial" w:cs="Arial"/>
        </w:rPr>
        <w:t xml:space="preserve">BW (or Irregular </w:t>
      </w:r>
      <w:r>
        <w:rPr>
          <w:rFonts w:ascii="Arial" w:hAnsi="Arial" w:cs="Arial"/>
        </w:rPr>
        <w:t>BW</w:t>
      </w:r>
      <w:r w:rsidR="0026078F">
        <w:rPr>
          <w:rFonts w:ascii="Arial" w:hAnsi="Arial" w:cs="Arial"/>
        </w:rPr>
        <w:t>)</w:t>
      </w:r>
      <w:r>
        <w:rPr>
          <w:rFonts w:ascii="Arial" w:hAnsi="Arial" w:cs="Arial"/>
        </w:rPr>
        <w:t xml:space="preserve"> of 7MHz as an example</w:t>
      </w:r>
      <w:r w:rsidR="00EC7531">
        <w:rPr>
          <w:rFonts w:ascii="Arial" w:hAnsi="Arial" w:cs="Arial"/>
        </w:rPr>
        <w:t xml:space="preserve"> in both clause 2.1 and 2.2</w:t>
      </w:r>
      <w:r>
        <w:rPr>
          <w:rFonts w:ascii="Arial" w:hAnsi="Arial" w:cs="Arial"/>
        </w:rPr>
        <w:t>.</w:t>
      </w:r>
    </w:p>
    <w:p w14:paraId="56E4C7F4" w14:textId="5887DE67" w:rsidR="0026078F" w:rsidRDefault="00E14570" w:rsidP="00E14570">
      <w:pPr>
        <w:rPr>
          <w:rFonts w:ascii="Arial" w:hAnsi="Arial" w:cs="Arial"/>
        </w:rPr>
      </w:pPr>
      <w:r>
        <w:rPr>
          <w:rFonts w:ascii="Arial" w:hAnsi="Arial" w:cs="Arial"/>
        </w:rPr>
        <w:t xml:space="preserve">The approach is </w:t>
      </w:r>
      <w:r w:rsidR="002079C9">
        <w:rPr>
          <w:rFonts w:ascii="Arial" w:hAnsi="Arial" w:cs="Arial"/>
        </w:rPr>
        <w:t>strait forward</w:t>
      </w:r>
      <w:r>
        <w:rPr>
          <w:rFonts w:ascii="Arial" w:hAnsi="Arial" w:cs="Arial"/>
        </w:rPr>
        <w:t xml:space="preserve">, </w:t>
      </w:r>
      <w:r w:rsidR="00D671CF">
        <w:rPr>
          <w:rFonts w:ascii="Arial" w:hAnsi="Arial" w:cs="Arial"/>
        </w:rPr>
        <w:t xml:space="preserve">configuring </w:t>
      </w:r>
      <w:r>
        <w:rPr>
          <w:rFonts w:ascii="Arial" w:hAnsi="Arial" w:cs="Arial"/>
        </w:rPr>
        <w:t xml:space="preserve">a larger BS carrier bandwidth but only scheduling the UE </w:t>
      </w:r>
      <w:r w:rsidR="00317401">
        <w:rPr>
          <w:rFonts w:ascii="Arial" w:hAnsi="Arial" w:cs="Arial"/>
        </w:rPr>
        <w:t>within the Block size (</w:t>
      </w:r>
      <w:r w:rsidR="007B143C">
        <w:rPr>
          <w:rFonts w:ascii="Arial" w:hAnsi="Arial" w:cs="Arial"/>
        </w:rPr>
        <w:t xml:space="preserve">top part of </w:t>
      </w:r>
      <w:r w:rsidR="00317401">
        <w:rPr>
          <w:rFonts w:ascii="Arial" w:hAnsi="Arial" w:cs="Arial"/>
        </w:rPr>
        <w:t xml:space="preserve">Figure 1) </w:t>
      </w:r>
      <w:r>
        <w:rPr>
          <w:rFonts w:ascii="Arial" w:hAnsi="Arial" w:cs="Arial"/>
        </w:rPr>
        <w:t>channel bandwidth which is smaller.</w:t>
      </w:r>
    </w:p>
    <w:p w14:paraId="2A19D32A" w14:textId="77777777" w:rsidR="00786C0C" w:rsidRDefault="00E14570" w:rsidP="00E14570">
      <w:pPr>
        <w:rPr>
          <w:rFonts w:ascii="Arial" w:hAnsi="Arial" w:cs="Arial"/>
        </w:rPr>
      </w:pPr>
      <w:r>
        <w:rPr>
          <w:rFonts w:ascii="Arial" w:hAnsi="Arial" w:cs="Arial"/>
        </w:rPr>
        <w:t>T</w:t>
      </w:r>
      <w:r w:rsidRPr="00E14570">
        <w:rPr>
          <w:rFonts w:ascii="Arial" w:hAnsi="Arial" w:cs="Arial"/>
        </w:rPr>
        <w:t xml:space="preserve">he network configures an UL and DL grid size </w:t>
      </w:r>
      <w:proofErr w:type="spellStart"/>
      <w:r w:rsidRPr="00E14570">
        <w:rPr>
          <w:rFonts w:ascii="Arial" w:hAnsi="Arial" w:cs="Arial"/>
          <w:i/>
          <w:iCs/>
        </w:rPr>
        <w:t>carrierBandwidth</w:t>
      </w:r>
      <w:proofErr w:type="spellEnd"/>
      <w:r w:rsidRPr="00E14570">
        <w:rPr>
          <w:rFonts w:ascii="Arial" w:hAnsi="Arial" w:cs="Arial"/>
        </w:rPr>
        <w:t xml:space="preserve"> </w:t>
      </w:r>
      <w:r w:rsidR="0026078F">
        <w:rPr>
          <w:rFonts w:ascii="Arial" w:hAnsi="Arial" w:cs="Arial"/>
        </w:rPr>
        <w:t>(PRB)</w:t>
      </w:r>
      <w:r w:rsidR="00786C0C">
        <w:rPr>
          <w:rFonts w:ascii="Arial" w:hAnsi="Arial" w:cs="Arial"/>
        </w:rPr>
        <w:t xml:space="preserve"> </w:t>
      </w:r>
      <w:r w:rsidRPr="00E14570">
        <w:rPr>
          <w:rFonts w:ascii="Arial" w:hAnsi="Arial" w:cs="Arial"/>
        </w:rPr>
        <w:t xml:space="preserve">in the system information </w:t>
      </w:r>
      <w:r w:rsidR="0026078F">
        <w:rPr>
          <w:rFonts w:ascii="Arial" w:hAnsi="Arial" w:cs="Arial"/>
        </w:rPr>
        <w:t xml:space="preserve">(SIB1) </w:t>
      </w:r>
      <w:r w:rsidRPr="00E14570">
        <w:rPr>
          <w:rFonts w:ascii="Arial" w:hAnsi="Arial" w:cs="Arial"/>
        </w:rPr>
        <w:t xml:space="preserve">that is </w:t>
      </w:r>
      <w:r w:rsidR="0026078F">
        <w:rPr>
          <w:rFonts w:ascii="Arial" w:hAnsi="Arial" w:cs="Arial"/>
        </w:rPr>
        <w:t xml:space="preserve">wider </w:t>
      </w:r>
      <w:r w:rsidRPr="00E14570">
        <w:rPr>
          <w:rFonts w:ascii="Arial" w:hAnsi="Arial" w:cs="Arial"/>
        </w:rPr>
        <w:t xml:space="preserve">than the bandwidth of the operator block </w:t>
      </w:r>
      <w:r w:rsidR="00786C0C">
        <w:rPr>
          <w:rFonts w:ascii="Arial" w:hAnsi="Arial" w:cs="Arial"/>
        </w:rPr>
        <w:t xml:space="preserve">(irregular BW) </w:t>
      </w:r>
      <w:r w:rsidRPr="00E14570">
        <w:rPr>
          <w:rFonts w:ascii="Arial" w:hAnsi="Arial" w:cs="Arial"/>
        </w:rPr>
        <w:t xml:space="preserve">(MHz) </w:t>
      </w:r>
      <w:r w:rsidR="00786C0C">
        <w:rPr>
          <w:rFonts w:ascii="Arial" w:hAnsi="Arial" w:cs="Arial"/>
        </w:rPr>
        <w:t xml:space="preserve">this </w:t>
      </w:r>
      <w:proofErr w:type="gramStart"/>
      <w:r w:rsidRPr="00E14570">
        <w:rPr>
          <w:rFonts w:ascii="Arial" w:hAnsi="Arial" w:cs="Arial"/>
        </w:rPr>
        <w:t>in order for</w:t>
      </w:r>
      <w:proofErr w:type="gramEnd"/>
      <w:r w:rsidRPr="00E14570">
        <w:rPr>
          <w:rFonts w:ascii="Arial" w:hAnsi="Arial" w:cs="Arial"/>
        </w:rPr>
        <w:t xml:space="preserve"> all UEs to attach to the network. </w:t>
      </w:r>
    </w:p>
    <w:p w14:paraId="51D34C4F" w14:textId="10E311EE" w:rsidR="00786C0C" w:rsidRDefault="00786C0C" w:rsidP="00E14570">
      <w:pPr>
        <w:rPr>
          <w:rFonts w:ascii="Arial" w:hAnsi="Arial" w:cs="Arial"/>
        </w:rPr>
      </w:pPr>
      <w:r>
        <w:rPr>
          <w:rFonts w:ascii="Arial" w:hAnsi="Arial" w:cs="Arial"/>
        </w:rPr>
        <w:t xml:space="preserve">Extract from </w:t>
      </w:r>
      <w:r w:rsidR="00BA1D67">
        <w:rPr>
          <w:rFonts w:ascii="Arial" w:hAnsi="Arial" w:cs="Arial"/>
        </w:rPr>
        <w:t>TS</w:t>
      </w:r>
      <w:r>
        <w:rPr>
          <w:rFonts w:ascii="Arial" w:hAnsi="Arial" w:cs="Arial"/>
        </w:rPr>
        <w:t>38.331, 5.2.2.4.2 “Actions upon reception of the SIB1”:</w:t>
      </w:r>
    </w:p>
    <w:p w14:paraId="603CF295" w14:textId="77777777" w:rsidR="00786C0C" w:rsidRPr="00786C0C" w:rsidRDefault="00786C0C" w:rsidP="00786C0C">
      <w:pPr>
        <w:rPr>
          <w:rFonts w:ascii="Arial" w:hAnsi="Arial" w:cs="Arial"/>
        </w:rPr>
      </w:pPr>
      <w:r w:rsidRPr="00786C0C">
        <w:rPr>
          <w:rFonts w:ascii="Arial" w:hAnsi="Arial" w:cs="Arial"/>
          <w:i/>
          <w:iCs/>
        </w:rPr>
        <w:t>2&gt; if the UE supports an uplink channel bandwidth with a maximum transmission bandwidth configuration (see TS 38.101-1 [15] and TS 38.101-2 [39]) which</w:t>
      </w:r>
    </w:p>
    <w:p w14:paraId="1D33308C" w14:textId="77777777" w:rsidR="00786C0C" w:rsidRPr="00786C0C" w:rsidRDefault="00786C0C" w:rsidP="00786C0C">
      <w:pPr>
        <w:rPr>
          <w:rFonts w:ascii="Arial" w:hAnsi="Arial" w:cs="Arial"/>
        </w:rPr>
      </w:pPr>
      <w:r w:rsidRPr="00786C0C">
        <w:rPr>
          <w:rFonts w:ascii="Arial" w:hAnsi="Arial" w:cs="Arial"/>
          <w:i/>
          <w:iCs/>
        </w:rPr>
        <w:t xml:space="preserve">- is </w:t>
      </w:r>
      <w:r w:rsidRPr="00786C0C">
        <w:rPr>
          <w:rFonts w:ascii="Arial" w:hAnsi="Arial" w:cs="Arial"/>
          <w:b/>
          <w:bCs/>
          <w:i/>
          <w:iCs/>
        </w:rPr>
        <w:t xml:space="preserve">smaller than or equal </w:t>
      </w:r>
      <w:r w:rsidRPr="00786C0C">
        <w:rPr>
          <w:rFonts w:ascii="Arial" w:hAnsi="Arial" w:cs="Arial"/>
          <w:i/>
          <w:iCs/>
        </w:rPr>
        <w:t xml:space="preserve">to the </w:t>
      </w:r>
      <w:proofErr w:type="spellStart"/>
      <w:r w:rsidRPr="00786C0C">
        <w:rPr>
          <w:rFonts w:ascii="Arial" w:hAnsi="Arial" w:cs="Arial"/>
          <w:i/>
          <w:iCs/>
        </w:rPr>
        <w:t>carrierBandwidth</w:t>
      </w:r>
      <w:proofErr w:type="spellEnd"/>
      <w:r w:rsidRPr="00786C0C">
        <w:rPr>
          <w:rFonts w:ascii="Arial" w:hAnsi="Arial" w:cs="Arial"/>
          <w:i/>
          <w:iCs/>
        </w:rPr>
        <w:t xml:space="preserve"> (indicated in </w:t>
      </w:r>
      <w:proofErr w:type="spellStart"/>
      <w:r w:rsidRPr="00786C0C">
        <w:rPr>
          <w:rFonts w:ascii="Arial" w:hAnsi="Arial" w:cs="Arial"/>
          <w:i/>
          <w:iCs/>
        </w:rPr>
        <w:t>uplinkConfigCommon</w:t>
      </w:r>
      <w:proofErr w:type="spellEnd"/>
      <w:r w:rsidRPr="00786C0C">
        <w:rPr>
          <w:rFonts w:ascii="Arial" w:hAnsi="Arial" w:cs="Arial"/>
          <w:i/>
          <w:iCs/>
        </w:rPr>
        <w:t xml:space="preserve"> for the SCS of the initial uplink BWP), and which</w:t>
      </w:r>
    </w:p>
    <w:p w14:paraId="4FDA2C59" w14:textId="77777777" w:rsidR="00786C0C" w:rsidRPr="00786C0C" w:rsidRDefault="00786C0C" w:rsidP="00786C0C">
      <w:pPr>
        <w:rPr>
          <w:rFonts w:ascii="Arial" w:hAnsi="Arial" w:cs="Arial"/>
        </w:rPr>
      </w:pPr>
      <w:r w:rsidRPr="00786C0C">
        <w:rPr>
          <w:rFonts w:ascii="Arial" w:hAnsi="Arial" w:cs="Arial"/>
          <w:i/>
          <w:iCs/>
        </w:rPr>
        <w:t>- is wider than or equal to the bandwidth of the initial uplink BWP, and</w:t>
      </w:r>
    </w:p>
    <w:p w14:paraId="7FE422BA" w14:textId="77777777" w:rsidR="00786C0C" w:rsidRPr="00786C0C" w:rsidRDefault="00786C0C" w:rsidP="00786C0C">
      <w:pPr>
        <w:rPr>
          <w:rFonts w:ascii="Arial" w:hAnsi="Arial" w:cs="Arial"/>
        </w:rPr>
      </w:pPr>
      <w:r w:rsidRPr="00786C0C">
        <w:rPr>
          <w:rFonts w:ascii="Arial" w:hAnsi="Arial" w:cs="Arial"/>
          <w:i/>
          <w:iCs/>
        </w:rPr>
        <w:t>2&gt; if the UE supports a downlink channel bandwidth with a maximum transmission bandwidth configuration (see TS 38.101-1 [15] and TS 38.101-2 [39]) which</w:t>
      </w:r>
    </w:p>
    <w:p w14:paraId="6E1535F3" w14:textId="77777777" w:rsidR="00786C0C" w:rsidRPr="00786C0C" w:rsidRDefault="00786C0C" w:rsidP="00786C0C">
      <w:pPr>
        <w:rPr>
          <w:rFonts w:ascii="Arial" w:hAnsi="Arial" w:cs="Arial"/>
        </w:rPr>
      </w:pPr>
      <w:r w:rsidRPr="00786C0C">
        <w:rPr>
          <w:rFonts w:ascii="Arial" w:hAnsi="Arial" w:cs="Arial"/>
          <w:i/>
          <w:iCs/>
        </w:rPr>
        <w:t xml:space="preserve">- is </w:t>
      </w:r>
      <w:r w:rsidRPr="00786C0C">
        <w:rPr>
          <w:rFonts w:ascii="Arial" w:hAnsi="Arial" w:cs="Arial"/>
          <w:b/>
          <w:bCs/>
          <w:i/>
          <w:iCs/>
        </w:rPr>
        <w:t xml:space="preserve">smaller than or equal </w:t>
      </w:r>
      <w:r w:rsidRPr="00786C0C">
        <w:rPr>
          <w:rFonts w:ascii="Arial" w:hAnsi="Arial" w:cs="Arial"/>
          <w:i/>
          <w:iCs/>
        </w:rPr>
        <w:t xml:space="preserve">to the </w:t>
      </w:r>
      <w:proofErr w:type="spellStart"/>
      <w:r w:rsidRPr="00786C0C">
        <w:rPr>
          <w:rFonts w:ascii="Arial" w:hAnsi="Arial" w:cs="Arial"/>
          <w:i/>
          <w:iCs/>
        </w:rPr>
        <w:t>carrierBandwidth</w:t>
      </w:r>
      <w:proofErr w:type="spellEnd"/>
      <w:r w:rsidRPr="00786C0C">
        <w:rPr>
          <w:rFonts w:ascii="Arial" w:hAnsi="Arial" w:cs="Arial"/>
          <w:i/>
          <w:iCs/>
        </w:rPr>
        <w:t xml:space="preserve"> (indicated in </w:t>
      </w:r>
      <w:proofErr w:type="spellStart"/>
      <w:r w:rsidRPr="00786C0C">
        <w:rPr>
          <w:rFonts w:ascii="Arial" w:hAnsi="Arial" w:cs="Arial"/>
          <w:i/>
          <w:iCs/>
        </w:rPr>
        <w:t>downlinkConfigCommon</w:t>
      </w:r>
      <w:proofErr w:type="spellEnd"/>
      <w:r w:rsidRPr="00786C0C">
        <w:rPr>
          <w:rFonts w:ascii="Arial" w:hAnsi="Arial" w:cs="Arial"/>
          <w:i/>
          <w:iCs/>
        </w:rPr>
        <w:t xml:space="preserve"> for the SCS of the initial downlink BWP), and which</w:t>
      </w:r>
    </w:p>
    <w:p w14:paraId="3EC39933" w14:textId="60A9DBC4" w:rsidR="00786C0C" w:rsidRDefault="00786C0C" w:rsidP="00786C0C">
      <w:pPr>
        <w:tabs>
          <w:tab w:val="num" w:pos="2160"/>
        </w:tabs>
        <w:rPr>
          <w:rFonts w:ascii="Arial" w:hAnsi="Arial" w:cs="Arial"/>
          <w:i/>
          <w:iCs/>
        </w:rPr>
      </w:pPr>
      <w:r>
        <w:rPr>
          <w:rFonts w:ascii="Arial" w:hAnsi="Arial" w:cs="Arial"/>
          <w:i/>
          <w:iCs/>
        </w:rPr>
        <w:t xml:space="preserve">- </w:t>
      </w:r>
      <w:r w:rsidRPr="00786C0C">
        <w:rPr>
          <w:rFonts w:ascii="Arial" w:hAnsi="Arial" w:cs="Arial"/>
          <w:i/>
          <w:iCs/>
        </w:rPr>
        <w:t>is wider than or equal to the bandwidth of the initial downlink BWP</w:t>
      </w:r>
    </w:p>
    <w:p w14:paraId="6F60E7BC" w14:textId="54F26AAA" w:rsidR="00786C0C" w:rsidRPr="00093049" w:rsidRDefault="00093049" w:rsidP="00786C0C">
      <w:pPr>
        <w:tabs>
          <w:tab w:val="num" w:pos="2160"/>
        </w:tabs>
        <w:rPr>
          <w:rFonts w:ascii="Arial" w:hAnsi="Arial" w:cs="Arial"/>
        </w:rPr>
      </w:pPr>
      <w:r>
        <w:rPr>
          <w:rFonts w:ascii="Arial" w:hAnsi="Arial" w:cs="Arial"/>
        </w:rPr>
        <w:t>More explanation and details on signaling can be found in clause 2.2.1 below.</w:t>
      </w:r>
    </w:p>
    <w:p w14:paraId="1287DE72" w14:textId="612F50E0" w:rsidR="000B49E1" w:rsidRPr="00532582" w:rsidRDefault="000B49E1" w:rsidP="000B49E1">
      <w:pPr>
        <w:pStyle w:val="Heading2"/>
        <w:rPr>
          <w:sz w:val="32"/>
          <w:szCs w:val="32"/>
        </w:rPr>
      </w:pPr>
      <w:r w:rsidRPr="00532582">
        <w:rPr>
          <w:sz w:val="32"/>
          <w:szCs w:val="32"/>
        </w:rPr>
        <w:t>2.1</w:t>
      </w:r>
      <w:r w:rsidRPr="00532582">
        <w:rPr>
          <w:sz w:val="32"/>
          <w:szCs w:val="32"/>
        </w:rPr>
        <w:tab/>
        <w:t xml:space="preserve">Spectrum Utilization </w:t>
      </w:r>
    </w:p>
    <w:p w14:paraId="2155C131" w14:textId="77777777" w:rsidR="000B49E1" w:rsidRDefault="000B49E1" w:rsidP="000B49E1">
      <w:pPr>
        <w:pStyle w:val="BodyText"/>
        <w:rPr>
          <w:rFonts w:ascii="Arial" w:hAnsi="Arial" w:cs="Arial"/>
          <w:noProof/>
          <w:sz w:val="22"/>
          <w:szCs w:val="22"/>
        </w:rPr>
      </w:pPr>
    </w:p>
    <w:p w14:paraId="7EC04FAC" w14:textId="09F238D4" w:rsidR="006F2CAE" w:rsidRDefault="000B49E1" w:rsidP="000B49E1">
      <w:pPr>
        <w:pStyle w:val="BodyText"/>
        <w:rPr>
          <w:rFonts w:ascii="Arial" w:hAnsi="Arial" w:cs="Arial"/>
          <w:noProof/>
          <w:sz w:val="22"/>
          <w:szCs w:val="22"/>
        </w:rPr>
      </w:pPr>
      <w:r>
        <w:rPr>
          <w:rFonts w:ascii="Arial" w:hAnsi="Arial" w:cs="Arial"/>
          <w:noProof/>
          <w:sz w:val="22"/>
          <w:szCs w:val="22"/>
        </w:rPr>
        <w:t>In the Study Item Description [</w:t>
      </w:r>
      <w:r w:rsidR="002E6BA6">
        <w:rPr>
          <w:rFonts w:ascii="Arial" w:hAnsi="Arial" w:cs="Arial"/>
          <w:noProof/>
          <w:sz w:val="22"/>
          <w:szCs w:val="22"/>
        </w:rPr>
        <w:t>2</w:t>
      </w:r>
      <w:r>
        <w:rPr>
          <w:rFonts w:ascii="Arial" w:hAnsi="Arial" w:cs="Arial"/>
          <w:noProof/>
          <w:sz w:val="22"/>
          <w:szCs w:val="22"/>
        </w:rPr>
        <w:t>] the main justification of the study is stated as</w:t>
      </w:r>
      <w:r w:rsidR="006F2CAE">
        <w:rPr>
          <w:rFonts w:ascii="Arial" w:hAnsi="Arial" w:cs="Arial"/>
          <w:noProof/>
          <w:sz w:val="22"/>
          <w:szCs w:val="22"/>
        </w:rPr>
        <w:t>:</w:t>
      </w:r>
    </w:p>
    <w:p w14:paraId="6981D30B" w14:textId="32BD848D" w:rsidR="000B49E1" w:rsidRDefault="000B49E1" w:rsidP="000B49E1">
      <w:pPr>
        <w:pStyle w:val="BodyText"/>
        <w:rPr>
          <w:rFonts w:ascii="Arial" w:hAnsi="Arial" w:cs="Arial"/>
          <w:noProof/>
          <w:sz w:val="22"/>
          <w:szCs w:val="22"/>
        </w:rPr>
      </w:pPr>
      <w:r>
        <w:rPr>
          <w:rFonts w:ascii="Arial" w:hAnsi="Arial" w:cs="Arial"/>
          <w:noProof/>
          <w:sz w:val="22"/>
          <w:szCs w:val="22"/>
        </w:rPr>
        <w:t>“</w:t>
      </w:r>
      <w:r w:rsidRPr="000B49E1">
        <w:rPr>
          <w:i/>
          <w:iCs/>
          <w:sz w:val="22"/>
          <w:szCs w:val="22"/>
        </w:rPr>
        <w:t>One of the requirements for 5G is high spectral efficiency. However, because some operator spectrum allocations do not align with existing NR channel bandwidths it is currently not possible to achieve the highest spectral efficiency</w:t>
      </w:r>
      <w:r w:rsidRPr="000B49E1">
        <w:rPr>
          <w:i/>
          <w:iCs/>
        </w:rPr>
        <w:t>.</w:t>
      </w:r>
      <w:r>
        <w:rPr>
          <w:rFonts w:ascii="Arial" w:hAnsi="Arial" w:cs="Arial"/>
          <w:noProof/>
          <w:sz w:val="22"/>
          <w:szCs w:val="22"/>
        </w:rPr>
        <w:t>”</w:t>
      </w:r>
    </w:p>
    <w:p w14:paraId="73470172" w14:textId="642DF990" w:rsidR="000B49E1" w:rsidRDefault="000B49E1" w:rsidP="000B49E1">
      <w:pPr>
        <w:pStyle w:val="BodyText"/>
        <w:rPr>
          <w:rFonts w:ascii="Arial" w:hAnsi="Arial" w:cs="Arial"/>
          <w:noProof/>
          <w:sz w:val="22"/>
          <w:szCs w:val="22"/>
        </w:rPr>
      </w:pPr>
      <w:r>
        <w:rPr>
          <w:rFonts w:ascii="Arial" w:hAnsi="Arial" w:cs="Arial"/>
          <w:noProof/>
          <w:sz w:val="22"/>
          <w:szCs w:val="22"/>
        </w:rPr>
        <w:t>Given this RAN4 shall strive for finding a solution/method that maximize</w:t>
      </w:r>
      <w:r w:rsidR="001F6591">
        <w:rPr>
          <w:rFonts w:ascii="Arial" w:hAnsi="Arial" w:cs="Arial"/>
          <w:noProof/>
          <w:sz w:val="22"/>
          <w:szCs w:val="22"/>
        </w:rPr>
        <w:t>s</w:t>
      </w:r>
      <w:r>
        <w:rPr>
          <w:rFonts w:ascii="Arial" w:hAnsi="Arial" w:cs="Arial"/>
          <w:noProof/>
          <w:sz w:val="22"/>
          <w:szCs w:val="22"/>
        </w:rPr>
        <w:t xml:space="preserve"> the Spectrum Utilization (SU)</w:t>
      </w:r>
      <w:r w:rsidR="006F2CAE">
        <w:rPr>
          <w:rFonts w:ascii="Arial" w:hAnsi="Arial" w:cs="Arial"/>
          <w:noProof/>
          <w:sz w:val="22"/>
          <w:szCs w:val="22"/>
        </w:rPr>
        <w:t xml:space="preserve">. </w:t>
      </w:r>
    </w:p>
    <w:p w14:paraId="2D10C71E" w14:textId="7D03B96D" w:rsidR="001023F4" w:rsidRPr="009A5980" w:rsidRDefault="001023F4" w:rsidP="000B49E1">
      <w:pPr>
        <w:pStyle w:val="BodyText"/>
        <w:rPr>
          <w:rFonts w:ascii="Arial" w:hAnsi="Arial" w:cs="Arial"/>
          <w:noProof/>
          <w:sz w:val="22"/>
          <w:szCs w:val="22"/>
        </w:rPr>
      </w:pPr>
      <w:r w:rsidRPr="009A5980">
        <w:rPr>
          <w:rFonts w:ascii="Arial" w:hAnsi="Arial" w:cs="Arial"/>
          <w:noProof/>
          <w:sz w:val="22"/>
          <w:szCs w:val="22"/>
        </w:rPr>
        <w:t>In WF R4-2103263 [3] it’s stated:</w:t>
      </w:r>
    </w:p>
    <w:p w14:paraId="47314078" w14:textId="77777777" w:rsidR="001023F4" w:rsidRPr="001023F4" w:rsidRDefault="001023F4" w:rsidP="001023F4">
      <w:pPr>
        <w:pStyle w:val="BodyText"/>
        <w:numPr>
          <w:ilvl w:val="0"/>
          <w:numId w:val="6"/>
        </w:numPr>
        <w:rPr>
          <w:rFonts w:ascii="Arial" w:hAnsi="Arial" w:cs="Arial"/>
          <w:noProof/>
          <w:lang w:val="en-US"/>
        </w:rPr>
      </w:pPr>
      <w:r w:rsidRPr="001023F4">
        <w:rPr>
          <w:rFonts w:ascii="Arial" w:hAnsi="Arial" w:cs="Arial"/>
          <w:noProof/>
          <w:lang w:val="en-CA"/>
        </w:rPr>
        <w:t>In UL it is proposed that only SmallerCHBW is used by the UE, as UL peak throughput is not critical and it guaranties that emissions are met:</w:t>
      </w:r>
    </w:p>
    <w:p w14:paraId="47831475" w14:textId="77777777" w:rsidR="001023F4" w:rsidRPr="001023F4" w:rsidRDefault="001023F4" w:rsidP="001023F4">
      <w:pPr>
        <w:pStyle w:val="BodyText"/>
        <w:numPr>
          <w:ilvl w:val="1"/>
          <w:numId w:val="6"/>
        </w:numPr>
        <w:rPr>
          <w:rFonts w:ascii="Arial" w:hAnsi="Arial" w:cs="Arial"/>
          <w:noProof/>
          <w:lang w:val="en-US"/>
        </w:rPr>
      </w:pPr>
      <w:r w:rsidRPr="001023F4">
        <w:rPr>
          <w:rFonts w:ascii="Arial" w:hAnsi="Arial" w:cs="Arial"/>
          <w:noProof/>
          <w:lang w:val="en-CA"/>
        </w:rPr>
        <w:t>Legacy UEs use SmallerCHBW in one position compatible with current SSB raster</w:t>
      </w:r>
    </w:p>
    <w:p w14:paraId="0AB4B6AE" w14:textId="77777777" w:rsidR="001023F4" w:rsidRPr="001023F4" w:rsidRDefault="001023F4" w:rsidP="001023F4">
      <w:pPr>
        <w:pStyle w:val="BodyText"/>
        <w:numPr>
          <w:ilvl w:val="1"/>
          <w:numId w:val="6"/>
        </w:numPr>
        <w:rPr>
          <w:rFonts w:ascii="Arial" w:hAnsi="Arial" w:cs="Arial"/>
          <w:noProof/>
          <w:lang w:val="en-US"/>
        </w:rPr>
      </w:pPr>
      <w:r w:rsidRPr="001023F4">
        <w:rPr>
          <w:rFonts w:ascii="Arial" w:hAnsi="Arial" w:cs="Arial"/>
          <w:noProof/>
          <w:lang w:val="en-CA"/>
        </w:rPr>
        <w:t>New UEs can use SmallerCHBW with overlap from the network prospective</w:t>
      </w:r>
    </w:p>
    <w:p w14:paraId="40AA282D" w14:textId="2C70AE7B" w:rsidR="000B4104" w:rsidRPr="009A5980" w:rsidRDefault="000B4104" w:rsidP="000B49E1">
      <w:pPr>
        <w:pStyle w:val="BodyText"/>
        <w:rPr>
          <w:rFonts w:ascii="Arial" w:hAnsi="Arial" w:cs="Arial"/>
          <w:b/>
          <w:bCs/>
          <w:noProof/>
          <w:sz w:val="22"/>
          <w:szCs w:val="22"/>
        </w:rPr>
      </w:pPr>
      <w:r w:rsidRPr="009A5980">
        <w:rPr>
          <w:rFonts w:ascii="Arial" w:hAnsi="Arial" w:cs="Arial"/>
          <w:noProof/>
          <w:sz w:val="22"/>
          <w:szCs w:val="22"/>
        </w:rPr>
        <w:t>The SU (in DL) for the “immediate wider channel bandwidth” (a.k.a blanking approach) will be equal to the Irregular BW (Block size).</w:t>
      </w:r>
    </w:p>
    <w:p w14:paraId="3E027E91" w14:textId="6C10A7B0" w:rsidR="000B4104" w:rsidRPr="009A5980" w:rsidRDefault="000B4104" w:rsidP="000B49E1">
      <w:pPr>
        <w:pStyle w:val="BodyText"/>
        <w:rPr>
          <w:rFonts w:ascii="Arial" w:hAnsi="Arial" w:cs="Arial"/>
          <w:noProof/>
          <w:sz w:val="22"/>
          <w:szCs w:val="22"/>
          <w:lang w:val="en-US"/>
        </w:rPr>
      </w:pPr>
      <w:r w:rsidRPr="009A5980">
        <w:rPr>
          <w:rFonts w:ascii="Arial" w:hAnsi="Arial" w:cs="Arial"/>
          <w:noProof/>
          <w:sz w:val="22"/>
          <w:szCs w:val="22"/>
          <w:lang w:val="en-US"/>
        </w:rPr>
        <w:t xml:space="preserve">Note that this is not precluding future development </w:t>
      </w:r>
      <w:r w:rsidR="00EC7531">
        <w:rPr>
          <w:rFonts w:ascii="Arial" w:hAnsi="Arial" w:cs="Arial"/>
          <w:noProof/>
          <w:sz w:val="22"/>
          <w:szCs w:val="22"/>
          <w:lang w:val="en-US"/>
        </w:rPr>
        <w:t>so</w:t>
      </w:r>
      <w:r w:rsidRPr="009A5980">
        <w:rPr>
          <w:rFonts w:ascii="Arial" w:hAnsi="Arial" w:cs="Arial"/>
          <w:noProof/>
          <w:sz w:val="22"/>
          <w:szCs w:val="22"/>
          <w:lang w:val="en-US"/>
        </w:rPr>
        <w:t xml:space="preserve"> </w:t>
      </w:r>
      <w:r w:rsidR="00EC7531">
        <w:rPr>
          <w:rFonts w:ascii="Arial" w:hAnsi="Arial" w:cs="Arial"/>
          <w:noProof/>
          <w:sz w:val="22"/>
          <w:szCs w:val="22"/>
          <w:lang w:val="en-US"/>
        </w:rPr>
        <w:t>a</w:t>
      </w:r>
      <w:r w:rsidRPr="009A5980">
        <w:rPr>
          <w:rFonts w:ascii="Arial" w:hAnsi="Arial" w:cs="Arial"/>
          <w:noProof/>
          <w:sz w:val="22"/>
          <w:szCs w:val="22"/>
          <w:lang w:val="en-US"/>
        </w:rPr>
        <w:t>lso the UL utilizes the “full” irregular BW (e.g. 7MHz in our example) and by doing so have a balanced UL/DL SU.</w:t>
      </w:r>
    </w:p>
    <w:p w14:paraId="1FFF9E82" w14:textId="77777777" w:rsidR="000B4104" w:rsidRPr="009A5980" w:rsidRDefault="000B4104" w:rsidP="000B49E1">
      <w:pPr>
        <w:pStyle w:val="BodyText"/>
        <w:rPr>
          <w:rFonts w:ascii="Arial" w:hAnsi="Arial" w:cs="Arial"/>
          <w:b/>
          <w:bCs/>
          <w:noProof/>
          <w:sz w:val="22"/>
          <w:szCs w:val="22"/>
        </w:rPr>
      </w:pPr>
    </w:p>
    <w:p w14:paraId="2D82D9BE" w14:textId="00BE4F94" w:rsidR="001023F4" w:rsidRPr="001023F4" w:rsidRDefault="001023F4" w:rsidP="000B49E1">
      <w:pPr>
        <w:pStyle w:val="BodyText"/>
        <w:rPr>
          <w:rFonts w:ascii="Arial" w:hAnsi="Arial" w:cs="Arial"/>
          <w:noProof/>
          <w:sz w:val="22"/>
          <w:szCs w:val="22"/>
          <w:lang w:val="en-US"/>
        </w:rPr>
      </w:pPr>
      <w:r w:rsidRPr="009A5980">
        <w:rPr>
          <w:rFonts w:ascii="Arial" w:hAnsi="Arial" w:cs="Arial"/>
          <w:b/>
          <w:bCs/>
          <w:noProof/>
          <w:sz w:val="22"/>
          <w:szCs w:val="22"/>
        </w:rPr>
        <w:t xml:space="preserve">Proposal 2: </w:t>
      </w:r>
      <w:r w:rsidRPr="009A5980">
        <w:rPr>
          <w:rFonts w:ascii="Arial" w:hAnsi="Arial" w:cs="Arial"/>
          <w:noProof/>
          <w:sz w:val="22"/>
          <w:szCs w:val="22"/>
        </w:rPr>
        <w:t>Agree to define only smaller CHBW used by the UE in UL and further develop the usage of full irregular CHBW in UL in later releases.</w:t>
      </w:r>
    </w:p>
    <w:p w14:paraId="6E059D95" w14:textId="18CB7B93" w:rsidR="000B49E1" w:rsidRDefault="00D95B20" w:rsidP="00E14570">
      <w:pPr>
        <w:rPr>
          <w:rFonts w:ascii="Arial" w:hAnsi="Arial" w:cs="Arial"/>
        </w:rPr>
      </w:pPr>
      <w:r>
        <w:rPr>
          <w:rFonts w:ascii="Arial" w:hAnsi="Arial" w:cs="Arial"/>
        </w:rPr>
        <w:t>Two examples are presented and discussed, in clause 2.</w:t>
      </w:r>
      <w:r w:rsidR="00093049">
        <w:rPr>
          <w:rFonts w:ascii="Arial" w:hAnsi="Arial" w:cs="Arial"/>
        </w:rPr>
        <w:t>2</w:t>
      </w:r>
      <w:r>
        <w:rPr>
          <w:rFonts w:ascii="Arial" w:hAnsi="Arial" w:cs="Arial"/>
        </w:rPr>
        <w:t xml:space="preserve"> a DL only example is provided and in clause 2.</w:t>
      </w:r>
      <w:r w:rsidR="00093049">
        <w:rPr>
          <w:rFonts w:ascii="Arial" w:hAnsi="Arial" w:cs="Arial"/>
        </w:rPr>
        <w:t>3</w:t>
      </w:r>
      <w:r>
        <w:rPr>
          <w:rFonts w:ascii="Arial" w:hAnsi="Arial" w:cs="Arial"/>
        </w:rPr>
        <w:t xml:space="preserve"> an UL and DL example is provided.</w:t>
      </w:r>
    </w:p>
    <w:p w14:paraId="1A5235CF" w14:textId="10EA589D" w:rsidR="000E7665" w:rsidRPr="00532582" w:rsidRDefault="000E7665" w:rsidP="000E7665">
      <w:pPr>
        <w:pStyle w:val="Heading2"/>
        <w:rPr>
          <w:sz w:val="32"/>
          <w:szCs w:val="32"/>
        </w:rPr>
      </w:pPr>
      <w:r w:rsidRPr="00532582">
        <w:rPr>
          <w:sz w:val="32"/>
          <w:szCs w:val="32"/>
        </w:rPr>
        <w:t>2.</w:t>
      </w:r>
      <w:r w:rsidR="008F5018">
        <w:rPr>
          <w:sz w:val="32"/>
          <w:szCs w:val="32"/>
        </w:rPr>
        <w:t>2</w:t>
      </w:r>
      <w:r w:rsidRPr="00532582">
        <w:rPr>
          <w:sz w:val="32"/>
          <w:szCs w:val="32"/>
        </w:rPr>
        <w:tab/>
        <w:t>Example</w:t>
      </w:r>
      <w:r w:rsidR="00333A27" w:rsidRPr="00532582">
        <w:rPr>
          <w:sz w:val="32"/>
          <w:szCs w:val="32"/>
        </w:rPr>
        <w:t xml:space="preserve"> of Wider Channel Bandwidth method, in DL</w:t>
      </w:r>
      <w:r w:rsidR="00555ABA" w:rsidRPr="00532582">
        <w:rPr>
          <w:sz w:val="32"/>
          <w:szCs w:val="32"/>
        </w:rPr>
        <w:t xml:space="preserve"> only</w:t>
      </w:r>
    </w:p>
    <w:p w14:paraId="684E2E47" w14:textId="77777777" w:rsidR="000E7665" w:rsidRDefault="000E7665" w:rsidP="00E14570">
      <w:pPr>
        <w:rPr>
          <w:rFonts w:ascii="Arial" w:hAnsi="Arial" w:cs="Arial"/>
        </w:rPr>
      </w:pPr>
    </w:p>
    <w:p w14:paraId="42CF7EFA" w14:textId="44E5A863" w:rsidR="00786C0C" w:rsidRDefault="000E7665" w:rsidP="00E14570">
      <w:pPr>
        <w:rPr>
          <w:rFonts w:ascii="Arial" w:hAnsi="Arial" w:cs="Arial"/>
        </w:rPr>
      </w:pPr>
      <w:r>
        <w:rPr>
          <w:rFonts w:ascii="Arial" w:hAnsi="Arial" w:cs="Arial"/>
        </w:rPr>
        <w:lastRenderedPageBreak/>
        <w:t>A</w:t>
      </w:r>
      <w:r w:rsidR="00BA1D67">
        <w:rPr>
          <w:rFonts w:ascii="Arial" w:hAnsi="Arial" w:cs="Arial"/>
        </w:rPr>
        <w:t xml:space="preserve"> channel bandwidth (MHz) with a </w:t>
      </w:r>
      <w:r w:rsidR="00BA1D67" w:rsidRPr="00E017A7">
        <w:rPr>
          <w:rFonts w:ascii="Arial" w:hAnsi="Arial" w:cs="Arial"/>
        </w:rPr>
        <w:t xml:space="preserve">transmission configuration equal to the </w:t>
      </w:r>
      <w:proofErr w:type="spellStart"/>
      <w:r w:rsidR="00BA1D67" w:rsidRPr="00E017A7">
        <w:rPr>
          <w:rFonts w:ascii="Arial" w:hAnsi="Arial" w:cs="Arial"/>
          <w:i/>
          <w:iCs/>
        </w:rPr>
        <w:t>carrierBandwidth</w:t>
      </w:r>
      <w:proofErr w:type="spellEnd"/>
      <w:r w:rsidR="00555ABA">
        <w:rPr>
          <w:rFonts w:ascii="Arial" w:hAnsi="Arial" w:cs="Arial"/>
          <w:i/>
          <w:iCs/>
        </w:rPr>
        <w:t xml:space="preserve"> (SIB1)</w:t>
      </w:r>
      <w:r w:rsidR="00BA1D67" w:rsidRPr="00E017A7">
        <w:rPr>
          <w:rFonts w:ascii="Arial" w:hAnsi="Arial" w:cs="Arial"/>
        </w:rPr>
        <w:t xml:space="preserve">, e.g. 10 MHz with an </w:t>
      </w:r>
      <w:r w:rsidR="002668D5">
        <w:rPr>
          <w:rFonts w:ascii="Arial" w:hAnsi="Arial" w:cs="Arial"/>
        </w:rPr>
        <w:t>irregular bandwidth</w:t>
      </w:r>
      <w:r w:rsidR="00BA1D67" w:rsidRPr="00E017A7">
        <w:rPr>
          <w:rFonts w:ascii="Arial" w:hAnsi="Arial" w:cs="Arial"/>
        </w:rPr>
        <w:t xml:space="preserve"> of 7 MHz</w:t>
      </w:r>
      <w:r w:rsidR="00BA1D67">
        <w:rPr>
          <w:rFonts w:ascii="Arial" w:hAnsi="Arial" w:cs="Arial"/>
        </w:rPr>
        <w:t xml:space="preserve"> as shown in Figure 1.</w:t>
      </w:r>
      <w:r w:rsidR="002668D5">
        <w:rPr>
          <w:rFonts w:ascii="Arial" w:hAnsi="Arial" w:cs="Arial"/>
        </w:rPr>
        <w:t xml:space="preserve"> </w:t>
      </w:r>
      <w:r w:rsidR="00BA1D67">
        <w:rPr>
          <w:rFonts w:ascii="Arial" w:hAnsi="Arial" w:cs="Arial"/>
        </w:rPr>
        <w:t>T</w:t>
      </w:r>
      <w:r w:rsidR="00BA1D67" w:rsidRPr="00E017A7">
        <w:rPr>
          <w:rFonts w:ascii="Arial" w:hAnsi="Arial" w:cs="Arial"/>
        </w:rPr>
        <w:t xml:space="preserve">he UE </w:t>
      </w:r>
      <w:r w:rsidR="00BA1D67">
        <w:rPr>
          <w:rFonts w:ascii="Arial" w:hAnsi="Arial" w:cs="Arial"/>
        </w:rPr>
        <w:t xml:space="preserve">would </w:t>
      </w:r>
      <w:r w:rsidR="00BA1D67" w:rsidRPr="00E017A7">
        <w:rPr>
          <w:rFonts w:ascii="Arial" w:hAnsi="Arial" w:cs="Arial"/>
        </w:rPr>
        <w:t xml:space="preserve">support </w:t>
      </w:r>
      <w:r w:rsidR="00EC7531">
        <w:rPr>
          <w:rFonts w:ascii="Arial" w:hAnsi="Arial" w:cs="Arial"/>
        </w:rPr>
        <w:t xml:space="preserve">(in DL) </w:t>
      </w:r>
      <w:r w:rsidR="00BA1D67" w:rsidRPr="00E017A7">
        <w:rPr>
          <w:rFonts w:ascii="Arial" w:hAnsi="Arial" w:cs="Arial"/>
        </w:rPr>
        <w:t xml:space="preserve">the </w:t>
      </w:r>
      <w:r w:rsidR="00BA1D67">
        <w:rPr>
          <w:rFonts w:ascii="Arial" w:hAnsi="Arial" w:cs="Arial"/>
        </w:rPr>
        <w:t xml:space="preserve">next </w:t>
      </w:r>
      <w:r w:rsidR="00BA1D67" w:rsidRPr="00E017A7">
        <w:rPr>
          <w:rFonts w:ascii="Arial" w:hAnsi="Arial" w:cs="Arial"/>
        </w:rPr>
        <w:t xml:space="preserve">larger </w:t>
      </w:r>
      <w:r w:rsidR="00BA1D67">
        <w:rPr>
          <w:rFonts w:ascii="Arial" w:hAnsi="Arial" w:cs="Arial"/>
        </w:rPr>
        <w:t xml:space="preserve">standardized </w:t>
      </w:r>
      <w:r w:rsidR="00BA1D67" w:rsidRPr="00E017A7">
        <w:rPr>
          <w:rFonts w:ascii="Arial" w:hAnsi="Arial" w:cs="Arial"/>
        </w:rPr>
        <w:t xml:space="preserve">channel bandwidth CHBW (10 MHz </w:t>
      </w:r>
      <w:r w:rsidR="00BA1D67">
        <w:rPr>
          <w:rFonts w:ascii="Arial" w:hAnsi="Arial" w:cs="Arial"/>
        </w:rPr>
        <w:t xml:space="preserve">as </w:t>
      </w:r>
      <w:r w:rsidR="00BA1D67" w:rsidRPr="00E017A7">
        <w:rPr>
          <w:rFonts w:ascii="Arial" w:hAnsi="Arial" w:cs="Arial"/>
        </w:rPr>
        <w:t>in th</w:t>
      </w:r>
      <w:r w:rsidR="00BA1D67">
        <w:rPr>
          <w:rFonts w:ascii="Arial" w:hAnsi="Arial" w:cs="Arial"/>
        </w:rPr>
        <w:t>is</w:t>
      </w:r>
      <w:r w:rsidR="00BA1D67" w:rsidRPr="00E017A7">
        <w:rPr>
          <w:rFonts w:ascii="Arial" w:hAnsi="Arial" w:cs="Arial"/>
        </w:rPr>
        <w:t xml:space="preserve"> example) exceeding the </w:t>
      </w:r>
      <w:r w:rsidR="002668D5">
        <w:rPr>
          <w:rFonts w:ascii="Arial" w:hAnsi="Arial" w:cs="Arial"/>
        </w:rPr>
        <w:t xml:space="preserve">irregular BW (or </w:t>
      </w:r>
      <w:r w:rsidR="00BA1D67" w:rsidRPr="00E017A7">
        <w:rPr>
          <w:rFonts w:ascii="Arial" w:hAnsi="Arial" w:cs="Arial"/>
        </w:rPr>
        <w:t>operator block size</w:t>
      </w:r>
      <w:r w:rsidR="002668D5">
        <w:rPr>
          <w:rFonts w:ascii="Arial" w:hAnsi="Arial" w:cs="Arial"/>
        </w:rPr>
        <w:t>)</w:t>
      </w:r>
      <w:r w:rsidR="00BA1D67" w:rsidRPr="00E017A7">
        <w:rPr>
          <w:rFonts w:ascii="Arial" w:hAnsi="Arial" w:cs="Arial"/>
        </w:rPr>
        <w:t xml:space="preserve"> to fully utilize the maximum BWP size shown as ‘active PRB’ in </w:t>
      </w:r>
      <w:r w:rsidR="00BA1D67">
        <w:rPr>
          <w:rFonts w:ascii="Arial" w:hAnsi="Arial" w:cs="Arial"/>
        </w:rPr>
        <w:fldChar w:fldCharType="begin"/>
      </w:r>
      <w:r w:rsidR="00BA1D67">
        <w:rPr>
          <w:rFonts w:ascii="Arial" w:hAnsi="Arial" w:cs="Arial"/>
        </w:rPr>
        <w:instrText xml:space="preserve"> REF _Ref60818007 \h  \* MERGEFORMAT </w:instrText>
      </w:r>
      <w:r w:rsidR="00BA1D67">
        <w:rPr>
          <w:rFonts w:ascii="Arial" w:hAnsi="Arial" w:cs="Arial"/>
        </w:rPr>
      </w:r>
      <w:r w:rsidR="00BA1D67">
        <w:rPr>
          <w:rFonts w:ascii="Arial" w:hAnsi="Arial" w:cs="Arial"/>
        </w:rPr>
        <w:fldChar w:fldCharType="separate"/>
      </w:r>
      <w:r w:rsidR="00BA1D67" w:rsidRPr="002B79B7">
        <w:rPr>
          <w:rFonts w:ascii="Arial" w:hAnsi="Arial" w:cs="Arial"/>
        </w:rPr>
        <w:t xml:space="preserve">Figure </w:t>
      </w:r>
      <w:r w:rsidR="00BA1D67" w:rsidRPr="002B79B7">
        <w:rPr>
          <w:rFonts w:ascii="Arial" w:hAnsi="Arial" w:cs="Arial"/>
          <w:noProof/>
        </w:rPr>
        <w:t>1</w:t>
      </w:r>
      <w:r w:rsidR="00BA1D67">
        <w:rPr>
          <w:rFonts w:ascii="Arial" w:hAnsi="Arial" w:cs="Arial"/>
        </w:rPr>
        <w:fldChar w:fldCharType="end"/>
      </w:r>
      <w:r w:rsidR="00EC7531">
        <w:rPr>
          <w:rFonts w:ascii="Arial" w:hAnsi="Arial" w:cs="Arial"/>
        </w:rPr>
        <w:t>. The UE would also support, in DL and UL, the next smaller standardized channel bandwidth</w:t>
      </w:r>
      <w:r w:rsidR="003540EA">
        <w:rPr>
          <w:rFonts w:ascii="Arial" w:hAnsi="Arial" w:cs="Arial"/>
        </w:rPr>
        <w:t>.</w:t>
      </w:r>
    </w:p>
    <w:p w14:paraId="411CB486" w14:textId="3E6645C6" w:rsidR="001148FD" w:rsidRDefault="00073AE4" w:rsidP="00E14570">
      <w:pPr>
        <w:rPr>
          <w:rFonts w:ascii="Arial" w:hAnsi="Arial" w:cs="Arial"/>
        </w:rPr>
      </w:pPr>
      <w:r>
        <w:rPr>
          <w:rFonts w:ascii="Arial" w:hAnsi="Arial" w:cs="Arial"/>
        </w:rPr>
        <w:t>The figure below illustrates an example of the method with 7MHz</w:t>
      </w:r>
      <w:r w:rsidR="00DF5F82">
        <w:rPr>
          <w:rFonts w:ascii="Arial" w:hAnsi="Arial" w:cs="Arial"/>
        </w:rPr>
        <w:t xml:space="preserve"> where wider CHBW of </w:t>
      </w:r>
      <w:r>
        <w:rPr>
          <w:rFonts w:ascii="Arial" w:hAnsi="Arial" w:cs="Arial"/>
        </w:rPr>
        <w:t xml:space="preserve">10MHz indicated in </w:t>
      </w:r>
      <w:proofErr w:type="spellStart"/>
      <w:r w:rsidRPr="00E14570">
        <w:rPr>
          <w:rFonts w:ascii="Arial" w:hAnsi="Arial" w:cs="Arial"/>
          <w:i/>
          <w:iCs/>
        </w:rPr>
        <w:t>carrierBandwidth</w:t>
      </w:r>
      <w:proofErr w:type="spellEnd"/>
      <w:r>
        <w:rPr>
          <w:rFonts w:ascii="Arial" w:hAnsi="Arial" w:cs="Arial"/>
        </w:rPr>
        <w:t xml:space="preserve"> in SIB1.</w:t>
      </w:r>
    </w:p>
    <w:p w14:paraId="396D6851" w14:textId="0F445FE2" w:rsidR="009474F7" w:rsidRDefault="009474F7" w:rsidP="00E14570">
      <w:pPr>
        <w:rPr>
          <w:rFonts w:ascii="Arial" w:hAnsi="Arial" w:cs="Arial"/>
        </w:rPr>
      </w:pPr>
    </w:p>
    <w:p w14:paraId="3E5C67B8" w14:textId="4A09EB00" w:rsidR="002668D5" w:rsidRDefault="002668D5" w:rsidP="00E14570">
      <w:pPr>
        <w:rPr>
          <w:rFonts w:ascii="Arial" w:hAnsi="Arial" w:cs="Arial"/>
        </w:rPr>
      </w:pPr>
      <w:r>
        <w:rPr>
          <w:rFonts w:ascii="Arial" w:hAnsi="Arial" w:cs="Arial"/>
          <w:noProof/>
        </w:rPr>
        <w:drawing>
          <wp:inline distT="0" distB="0" distL="0" distR="0" wp14:anchorId="4FB150B6" wp14:editId="6F93EE79">
            <wp:extent cx="5065948" cy="2257425"/>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2359" cy="2273650"/>
                    </a:xfrm>
                    <a:prstGeom prst="rect">
                      <a:avLst/>
                    </a:prstGeom>
                    <a:noFill/>
                  </pic:spPr>
                </pic:pic>
              </a:graphicData>
            </a:graphic>
          </wp:inline>
        </w:drawing>
      </w:r>
    </w:p>
    <w:p w14:paraId="1BF7A3EE" w14:textId="03839E9F" w:rsidR="009474F7" w:rsidRPr="00DF5F82" w:rsidRDefault="00DF5F82" w:rsidP="00DF5F82">
      <w:pPr>
        <w:pStyle w:val="Caption"/>
        <w:jc w:val="center"/>
      </w:pPr>
      <w:r>
        <w:t xml:space="preserve">Figure 1: </w:t>
      </w:r>
      <w:r w:rsidR="003B018D">
        <w:t>Sc</w:t>
      </w:r>
      <w:r w:rsidR="00827227">
        <w:t>h</w:t>
      </w:r>
      <w:r w:rsidR="003B018D">
        <w:t>ematic</w:t>
      </w:r>
      <w:r>
        <w:t xml:space="preserve"> overview of PRB blanking approach, DL irregular BW support.</w:t>
      </w:r>
    </w:p>
    <w:p w14:paraId="4563C08C" w14:textId="51732D8F" w:rsidR="00DF5F82" w:rsidRDefault="005E6A12" w:rsidP="00E14570">
      <w:pPr>
        <w:rPr>
          <w:rFonts w:ascii="Arial" w:hAnsi="Arial" w:cs="Arial"/>
        </w:rPr>
      </w:pPr>
      <w:r>
        <w:rPr>
          <w:rFonts w:ascii="Arial" w:hAnsi="Arial" w:cs="Arial"/>
        </w:rPr>
        <w:t>The Initial BWP in figure 1 is within the next smaller CHBW in relation to the irregular Bandwidth, this would be 5</w:t>
      </w:r>
      <w:r w:rsidR="003B018D">
        <w:rPr>
          <w:rFonts w:ascii="Arial" w:hAnsi="Arial" w:cs="Arial"/>
        </w:rPr>
        <w:t xml:space="preserve"> </w:t>
      </w:r>
      <w:r>
        <w:rPr>
          <w:rFonts w:ascii="Arial" w:hAnsi="Arial" w:cs="Arial"/>
        </w:rPr>
        <w:t>MHz in our example. It also contains the SSB</w:t>
      </w:r>
      <w:r w:rsidR="00555ABA">
        <w:rPr>
          <w:rFonts w:ascii="Arial" w:hAnsi="Arial" w:cs="Arial"/>
        </w:rPr>
        <w:t xml:space="preserve"> for the cell.</w:t>
      </w:r>
    </w:p>
    <w:p w14:paraId="1FAEB164" w14:textId="6A691ADA" w:rsidR="00A92F89" w:rsidRDefault="00555ABA" w:rsidP="00E14570">
      <w:pPr>
        <w:rPr>
          <w:rFonts w:ascii="Arial" w:hAnsi="Arial" w:cs="Arial"/>
        </w:rPr>
      </w:pPr>
      <w:r>
        <w:rPr>
          <w:rFonts w:ascii="Arial" w:hAnsi="Arial" w:cs="Arial"/>
        </w:rPr>
        <w:t>As discussed in Skyworks paper R4-2107235 [6] the Wider CHBW alignment as well as its BWP and SSB “positions” depends on the irregular CHBW position within the operating band.</w:t>
      </w:r>
      <w:r w:rsidR="00A92F89">
        <w:rPr>
          <w:rFonts w:ascii="Arial" w:hAnsi="Arial" w:cs="Arial"/>
        </w:rPr>
        <w:t xml:space="preserve"> The positions might differ depending if the irregular BW is on the band edge or not.</w:t>
      </w:r>
    </w:p>
    <w:p w14:paraId="7BD0110D" w14:textId="0CF690D0" w:rsidR="00A92F89" w:rsidRDefault="00A92F89" w:rsidP="00E14570">
      <w:pPr>
        <w:rPr>
          <w:rFonts w:ascii="Arial" w:hAnsi="Arial" w:cs="Arial"/>
        </w:rPr>
      </w:pPr>
      <w:r>
        <w:rPr>
          <w:rFonts w:ascii="Arial" w:hAnsi="Arial" w:cs="Arial"/>
        </w:rPr>
        <w:t>As observed in R4-2107235 [6]:</w:t>
      </w:r>
    </w:p>
    <w:p w14:paraId="3B2A4CD7" w14:textId="77777777" w:rsidR="00A92F89" w:rsidRPr="00A92F89" w:rsidRDefault="00A92F89" w:rsidP="00A92F89">
      <w:pPr>
        <w:numPr>
          <w:ilvl w:val="0"/>
          <w:numId w:val="7"/>
        </w:numPr>
        <w:rPr>
          <w:rFonts w:ascii="Arial" w:hAnsi="Arial" w:cs="Arial"/>
          <w:bCs/>
          <w:sz w:val="20"/>
          <w:szCs w:val="20"/>
        </w:rPr>
      </w:pPr>
      <w:r w:rsidRPr="00A92F89">
        <w:rPr>
          <w:rFonts w:ascii="Arial" w:hAnsi="Arial" w:cs="Arial"/>
          <w:bCs/>
          <w:sz w:val="20"/>
          <w:szCs w:val="20"/>
        </w:rPr>
        <w:t>It is essential to position the wider BW properly depending on the irregular BW being on the band edge or not</w:t>
      </w:r>
    </w:p>
    <w:p w14:paraId="60D2B8CF" w14:textId="77777777" w:rsidR="00A92F89" w:rsidRPr="00A92F89" w:rsidRDefault="00A92F89" w:rsidP="00A92F89">
      <w:pPr>
        <w:numPr>
          <w:ilvl w:val="1"/>
          <w:numId w:val="7"/>
        </w:numPr>
        <w:rPr>
          <w:rFonts w:ascii="Arial" w:hAnsi="Arial" w:cs="Arial"/>
          <w:bCs/>
          <w:sz w:val="20"/>
          <w:szCs w:val="20"/>
        </w:rPr>
      </w:pPr>
      <w:r w:rsidRPr="00A92F89">
        <w:rPr>
          <w:rFonts w:ascii="Arial" w:hAnsi="Arial" w:cs="Arial"/>
          <w:bCs/>
          <w:sz w:val="20"/>
          <w:szCs w:val="20"/>
        </w:rPr>
        <w:t>Irregular BW at band edge =&gt; fully shifted Wider BW benefit from the RF filter</w:t>
      </w:r>
    </w:p>
    <w:p w14:paraId="0F08BBD6" w14:textId="77777777" w:rsidR="00A92F89" w:rsidRPr="00A92F89" w:rsidRDefault="00A92F89" w:rsidP="00A92F89">
      <w:pPr>
        <w:numPr>
          <w:ilvl w:val="1"/>
          <w:numId w:val="7"/>
        </w:numPr>
        <w:rPr>
          <w:rFonts w:ascii="Arial" w:hAnsi="Arial" w:cs="Arial"/>
          <w:bCs/>
          <w:sz w:val="20"/>
          <w:szCs w:val="20"/>
        </w:rPr>
      </w:pPr>
      <w:r w:rsidRPr="00A92F89">
        <w:rPr>
          <w:rFonts w:ascii="Arial" w:hAnsi="Arial" w:cs="Arial"/>
          <w:bCs/>
          <w:sz w:val="20"/>
          <w:szCs w:val="20"/>
        </w:rPr>
        <w:t xml:space="preserve">Irregular BW with two adjacent channels =&gt; best centered </w:t>
      </w:r>
      <w:proofErr w:type="spellStart"/>
      <w:r w:rsidRPr="00A92F89">
        <w:rPr>
          <w:rFonts w:ascii="Arial" w:hAnsi="Arial" w:cs="Arial"/>
          <w:bCs/>
          <w:sz w:val="20"/>
          <w:szCs w:val="20"/>
        </w:rPr>
        <w:t>WiderBW</w:t>
      </w:r>
      <w:proofErr w:type="spellEnd"/>
      <w:r w:rsidRPr="00A92F89">
        <w:rPr>
          <w:rFonts w:ascii="Arial" w:hAnsi="Arial" w:cs="Arial"/>
          <w:bCs/>
          <w:sz w:val="20"/>
          <w:szCs w:val="20"/>
        </w:rPr>
        <w:t xml:space="preserve"> to benefit from analog BB filter</w:t>
      </w:r>
    </w:p>
    <w:p w14:paraId="5D1AC407" w14:textId="77777777" w:rsidR="00A92F89" w:rsidRPr="00A92F89" w:rsidRDefault="00A92F89" w:rsidP="00A92F89">
      <w:pPr>
        <w:numPr>
          <w:ilvl w:val="0"/>
          <w:numId w:val="7"/>
        </w:numPr>
        <w:rPr>
          <w:rFonts w:ascii="Arial" w:hAnsi="Arial" w:cs="Arial"/>
          <w:bCs/>
          <w:sz w:val="20"/>
          <w:szCs w:val="20"/>
        </w:rPr>
      </w:pPr>
      <w:r w:rsidRPr="00A92F89">
        <w:rPr>
          <w:rFonts w:ascii="Arial" w:hAnsi="Arial" w:cs="Arial"/>
          <w:bCs/>
          <w:sz w:val="20"/>
          <w:szCs w:val="20"/>
        </w:rPr>
        <w:t>Optimum shift or centering may depend on SSB position required for the support of legacy UEs.</w:t>
      </w:r>
    </w:p>
    <w:p w14:paraId="67B0120E" w14:textId="4C1CE10C" w:rsidR="00555ABA" w:rsidRDefault="00555ABA" w:rsidP="00E14570">
      <w:pPr>
        <w:rPr>
          <w:rFonts w:ascii="Arial" w:hAnsi="Arial" w:cs="Arial"/>
        </w:rPr>
      </w:pPr>
      <w:r>
        <w:rPr>
          <w:rFonts w:ascii="Arial" w:hAnsi="Arial" w:cs="Arial"/>
        </w:rPr>
        <w:t>For simplicity the corresponding positions</w:t>
      </w:r>
      <w:r w:rsidR="00827227">
        <w:rPr>
          <w:rFonts w:ascii="Arial" w:hAnsi="Arial" w:cs="Arial"/>
        </w:rPr>
        <w:t xml:space="preserve"> for e.g. BWPs, irregular BW etc.</w:t>
      </w:r>
      <w:r w:rsidR="00F85F68">
        <w:rPr>
          <w:rFonts w:ascii="Arial" w:hAnsi="Arial" w:cs="Arial"/>
        </w:rPr>
        <w:t>, in</w:t>
      </w:r>
      <w:r>
        <w:rPr>
          <w:rFonts w:ascii="Arial" w:hAnsi="Arial" w:cs="Arial"/>
        </w:rPr>
        <w:t xml:space="preserve"> Figure 1 ha</w:t>
      </w:r>
      <w:r w:rsidR="00827227">
        <w:rPr>
          <w:rFonts w:ascii="Arial" w:hAnsi="Arial" w:cs="Arial"/>
        </w:rPr>
        <w:t>ve</w:t>
      </w:r>
      <w:r>
        <w:rPr>
          <w:rFonts w:ascii="Arial" w:hAnsi="Arial" w:cs="Arial"/>
        </w:rPr>
        <w:t xml:space="preserve"> been p</w:t>
      </w:r>
      <w:r w:rsidR="00827227">
        <w:rPr>
          <w:rFonts w:ascii="Arial" w:hAnsi="Arial" w:cs="Arial"/>
        </w:rPr>
        <w:t>laced</w:t>
      </w:r>
      <w:r>
        <w:rPr>
          <w:rFonts w:ascii="Arial" w:hAnsi="Arial" w:cs="Arial"/>
        </w:rPr>
        <w:t xml:space="preserve"> at the lower edge of the band.</w:t>
      </w:r>
    </w:p>
    <w:p w14:paraId="4EA08D53" w14:textId="2FB4689E" w:rsidR="00555ABA" w:rsidRDefault="00512FE9" w:rsidP="00E14570">
      <w:pPr>
        <w:rPr>
          <w:rFonts w:ascii="Arial" w:hAnsi="Arial" w:cs="Arial"/>
        </w:rPr>
      </w:pPr>
      <w:r>
        <w:rPr>
          <w:rFonts w:ascii="Arial" w:hAnsi="Arial" w:cs="Arial"/>
        </w:rPr>
        <w:t xml:space="preserve">The UE will be </w:t>
      </w:r>
      <w:r w:rsidR="005C2AFF">
        <w:rPr>
          <w:rFonts w:ascii="Arial" w:hAnsi="Arial" w:cs="Arial"/>
        </w:rPr>
        <w:t>configured with</w:t>
      </w:r>
      <w:r>
        <w:rPr>
          <w:rFonts w:ascii="Arial" w:hAnsi="Arial" w:cs="Arial"/>
        </w:rPr>
        <w:t xml:space="preserve"> a dedicated BWP (BWP#1) </w:t>
      </w:r>
      <w:r w:rsidR="00D95B20">
        <w:rPr>
          <w:rFonts w:ascii="Arial" w:hAnsi="Arial" w:cs="Arial"/>
        </w:rPr>
        <w:t xml:space="preserve">and BWP#1 will be </w:t>
      </w:r>
      <w:r w:rsidR="00EC7531">
        <w:rPr>
          <w:rFonts w:ascii="Arial" w:hAnsi="Arial" w:cs="Arial"/>
        </w:rPr>
        <w:t xml:space="preserve">made the </w:t>
      </w:r>
      <w:r w:rsidR="00D95B20">
        <w:rPr>
          <w:rFonts w:ascii="Arial" w:hAnsi="Arial" w:cs="Arial"/>
        </w:rPr>
        <w:t xml:space="preserve">active BWP </w:t>
      </w:r>
      <w:r>
        <w:rPr>
          <w:rFonts w:ascii="Arial" w:hAnsi="Arial" w:cs="Arial"/>
        </w:rPr>
        <w:t xml:space="preserve">when </w:t>
      </w:r>
      <w:r w:rsidR="00D95B20">
        <w:rPr>
          <w:rFonts w:ascii="Arial" w:hAnsi="Arial" w:cs="Arial"/>
        </w:rPr>
        <w:t xml:space="preserve">UE </w:t>
      </w:r>
      <w:r>
        <w:rPr>
          <w:rFonts w:ascii="Arial" w:hAnsi="Arial" w:cs="Arial"/>
        </w:rPr>
        <w:t>operating</w:t>
      </w:r>
      <w:r w:rsidR="005138DB">
        <w:rPr>
          <w:rFonts w:ascii="Arial" w:hAnsi="Arial" w:cs="Arial"/>
        </w:rPr>
        <w:t xml:space="preserve"> (RRC connected)</w:t>
      </w:r>
      <w:r>
        <w:rPr>
          <w:rFonts w:ascii="Arial" w:hAnsi="Arial" w:cs="Arial"/>
        </w:rPr>
        <w:t xml:space="preserve"> in the irregular BW</w:t>
      </w:r>
      <w:r w:rsidR="005C2AFF">
        <w:rPr>
          <w:rFonts w:ascii="Arial" w:hAnsi="Arial" w:cs="Arial"/>
        </w:rPr>
        <w:t>.</w:t>
      </w:r>
      <w:r>
        <w:rPr>
          <w:rFonts w:ascii="Arial" w:hAnsi="Arial" w:cs="Arial"/>
        </w:rPr>
        <w:t xml:space="preserve"> BWP#1 </w:t>
      </w:r>
      <w:r w:rsidR="005C2AFF">
        <w:rPr>
          <w:rFonts w:ascii="Arial" w:hAnsi="Arial" w:cs="Arial"/>
        </w:rPr>
        <w:t xml:space="preserve">can have </w:t>
      </w:r>
      <w:r>
        <w:rPr>
          <w:rFonts w:ascii="Arial" w:hAnsi="Arial" w:cs="Arial"/>
        </w:rPr>
        <w:t>the same #of PRBs in DL as the carrier BW but are not scheduled (blanked) in the orange part in Figure1</w:t>
      </w:r>
      <w:r w:rsidR="005C2AFF">
        <w:rPr>
          <w:rFonts w:ascii="Arial" w:hAnsi="Arial" w:cs="Arial"/>
        </w:rPr>
        <w:t xml:space="preserve"> or have the same size as the green “active PRB” seen in Figure 1</w:t>
      </w:r>
      <w:r>
        <w:rPr>
          <w:rFonts w:ascii="Arial" w:hAnsi="Arial" w:cs="Arial"/>
        </w:rPr>
        <w:t>. In UL the UE will be configured with the next smaller BW (5 MHz).</w:t>
      </w:r>
    </w:p>
    <w:p w14:paraId="476C1EF8" w14:textId="5CA0E6B0" w:rsidR="00512FE9" w:rsidRDefault="00512FE9" w:rsidP="00E14570">
      <w:pPr>
        <w:rPr>
          <w:rFonts w:ascii="Arial" w:hAnsi="Arial" w:cs="Arial"/>
        </w:rPr>
      </w:pPr>
      <w:r>
        <w:rPr>
          <w:rFonts w:ascii="Arial" w:hAnsi="Arial" w:cs="Arial"/>
        </w:rPr>
        <w:t xml:space="preserve">This asymmetric DL/UL configuration needs to be further studied for ALL the different </w:t>
      </w:r>
      <w:r w:rsidR="005138DB">
        <w:rPr>
          <w:rFonts w:ascii="Arial" w:hAnsi="Arial" w:cs="Arial"/>
        </w:rPr>
        <w:t>methods</w:t>
      </w:r>
      <w:r>
        <w:rPr>
          <w:rFonts w:ascii="Arial" w:hAnsi="Arial" w:cs="Arial"/>
        </w:rPr>
        <w:t xml:space="preserve"> </w:t>
      </w:r>
      <w:r w:rsidR="005138DB">
        <w:rPr>
          <w:rFonts w:ascii="Arial" w:hAnsi="Arial" w:cs="Arial"/>
        </w:rPr>
        <w:t xml:space="preserve">proposed in the Study Item. Since the UE configured BWP is asymmetric in downlink and uplink RAN4 needs to further investigate if there is a need to add the operating band in </w:t>
      </w:r>
      <w:r w:rsidR="00744666">
        <w:rPr>
          <w:rFonts w:ascii="Arial" w:hAnsi="Arial" w:cs="Arial"/>
        </w:rPr>
        <w:t>the table(s) for Asymmetric channel bandwidths clause 5.3.6 of 38.101-1</w:t>
      </w:r>
      <w:r w:rsidR="00827227">
        <w:rPr>
          <w:rFonts w:ascii="Arial" w:hAnsi="Arial" w:cs="Arial"/>
        </w:rPr>
        <w:t xml:space="preserve"> and if there might be other impact of current RAN1, RAN2 and RAN4 specifications.</w:t>
      </w:r>
    </w:p>
    <w:p w14:paraId="0AC210F0" w14:textId="1D8BB6F9" w:rsidR="009474F7" w:rsidRDefault="0096617D" w:rsidP="00E14570">
      <w:pPr>
        <w:rPr>
          <w:rFonts w:ascii="Arial" w:hAnsi="Arial" w:cs="Arial"/>
        </w:rPr>
      </w:pPr>
      <w:r w:rsidRPr="0096617D">
        <w:rPr>
          <w:rFonts w:ascii="Arial" w:hAnsi="Arial" w:cs="Arial"/>
          <w:b/>
          <w:bCs/>
        </w:rPr>
        <w:t xml:space="preserve">Proposal </w:t>
      </w:r>
      <w:r w:rsidR="00D95B20">
        <w:rPr>
          <w:rFonts w:ascii="Arial" w:hAnsi="Arial" w:cs="Arial"/>
          <w:b/>
          <w:bCs/>
        </w:rPr>
        <w:t>3</w:t>
      </w:r>
      <w:r w:rsidRPr="0096617D">
        <w:rPr>
          <w:rFonts w:ascii="Arial" w:hAnsi="Arial" w:cs="Arial"/>
          <w:b/>
          <w:bCs/>
        </w:rPr>
        <w:t>:</w:t>
      </w:r>
      <w:r>
        <w:rPr>
          <w:rFonts w:ascii="Arial" w:hAnsi="Arial" w:cs="Arial"/>
        </w:rPr>
        <w:t xml:space="preserve"> Investigate </w:t>
      </w:r>
      <w:r w:rsidR="00CA35CB">
        <w:rPr>
          <w:rFonts w:ascii="Arial" w:hAnsi="Arial" w:cs="Arial"/>
        </w:rPr>
        <w:t>specification</w:t>
      </w:r>
      <w:r w:rsidR="00FA017F">
        <w:rPr>
          <w:rFonts w:ascii="Arial" w:hAnsi="Arial" w:cs="Arial"/>
        </w:rPr>
        <w:t xml:space="preserve"> (RAN1, RAN2, RAN4)</w:t>
      </w:r>
      <w:r w:rsidR="00CA35CB">
        <w:rPr>
          <w:rFonts w:ascii="Arial" w:hAnsi="Arial" w:cs="Arial"/>
        </w:rPr>
        <w:t xml:space="preserve"> impact of asymmetric configurated BWP</w:t>
      </w:r>
      <w:r w:rsidR="00FA017F">
        <w:rPr>
          <w:rFonts w:ascii="Arial" w:hAnsi="Arial" w:cs="Arial"/>
        </w:rPr>
        <w:t xml:space="preserve"> within </w:t>
      </w:r>
      <w:r w:rsidR="00D95B20">
        <w:rPr>
          <w:rFonts w:ascii="Arial" w:hAnsi="Arial" w:cs="Arial"/>
        </w:rPr>
        <w:t>an</w:t>
      </w:r>
      <w:r w:rsidR="00FA017F">
        <w:rPr>
          <w:rFonts w:ascii="Arial" w:hAnsi="Arial" w:cs="Arial"/>
        </w:rPr>
        <w:t xml:space="preserve"> operating band that is/is no</w:t>
      </w:r>
      <w:r w:rsidR="00D95B20">
        <w:rPr>
          <w:rFonts w:ascii="Arial" w:hAnsi="Arial" w:cs="Arial"/>
        </w:rPr>
        <w:t>t</w:t>
      </w:r>
      <w:r w:rsidR="00FA017F">
        <w:rPr>
          <w:rFonts w:ascii="Arial" w:hAnsi="Arial" w:cs="Arial"/>
        </w:rPr>
        <w:t xml:space="preserve"> asymmetric</w:t>
      </w:r>
      <w:r w:rsidR="00D95B20">
        <w:rPr>
          <w:rFonts w:ascii="Arial" w:hAnsi="Arial" w:cs="Arial"/>
        </w:rPr>
        <w:t xml:space="preserve"> defined</w:t>
      </w:r>
      <w:r w:rsidR="00FA017F">
        <w:rPr>
          <w:rFonts w:ascii="Arial" w:hAnsi="Arial" w:cs="Arial"/>
        </w:rPr>
        <w:t>.</w:t>
      </w:r>
    </w:p>
    <w:p w14:paraId="13F73232" w14:textId="50464419" w:rsidR="001D5F32" w:rsidRDefault="001D5F32" w:rsidP="00E14570">
      <w:pPr>
        <w:rPr>
          <w:rFonts w:ascii="Arial" w:hAnsi="Arial" w:cs="Arial"/>
          <w:noProof/>
        </w:rPr>
      </w:pPr>
      <w:r w:rsidRPr="00B147BC">
        <w:rPr>
          <w:rFonts w:ascii="Arial" w:hAnsi="Arial" w:cs="Arial"/>
          <w:b/>
          <w:bCs/>
        </w:rPr>
        <w:lastRenderedPageBreak/>
        <w:t xml:space="preserve">Proposal </w:t>
      </w:r>
      <w:r>
        <w:rPr>
          <w:rFonts w:ascii="Arial" w:hAnsi="Arial" w:cs="Arial"/>
          <w:b/>
          <w:bCs/>
        </w:rPr>
        <w:t>4</w:t>
      </w:r>
      <w:r w:rsidRPr="00B147BC">
        <w:rPr>
          <w:rFonts w:ascii="Arial" w:hAnsi="Arial" w:cs="Arial"/>
          <w:b/>
          <w:bCs/>
        </w:rPr>
        <w:t>:</w:t>
      </w:r>
      <w:r w:rsidRPr="00B147BC">
        <w:rPr>
          <w:rFonts w:ascii="Arial" w:hAnsi="Arial" w:cs="Arial"/>
        </w:rPr>
        <w:t xml:space="preserve"> </w:t>
      </w:r>
      <w:r>
        <w:rPr>
          <w:rFonts w:ascii="Arial" w:hAnsi="Arial" w:cs="Arial"/>
        </w:rPr>
        <w:t>Agree to further develop the “</w:t>
      </w:r>
      <w:r w:rsidRPr="006F2CAE">
        <w:rPr>
          <w:rFonts w:ascii="Arial" w:hAnsi="Arial" w:cs="Arial"/>
          <w:noProof/>
        </w:rPr>
        <w:t>immediate wider channel bandwidth</w:t>
      </w:r>
      <w:r>
        <w:rPr>
          <w:rFonts w:ascii="Arial" w:hAnsi="Arial" w:cs="Arial"/>
          <w:noProof/>
        </w:rPr>
        <w:t>”</w:t>
      </w:r>
      <w:r w:rsidRPr="00780CC7">
        <w:rPr>
          <w:rFonts w:ascii="Arial" w:hAnsi="Arial" w:cs="Arial"/>
          <w:noProof/>
        </w:rPr>
        <w:t xml:space="preserve"> </w:t>
      </w:r>
      <w:r>
        <w:rPr>
          <w:rFonts w:ascii="Arial" w:hAnsi="Arial" w:cs="Arial"/>
          <w:noProof/>
        </w:rPr>
        <w:t xml:space="preserve">method (a.k.a </w:t>
      </w:r>
      <w:r w:rsidRPr="00780CC7">
        <w:rPr>
          <w:rFonts w:ascii="Arial" w:hAnsi="Arial" w:cs="Arial"/>
          <w:noProof/>
        </w:rPr>
        <w:t>blanking</w:t>
      </w:r>
      <w:r>
        <w:rPr>
          <w:rFonts w:ascii="Arial" w:hAnsi="Arial" w:cs="Arial"/>
          <w:noProof/>
        </w:rPr>
        <w:t>) for irregular BW’s between 5 and 10MHz. Since this method provides highest possible SU, less complaxity on BS (and possibly UE), shared implementation burden between NW and UE.</w:t>
      </w:r>
    </w:p>
    <w:p w14:paraId="24D95196" w14:textId="5585CD09" w:rsidR="00590782" w:rsidRPr="00590782" w:rsidRDefault="00590782" w:rsidP="00590782">
      <w:pPr>
        <w:pStyle w:val="Heading3"/>
        <w:rPr>
          <w:sz w:val="28"/>
          <w:szCs w:val="28"/>
        </w:rPr>
      </w:pPr>
      <w:r w:rsidRPr="00532582">
        <w:rPr>
          <w:rStyle w:val="BodyTextChar"/>
          <w:rFonts w:asciiTheme="majorHAnsi" w:eastAsiaTheme="majorEastAsia" w:hAnsiTheme="majorHAnsi" w:cstheme="majorBidi"/>
          <w:sz w:val="28"/>
          <w:szCs w:val="28"/>
          <w:lang w:val="en-CA"/>
        </w:rPr>
        <w:t>2.</w:t>
      </w:r>
      <w:r>
        <w:rPr>
          <w:rStyle w:val="BodyTextChar"/>
          <w:rFonts w:asciiTheme="majorHAnsi" w:eastAsiaTheme="majorEastAsia" w:hAnsiTheme="majorHAnsi" w:cstheme="majorBidi"/>
          <w:sz w:val="28"/>
          <w:szCs w:val="28"/>
          <w:lang w:val="en-CA"/>
        </w:rPr>
        <w:t>2</w:t>
      </w:r>
      <w:r w:rsidRPr="00532582">
        <w:rPr>
          <w:rStyle w:val="BodyTextChar"/>
          <w:rFonts w:asciiTheme="majorHAnsi" w:eastAsiaTheme="majorEastAsia" w:hAnsiTheme="majorHAnsi" w:cstheme="majorBidi"/>
          <w:sz w:val="28"/>
          <w:szCs w:val="28"/>
          <w:lang w:val="en-CA"/>
        </w:rPr>
        <w:t>.1</w:t>
      </w:r>
      <w:r w:rsidRPr="00532582">
        <w:rPr>
          <w:rStyle w:val="BodyTextChar"/>
          <w:rFonts w:asciiTheme="majorHAnsi" w:eastAsiaTheme="majorEastAsia" w:hAnsiTheme="majorHAnsi" w:cstheme="majorBidi"/>
          <w:sz w:val="28"/>
          <w:szCs w:val="28"/>
          <w:lang w:val="en-CA"/>
        </w:rPr>
        <w:tab/>
      </w:r>
      <w:r>
        <w:rPr>
          <w:rStyle w:val="BodyTextChar"/>
          <w:rFonts w:asciiTheme="majorHAnsi" w:eastAsiaTheme="majorEastAsia" w:hAnsiTheme="majorHAnsi" w:cstheme="majorBidi"/>
          <w:sz w:val="28"/>
          <w:szCs w:val="28"/>
          <w:lang w:val="en-CA"/>
        </w:rPr>
        <w:t>Discussion on signaling for Wider channel BW method</w:t>
      </w:r>
    </w:p>
    <w:p w14:paraId="7F7C3D99" w14:textId="69550B34" w:rsidR="00590782" w:rsidRDefault="00590782" w:rsidP="00590782">
      <w:r>
        <w:t>Here some further information and description on the related signaling is described. Given an irregular BW of 7MHz.</w:t>
      </w:r>
    </w:p>
    <w:p w14:paraId="417FDE3A" w14:textId="77777777" w:rsidR="00590782" w:rsidRDefault="00590782" w:rsidP="00590782"/>
    <w:p w14:paraId="049D7999" w14:textId="77777777" w:rsidR="00590782" w:rsidRDefault="00590782" w:rsidP="00590782">
      <w:pPr>
        <w:rPr>
          <w:lang w:val="en-GB"/>
        </w:rPr>
      </w:pPr>
      <w:r>
        <w:rPr>
          <w:lang w:val="en-GB"/>
        </w:rPr>
        <w:t xml:space="preserve">The </w:t>
      </w:r>
      <w:proofErr w:type="spellStart"/>
      <w:r>
        <w:rPr>
          <w:lang w:val="en-GB"/>
        </w:rPr>
        <w:t>gNB</w:t>
      </w:r>
      <w:proofErr w:type="spellEnd"/>
      <w:r>
        <w:rPr>
          <w:lang w:val="en-GB"/>
        </w:rPr>
        <w:t xml:space="preserve"> broadcasts the carrier bandwidth and the bandwidth of the initial BWP (BWP#0) in SIB1. The ASN.1 signalling and procedural text in 38.331 (RRC) are written so that a UE may access the cell even if it does not support or comprehend the carrier bandwidth given therein. This is </w:t>
      </w:r>
      <w:proofErr w:type="gramStart"/>
      <w:r>
        <w:rPr>
          <w:lang w:val="en-GB"/>
        </w:rPr>
        <w:t>due to the fact that</w:t>
      </w:r>
      <w:proofErr w:type="gramEnd"/>
      <w:r>
        <w:rPr>
          <w:lang w:val="en-GB"/>
        </w:rPr>
        <w:t xml:space="preserve"> both the width of the carrier and the width of the BWP are given in number of PRBs. The procedural text requires that the UE supports a carrier bandwidth which is equal to or smaller than the carrier bandwidth and a BWP bandwidth which is equal to or larger than the BWP#0 given in SIB1. </w:t>
      </w:r>
    </w:p>
    <w:p w14:paraId="284E8E91" w14:textId="77777777" w:rsidR="00590782" w:rsidRDefault="00590782" w:rsidP="00590782">
      <w:pPr>
        <w:rPr>
          <w:lang w:val="en-GB"/>
        </w:rPr>
      </w:pPr>
      <w:r>
        <w:rPr>
          <w:lang w:val="en-GB"/>
        </w:rPr>
        <w:t xml:space="preserve">Once the UE established the RRC connection, the </w:t>
      </w:r>
      <w:proofErr w:type="spellStart"/>
      <w:r>
        <w:rPr>
          <w:lang w:val="en-GB"/>
        </w:rPr>
        <w:t>gNB</w:t>
      </w:r>
      <w:proofErr w:type="spellEnd"/>
      <w:r>
        <w:rPr>
          <w:lang w:val="en-GB"/>
        </w:rPr>
        <w:t xml:space="preserve"> performs the </w:t>
      </w:r>
      <w:proofErr w:type="spellStart"/>
      <w:r>
        <w:rPr>
          <w:lang w:val="en-GB"/>
        </w:rPr>
        <w:t>RRCReconfiguration</w:t>
      </w:r>
      <w:proofErr w:type="spellEnd"/>
      <w:r>
        <w:rPr>
          <w:lang w:val="en-GB"/>
        </w:rPr>
        <w:t xml:space="preserve"> in which it takes the UE capabilities into account. At this point the </w:t>
      </w:r>
      <w:proofErr w:type="spellStart"/>
      <w:r>
        <w:rPr>
          <w:lang w:val="en-GB"/>
        </w:rPr>
        <w:t>gNB</w:t>
      </w:r>
      <w:proofErr w:type="spellEnd"/>
      <w:r>
        <w:rPr>
          <w:lang w:val="en-GB"/>
        </w:rPr>
        <w:t xml:space="preserve"> may override the carrier bandwidth value that the UE obtained from SIB1. As for all dedicated parameters the </w:t>
      </w:r>
      <w:proofErr w:type="spellStart"/>
      <w:r>
        <w:rPr>
          <w:lang w:val="en-GB"/>
        </w:rPr>
        <w:t>gNB</w:t>
      </w:r>
      <w:proofErr w:type="spellEnd"/>
      <w:r>
        <w:rPr>
          <w:lang w:val="en-GB"/>
        </w:rPr>
        <w:t xml:space="preserve"> should take the UE capabilities into account, i.e., it should configure a carrier bandwidth which the UE supports according to its capabilities. Furthermore, the </w:t>
      </w:r>
      <w:proofErr w:type="spellStart"/>
      <w:r>
        <w:rPr>
          <w:lang w:val="en-GB"/>
        </w:rPr>
        <w:t>gNB</w:t>
      </w:r>
      <w:proofErr w:type="spellEnd"/>
      <w:r>
        <w:rPr>
          <w:lang w:val="en-GB"/>
        </w:rPr>
        <w:t xml:space="preserve"> may configure a dedicated BWP with a bandwidth that differs from the bandwidth of BWP#0.</w:t>
      </w:r>
    </w:p>
    <w:p w14:paraId="68C01C0D" w14:textId="77777777" w:rsidR="00590782" w:rsidRDefault="00590782" w:rsidP="00590782">
      <w:pPr>
        <w:rPr>
          <w:lang w:val="en-GB"/>
        </w:rPr>
      </w:pPr>
      <w:r>
        <w:rPr>
          <w:lang w:val="en-GB"/>
        </w:rPr>
        <w:t xml:space="preserve">To support irregular carrier bandwidth these existing means could be used as follows: </w:t>
      </w:r>
    </w:p>
    <w:p w14:paraId="2D011496" w14:textId="77777777" w:rsidR="00590782" w:rsidRDefault="00590782" w:rsidP="00590782">
      <w:pPr>
        <w:rPr>
          <w:lang w:val="en-GB"/>
        </w:rPr>
      </w:pPr>
    </w:p>
    <w:p w14:paraId="1D7F8D9E" w14:textId="77777777" w:rsidR="00590782" w:rsidRDefault="00590782" w:rsidP="00590782">
      <w:pPr>
        <w:rPr>
          <w:lang w:val="en-GB"/>
        </w:rPr>
      </w:pPr>
      <w:r>
        <w:rPr>
          <w:lang w:val="en-GB"/>
        </w:rPr>
        <w:t>A cell could indicate in SIB1 that the carrier bandwidth is 7 MHz and that the initial BWP is 5 MHz wide:</w:t>
      </w:r>
    </w:p>
    <w:p w14:paraId="4168B90B" w14:textId="77777777" w:rsidR="00590782" w:rsidRDefault="00590782" w:rsidP="00590782">
      <w:pPr>
        <w:pStyle w:val="ListParagraph"/>
        <w:numPr>
          <w:ilvl w:val="0"/>
          <w:numId w:val="8"/>
        </w:numPr>
        <w:rPr>
          <w:rFonts w:eastAsia="Times New Roman"/>
          <w:lang w:val="en-GB"/>
        </w:rPr>
      </w:pPr>
      <w:r>
        <w:rPr>
          <w:rFonts w:eastAsia="Times New Roman"/>
          <w:lang w:val="en-GB"/>
        </w:rPr>
        <w:t xml:space="preserve">SIB1-&gt; </w:t>
      </w:r>
      <w:proofErr w:type="spellStart"/>
      <w:r>
        <w:rPr>
          <w:rFonts w:eastAsia="Times New Roman"/>
          <w:lang w:val="en-GB"/>
        </w:rPr>
        <w:t>servingCellConfigCommon</w:t>
      </w:r>
      <w:proofErr w:type="spellEnd"/>
      <w:r>
        <w:rPr>
          <w:rFonts w:eastAsia="Times New Roman"/>
          <w:lang w:val="en-GB"/>
        </w:rPr>
        <w:t xml:space="preserve">-&gt; </w:t>
      </w:r>
      <w:proofErr w:type="spellStart"/>
      <w:r>
        <w:rPr>
          <w:rFonts w:eastAsia="Times New Roman"/>
          <w:lang w:val="en-GB"/>
        </w:rPr>
        <w:t>downlinkConfigCommon</w:t>
      </w:r>
      <w:proofErr w:type="spellEnd"/>
      <w:r>
        <w:rPr>
          <w:rFonts w:eastAsia="Times New Roman"/>
          <w:lang w:val="en-GB"/>
        </w:rPr>
        <w:t xml:space="preserve">-&gt; </w:t>
      </w:r>
      <w:proofErr w:type="spellStart"/>
      <w:r>
        <w:rPr>
          <w:rFonts w:eastAsia="Times New Roman"/>
          <w:lang w:val="en-GB"/>
        </w:rPr>
        <w:t>frequencyInfoDL</w:t>
      </w:r>
      <w:proofErr w:type="spellEnd"/>
      <w:r>
        <w:rPr>
          <w:rFonts w:eastAsia="Times New Roman"/>
          <w:lang w:val="en-GB"/>
        </w:rPr>
        <w:t xml:space="preserve">-&gt; </w:t>
      </w:r>
      <w:proofErr w:type="spellStart"/>
      <w:r>
        <w:rPr>
          <w:rFonts w:eastAsia="Times New Roman"/>
          <w:lang w:val="en-GB"/>
        </w:rPr>
        <w:t>scs-SpecificCarrierList</w:t>
      </w:r>
      <w:proofErr w:type="spellEnd"/>
      <w:r>
        <w:rPr>
          <w:rFonts w:eastAsia="Times New Roman"/>
          <w:lang w:val="en-GB"/>
        </w:rPr>
        <w:t xml:space="preserve">-&gt; </w:t>
      </w:r>
      <w:proofErr w:type="spellStart"/>
      <w:r>
        <w:rPr>
          <w:rFonts w:eastAsia="Times New Roman"/>
          <w:lang w:val="en-GB"/>
        </w:rPr>
        <w:t>carrierBandwidth</w:t>
      </w:r>
      <w:proofErr w:type="spellEnd"/>
      <w:r>
        <w:rPr>
          <w:rFonts w:eastAsia="Times New Roman"/>
          <w:lang w:val="en-GB"/>
        </w:rPr>
        <w:t xml:space="preserve"> = 36 PRBs / </w:t>
      </w:r>
      <w:proofErr w:type="spellStart"/>
      <w:r>
        <w:rPr>
          <w:rFonts w:eastAsia="Times New Roman"/>
          <w:lang w:val="en-GB"/>
        </w:rPr>
        <w:t>subcarrierSpacing</w:t>
      </w:r>
      <w:proofErr w:type="spellEnd"/>
      <w:r>
        <w:rPr>
          <w:rFonts w:eastAsia="Times New Roman"/>
          <w:lang w:val="en-GB"/>
        </w:rPr>
        <w:t xml:space="preserve"> = 15 kHz</w:t>
      </w:r>
    </w:p>
    <w:p w14:paraId="698FC23F" w14:textId="77777777" w:rsidR="00590782" w:rsidRDefault="00590782" w:rsidP="00590782">
      <w:pPr>
        <w:pStyle w:val="ListParagraph"/>
        <w:numPr>
          <w:ilvl w:val="0"/>
          <w:numId w:val="8"/>
        </w:numPr>
        <w:rPr>
          <w:rFonts w:eastAsia="Times New Roman"/>
          <w:lang w:val="en-GB"/>
        </w:rPr>
      </w:pPr>
      <w:r>
        <w:rPr>
          <w:rFonts w:eastAsia="Times New Roman"/>
          <w:lang w:val="en-GB"/>
        </w:rPr>
        <w:t xml:space="preserve">SIB1-&gt; </w:t>
      </w:r>
      <w:proofErr w:type="spellStart"/>
      <w:r>
        <w:rPr>
          <w:rFonts w:eastAsia="Times New Roman"/>
          <w:lang w:val="en-GB"/>
        </w:rPr>
        <w:t>servingCellConfigCommon</w:t>
      </w:r>
      <w:proofErr w:type="spellEnd"/>
      <w:r>
        <w:rPr>
          <w:rFonts w:eastAsia="Times New Roman"/>
          <w:lang w:val="en-GB"/>
        </w:rPr>
        <w:t xml:space="preserve">-&gt; </w:t>
      </w:r>
      <w:proofErr w:type="spellStart"/>
      <w:r>
        <w:rPr>
          <w:rFonts w:eastAsia="Times New Roman"/>
          <w:lang w:val="en-GB"/>
        </w:rPr>
        <w:t>downlinkConfigCommon</w:t>
      </w:r>
      <w:proofErr w:type="spellEnd"/>
      <w:r>
        <w:rPr>
          <w:rFonts w:eastAsia="Times New Roman"/>
          <w:lang w:val="en-GB"/>
        </w:rPr>
        <w:t xml:space="preserve">-&gt; </w:t>
      </w:r>
      <w:proofErr w:type="spellStart"/>
      <w:r>
        <w:rPr>
          <w:rFonts w:eastAsia="Times New Roman"/>
          <w:lang w:val="en-GB"/>
        </w:rPr>
        <w:t>initialDownlinkBWP</w:t>
      </w:r>
      <w:proofErr w:type="spellEnd"/>
      <w:r>
        <w:rPr>
          <w:rFonts w:eastAsia="Times New Roman"/>
          <w:lang w:val="en-GB"/>
        </w:rPr>
        <w:t xml:space="preserve">-&gt; </w:t>
      </w:r>
      <w:proofErr w:type="spellStart"/>
      <w:r>
        <w:rPr>
          <w:rFonts w:eastAsia="Times New Roman"/>
          <w:lang w:val="en-GB"/>
        </w:rPr>
        <w:t>genericParameters</w:t>
      </w:r>
      <w:proofErr w:type="spellEnd"/>
      <w:r>
        <w:rPr>
          <w:rFonts w:eastAsia="Times New Roman"/>
          <w:lang w:val="en-GB"/>
        </w:rPr>
        <w:t xml:space="preserve">-&gt; </w:t>
      </w:r>
      <w:proofErr w:type="spellStart"/>
      <w:r>
        <w:rPr>
          <w:rFonts w:eastAsia="Times New Roman"/>
          <w:lang w:val="en-GB"/>
        </w:rPr>
        <w:t>locationAndBandwidth</w:t>
      </w:r>
      <w:proofErr w:type="spellEnd"/>
      <w:r>
        <w:rPr>
          <w:rFonts w:eastAsia="Times New Roman"/>
          <w:lang w:val="en-GB"/>
        </w:rPr>
        <w:t xml:space="preserve"> = 25 PRBs</w:t>
      </w:r>
    </w:p>
    <w:p w14:paraId="4B1BD044" w14:textId="77777777" w:rsidR="00590782" w:rsidRDefault="00590782" w:rsidP="00590782">
      <w:pPr>
        <w:rPr>
          <w:lang w:val="en-GB"/>
        </w:rPr>
      </w:pPr>
    </w:p>
    <w:p w14:paraId="05119154" w14:textId="77777777" w:rsidR="00590782" w:rsidRDefault="00590782" w:rsidP="00590782">
      <w:pPr>
        <w:rPr>
          <w:lang w:val="en-GB"/>
        </w:rPr>
      </w:pPr>
      <w:r>
        <w:rPr>
          <w:lang w:val="en-GB"/>
        </w:rPr>
        <w:t xml:space="preserve">While a UE supporting only a carrier bandwidth of 10 MHz would, according to the rules in 38.331, section 5.2.2.4.2, consider the cell as barred (since 7 MHz is too narrow), a UE that support (also) 5 MHz would camp and access and apply a supported carrier bandwidth that it supports and that is smaller than or equal to the value in SIB1. I.e., in this case the UE would consider the carrier to be 5 MHz wide. When the UE connects and when the </w:t>
      </w:r>
      <w:proofErr w:type="spellStart"/>
      <w:r>
        <w:rPr>
          <w:lang w:val="en-GB"/>
        </w:rPr>
        <w:t>gNB</w:t>
      </w:r>
      <w:proofErr w:type="spellEnd"/>
      <w:r>
        <w:rPr>
          <w:lang w:val="en-GB"/>
        </w:rPr>
        <w:t xml:space="preserve"> obtained the UE capabilities, is may find out that the UE supports 5 MHz but not 10 </w:t>
      </w:r>
      <w:proofErr w:type="spellStart"/>
      <w:r>
        <w:rPr>
          <w:lang w:val="en-GB"/>
        </w:rPr>
        <w:t>MHz.</w:t>
      </w:r>
      <w:proofErr w:type="spellEnd"/>
      <w:r>
        <w:rPr>
          <w:lang w:val="en-GB"/>
        </w:rPr>
        <w:t xml:space="preserve"> In this case the </w:t>
      </w:r>
      <w:proofErr w:type="spellStart"/>
      <w:r>
        <w:rPr>
          <w:lang w:val="en-GB"/>
        </w:rPr>
        <w:t>gNB</w:t>
      </w:r>
      <w:proofErr w:type="spellEnd"/>
      <w:r>
        <w:rPr>
          <w:lang w:val="en-GB"/>
        </w:rPr>
        <w:t xml:space="preserve"> continues to use a BWP bandwidth of 5 MHz (either the initial BWP or a dedicated BWP with the same bandwidth). In addition, it may configure a dedicated channel BW of 5 </w:t>
      </w:r>
      <w:proofErr w:type="spellStart"/>
      <w:r>
        <w:rPr>
          <w:lang w:val="en-GB"/>
        </w:rPr>
        <w:t>MHz.</w:t>
      </w:r>
      <w:proofErr w:type="spellEnd"/>
      <w:r>
        <w:rPr>
          <w:lang w:val="en-GB"/>
        </w:rPr>
        <w:t xml:space="preserve"> </w:t>
      </w:r>
    </w:p>
    <w:p w14:paraId="0E010814" w14:textId="77777777" w:rsidR="00590782" w:rsidRDefault="00590782" w:rsidP="00590782">
      <w:pPr>
        <w:rPr>
          <w:lang w:val="en-GB"/>
        </w:rPr>
      </w:pPr>
      <w:r>
        <w:rPr>
          <w:lang w:val="en-GB"/>
        </w:rPr>
        <w:t xml:space="preserve">If the </w:t>
      </w:r>
      <w:proofErr w:type="spellStart"/>
      <w:r>
        <w:rPr>
          <w:lang w:val="en-GB"/>
        </w:rPr>
        <w:t>gNB</w:t>
      </w:r>
      <w:proofErr w:type="spellEnd"/>
      <w:r>
        <w:rPr>
          <w:lang w:val="en-GB"/>
        </w:rPr>
        <w:t xml:space="preserve"> discovers that the UE supports also 10 MHz channel bandwidth, it may configure the UE with a dedicated BWP that covers the entire 7 MHz and a UE specific channel bandwidth of 10 MHz (since the NW may only configure values in dedicated signalling that the UE supports according to its capabilities:</w:t>
      </w:r>
    </w:p>
    <w:p w14:paraId="589FA275" w14:textId="77777777" w:rsidR="00590782" w:rsidRDefault="00590782" w:rsidP="00590782">
      <w:pPr>
        <w:pStyle w:val="ListParagraph"/>
        <w:numPr>
          <w:ilvl w:val="0"/>
          <w:numId w:val="9"/>
        </w:numPr>
        <w:rPr>
          <w:rFonts w:eastAsia="Times New Roman"/>
          <w:lang w:val="en-GB"/>
        </w:rPr>
      </w:pPr>
      <w:proofErr w:type="spellStart"/>
      <w:r>
        <w:rPr>
          <w:rFonts w:eastAsia="Times New Roman"/>
          <w:lang w:val="en-GB"/>
        </w:rPr>
        <w:t>ServingCellConfig</w:t>
      </w:r>
      <w:proofErr w:type="spellEnd"/>
      <w:r>
        <w:rPr>
          <w:rFonts w:eastAsia="Times New Roman"/>
          <w:lang w:val="en-GB"/>
        </w:rPr>
        <w:t xml:space="preserve">-&gt; </w:t>
      </w:r>
      <w:proofErr w:type="spellStart"/>
      <w:r>
        <w:rPr>
          <w:rFonts w:eastAsia="Times New Roman"/>
          <w:lang w:val="en-GB"/>
        </w:rPr>
        <w:t>downlinkChannelBW</w:t>
      </w:r>
      <w:proofErr w:type="spellEnd"/>
      <w:r>
        <w:rPr>
          <w:rFonts w:eastAsia="Times New Roman"/>
          <w:lang w:val="en-GB"/>
        </w:rPr>
        <w:t>-</w:t>
      </w:r>
      <w:proofErr w:type="spellStart"/>
      <w:r>
        <w:rPr>
          <w:rFonts w:eastAsia="Times New Roman"/>
          <w:lang w:val="en-GB"/>
        </w:rPr>
        <w:t>PerSCS</w:t>
      </w:r>
      <w:proofErr w:type="spellEnd"/>
      <w:r>
        <w:rPr>
          <w:rFonts w:eastAsia="Times New Roman"/>
          <w:lang w:val="en-GB"/>
        </w:rPr>
        <w:t xml:space="preserve">-List-&gt; </w:t>
      </w:r>
      <w:proofErr w:type="spellStart"/>
      <w:r>
        <w:rPr>
          <w:rFonts w:eastAsia="Times New Roman"/>
          <w:lang w:val="en-GB"/>
        </w:rPr>
        <w:t>carrierBandwidth</w:t>
      </w:r>
      <w:proofErr w:type="spellEnd"/>
      <w:r>
        <w:rPr>
          <w:rFonts w:eastAsia="Times New Roman"/>
          <w:lang w:val="en-GB"/>
        </w:rPr>
        <w:t xml:space="preserve"> = 52 PRBs, </w:t>
      </w:r>
      <w:proofErr w:type="spellStart"/>
      <w:r>
        <w:rPr>
          <w:rFonts w:eastAsia="Times New Roman"/>
          <w:lang w:val="en-GB"/>
        </w:rPr>
        <w:t>subcarrierSpacing</w:t>
      </w:r>
      <w:proofErr w:type="spellEnd"/>
      <w:r>
        <w:rPr>
          <w:rFonts w:eastAsia="Times New Roman"/>
          <w:lang w:val="en-GB"/>
        </w:rPr>
        <w:t xml:space="preserve"> = 15 kHz</w:t>
      </w:r>
    </w:p>
    <w:p w14:paraId="7F284F5F" w14:textId="77777777" w:rsidR="00590782" w:rsidRDefault="00590782" w:rsidP="00590782">
      <w:pPr>
        <w:pStyle w:val="ListParagraph"/>
        <w:numPr>
          <w:ilvl w:val="0"/>
          <w:numId w:val="9"/>
        </w:numPr>
        <w:rPr>
          <w:rFonts w:eastAsia="Times New Roman"/>
          <w:lang w:val="en-GB"/>
        </w:rPr>
      </w:pPr>
      <w:proofErr w:type="spellStart"/>
      <w:r>
        <w:rPr>
          <w:rFonts w:eastAsia="Times New Roman"/>
          <w:lang w:val="en-GB"/>
        </w:rPr>
        <w:t>ServingCellConfig</w:t>
      </w:r>
      <w:proofErr w:type="spellEnd"/>
      <w:r>
        <w:rPr>
          <w:rFonts w:eastAsia="Times New Roman"/>
          <w:lang w:val="en-GB"/>
        </w:rPr>
        <w:t xml:space="preserve">-&gt; </w:t>
      </w:r>
      <w:proofErr w:type="spellStart"/>
      <w:r>
        <w:rPr>
          <w:rFonts w:eastAsia="Times New Roman"/>
          <w:lang w:val="en-GB"/>
        </w:rPr>
        <w:t>downlinkBWP-ToAddModList</w:t>
      </w:r>
      <w:proofErr w:type="spellEnd"/>
      <w:r>
        <w:rPr>
          <w:rFonts w:eastAsia="Times New Roman"/>
          <w:lang w:val="en-GB"/>
        </w:rPr>
        <w:t xml:space="preserve">-&gt; </w:t>
      </w:r>
      <w:proofErr w:type="spellStart"/>
      <w:r>
        <w:rPr>
          <w:rFonts w:eastAsia="Times New Roman"/>
          <w:lang w:val="en-GB"/>
        </w:rPr>
        <w:t>bwp</w:t>
      </w:r>
      <w:proofErr w:type="spellEnd"/>
      <w:r>
        <w:rPr>
          <w:rFonts w:eastAsia="Times New Roman"/>
          <w:lang w:val="en-GB"/>
        </w:rPr>
        <w:t xml:space="preserve">-Common-&gt; </w:t>
      </w:r>
      <w:proofErr w:type="spellStart"/>
      <w:r>
        <w:rPr>
          <w:rFonts w:eastAsia="Times New Roman"/>
          <w:lang w:val="en-GB"/>
        </w:rPr>
        <w:t>genericParameters</w:t>
      </w:r>
      <w:proofErr w:type="spellEnd"/>
      <w:r>
        <w:rPr>
          <w:rFonts w:eastAsia="Times New Roman"/>
          <w:lang w:val="en-GB"/>
        </w:rPr>
        <w:t xml:space="preserve">-&gt; </w:t>
      </w:r>
      <w:proofErr w:type="spellStart"/>
      <w:r>
        <w:rPr>
          <w:rFonts w:eastAsia="Times New Roman"/>
          <w:lang w:val="en-GB"/>
        </w:rPr>
        <w:t>locationAndBandwidth</w:t>
      </w:r>
      <w:proofErr w:type="spellEnd"/>
      <w:r>
        <w:rPr>
          <w:rFonts w:eastAsia="Times New Roman"/>
          <w:lang w:val="en-GB"/>
        </w:rPr>
        <w:t xml:space="preserve"> = 36 PRBs</w:t>
      </w:r>
    </w:p>
    <w:p w14:paraId="4879ECCB" w14:textId="77777777" w:rsidR="00590782" w:rsidRDefault="00590782" w:rsidP="00590782">
      <w:pPr>
        <w:rPr>
          <w:lang w:val="en-GB"/>
        </w:rPr>
      </w:pPr>
    </w:p>
    <w:p w14:paraId="087DF633" w14:textId="77777777" w:rsidR="00590782" w:rsidRDefault="00590782" w:rsidP="00590782">
      <w:pPr>
        <w:rPr>
          <w:lang w:val="en-GB"/>
        </w:rPr>
      </w:pPr>
      <w:r>
        <w:rPr>
          <w:lang w:val="en-GB"/>
        </w:rPr>
        <w:t xml:space="preserve">As can be seen, the existing UE capabilities as well as the ASN.1 and procedures for SIB1 and for the </w:t>
      </w:r>
      <w:proofErr w:type="spellStart"/>
      <w:r>
        <w:rPr>
          <w:lang w:val="en-GB"/>
        </w:rPr>
        <w:t>RRCReconfiguration</w:t>
      </w:r>
      <w:proofErr w:type="spellEnd"/>
      <w:r>
        <w:rPr>
          <w:lang w:val="en-GB"/>
        </w:rPr>
        <w:t xml:space="preserve"> provide all necessary means for such configuration. </w:t>
      </w:r>
    </w:p>
    <w:p w14:paraId="28E43303" w14:textId="77777777" w:rsidR="00590782" w:rsidRPr="00590782" w:rsidRDefault="00590782" w:rsidP="00590782">
      <w:pPr>
        <w:rPr>
          <w:lang w:val="en-GB"/>
        </w:rPr>
      </w:pPr>
    </w:p>
    <w:p w14:paraId="32AF5F81" w14:textId="77777777" w:rsidR="00590782" w:rsidRPr="00906182" w:rsidRDefault="00590782" w:rsidP="00E14570">
      <w:pPr>
        <w:rPr>
          <w:rFonts w:ascii="Arial" w:hAnsi="Arial" w:cs="Arial"/>
        </w:rPr>
      </w:pPr>
    </w:p>
    <w:p w14:paraId="46A5070D" w14:textId="4C130F4B" w:rsidR="001148FD" w:rsidRPr="00532582" w:rsidRDefault="00333A27" w:rsidP="000058D6">
      <w:pPr>
        <w:pStyle w:val="Heading2"/>
        <w:rPr>
          <w:sz w:val="32"/>
          <w:szCs w:val="32"/>
        </w:rPr>
      </w:pPr>
      <w:r w:rsidRPr="00532582">
        <w:rPr>
          <w:sz w:val="32"/>
          <w:szCs w:val="32"/>
        </w:rPr>
        <w:t>2.</w:t>
      </w:r>
      <w:r w:rsidR="008F5018">
        <w:rPr>
          <w:sz w:val="32"/>
          <w:szCs w:val="32"/>
        </w:rPr>
        <w:t>3</w:t>
      </w:r>
      <w:r w:rsidRPr="00532582">
        <w:rPr>
          <w:sz w:val="32"/>
          <w:szCs w:val="32"/>
        </w:rPr>
        <w:t xml:space="preserve"> </w:t>
      </w:r>
      <w:r w:rsidR="000058D6" w:rsidRPr="00532582">
        <w:rPr>
          <w:sz w:val="32"/>
          <w:szCs w:val="32"/>
        </w:rPr>
        <w:t>Example with support of irregular BW in UL and DL</w:t>
      </w:r>
    </w:p>
    <w:p w14:paraId="262E6ABC" w14:textId="4903A80F" w:rsidR="00333A27" w:rsidRDefault="00333A27" w:rsidP="00333A27"/>
    <w:p w14:paraId="63BBC1F4" w14:textId="46BD4E65" w:rsidR="00333A27" w:rsidRDefault="00333A27" w:rsidP="00333A27">
      <w:pPr>
        <w:rPr>
          <w:rFonts w:ascii="Arial" w:hAnsi="Arial" w:cs="Arial"/>
        </w:rPr>
      </w:pPr>
      <w:r>
        <w:rPr>
          <w:rFonts w:ascii="Arial" w:hAnsi="Arial" w:cs="Arial"/>
        </w:rPr>
        <w:t xml:space="preserve">The figure below illustrates an example of the using wider CH BW with an irregular BW of 7MHz in </w:t>
      </w:r>
      <w:r w:rsidRPr="003540EA">
        <w:rPr>
          <w:rFonts w:ascii="Arial" w:hAnsi="Arial" w:cs="Arial"/>
          <w:b/>
          <w:bCs/>
        </w:rPr>
        <w:t>both</w:t>
      </w:r>
      <w:r>
        <w:rPr>
          <w:rFonts w:ascii="Arial" w:hAnsi="Arial" w:cs="Arial"/>
        </w:rPr>
        <w:t xml:space="preserve"> DL and UL, including a schematic view of varying size, as the irregular BW and PRBs corresponding to10MHz indicated in </w:t>
      </w:r>
      <w:proofErr w:type="spellStart"/>
      <w:r w:rsidRPr="00E14570">
        <w:rPr>
          <w:rFonts w:ascii="Arial" w:hAnsi="Arial" w:cs="Arial"/>
          <w:i/>
          <w:iCs/>
        </w:rPr>
        <w:t>carrierBandwidth</w:t>
      </w:r>
      <w:proofErr w:type="spellEnd"/>
      <w:r>
        <w:rPr>
          <w:rFonts w:ascii="Arial" w:hAnsi="Arial" w:cs="Arial"/>
        </w:rPr>
        <w:t xml:space="preserve"> in SIB1</w:t>
      </w:r>
      <w:r w:rsidR="00EC7531">
        <w:rPr>
          <w:rFonts w:ascii="Arial" w:hAnsi="Arial" w:cs="Arial"/>
        </w:rPr>
        <w:t>.</w:t>
      </w:r>
      <w:r w:rsidR="00EC7531" w:rsidRPr="00EC7531">
        <w:rPr>
          <w:rFonts w:ascii="Arial" w:hAnsi="Arial" w:cs="Arial"/>
        </w:rPr>
        <w:t xml:space="preserve"> </w:t>
      </w:r>
      <w:r w:rsidR="00EC7531">
        <w:rPr>
          <w:rFonts w:ascii="Arial" w:hAnsi="Arial" w:cs="Arial"/>
        </w:rPr>
        <w:t>T</w:t>
      </w:r>
      <w:r w:rsidR="00EC7531" w:rsidRPr="00E017A7">
        <w:rPr>
          <w:rFonts w:ascii="Arial" w:hAnsi="Arial" w:cs="Arial"/>
        </w:rPr>
        <w:t xml:space="preserve">he UE </w:t>
      </w:r>
      <w:r w:rsidR="00EC7531">
        <w:rPr>
          <w:rFonts w:ascii="Arial" w:hAnsi="Arial" w:cs="Arial"/>
        </w:rPr>
        <w:t xml:space="preserve">would </w:t>
      </w:r>
      <w:r w:rsidR="00EC7531" w:rsidRPr="00E017A7">
        <w:rPr>
          <w:rFonts w:ascii="Arial" w:hAnsi="Arial" w:cs="Arial"/>
        </w:rPr>
        <w:t xml:space="preserve">support </w:t>
      </w:r>
      <w:r w:rsidR="00EC7531">
        <w:rPr>
          <w:rFonts w:ascii="Arial" w:hAnsi="Arial" w:cs="Arial"/>
        </w:rPr>
        <w:t xml:space="preserve">(in UL and DL) </w:t>
      </w:r>
      <w:r w:rsidR="00EC7531" w:rsidRPr="00E017A7">
        <w:rPr>
          <w:rFonts w:ascii="Arial" w:hAnsi="Arial" w:cs="Arial"/>
        </w:rPr>
        <w:t xml:space="preserve">the </w:t>
      </w:r>
      <w:r w:rsidR="00EC7531">
        <w:rPr>
          <w:rFonts w:ascii="Arial" w:hAnsi="Arial" w:cs="Arial"/>
        </w:rPr>
        <w:t xml:space="preserve">next </w:t>
      </w:r>
      <w:r w:rsidR="00EC7531" w:rsidRPr="00E017A7">
        <w:rPr>
          <w:rFonts w:ascii="Arial" w:hAnsi="Arial" w:cs="Arial"/>
        </w:rPr>
        <w:t xml:space="preserve">larger </w:t>
      </w:r>
      <w:r w:rsidR="00EC7531">
        <w:rPr>
          <w:rFonts w:ascii="Arial" w:hAnsi="Arial" w:cs="Arial"/>
        </w:rPr>
        <w:t xml:space="preserve">standardized </w:t>
      </w:r>
      <w:r w:rsidR="00EC7531" w:rsidRPr="00E017A7">
        <w:rPr>
          <w:rFonts w:ascii="Arial" w:hAnsi="Arial" w:cs="Arial"/>
        </w:rPr>
        <w:t xml:space="preserve">channel bandwidth CHBW (10 MHz </w:t>
      </w:r>
      <w:r w:rsidR="00EC7531">
        <w:rPr>
          <w:rFonts w:ascii="Arial" w:hAnsi="Arial" w:cs="Arial"/>
        </w:rPr>
        <w:t xml:space="preserve">as </w:t>
      </w:r>
      <w:r w:rsidR="00EC7531" w:rsidRPr="00E017A7">
        <w:rPr>
          <w:rFonts w:ascii="Arial" w:hAnsi="Arial" w:cs="Arial"/>
        </w:rPr>
        <w:t>in th</w:t>
      </w:r>
      <w:r w:rsidR="00EC7531">
        <w:rPr>
          <w:rFonts w:ascii="Arial" w:hAnsi="Arial" w:cs="Arial"/>
        </w:rPr>
        <w:t>is</w:t>
      </w:r>
      <w:r w:rsidR="00EC7531" w:rsidRPr="00E017A7">
        <w:rPr>
          <w:rFonts w:ascii="Arial" w:hAnsi="Arial" w:cs="Arial"/>
        </w:rPr>
        <w:t xml:space="preserve"> example) exceeding the </w:t>
      </w:r>
      <w:r w:rsidR="00EC7531">
        <w:rPr>
          <w:rFonts w:ascii="Arial" w:hAnsi="Arial" w:cs="Arial"/>
        </w:rPr>
        <w:t xml:space="preserve">irregular BW (or </w:t>
      </w:r>
      <w:r w:rsidR="00EC7531" w:rsidRPr="00E017A7">
        <w:rPr>
          <w:rFonts w:ascii="Arial" w:hAnsi="Arial" w:cs="Arial"/>
        </w:rPr>
        <w:t>operator block size</w:t>
      </w:r>
      <w:r w:rsidR="00EC7531">
        <w:rPr>
          <w:rFonts w:ascii="Arial" w:hAnsi="Arial" w:cs="Arial"/>
        </w:rPr>
        <w:t>)</w:t>
      </w:r>
      <w:r w:rsidR="00EC7531" w:rsidRPr="00E017A7">
        <w:rPr>
          <w:rFonts w:ascii="Arial" w:hAnsi="Arial" w:cs="Arial"/>
        </w:rPr>
        <w:t xml:space="preserve"> to fully utilize the maximum BWP size shown as ‘active PRB’ in </w:t>
      </w:r>
      <w:r w:rsidR="00EC7531">
        <w:rPr>
          <w:rFonts w:ascii="Arial" w:hAnsi="Arial" w:cs="Arial"/>
        </w:rPr>
        <w:fldChar w:fldCharType="begin"/>
      </w:r>
      <w:r w:rsidR="00EC7531">
        <w:rPr>
          <w:rFonts w:ascii="Arial" w:hAnsi="Arial" w:cs="Arial"/>
        </w:rPr>
        <w:instrText xml:space="preserve"> REF _Ref60818007 \h  \* MERGEFORMAT </w:instrText>
      </w:r>
      <w:r w:rsidR="00EC7531">
        <w:rPr>
          <w:rFonts w:ascii="Arial" w:hAnsi="Arial" w:cs="Arial"/>
        </w:rPr>
      </w:r>
      <w:r w:rsidR="00EC7531">
        <w:rPr>
          <w:rFonts w:ascii="Arial" w:hAnsi="Arial" w:cs="Arial"/>
        </w:rPr>
        <w:fldChar w:fldCharType="separate"/>
      </w:r>
      <w:r w:rsidR="00EC7531" w:rsidRPr="002B79B7">
        <w:rPr>
          <w:rFonts w:ascii="Arial" w:hAnsi="Arial" w:cs="Arial"/>
        </w:rPr>
        <w:t xml:space="preserve">Figure </w:t>
      </w:r>
      <w:r w:rsidR="00EC7531">
        <w:rPr>
          <w:rFonts w:ascii="Arial" w:hAnsi="Arial" w:cs="Arial"/>
          <w:noProof/>
        </w:rPr>
        <w:t>2</w:t>
      </w:r>
      <w:r w:rsidR="00EC7531">
        <w:rPr>
          <w:rFonts w:ascii="Arial" w:hAnsi="Arial" w:cs="Arial"/>
        </w:rPr>
        <w:fldChar w:fldCharType="end"/>
      </w:r>
      <w:r w:rsidR="00EC7531" w:rsidRPr="00E017A7">
        <w:rPr>
          <w:rFonts w:ascii="Arial" w:hAnsi="Arial" w:cs="Arial"/>
        </w:rPr>
        <w:t xml:space="preserve">; </w:t>
      </w:r>
      <w:r w:rsidR="00EC7531">
        <w:rPr>
          <w:rFonts w:ascii="Arial" w:hAnsi="Arial" w:cs="Arial"/>
        </w:rPr>
        <w:t xml:space="preserve">so that </w:t>
      </w:r>
      <w:r w:rsidR="00EC7531" w:rsidRPr="00E017A7">
        <w:rPr>
          <w:rFonts w:ascii="Arial" w:hAnsi="Arial" w:cs="Arial"/>
        </w:rPr>
        <w:t>the UE complies with the transmitter requirements outside the channel bandwidth CHBW.</w:t>
      </w:r>
      <w:r w:rsidR="003540EA">
        <w:rPr>
          <w:rFonts w:ascii="Arial" w:hAnsi="Arial" w:cs="Arial"/>
        </w:rPr>
        <w:t xml:space="preserve"> The UE would also support, in DL and UL, the next smaller standardized channel bandwidth.</w:t>
      </w:r>
    </w:p>
    <w:p w14:paraId="79333197" w14:textId="77777777" w:rsidR="00EC7531" w:rsidRPr="00333A27" w:rsidRDefault="00EC7531" w:rsidP="00333A27"/>
    <w:p w14:paraId="30FCE461" w14:textId="6BB05F64" w:rsidR="00964589" w:rsidRDefault="00112D40" w:rsidP="001148FD">
      <w:pPr>
        <w:keepNext/>
        <w:spacing w:after="120"/>
        <w:ind w:left="1985" w:hanging="1985"/>
        <w:jc w:val="center"/>
      </w:pPr>
      <w:r>
        <w:rPr>
          <w:noProof/>
        </w:rPr>
        <w:drawing>
          <wp:inline distT="0" distB="0" distL="0" distR="0" wp14:anchorId="2412BE26" wp14:editId="3562A6EF">
            <wp:extent cx="5650402" cy="4521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61986" cy="4530469"/>
                    </a:xfrm>
                    <a:prstGeom prst="rect">
                      <a:avLst/>
                    </a:prstGeom>
                    <a:noFill/>
                  </pic:spPr>
                </pic:pic>
              </a:graphicData>
            </a:graphic>
          </wp:inline>
        </w:drawing>
      </w:r>
    </w:p>
    <w:p w14:paraId="3887ACA8" w14:textId="2356F027" w:rsidR="001052C0" w:rsidRDefault="001148FD" w:rsidP="001148FD">
      <w:pPr>
        <w:pStyle w:val="Caption"/>
        <w:jc w:val="center"/>
      </w:pPr>
      <w:bookmarkStart w:id="0" w:name="_Ref60818007"/>
      <w:bookmarkStart w:id="1" w:name="_Hlk71137633"/>
      <w:r>
        <w:t xml:space="preserve">Figure </w:t>
      </w:r>
      <w:r w:rsidR="00DF5F82">
        <w:t>2</w:t>
      </w:r>
      <w:r>
        <w:t>:</w:t>
      </w:r>
      <w:bookmarkEnd w:id="0"/>
      <w:r w:rsidR="008A4226">
        <w:t xml:space="preserve"> </w:t>
      </w:r>
      <w:r w:rsidR="0017382D">
        <w:t>General o</w:t>
      </w:r>
      <w:r w:rsidR="008544E4">
        <w:t xml:space="preserve">verview of </w:t>
      </w:r>
      <w:r w:rsidR="008A4226">
        <w:t xml:space="preserve">PRB blanking approach </w:t>
      </w:r>
      <w:r w:rsidR="0017382D">
        <w:t xml:space="preserve">(with varying sizes) </w:t>
      </w:r>
      <w:r w:rsidR="008A4226">
        <w:t>including Guard Band (GB)</w:t>
      </w:r>
      <w:r w:rsidR="009474F7">
        <w:t>, both UL and DL irregular BW support.</w:t>
      </w:r>
      <w:bookmarkEnd w:id="1"/>
      <w:r w:rsidR="000D60C5">
        <w:t xml:space="preserve"> </w:t>
      </w:r>
    </w:p>
    <w:p w14:paraId="11959A14" w14:textId="1D3BE48D" w:rsidR="00474E25" w:rsidRPr="00474E25" w:rsidRDefault="002B79B7" w:rsidP="00474E25">
      <w:pPr>
        <w:pStyle w:val="BodyText"/>
        <w:rPr>
          <w:rFonts w:ascii="Arial" w:hAnsi="Arial" w:cs="Arial"/>
          <w:noProof/>
          <w:sz w:val="24"/>
          <w:szCs w:val="24"/>
        </w:rPr>
      </w:pPr>
      <w:r w:rsidRPr="00474E25">
        <w:rPr>
          <w:rFonts w:ascii="Arial" w:hAnsi="Arial" w:cs="Arial"/>
          <w:sz w:val="22"/>
          <w:szCs w:val="22"/>
          <w:lang w:val="en-US"/>
        </w:rPr>
        <w:t xml:space="preserve">The maximum UL and DL BWP size configured within the operator block with the remaining PRBs blanked (illustrated in </w:t>
      </w:r>
      <w:r w:rsidRPr="00474E25">
        <w:rPr>
          <w:rFonts w:ascii="Arial" w:hAnsi="Arial" w:cs="Arial"/>
          <w:sz w:val="22"/>
          <w:szCs w:val="22"/>
          <w:lang w:val="en-US"/>
        </w:rPr>
        <w:fldChar w:fldCharType="begin"/>
      </w:r>
      <w:r w:rsidRPr="00474E25">
        <w:rPr>
          <w:rFonts w:ascii="Arial" w:hAnsi="Arial" w:cs="Arial"/>
          <w:sz w:val="22"/>
          <w:szCs w:val="22"/>
          <w:lang w:val="en-US"/>
        </w:rPr>
        <w:instrText xml:space="preserve"> REF _Ref60818007 \h  \* MERGEFORMAT </w:instrText>
      </w:r>
      <w:r w:rsidRPr="00474E25">
        <w:rPr>
          <w:rFonts w:ascii="Arial" w:hAnsi="Arial" w:cs="Arial"/>
          <w:sz w:val="22"/>
          <w:szCs w:val="22"/>
          <w:lang w:val="en-US"/>
        </w:rPr>
      </w:r>
      <w:r w:rsidRPr="00474E25">
        <w:rPr>
          <w:rFonts w:ascii="Arial" w:hAnsi="Arial" w:cs="Arial"/>
          <w:sz w:val="22"/>
          <w:szCs w:val="22"/>
          <w:lang w:val="en-US"/>
        </w:rPr>
        <w:fldChar w:fldCharType="separate"/>
      </w:r>
      <w:r w:rsidRPr="00474E25">
        <w:rPr>
          <w:rFonts w:ascii="Arial" w:hAnsi="Arial" w:cs="Arial"/>
          <w:sz w:val="22"/>
          <w:szCs w:val="22"/>
        </w:rPr>
        <w:t xml:space="preserve">Figure </w:t>
      </w:r>
      <w:r w:rsidR="00E81D9D">
        <w:rPr>
          <w:rFonts w:ascii="Arial" w:hAnsi="Arial" w:cs="Arial"/>
          <w:noProof/>
          <w:sz w:val="22"/>
          <w:szCs w:val="22"/>
        </w:rPr>
        <w:t>2</w:t>
      </w:r>
      <w:r w:rsidRPr="00474E25">
        <w:rPr>
          <w:rFonts w:ascii="Arial" w:hAnsi="Arial" w:cs="Arial"/>
          <w:sz w:val="22"/>
          <w:szCs w:val="22"/>
          <w:lang w:val="en-US"/>
        </w:rPr>
        <w:fldChar w:fldCharType="end"/>
      </w:r>
      <w:r w:rsidRPr="00474E25">
        <w:rPr>
          <w:rFonts w:ascii="Arial" w:hAnsi="Arial" w:cs="Arial"/>
          <w:sz w:val="22"/>
          <w:szCs w:val="22"/>
          <w:lang w:val="en-US"/>
        </w:rPr>
        <w:t xml:space="preserve"> in </w:t>
      </w:r>
      <w:r w:rsidR="00E81D9D">
        <w:rPr>
          <w:rFonts w:ascii="Arial" w:hAnsi="Arial" w:cs="Arial"/>
          <w:sz w:val="22"/>
          <w:szCs w:val="22"/>
          <w:lang w:val="en-US"/>
        </w:rPr>
        <w:t>orange</w:t>
      </w:r>
      <w:r w:rsidRPr="00474E25">
        <w:rPr>
          <w:rFonts w:ascii="Arial" w:hAnsi="Arial" w:cs="Arial"/>
          <w:sz w:val="22"/>
          <w:szCs w:val="22"/>
          <w:lang w:val="en-US"/>
        </w:rPr>
        <w:t>) such that the BS can meet the unwanted emission requirements outside the operator block, which may require implementation of an operator-specific bandwidth in the BS.</w:t>
      </w:r>
    </w:p>
    <w:p w14:paraId="16369E83" w14:textId="4B0E770E" w:rsidR="00474E25" w:rsidRDefault="00010F4C" w:rsidP="00474E25">
      <w:pPr>
        <w:pStyle w:val="BodyText"/>
        <w:rPr>
          <w:rFonts w:ascii="Arial" w:hAnsi="Arial" w:cs="Arial"/>
          <w:noProof/>
          <w:sz w:val="22"/>
          <w:szCs w:val="22"/>
        </w:rPr>
      </w:pPr>
      <w:r w:rsidRPr="00010F4C">
        <w:rPr>
          <w:rFonts w:ascii="Arial" w:hAnsi="Arial" w:cs="Arial"/>
          <w:noProof/>
          <w:sz w:val="22"/>
          <w:szCs w:val="22"/>
        </w:rPr>
        <w:lastRenderedPageBreak/>
        <w:t xml:space="preserve">Note: </w:t>
      </w:r>
      <w:r w:rsidR="00474E25" w:rsidRPr="00010F4C">
        <w:rPr>
          <w:rFonts w:ascii="Arial" w:hAnsi="Arial" w:cs="Arial"/>
          <w:noProof/>
          <w:sz w:val="22"/>
          <w:szCs w:val="22"/>
        </w:rPr>
        <w:t xml:space="preserve">This given that the UE fulfills the </w:t>
      </w:r>
      <w:r w:rsidRPr="00010F4C">
        <w:rPr>
          <w:rFonts w:ascii="Arial" w:hAnsi="Arial" w:cs="Arial"/>
          <w:noProof/>
          <w:sz w:val="22"/>
          <w:szCs w:val="22"/>
        </w:rPr>
        <w:t xml:space="preserve">below </w:t>
      </w:r>
      <w:r w:rsidR="00474E25" w:rsidRPr="00010F4C">
        <w:rPr>
          <w:rFonts w:ascii="Arial" w:hAnsi="Arial" w:cs="Arial"/>
          <w:noProof/>
          <w:sz w:val="22"/>
          <w:szCs w:val="22"/>
        </w:rPr>
        <w:t>mentioned unwanted emission requirements. UE’s NOT indicating support for unwanted emission requirements for irregular BW (i.e. “legacy” UEs) can still be used in the NW but then configured with a smaller CHBW, 5MHz in our example.</w:t>
      </w:r>
    </w:p>
    <w:p w14:paraId="331D28FF" w14:textId="77777777" w:rsidR="00271CA4" w:rsidRDefault="00271CA4" w:rsidP="001148FD">
      <w:pPr>
        <w:rPr>
          <w:rFonts w:ascii="Arial" w:hAnsi="Arial" w:cs="Arial"/>
        </w:rPr>
      </w:pPr>
    </w:p>
    <w:p w14:paraId="50D5F78D" w14:textId="067D6610" w:rsidR="00662418" w:rsidRPr="00532582" w:rsidRDefault="00662418" w:rsidP="00D95B20">
      <w:pPr>
        <w:pStyle w:val="Heading3"/>
        <w:rPr>
          <w:rStyle w:val="BodyTextChar"/>
          <w:rFonts w:asciiTheme="majorHAnsi" w:eastAsiaTheme="majorEastAsia" w:hAnsiTheme="majorHAnsi" w:cstheme="majorBidi"/>
          <w:sz w:val="28"/>
          <w:szCs w:val="28"/>
          <w:lang w:val="en-CA"/>
        </w:rPr>
      </w:pPr>
      <w:r w:rsidRPr="00532582">
        <w:rPr>
          <w:rStyle w:val="BodyTextChar"/>
          <w:rFonts w:asciiTheme="majorHAnsi" w:eastAsiaTheme="majorEastAsia" w:hAnsiTheme="majorHAnsi" w:cstheme="majorBidi"/>
          <w:sz w:val="28"/>
          <w:szCs w:val="28"/>
          <w:lang w:val="en-CA"/>
        </w:rPr>
        <w:t>2.</w:t>
      </w:r>
      <w:r w:rsidR="008F5018">
        <w:rPr>
          <w:rStyle w:val="BodyTextChar"/>
          <w:rFonts w:asciiTheme="majorHAnsi" w:eastAsiaTheme="majorEastAsia" w:hAnsiTheme="majorHAnsi" w:cstheme="majorBidi"/>
          <w:sz w:val="28"/>
          <w:szCs w:val="28"/>
          <w:lang w:val="en-CA"/>
        </w:rPr>
        <w:t>3</w:t>
      </w:r>
      <w:r w:rsidR="00D95B20" w:rsidRPr="00532582">
        <w:rPr>
          <w:rStyle w:val="BodyTextChar"/>
          <w:rFonts w:asciiTheme="majorHAnsi" w:eastAsiaTheme="majorEastAsia" w:hAnsiTheme="majorHAnsi" w:cstheme="majorBidi"/>
          <w:sz w:val="28"/>
          <w:szCs w:val="28"/>
          <w:lang w:val="en-CA"/>
        </w:rPr>
        <w:t>.1</w:t>
      </w:r>
      <w:r w:rsidRPr="00532582">
        <w:rPr>
          <w:rStyle w:val="BodyTextChar"/>
          <w:rFonts w:asciiTheme="majorHAnsi" w:eastAsiaTheme="majorEastAsia" w:hAnsiTheme="majorHAnsi" w:cstheme="majorBidi"/>
          <w:sz w:val="28"/>
          <w:szCs w:val="28"/>
          <w:lang w:val="en-CA"/>
        </w:rPr>
        <w:tab/>
        <w:t xml:space="preserve">Unwanted emission requirements </w:t>
      </w:r>
    </w:p>
    <w:p w14:paraId="70CC118E" w14:textId="3A67A105" w:rsidR="00662418" w:rsidRPr="00474E25" w:rsidRDefault="00662418" w:rsidP="00662418">
      <w:pPr>
        <w:rPr>
          <w:rFonts w:ascii="Arial" w:hAnsi="Arial" w:cs="Arial"/>
        </w:rPr>
      </w:pPr>
    </w:p>
    <w:p w14:paraId="269F5494" w14:textId="77777777" w:rsidR="008015FC" w:rsidRDefault="008015FC" w:rsidP="008015FC">
      <w:pPr>
        <w:rPr>
          <w:rFonts w:ascii="Arial" w:hAnsi="Arial" w:cs="Arial"/>
        </w:rPr>
      </w:pPr>
      <w:r>
        <w:rPr>
          <w:rFonts w:ascii="Arial" w:hAnsi="Arial" w:cs="Arial"/>
        </w:rPr>
        <w:t>One issue might be that a UE designed to operate in a standardized bandwidth (10MHz in this example) might not by default fulfill conformance requirements when some PRB are blanked (I.e. scheduled in a 7MHz BWP instead of the standardized 10MHz).</w:t>
      </w:r>
    </w:p>
    <w:p w14:paraId="424CDCF6" w14:textId="7637BB14" w:rsidR="008015FC" w:rsidRDefault="00474E25" w:rsidP="00662418">
      <w:pPr>
        <w:rPr>
          <w:rFonts w:ascii="Arial" w:hAnsi="Arial" w:cs="Arial"/>
        </w:rPr>
      </w:pPr>
      <w:r w:rsidRPr="00474E25">
        <w:rPr>
          <w:rFonts w:ascii="Arial" w:hAnsi="Arial" w:cs="Arial"/>
        </w:rPr>
        <w:t xml:space="preserve">A UE operating as in the </w:t>
      </w:r>
      <w:r w:rsidR="005D09C3">
        <w:rPr>
          <w:rFonts w:ascii="Arial" w:hAnsi="Arial" w:cs="Arial"/>
        </w:rPr>
        <w:t>E</w:t>
      </w:r>
      <w:r w:rsidRPr="00474E25">
        <w:rPr>
          <w:rFonts w:ascii="Arial" w:hAnsi="Arial" w:cs="Arial"/>
        </w:rPr>
        <w:t>xample in 2.</w:t>
      </w:r>
      <w:r w:rsidR="007C26EF">
        <w:rPr>
          <w:rFonts w:ascii="Arial" w:hAnsi="Arial" w:cs="Arial"/>
        </w:rPr>
        <w:t>3</w:t>
      </w:r>
      <w:r w:rsidRPr="00474E25">
        <w:rPr>
          <w:rFonts w:ascii="Arial" w:hAnsi="Arial" w:cs="Arial"/>
        </w:rPr>
        <w:t xml:space="preserve"> must fulfill/comply with emission requirements for the “blanked” </w:t>
      </w:r>
      <w:r w:rsidR="00E81D9D">
        <w:rPr>
          <w:rFonts w:ascii="Arial" w:hAnsi="Arial" w:cs="Arial"/>
        </w:rPr>
        <w:t>orange</w:t>
      </w:r>
      <w:r w:rsidRPr="00474E25">
        <w:rPr>
          <w:rFonts w:ascii="Arial" w:hAnsi="Arial" w:cs="Arial"/>
        </w:rPr>
        <w:t xml:space="preserve"> portion of the spectrum in Figure </w:t>
      </w:r>
      <w:r w:rsidR="007C26EF">
        <w:rPr>
          <w:rFonts w:ascii="Arial" w:hAnsi="Arial" w:cs="Arial"/>
        </w:rPr>
        <w:t>2</w:t>
      </w:r>
      <w:r w:rsidR="00882996">
        <w:rPr>
          <w:rFonts w:ascii="Arial" w:hAnsi="Arial" w:cs="Arial"/>
        </w:rPr>
        <w:t xml:space="preserve"> as well as the emissions outside the </w:t>
      </w:r>
      <w:proofErr w:type="spellStart"/>
      <w:r w:rsidR="00882996" w:rsidRPr="00E017A7">
        <w:rPr>
          <w:rFonts w:ascii="Arial" w:hAnsi="Arial" w:cs="Arial"/>
          <w:i/>
          <w:iCs/>
        </w:rPr>
        <w:t>carrierBandwidth</w:t>
      </w:r>
      <w:proofErr w:type="spellEnd"/>
      <w:r w:rsidRPr="00474E25">
        <w:rPr>
          <w:rFonts w:ascii="Arial" w:hAnsi="Arial" w:cs="Arial"/>
        </w:rPr>
        <w:t xml:space="preserve">. </w:t>
      </w:r>
    </w:p>
    <w:p w14:paraId="6916F463" w14:textId="1F50A920" w:rsidR="00BC0617" w:rsidRDefault="00BC0617" w:rsidP="00BC0617">
      <w:pPr>
        <w:rPr>
          <w:rFonts w:ascii="Arial" w:hAnsi="Arial" w:cs="Arial"/>
        </w:rPr>
      </w:pPr>
      <w:r>
        <w:rPr>
          <w:rFonts w:ascii="Arial" w:hAnsi="Arial" w:cs="Arial"/>
        </w:rPr>
        <w:t>Hence future UEs operating in an irregular BW needs to indicate if it is compliant with irregular bandwidth requirements while operating using the blanking approach. This support should be indicated as part of the UE capabilities.</w:t>
      </w:r>
    </w:p>
    <w:p w14:paraId="6DB2C850" w14:textId="4C28FCE0" w:rsidR="00217A53" w:rsidRDefault="00217A53" w:rsidP="00217A53">
      <w:pPr>
        <w:rPr>
          <w:rFonts w:ascii="Arial" w:hAnsi="Arial" w:cs="Arial"/>
        </w:rPr>
      </w:pPr>
      <w:r>
        <w:rPr>
          <w:rFonts w:ascii="Arial" w:hAnsi="Arial" w:cs="Arial"/>
        </w:rPr>
        <w:t xml:space="preserve">One important aspect to consider is the internal guard band (GB) that is required for the “Active PRBs” that the UE is scheduled with. In figure </w:t>
      </w:r>
      <w:r w:rsidR="007C26EF">
        <w:rPr>
          <w:rFonts w:ascii="Arial" w:hAnsi="Arial" w:cs="Arial"/>
        </w:rPr>
        <w:t>2</w:t>
      </w:r>
      <w:r>
        <w:rPr>
          <w:rFonts w:ascii="Arial" w:hAnsi="Arial" w:cs="Arial"/>
        </w:rPr>
        <w:t xml:space="preserve"> a generalized overview of different GBs is presented, providing </w:t>
      </w:r>
      <w:r w:rsidR="00964589">
        <w:rPr>
          <w:rFonts w:ascii="Arial" w:hAnsi="Arial" w:cs="Arial"/>
        </w:rPr>
        <w:t xml:space="preserve">an example of the </w:t>
      </w:r>
      <w:r>
        <w:rPr>
          <w:rFonts w:ascii="Arial" w:hAnsi="Arial" w:cs="Arial"/>
        </w:rPr>
        <w:t>possibility to define different granularity of the number of Active PRBs and the blanking BW.</w:t>
      </w:r>
    </w:p>
    <w:p w14:paraId="03090A7B" w14:textId="556A537B" w:rsidR="00217A53" w:rsidRDefault="00217A53" w:rsidP="00662418">
      <w:pPr>
        <w:rPr>
          <w:rFonts w:ascii="Arial" w:hAnsi="Arial" w:cs="Arial"/>
        </w:rPr>
      </w:pPr>
      <w:r w:rsidRPr="00E82AB9">
        <w:rPr>
          <w:rFonts w:ascii="Arial" w:hAnsi="Arial" w:cs="Arial"/>
        </w:rPr>
        <w:t>BW</w:t>
      </w:r>
      <w:r w:rsidRPr="00E82AB9">
        <w:rPr>
          <w:rFonts w:ascii="Arial" w:hAnsi="Arial" w:cs="Arial"/>
          <w:vertAlign w:val="subscript"/>
        </w:rPr>
        <w:t>PRB</w:t>
      </w:r>
      <w:r w:rsidRPr="00E82AB9">
        <w:rPr>
          <w:rFonts w:ascii="Arial" w:hAnsi="Arial" w:cs="Arial"/>
        </w:rPr>
        <w:t xml:space="preserve"> is the bandwidth of a PRB, GB the internal guard band below the active PRB and </w:t>
      </w:r>
      <w:proofErr w:type="spellStart"/>
      <w:r w:rsidRPr="00E82AB9">
        <w:rPr>
          <w:rFonts w:ascii="Arial" w:hAnsi="Arial" w:cs="Arial"/>
        </w:rPr>
        <w:t>GB</w:t>
      </w:r>
      <w:r w:rsidRPr="00E82AB9">
        <w:rPr>
          <w:rFonts w:ascii="Arial" w:hAnsi="Arial" w:cs="Arial"/>
          <w:vertAlign w:val="subscript"/>
        </w:rPr>
        <w:t>m</w:t>
      </w:r>
      <w:proofErr w:type="spellEnd"/>
      <w:r w:rsidRPr="00E82AB9">
        <w:rPr>
          <w:rFonts w:ascii="Arial" w:hAnsi="Arial" w:cs="Arial"/>
        </w:rPr>
        <w:t xml:space="preserve"> an internal guard band within the operator block and partly overlapping with blanked PRBs</w:t>
      </w:r>
      <w:r>
        <w:rPr>
          <w:rFonts w:ascii="Arial" w:hAnsi="Arial" w:cs="Arial"/>
        </w:rPr>
        <w:t>.</w:t>
      </w:r>
    </w:p>
    <w:p w14:paraId="349902E0" w14:textId="0C327FC2" w:rsidR="000B49E1" w:rsidRPr="00474E25" w:rsidRDefault="00474E25" w:rsidP="00662418">
      <w:pPr>
        <w:rPr>
          <w:rFonts w:ascii="Arial" w:hAnsi="Arial" w:cs="Arial"/>
        </w:rPr>
      </w:pPr>
      <w:r w:rsidRPr="00474E25">
        <w:rPr>
          <w:rFonts w:ascii="Arial" w:hAnsi="Arial" w:cs="Arial"/>
        </w:rPr>
        <w:t xml:space="preserve">By introducing UE capabilities </w:t>
      </w:r>
      <w:r w:rsidR="00BC0617">
        <w:rPr>
          <w:rFonts w:ascii="Arial" w:hAnsi="Arial" w:cs="Arial"/>
        </w:rPr>
        <w:t>for the “irregular BW support” any UE NOT supporting the requirements needed will still be able to attach and operate, the NW will only schedule such UEs in a standardized smaller BW, I.e. 5MHz in our example. This solution is therefore considered to be fully backwards compatible to “legacy” UEs</w:t>
      </w:r>
      <w:r w:rsidR="00441A8D">
        <w:rPr>
          <w:rFonts w:ascii="Arial" w:hAnsi="Arial" w:cs="Arial"/>
        </w:rPr>
        <w:t xml:space="preserve"> (and hence fulfilling parts of the SI Objectives)</w:t>
      </w:r>
    </w:p>
    <w:p w14:paraId="1592DB39" w14:textId="7E191009" w:rsidR="00501B77" w:rsidRDefault="00501B77" w:rsidP="00501B77">
      <w:pPr>
        <w:pStyle w:val="BodyText"/>
        <w:rPr>
          <w:rFonts w:ascii="Arial" w:hAnsi="Arial" w:cs="Arial"/>
          <w:noProof/>
          <w:sz w:val="22"/>
          <w:szCs w:val="22"/>
        </w:rPr>
      </w:pPr>
      <w:r w:rsidRPr="009C6E55">
        <w:rPr>
          <w:rFonts w:ascii="Arial" w:hAnsi="Arial" w:cs="Arial"/>
          <w:b/>
          <w:bCs/>
          <w:noProof/>
          <w:sz w:val="22"/>
          <w:szCs w:val="22"/>
        </w:rPr>
        <w:t xml:space="preserve">Observation </w:t>
      </w:r>
      <w:r w:rsidR="00FA5AC5">
        <w:rPr>
          <w:rFonts w:ascii="Arial" w:hAnsi="Arial" w:cs="Arial"/>
          <w:b/>
          <w:bCs/>
          <w:noProof/>
          <w:sz w:val="22"/>
          <w:szCs w:val="22"/>
        </w:rPr>
        <w:t>2</w:t>
      </w:r>
      <w:r w:rsidRPr="009C6E55">
        <w:rPr>
          <w:rFonts w:ascii="Arial" w:hAnsi="Arial" w:cs="Arial"/>
          <w:b/>
          <w:bCs/>
          <w:noProof/>
          <w:sz w:val="22"/>
          <w:szCs w:val="22"/>
        </w:rPr>
        <w:t>:</w:t>
      </w:r>
      <w:r>
        <w:rPr>
          <w:rFonts w:ascii="Arial" w:hAnsi="Arial" w:cs="Arial"/>
          <w:b/>
          <w:bCs/>
          <w:noProof/>
          <w:sz w:val="22"/>
          <w:szCs w:val="22"/>
        </w:rPr>
        <w:t xml:space="preserve"> </w:t>
      </w:r>
      <w:r w:rsidRPr="00780CC7">
        <w:rPr>
          <w:rFonts w:ascii="Arial" w:hAnsi="Arial" w:cs="Arial"/>
          <w:noProof/>
          <w:sz w:val="22"/>
          <w:szCs w:val="22"/>
        </w:rPr>
        <w:t xml:space="preserve">A </w:t>
      </w:r>
      <w:r>
        <w:rPr>
          <w:rFonts w:ascii="Arial" w:hAnsi="Arial" w:cs="Arial"/>
          <w:noProof/>
          <w:sz w:val="22"/>
          <w:szCs w:val="22"/>
        </w:rPr>
        <w:t>“</w:t>
      </w:r>
      <w:r w:rsidRPr="00780CC7">
        <w:rPr>
          <w:rFonts w:ascii="Arial" w:hAnsi="Arial" w:cs="Arial"/>
          <w:noProof/>
          <w:sz w:val="22"/>
          <w:szCs w:val="22"/>
        </w:rPr>
        <w:t>legacy</w:t>
      </w:r>
      <w:r>
        <w:rPr>
          <w:rFonts w:ascii="Arial" w:hAnsi="Arial" w:cs="Arial"/>
          <w:noProof/>
          <w:sz w:val="22"/>
          <w:szCs w:val="22"/>
        </w:rPr>
        <w:t>”</w:t>
      </w:r>
      <w:r w:rsidRPr="00780CC7">
        <w:rPr>
          <w:rFonts w:ascii="Arial" w:hAnsi="Arial" w:cs="Arial"/>
          <w:noProof/>
          <w:sz w:val="22"/>
          <w:szCs w:val="22"/>
        </w:rPr>
        <w:t xml:space="preserve"> UE not</w:t>
      </w:r>
      <w:r>
        <w:rPr>
          <w:rFonts w:ascii="Arial" w:hAnsi="Arial" w:cs="Arial"/>
          <w:noProof/>
          <w:sz w:val="22"/>
          <w:szCs w:val="22"/>
        </w:rPr>
        <w:t xml:space="preserve"> indicating ensured support for unwanted emission while blanking will still be able to attach to the NW but be configured with a smaller UE CHBW providing lower SU.</w:t>
      </w:r>
    </w:p>
    <w:p w14:paraId="62170590" w14:textId="008215E2" w:rsidR="00F731FE" w:rsidRPr="00501B77" w:rsidRDefault="00F731FE" w:rsidP="001148FD">
      <w:pPr>
        <w:rPr>
          <w:rFonts w:ascii="Arial" w:hAnsi="Arial" w:cs="Arial"/>
        </w:rPr>
      </w:pPr>
      <w:r w:rsidRPr="00780CC7">
        <w:rPr>
          <w:rFonts w:ascii="Arial" w:hAnsi="Arial" w:cs="Arial"/>
          <w:b/>
          <w:bCs/>
          <w:noProof/>
        </w:rPr>
        <w:t xml:space="preserve">Observation </w:t>
      </w:r>
      <w:r w:rsidR="00FA5AC5">
        <w:rPr>
          <w:rFonts w:ascii="Arial" w:hAnsi="Arial" w:cs="Arial"/>
          <w:b/>
          <w:bCs/>
          <w:noProof/>
        </w:rPr>
        <w:t>3</w:t>
      </w:r>
      <w:r w:rsidRPr="00780CC7">
        <w:rPr>
          <w:rFonts w:ascii="Arial" w:hAnsi="Arial" w:cs="Arial"/>
          <w:b/>
          <w:bCs/>
          <w:noProof/>
        </w:rPr>
        <w:t>:</w:t>
      </w:r>
      <w:r>
        <w:rPr>
          <w:rFonts w:ascii="Arial" w:hAnsi="Arial" w:cs="Arial"/>
          <w:b/>
          <w:bCs/>
          <w:noProof/>
        </w:rPr>
        <w:t xml:space="preserve"> </w:t>
      </w:r>
      <w:r>
        <w:rPr>
          <w:rFonts w:ascii="Arial" w:hAnsi="Arial" w:cs="Arial"/>
          <w:noProof/>
        </w:rPr>
        <w:t>Additional UE Emission requirements might need to be developed (in a possible W.I phase)</w:t>
      </w:r>
    </w:p>
    <w:p w14:paraId="67B981F7" w14:textId="46A2CC41" w:rsidR="00D83F54" w:rsidRDefault="00D83F54" w:rsidP="00D83F54">
      <w:pPr>
        <w:pStyle w:val="BodyText"/>
        <w:rPr>
          <w:rFonts w:ascii="Arial" w:hAnsi="Arial" w:cs="Arial"/>
          <w:noProof/>
          <w:sz w:val="22"/>
          <w:szCs w:val="22"/>
        </w:rPr>
      </w:pPr>
      <w:r w:rsidRPr="00780CC7">
        <w:rPr>
          <w:rFonts w:ascii="Arial" w:hAnsi="Arial" w:cs="Arial"/>
          <w:b/>
          <w:bCs/>
          <w:noProof/>
          <w:sz w:val="22"/>
          <w:szCs w:val="22"/>
        </w:rPr>
        <w:t xml:space="preserve">Observation </w:t>
      </w:r>
      <w:r w:rsidR="00FA5AC5">
        <w:rPr>
          <w:rFonts w:ascii="Arial" w:hAnsi="Arial" w:cs="Arial"/>
          <w:b/>
          <w:bCs/>
          <w:noProof/>
          <w:sz w:val="22"/>
          <w:szCs w:val="22"/>
        </w:rPr>
        <w:t>4</w:t>
      </w:r>
      <w:r w:rsidRPr="00780CC7">
        <w:rPr>
          <w:rFonts w:ascii="Arial" w:hAnsi="Arial" w:cs="Arial"/>
          <w:b/>
          <w:bCs/>
          <w:noProof/>
          <w:sz w:val="22"/>
          <w:szCs w:val="22"/>
        </w:rPr>
        <w:t>:</w:t>
      </w:r>
      <w:r>
        <w:rPr>
          <w:rFonts w:ascii="Arial" w:hAnsi="Arial" w:cs="Arial"/>
          <w:b/>
          <w:bCs/>
          <w:noProof/>
          <w:sz w:val="22"/>
          <w:szCs w:val="22"/>
        </w:rPr>
        <w:t xml:space="preserve"> </w:t>
      </w:r>
      <w:r>
        <w:rPr>
          <w:rFonts w:ascii="Arial" w:hAnsi="Arial" w:cs="Arial"/>
          <w:noProof/>
          <w:sz w:val="22"/>
          <w:szCs w:val="22"/>
        </w:rPr>
        <w:t xml:space="preserve">The blanking method will </w:t>
      </w:r>
      <w:r w:rsidR="00010F4C">
        <w:rPr>
          <w:rFonts w:ascii="Arial" w:hAnsi="Arial" w:cs="Arial"/>
          <w:noProof/>
          <w:sz w:val="22"/>
          <w:szCs w:val="22"/>
        </w:rPr>
        <w:t xml:space="preserve">need implementation changes for </w:t>
      </w:r>
      <w:r>
        <w:rPr>
          <w:rFonts w:ascii="Arial" w:hAnsi="Arial" w:cs="Arial"/>
          <w:noProof/>
          <w:sz w:val="22"/>
          <w:szCs w:val="22"/>
        </w:rPr>
        <w:t>both the NW/base station as well as a UE.</w:t>
      </w:r>
    </w:p>
    <w:p w14:paraId="6E82AA15" w14:textId="2DC07172" w:rsidR="0028648E" w:rsidRPr="0028648E" w:rsidRDefault="0028648E" w:rsidP="0028648E">
      <w:pPr>
        <w:rPr>
          <w:rFonts w:ascii="Arial" w:hAnsi="Arial" w:cs="Arial"/>
        </w:rPr>
      </w:pPr>
      <w:r>
        <w:rPr>
          <w:rFonts w:ascii="Arial" w:hAnsi="Arial" w:cs="Arial"/>
          <w:b/>
          <w:bCs/>
        </w:rPr>
        <w:t xml:space="preserve">Observation 5: </w:t>
      </w:r>
      <w:r w:rsidRPr="00501B77">
        <w:rPr>
          <w:rFonts w:ascii="Arial" w:hAnsi="Arial" w:cs="Arial"/>
        </w:rPr>
        <w:t>A reduced set of requirements for the irregular bandwidth, only regulatory emissions requirements</w:t>
      </w:r>
      <w:r>
        <w:rPr>
          <w:rFonts w:ascii="Arial" w:hAnsi="Arial" w:cs="Arial"/>
        </w:rPr>
        <w:t xml:space="preserve"> in UL</w:t>
      </w:r>
      <w:r w:rsidRPr="00501B77">
        <w:rPr>
          <w:rFonts w:ascii="Arial" w:hAnsi="Arial" w:cs="Arial"/>
        </w:rPr>
        <w:t>, are required for irregular bandwidths if next largest standardized bandwidth is supported.</w:t>
      </w:r>
    </w:p>
    <w:p w14:paraId="6E63E562" w14:textId="6CD099A4" w:rsidR="00EC790D" w:rsidRDefault="00EA7C0C" w:rsidP="001148FD">
      <w:pPr>
        <w:rPr>
          <w:rFonts w:ascii="Arial" w:hAnsi="Arial" w:cs="Arial"/>
        </w:rPr>
      </w:pPr>
      <w:r w:rsidRPr="00780CC7">
        <w:rPr>
          <w:rFonts w:ascii="Arial" w:hAnsi="Arial" w:cs="Arial"/>
          <w:b/>
          <w:bCs/>
        </w:rPr>
        <w:t xml:space="preserve">Proposal </w:t>
      </w:r>
      <w:r w:rsidR="001D5F32">
        <w:rPr>
          <w:rFonts w:ascii="Arial" w:hAnsi="Arial" w:cs="Arial"/>
          <w:b/>
          <w:bCs/>
        </w:rPr>
        <w:t>5</w:t>
      </w:r>
      <w:r w:rsidRPr="00780CC7">
        <w:rPr>
          <w:rFonts w:ascii="Arial" w:hAnsi="Arial" w:cs="Arial"/>
          <w:b/>
          <w:bCs/>
        </w:rPr>
        <w:t>:</w:t>
      </w:r>
      <w:r>
        <w:rPr>
          <w:rFonts w:ascii="Arial" w:hAnsi="Arial" w:cs="Arial"/>
        </w:rPr>
        <w:t xml:space="preserve"> </w:t>
      </w:r>
      <w:r w:rsidR="00501B77">
        <w:rPr>
          <w:rFonts w:ascii="Arial" w:hAnsi="Arial" w:cs="Arial"/>
        </w:rPr>
        <w:t>A</w:t>
      </w:r>
      <w:r>
        <w:rPr>
          <w:rFonts w:ascii="Arial" w:hAnsi="Arial" w:cs="Arial"/>
        </w:rPr>
        <w:t>dding UE capability</w:t>
      </w:r>
      <w:r w:rsidR="00D83F54">
        <w:rPr>
          <w:rFonts w:ascii="Arial" w:hAnsi="Arial" w:cs="Arial"/>
        </w:rPr>
        <w:t>/capabilities</w:t>
      </w:r>
      <w:r>
        <w:rPr>
          <w:rFonts w:ascii="Arial" w:hAnsi="Arial" w:cs="Arial"/>
        </w:rPr>
        <w:t xml:space="preserve"> that indicate the UEs </w:t>
      </w:r>
      <w:r w:rsidR="008544E4">
        <w:rPr>
          <w:rFonts w:ascii="Arial" w:hAnsi="Arial" w:cs="Arial"/>
        </w:rPr>
        <w:t>support for irregular bandwidths</w:t>
      </w:r>
      <w:r w:rsidR="00FA5AC5">
        <w:rPr>
          <w:rFonts w:ascii="Arial" w:hAnsi="Arial" w:cs="Arial"/>
        </w:rPr>
        <w:t xml:space="preserve"> if to be supported in UL</w:t>
      </w:r>
      <w:r w:rsidR="000873F0">
        <w:rPr>
          <w:rFonts w:ascii="Arial" w:hAnsi="Arial" w:cs="Arial"/>
        </w:rPr>
        <w:t>.</w:t>
      </w:r>
    </w:p>
    <w:p w14:paraId="5F3A6982" w14:textId="726F262D" w:rsidR="00D44166" w:rsidRPr="00532582" w:rsidRDefault="00D44166" w:rsidP="00D44166">
      <w:pPr>
        <w:pStyle w:val="Heading2"/>
        <w:rPr>
          <w:rStyle w:val="BodyTextChar"/>
          <w:rFonts w:asciiTheme="majorHAnsi" w:eastAsiaTheme="majorEastAsia" w:hAnsiTheme="majorHAnsi" w:cstheme="majorBidi"/>
          <w:sz w:val="32"/>
          <w:szCs w:val="32"/>
          <w:lang w:val="en-CA"/>
        </w:rPr>
      </w:pPr>
      <w:r w:rsidRPr="00532582">
        <w:rPr>
          <w:rStyle w:val="BodyTextChar"/>
          <w:rFonts w:asciiTheme="majorHAnsi" w:eastAsiaTheme="majorEastAsia" w:hAnsiTheme="majorHAnsi" w:cstheme="majorBidi"/>
          <w:sz w:val="32"/>
          <w:szCs w:val="32"/>
          <w:lang w:val="en-CA"/>
        </w:rPr>
        <w:t>2.</w:t>
      </w:r>
      <w:r w:rsidR="008F5018">
        <w:rPr>
          <w:rStyle w:val="BodyTextChar"/>
          <w:rFonts w:asciiTheme="majorHAnsi" w:eastAsiaTheme="majorEastAsia" w:hAnsiTheme="majorHAnsi" w:cstheme="majorBidi"/>
          <w:sz w:val="32"/>
          <w:szCs w:val="32"/>
          <w:lang w:val="en-CA"/>
        </w:rPr>
        <w:t>4</w:t>
      </w:r>
      <w:r w:rsidRPr="00532582">
        <w:rPr>
          <w:rStyle w:val="BodyTextChar"/>
          <w:rFonts w:asciiTheme="majorHAnsi" w:eastAsiaTheme="majorEastAsia" w:hAnsiTheme="majorHAnsi" w:cstheme="majorBidi"/>
          <w:sz w:val="32"/>
          <w:szCs w:val="32"/>
          <w:lang w:val="en-CA"/>
        </w:rPr>
        <w:tab/>
      </w:r>
      <w:r w:rsidR="00E80B59" w:rsidRPr="00532582">
        <w:rPr>
          <w:rStyle w:val="BodyTextChar"/>
          <w:rFonts w:asciiTheme="majorHAnsi" w:eastAsiaTheme="majorEastAsia" w:hAnsiTheme="majorHAnsi" w:cstheme="majorBidi"/>
          <w:sz w:val="32"/>
          <w:szCs w:val="32"/>
          <w:lang w:val="en-CA"/>
        </w:rPr>
        <w:t>Near-far Rx blocking</w:t>
      </w:r>
      <w:r w:rsidR="006D32FD" w:rsidRPr="00532582">
        <w:rPr>
          <w:rStyle w:val="BodyTextChar"/>
          <w:rFonts w:asciiTheme="majorHAnsi" w:eastAsiaTheme="majorEastAsia" w:hAnsiTheme="majorHAnsi" w:cstheme="majorBidi"/>
          <w:sz w:val="32"/>
          <w:szCs w:val="32"/>
          <w:lang w:val="en-CA"/>
        </w:rPr>
        <w:t xml:space="preserve"> problem</w:t>
      </w:r>
    </w:p>
    <w:p w14:paraId="5438F8AC" w14:textId="0EF94FDB" w:rsidR="00EC790D" w:rsidRDefault="00EC790D" w:rsidP="001148FD">
      <w:pPr>
        <w:rPr>
          <w:rFonts w:ascii="Arial" w:hAnsi="Arial" w:cs="Arial"/>
        </w:rPr>
      </w:pPr>
    </w:p>
    <w:p w14:paraId="06EF3A10" w14:textId="7C5B7D70" w:rsidR="005A6B80" w:rsidRPr="00780CC7" w:rsidRDefault="00D6148E" w:rsidP="00EC790D">
      <w:pPr>
        <w:pStyle w:val="BodyText"/>
        <w:rPr>
          <w:rFonts w:ascii="Arial" w:hAnsi="Arial" w:cs="Arial"/>
          <w:noProof/>
          <w:sz w:val="22"/>
          <w:szCs w:val="22"/>
          <w:lang w:val="en-US"/>
        </w:rPr>
      </w:pPr>
      <w:r>
        <w:rPr>
          <w:rFonts w:ascii="Arial" w:hAnsi="Arial" w:cs="Arial"/>
          <w:noProof/>
          <w:sz w:val="22"/>
          <w:szCs w:val="22"/>
          <w:lang w:val="en-US"/>
        </w:rPr>
        <w:t>As part of WF on use of immediately wider channel BW [</w:t>
      </w:r>
      <w:r w:rsidR="002E6BA6">
        <w:rPr>
          <w:rFonts w:ascii="Arial" w:hAnsi="Arial" w:cs="Arial"/>
          <w:noProof/>
          <w:sz w:val="22"/>
          <w:szCs w:val="22"/>
          <w:lang w:val="en-US"/>
        </w:rPr>
        <w:t>3</w:t>
      </w:r>
      <w:r>
        <w:rPr>
          <w:rFonts w:ascii="Arial" w:hAnsi="Arial" w:cs="Arial"/>
          <w:noProof/>
          <w:sz w:val="22"/>
          <w:szCs w:val="22"/>
          <w:lang w:val="en-US"/>
        </w:rPr>
        <w:t>] the following concern relating to UE ACS and blocking performance aspect was discussed and further captured as part of further study, exert shown below:</w:t>
      </w:r>
    </w:p>
    <w:p w14:paraId="07037F4F" w14:textId="77777777" w:rsidR="00D6148E" w:rsidRPr="00BA7D2B" w:rsidRDefault="00D6148E" w:rsidP="00D6148E">
      <w:pPr>
        <w:numPr>
          <w:ilvl w:val="0"/>
          <w:numId w:val="4"/>
        </w:numPr>
        <w:rPr>
          <w:rFonts w:ascii="Arial" w:eastAsia="Times New Roman" w:hAnsi="Arial" w:cs="Arial"/>
          <w:i/>
          <w:iCs/>
        </w:rPr>
      </w:pPr>
      <w:proofErr w:type="spellStart"/>
      <w:r w:rsidRPr="00BA7D2B">
        <w:rPr>
          <w:rFonts w:ascii="Arial" w:eastAsia="Times New Roman" w:hAnsi="Arial" w:cs="Arial"/>
          <w:i/>
          <w:iCs/>
        </w:rPr>
        <w:t>WiderCHBW</w:t>
      </w:r>
      <w:proofErr w:type="spellEnd"/>
      <w:r w:rsidRPr="00BA7D2B">
        <w:rPr>
          <w:rFonts w:ascii="Arial" w:eastAsia="Times New Roman" w:hAnsi="Arial" w:cs="Arial"/>
          <w:i/>
          <w:iCs/>
        </w:rPr>
        <w:t xml:space="preserve"> use for the UE in DL and BS in UL with BWP related to network SU is further studied</w:t>
      </w:r>
    </w:p>
    <w:p w14:paraId="2C37BFE9" w14:textId="50017644" w:rsidR="00D6148E" w:rsidRPr="00D6148E" w:rsidRDefault="00D6148E" w:rsidP="00D6148E">
      <w:pPr>
        <w:numPr>
          <w:ilvl w:val="1"/>
          <w:numId w:val="4"/>
        </w:numPr>
        <w:rPr>
          <w:rFonts w:ascii="Arial" w:eastAsia="Times New Roman" w:hAnsi="Arial" w:cs="Arial"/>
          <w:i/>
          <w:iCs/>
        </w:rPr>
      </w:pPr>
      <w:r w:rsidRPr="00D6148E">
        <w:rPr>
          <w:rFonts w:ascii="Arial" w:eastAsia="Times New Roman" w:hAnsi="Arial" w:cs="Arial"/>
          <w:i/>
          <w:iCs/>
        </w:rPr>
        <w:t>What ACS and blocking performance can be expected when only a subset of configured channel BW</w:t>
      </w:r>
      <w:r w:rsidR="006D32FD">
        <w:rPr>
          <w:rFonts w:ascii="Arial" w:eastAsia="Times New Roman" w:hAnsi="Arial" w:cs="Arial"/>
          <w:i/>
          <w:iCs/>
        </w:rPr>
        <w:t xml:space="preserve"> </w:t>
      </w:r>
      <w:r w:rsidRPr="00D6148E">
        <w:rPr>
          <w:rFonts w:ascii="Arial" w:eastAsia="Times New Roman" w:hAnsi="Arial" w:cs="Arial"/>
          <w:i/>
          <w:iCs/>
        </w:rPr>
        <w:t>(the “</w:t>
      </w:r>
      <w:proofErr w:type="spellStart"/>
      <w:r w:rsidRPr="00D6148E">
        <w:rPr>
          <w:rFonts w:ascii="Arial" w:eastAsia="Times New Roman" w:hAnsi="Arial" w:cs="Arial"/>
          <w:i/>
          <w:iCs/>
        </w:rPr>
        <w:t>widerCHBW</w:t>
      </w:r>
      <w:proofErr w:type="spellEnd"/>
      <w:r w:rsidRPr="00D6148E">
        <w:rPr>
          <w:rFonts w:ascii="Arial" w:eastAsia="Times New Roman" w:hAnsi="Arial" w:cs="Arial"/>
          <w:i/>
          <w:iCs/>
        </w:rPr>
        <w:t>) RBs are used</w:t>
      </w:r>
    </w:p>
    <w:p w14:paraId="71CA08AF" w14:textId="77777777" w:rsidR="00D6148E" w:rsidRPr="00D6148E" w:rsidRDefault="00D6148E" w:rsidP="00D6148E">
      <w:pPr>
        <w:numPr>
          <w:ilvl w:val="1"/>
          <w:numId w:val="4"/>
        </w:numPr>
        <w:rPr>
          <w:rFonts w:ascii="Arial" w:eastAsia="Times New Roman" w:hAnsi="Arial" w:cs="Arial"/>
          <w:i/>
          <w:iCs/>
        </w:rPr>
      </w:pPr>
      <w:r w:rsidRPr="00D6148E">
        <w:rPr>
          <w:rFonts w:ascii="Arial" w:eastAsia="Times New Roman" w:hAnsi="Arial" w:cs="Arial"/>
          <w:i/>
          <w:iCs/>
        </w:rPr>
        <w:t>How many RBs can be used</w:t>
      </w:r>
    </w:p>
    <w:p w14:paraId="6EBC26DE" w14:textId="77777777" w:rsidR="00D6148E" w:rsidRPr="00D6148E" w:rsidRDefault="00D6148E" w:rsidP="00D6148E">
      <w:pPr>
        <w:numPr>
          <w:ilvl w:val="1"/>
          <w:numId w:val="4"/>
        </w:numPr>
        <w:rPr>
          <w:rFonts w:ascii="Arial" w:eastAsia="Times New Roman" w:hAnsi="Arial" w:cs="Arial"/>
          <w:i/>
          <w:iCs/>
        </w:rPr>
      </w:pPr>
      <w:r w:rsidRPr="00D6148E">
        <w:rPr>
          <w:rFonts w:ascii="Arial" w:eastAsia="Times New Roman" w:hAnsi="Arial" w:cs="Arial"/>
          <w:i/>
          <w:iCs/>
        </w:rPr>
        <w:lastRenderedPageBreak/>
        <w:t xml:space="preserve">Whether this is applicable to bands where the </w:t>
      </w:r>
      <w:proofErr w:type="spellStart"/>
      <w:r w:rsidRPr="00D6148E">
        <w:rPr>
          <w:rFonts w:ascii="Arial" w:eastAsia="Times New Roman" w:hAnsi="Arial" w:cs="Arial"/>
          <w:i/>
          <w:iCs/>
        </w:rPr>
        <w:t>WiderBW</w:t>
      </w:r>
      <w:proofErr w:type="spellEnd"/>
      <w:r w:rsidRPr="00D6148E">
        <w:rPr>
          <w:rFonts w:ascii="Arial" w:eastAsia="Times New Roman" w:hAnsi="Arial" w:cs="Arial"/>
          <w:i/>
          <w:iCs/>
        </w:rPr>
        <w:t xml:space="preserve"> is not specified (</w:t>
      </w:r>
      <w:proofErr w:type="spellStart"/>
      <w:r w:rsidRPr="00D6148E">
        <w:rPr>
          <w:rFonts w:ascii="Arial" w:eastAsia="Times New Roman" w:hAnsi="Arial" w:cs="Arial"/>
          <w:i/>
          <w:iCs/>
        </w:rPr>
        <w:t>ie</w:t>
      </w:r>
      <w:proofErr w:type="spellEnd"/>
      <w:r w:rsidRPr="00D6148E">
        <w:rPr>
          <w:rFonts w:ascii="Arial" w:eastAsia="Times New Roman" w:hAnsi="Arial" w:cs="Arial"/>
          <w:i/>
          <w:iCs/>
        </w:rPr>
        <w:t xml:space="preserve"> a band where &gt;10MHz irregular BW is requested but 15MHz BW is not available in that band)</w:t>
      </w:r>
    </w:p>
    <w:p w14:paraId="432C183F" w14:textId="06816FCA" w:rsidR="00D6148E" w:rsidRPr="00BA7D2B" w:rsidRDefault="00D6148E" w:rsidP="00D6148E">
      <w:pPr>
        <w:numPr>
          <w:ilvl w:val="1"/>
          <w:numId w:val="4"/>
        </w:numPr>
        <w:rPr>
          <w:rFonts w:ascii="Arial" w:eastAsia="Times New Roman" w:hAnsi="Arial" w:cs="Arial"/>
          <w:i/>
          <w:iCs/>
        </w:rPr>
      </w:pPr>
      <w:r w:rsidRPr="00BA7D2B">
        <w:rPr>
          <w:rFonts w:ascii="Arial" w:eastAsia="Times New Roman" w:hAnsi="Arial" w:cs="Arial"/>
          <w:i/>
          <w:iCs/>
        </w:rPr>
        <w:t xml:space="preserve">Impact of near-far effect is assessed for non-collocated scenario, but </w:t>
      </w:r>
      <w:proofErr w:type="spellStart"/>
      <w:r w:rsidRPr="00BA7D2B">
        <w:rPr>
          <w:rFonts w:ascii="Arial" w:eastAsia="Times New Roman" w:hAnsi="Arial" w:cs="Arial"/>
          <w:i/>
          <w:iCs/>
        </w:rPr>
        <w:t>WiderCHBW</w:t>
      </w:r>
      <w:proofErr w:type="spellEnd"/>
      <w:r w:rsidRPr="00BA7D2B">
        <w:rPr>
          <w:rFonts w:ascii="Arial" w:eastAsia="Times New Roman" w:hAnsi="Arial" w:cs="Arial"/>
          <w:i/>
          <w:iCs/>
        </w:rPr>
        <w:t xml:space="preserve"> in DL may be applicable to co-located adjacent channels deployment</w:t>
      </w:r>
    </w:p>
    <w:p w14:paraId="5DED3732" w14:textId="0F5914FB" w:rsidR="00D6148E" w:rsidRDefault="00D6148E" w:rsidP="009957B6">
      <w:pPr>
        <w:pStyle w:val="BodyText"/>
        <w:rPr>
          <w:rFonts w:ascii="Arial" w:hAnsi="Arial" w:cs="Arial"/>
          <w:noProof/>
          <w:sz w:val="22"/>
          <w:szCs w:val="22"/>
          <w:lang w:val="en-US"/>
        </w:rPr>
      </w:pPr>
    </w:p>
    <w:p w14:paraId="24A14A0F" w14:textId="77777777" w:rsidR="006D32FD" w:rsidRDefault="009957B6" w:rsidP="009957B6">
      <w:pPr>
        <w:pStyle w:val="BodyText"/>
        <w:rPr>
          <w:rFonts w:ascii="Arial" w:hAnsi="Arial" w:cs="Arial"/>
          <w:noProof/>
          <w:sz w:val="22"/>
          <w:szCs w:val="22"/>
          <w:lang w:val="en-US"/>
        </w:rPr>
      </w:pPr>
      <w:r>
        <w:rPr>
          <w:rFonts w:ascii="Arial" w:hAnsi="Arial" w:cs="Arial"/>
          <w:noProof/>
          <w:sz w:val="22"/>
          <w:szCs w:val="22"/>
          <w:lang w:val="en-US"/>
        </w:rPr>
        <w:t>The issue raised discussing the impact of near-far effect has a potential for impact to the UE</w:t>
      </w:r>
      <w:r w:rsidR="002A2099">
        <w:rPr>
          <w:rFonts w:ascii="Arial" w:hAnsi="Arial" w:cs="Arial"/>
          <w:noProof/>
          <w:sz w:val="22"/>
          <w:szCs w:val="22"/>
          <w:lang w:val="en-US"/>
        </w:rPr>
        <w:t xml:space="preserve">, </w:t>
      </w:r>
      <w:r>
        <w:rPr>
          <w:rFonts w:ascii="Arial" w:hAnsi="Arial" w:cs="Arial"/>
          <w:noProof/>
          <w:sz w:val="22"/>
          <w:szCs w:val="22"/>
          <w:lang w:val="en-US"/>
        </w:rPr>
        <w:t xml:space="preserve">particually in a dense urban scneario where a neighboring cell is close enough to cause blocking type intereference. </w:t>
      </w:r>
    </w:p>
    <w:p w14:paraId="1E61A08E" w14:textId="2AD68B41" w:rsidR="00E81D9D" w:rsidRDefault="00FA6F31" w:rsidP="009957B6">
      <w:pPr>
        <w:pStyle w:val="BodyText"/>
        <w:rPr>
          <w:rFonts w:ascii="Arial" w:hAnsi="Arial" w:cs="Arial"/>
          <w:noProof/>
          <w:sz w:val="22"/>
          <w:szCs w:val="22"/>
          <w:lang w:val="en-US"/>
        </w:rPr>
      </w:pPr>
      <w:r>
        <w:rPr>
          <w:rFonts w:ascii="Arial" w:hAnsi="Arial" w:cs="Arial"/>
          <w:noProof/>
          <w:sz w:val="22"/>
          <w:szCs w:val="22"/>
          <w:lang w:val="en-US"/>
        </w:rPr>
        <w:t xml:space="preserve">One approach </w:t>
      </w:r>
      <w:r w:rsidR="008E49BB">
        <w:rPr>
          <w:rFonts w:ascii="Arial" w:hAnsi="Arial" w:cs="Arial"/>
          <w:noProof/>
          <w:sz w:val="22"/>
          <w:szCs w:val="22"/>
          <w:lang w:val="en-US"/>
        </w:rPr>
        <w:t xml:space="preserve">to solve the issue </w:t>
      </w:r>
      <w:r>
        <w:rPr>
          <w:rFonts w:ascii="Arial" w:hAnsi="Arial" w:cs="Arial"/>
          <w:noProof/>
          <w:sz w:val="22"/>
          <w:szCs w:val="22"/>
          <w:lang w:val="en-US"/>
        </w:rPr>
        <w:t>would be to avoid</w:t>
      </w:r>
      <w:r w:rsidR="00E81D9D">
        <w:rPr>
          <w:rFonts w:ascii="Arial" w:hAnsi="Arial" w:cs="Arial"/>
          <w:noProof/>
          <w:sz w:val="22"/>
          <w:szCs w:val="22"/>
          <w:lang w:val="en-US"/>
        </w:rPr>
        <w:t xml:space="preserve"> or limit the </w:t>
      </w:r>
      <w:r>
        <w:rPr>
          <w:rFonts w:ascii="Arial" w:hAnsi="Arial" w:cs="Arial"/>
          <w:noProof/>
          <w:sz w:val="22"/>
          <w:szCs w:val="22"/>
          <w:lang w:val="en-US"/>
        </w:rPr>
        <w:t xml:space="preserve">use of the full licensed spectrum (aka irregular bandwidth) </w:t>
      </w:r>
      <w:r w:rsidR="002A2099">
        <w:rPr>
          <w:rFonts w:ascii="Arial" w:hAnsi="Arial" w:cs="Arial"/>
          <w:noProof/>
          <w:sz w:val="22"/>
          <w:szCs w:val="22"/>
          <w:lang w:val="en-US"/>
        </w:rPr>
        <w:t>in such areas</w:t>
      </w:r>
      <w:r w:rsidR="006D32FD">
        <w:rPr>
          <w:rFonts w:ascii="Arial" w:hAnsi="Arial" w:cs="Arial"/>
          <w:noProof/>
          <w:sz w:val="22"/>
          <w:szCs w:val="22"/>
          <w:lang w:val="en-US"/>
        </w:rPr>
        <w:t xml:space="preserve"> where “Near-Far problem” could occur</w:t>
      </w:r>
      <w:r w:rsidR="008E49BB">
        <w:rPr>
          <w:rFonts w:ascii="Arial" w:hAnsi="Arial" w:cs="Arial"/>
          <w:noProof/>
          <w:sz w:val="22"/>
          <w:szCs w:val="22"/>
          <w:lang w:val="en-US"/>
        </w:rPr>
        <w:t xml:space="preserve"> or are occuring.</w:t>
      </w:r>
      <w:r w:rsidR="0034642E">
        <w:rPr>
          <w:rFonts w:ascii="Arial" w:hAnsi="Arial" w:cs="Arial"/>
          <w:noProof/>
          <w:sz w:val="22"/>
          <w:szCs w:val="22"/>
          <w:lang w:val="en-US"/>
        </w:rPr>
        <w:t xml:space="preserve"> </w:t>
      </w:r>
      <w:r w:rsidR="008E49BB">
        <w:rPr>
          <w:rFonts w:ascii="Arial" w:hAnsi="Arial" w:cs="Arial"/>
          <w:noProof/>
          <w:sz w:val="22"/>
          <w:szCs w:val="22"/>
          <w:lang w:val="en-US"/>
        </w:rPr>
        <w:t>I</w:t>
      </w:r>
      <w:r w:rsidR="0034642E">
        <w:rPr>
          <w:rFonts w:ascii="Arial" w:hAnsi="Arial" w:cs="Arial"/>
          <w:noProof/>
          <w:sz w:val="22"/>
          <w:szCs w:val="22"/>
          <w:lang w:val="en-US"/>
        </w:rPr>
        <w:t xml:space="preserve">nstead </w:t>
      </w:r>
      <w:r w:rsidR="008E49BB">
        <w:rPr>
          <w:rFonts w:ascii="Arial" w:hAnsi="Arial" w:cs="Arial"/>
          <w:noProof/>
          <w:sz w:val="22"/>
          <w:szCs w:val="22"/>
          <w:lang w:val="en-US"/>
        </w:rPr>
        <w:t xml:space="preserve">a </w:t>
      </w:r>
      <w:r w:rsidR="0034642E">
        <w:rPr>
          <w:rFonts w:ascii="Arial" w:hAnsi="Arial" w:cs="Arial"/>
          <w:noProof/>
          <w:sz w:val="22"/>
          <w:szCs w:val="22"/>
          <w:lang w:val="en-US"/>
        </w:rPr>
        <w:t>“fall</w:t>
      </w:r>
      <w:r w:rsidR="00C7340C">
        <w:rPr>
          <w:rFonts w:ascii="Arial" w:hAnsi="Arial" w:cs="Arial"/>
          <w:noProof/>
          <w:sz w:val="22"/>
          <w:szCs w:val="22"/>
          <w:lang w:val="en-US"/>
        </w:rPr>
        <w:t xml:space="preserve"> </w:t>
      </w:r>
      <w:r w:rsidR="0034642E">
        <w:rPr>
          <w:rFonts w:ascii="Arial" w:hAnsi="Arial" w:cs="Arial"/>
          <w:noProof/>
          <w:sz w:val="22"/>
          <w:szCs w:val="22"/>
          <w:lang w:val="en-US"/>
        </w:rPr>
        <w:t>ba</w:t>
      </w:r>
      <w:r w:rsidR="00C7340C">
        <w:rPr>
          <w:rFonts w:ascii="Arial" w:hAnsi="Arial" w:cs="Arial"/>
          <w:noProof/>
          <w:sz w:val="22"/>
          <w:szCs w:val="22"/>
          <w:lang w:val="en-US"/>
        </w:rPr>
        <w:t>c</w:t>
      </w:r>
      <w:r w:rsidR="0034642E">
        <w:rPr>
          <w:rFonts w:ascii="Arial" w:hAnsi="Arial" w:cs="Arial"/>
          <w:noProof/>
          <w:sz w:val="22"/>
          <w:szCs w:val="22"/>
          <w:lang w:val="en-US"/>
        </w:rPr>
        <w:t>k”</w:t>
      </w:r>
      <w:r w:rsidR="008E49BB">
        <w:rPr>
          <w:rFonts w:ascii="Arial" w:hAnsi="Arial" w:cs="Arial"/>
          <w:noProof/>
          <w:sz w:val="22"/>
          <w:szCs w:val="22"/>
          <w:lang w:val="en-US"/>
        </w:rPr>
        <w:t xml:space="preserve"> could be configured for such areas. I.e. a </w:t>
      </w:r>
      <w:r w:rsidR="00E81D9D">
        <w:rPr>
          <w:rFonts w:ascii="Arial" w:hAnsi="Arial" w:cs="Arial"/>
          <w:noProof/>
          <w:sz w:val="22"/>
          <w:szCs w:val="22"/>
          <w:lang w:val="en-US"/>
        </w:rPr>
        <w:t xml:space="preserve">configuration </w:t>
      </w:r>
      <w:r w:rsidR="0034642E">
        <w:rPr>
          <w:rFonts w:ascii="Arial" w:hAnsi="Arial" w:cs="Arial"/>
          <w:noProof/>
          <w:sz w:val="22"/>
          <w:szCs w:val="22"/>
          <w:lang w:val="en-US"/>
        </w:rPr>
        <w:t xml:space="preserve">to the smaller </w:t>
      </w:r>
      <w:r w:rsidR="00A01D9A">
        <w:rPr>
          <w:rFonts w:ascii="Arial" w:hAnsi="Arial" w:cs="Arial"/>
          <w:noProof/>
          <w:sz w:val="22"/>
          <w:szCs w:val="22"/>
          <w:lang w:val="en-US"/>
        </w:rPr>
        <w:t xml:space="preserve">regular </w:t>
      </w:r>
      <w:r w:rsidR="0034642E">
        <w:rPr>
          <w:rFonts w:ascii="Arial" w:hAnsi="Arial" w:cs="Arial"/>
          <w:noProof/>
          <w:sz w:val="22"/>
          <w:szCs w:val="22"/>
          <w:lang w:val="en-US"/>
        </w:rPr>
        <w:t>BW</w:t>
      </w:r>
      <w:r w:rsidR="00E81D9D">
        <w:rPr>
          <w:rFonts w:ascii="Arial" w:hAnsi="Arial" w:cs="Arial"/>
          <w:noProof/>
          <w:sz w:val="22"/>
          <w:szCs w:val="22"/>
          <w:lang w:val="en-US"/>
        </w:rPr>
        <w:t xml:space="preserve"> </w:t>
      </w:r>
      <w:r w:rsidR="008E49BB">
        <w:rPr>
          <w:rFonts w:ascii="Arial" w:hAnsi="Arial" w:cs="Arial"/>
          <w:noProof/>
          <w:sz w:val="22"/>
          <w:szCs w:val="22"/>
          <w:lang w:val="en-US"/>
        </w:rPr>
        <w:t xml:space="preserve"> (</w:t>
      </w:r>
      <w:r w:rsidR="00E81D9D">
        <w:rPr>
          <w:rFonts w:ascii="Arial" w:hAnsi="Arial" w:cs="Arial"/>
          <w:noProof/>
          <w:sz w:val="22"/>
          <w:szCs w:val="22"/>
          <w:lang w:val="en-US"/>
        </w:rPr>
        <w:t xml:space="preserve">utilize </w:t>
      </w:r>
      <w:r w:rsidR="006D32FD">
        <w:rPr>
          <w:rFonts w:ascii="Arial" w:hAnsi="Arial" w:cs="Arial"/>
          <w:noProof/>
          <w:sz w:val="22"/>
          <w:szCs w:val="22"/>
          <w:lang w:val="en-US"/>
        </w:rPr>
        <w:t>ONLY</w:t>
      </w:r>
      <w:r w:rsidR="00E81D9D">
        <w:rPr>
          <w:rFonts w:ascii="Arial" w:hAnsi="Arial" w:cs="Arial"/>
          <w:noProof/>
          <w:sz w:val="22"/>
          <w:szCs w:val="22"/>
          <w:lang w:val="en-US"/>
        </w:rPr>
        <w:t xml:space="preserve"> 5MHz in our examples in this paper</w:t>
      </w:r>
      <w:r w:rsidR="008E49BB">
        <w:rPr>
          <w:rFonts w:ascii="Arial" w:hAnsi="Arial" w:cs="Arial"/>
          <w:noProof/>
          <w:sz w:val="22"/>
          <w:szCs w:val="22"/>
          <w:lang w:val="en-US"/>
        </w:rPr>
        <w:t>)</w:t>
      </w:r>
      <w:r w:rsidR="00E81D9D">
        <w:rPr>
          <w:rFonts w:ascii="Arial" w:hAnsi="Arial" w:cs="Arial"/>
          <w:noProof/>
          <w:sz w:val="22"/>
          <w:szCs w:val="22"/>
          <w:lang w:val="en-US"/>
        </w:rPr>
        <w:t>.</w:t>
      </w:r>
    </w:p>
    <w:p w14:paraId="544F8E5B" w14:textId="266DF4B4" w:rsidR="00E81D9D" w:rsidRDefault="00E81D9D" w:rsidP="009957B6">
      <w:pPr>
        <w:pStyle w:val="BodyText"/>
        <w:rPr>
          <w:rFonts w:ascii="Arial" w:hAnsi="Arial" w:cs="Arial"/>
          <w:noProof/>
          <w:sz w:val="22"/>
          <w:szCs w:val="22"/>
          <w:lang w:val="en-US"/>
        </w:rPr>
      </w:pPr>
      <w:r>
        <w:rPr>
          <w:rFonts w:ascii="Arial" w:hAnsi="Arial" w:cs="Arial"/>
          <w:noProof/>
          <w:sz w:val="22"/>
          <w:szCs w:val="22"/>
          <w:lang w:val="en-US"/>
        </w:rPr>
        <w:t xml:space="preserve">Another </w:t>
      </w:r>
      <w:r w:rsidR="006D32FD">
        <w:rPr>
          <w:rFonts w:ascii="Arial" w:hAnsi="Arial" w:cs="Arial"/>
          <w:noProof/>
          <w:sz w:val="22"/>
          <w:szCs w:val="22"/>
          <w:lang w:val="en-US"/>
        </w:rPr>
        <w:t xml:space="preserve">approach </w:t>
      </w:r>
      <w:r>
        <w:rPr>
          <w:rFonts w:ascii="Arial" w:hAnsi="Arial" w:cs="Arial"/>
          <w:noProof/>
          <w:sz w:val="22"/>
          <w:szCs w:val="22"/>
          <w:lang w:val="en-US"/>
        </w:rPr>
        <w:t xml:space="preserve">to “fall-back” could be controlled by the gNB </w:t>
      </w:r>
      <w:r w:rsidR="006D32FD">
        <w:rPr>
          <w:rFonts w:ascii="Arial" w:hAnsi="Arial" w:cs="Arial"/>
          <w:noProof/>
          <w:sz w:val="22"/>
          <w:szCs w:val="22"/>
          <w:lang w:val="en-US"/>
        </w:rPr>
        <w:t xml:space="preserve">bye means of changing active BWP to “Initial BWP” in case of </w:t>
      </w:r>
      <w:r w:rsidR="008028A6">
        <w:rPr>
          <w:rFonts w:ascii="Arial" w:hAnsi="Arial" w:cs="Arial"/>
          <w:noProof/>
          <w:sz w:val="22"/>
          <w:szCs w:val="22"/>
          <w:lang w:val="en-US"/>
        </w:rPr>
        <w:t xml:space="preserve">Rx </w:t>
      </w:r>
      <w:r w:rsidR="006D32FD">
        <w:rPr>
          <w:rFonts w:ascii="Arial" w:hAnsi="Arial" w:cs="Arial"/>
          <w:noProof/>
          <w:sz w:val="22"/>
          <w:szCs w:val="22"/>
          <w:lang w:val="en-US"/>
        </w:rPr>
        <w:t>blocking problem</w:t>
      </w:r>
      <w:r w:rsidR="0028648E">
        <w:rPr>
          <w:rFonts w:ascii="Arial" w:hAnsi="Arial" w:cs="Arial"/>
          <w:noProof/>
          <w:sz w:val="22"/>
          <w:szCs w:val="22"/>
          <w:lang w:val="en-US"/>
        </w:rPr>
        <w:t xml:space="preserve"> occurs (based on e.g. network statistics)</w:t>
      </w:r>
      <w:r w:rsidR="006D32FD">
        <w:rPr>
          <w:rFonts w:ascii="Arial" w:hAnsi="Arial" w:cs="Arial"/>
          <w:noProof/>
          <w:sz w:val="22"/>
          <w:szCs w:val="22"/>
          <w:lang w:val="en-US"/>
        </w:rPr>
        <w:t xml:space="preserve">, this </w:t>
      </w:r>
      <w:r w:rsidR="0028648E">
        <w:rPr>
          <w:rFonts w:ascii="Arial" w:hAnsi="Arial" w:cs="Arial"/>
          <w:noProof/>
          <w:sz w:val="22"/>
          <w:szCs w:val="22"/>
          <w:lang w:val="en-US"/>
        </w:rPr>
        <w:t xml:space="preserve">approach </w:t>
      </w:r>
      <w:r w:rsidR="006D32FD">
        <w:rPr>
          <w:rFonts w:ascii="Arial" w:hAnsi="Arial" w:cs="Arial"/>
          <w:noProof/>
          <w:sz w:val="22"/>
          <w:szCs w:val="22"/>
          <w:lang w:val="en-US"/>
        </w:rPr>
        <w:t>will be up to gNB implementation.</w:t>
      </w:r>
    </w:p>
    <w:p w14:paraId="0A3DFD29" w14:textId="3949B216" w:rsidR="006D32FD" w:rsidRDefault="006D32FD" w:rsidP="009957B6">
      <w:pPr>
        <w:pStyle w:val="BodyText"/>
        <w:rPr>
          <w:rFonts w:ascii="Arial" w:hAnsi="Arial" w:cs="Arial"/>
          <w:noProof/>
          <w:sz w:val="22"/>
          <w:szCs w:val="22"/>
          <w:lang w:val="en-US"/>
        </w:rPr>
      </w:pPr>
      <w:r>
        <w:rPr>
          <w:rFonts w:ascii="Arial" w:hAnsi="Arial" w:cs="Arial"/>
          <w:noProof/>
          <w:sz w:val="22"/>
          <w:szCs w:val="22"/>
          <w:lang w:val="en-US"/>
        </w:rPr>
        <w:t xml:space="preserve">In many contries the operator’s are aware of the competitor NW </w:t>
      </w:r>
      <w:r w:rsidR="008028A6">
        <w:rPr>
          <w:rFonts w:ascii="Arial" w:hAnsi="Arial" w:cs="Arial"/>
          <w:noProof/>
          <w:sz w:val="22"/>
          <w:szCs w:val="22"/>
          <w:lang w:val="en-US"/>
        </w:rPr>
        <w:t xml:space="preserve">(gNB) </w:t>
      </w:r>
      <w:r>
        <w:rPr>
          <w:rFonts w:ascii="Arial" w:hAnsi="Arial" w:cs="Arial"/>
          <w:noProof/>
          <w:sz w:val="22"/>
          <w:szCs w:val="22"/>
          <w:lang w:val="en-US"/>
        </w:rPr>
        <w:t xml:space="preserve">deployment and hence the first approach </w:t>
      </w:r>
      <w:r w:rsidR="008028A6">
        <w:rPr>
          <w:rFonts w:ascii="Arial" w:hAnsi="Arial" w:cs="Arial"/>
          <w:noProof/>
          <w:sz w:val="22"/>
          <w:szCs w:val="22"/>
          <w:lang w:val="en-US"/>
        </w:rPr>
        <w:t xml:space="preserve">can </w:t>
      </w:r>
      <w:r>
        <w:rPr>
          <w:rFonts w:ascii="Arial" w:hAnsi="Arial" w:cs="Arial"/>
          <w:noProof/>
          <w:sz w:val="22"/>
          <w:szCs w:val="22"/>
          <w:lang w:val="en-US"/>
        </w:rPr>
        <w:t>be useful.</w:t>
      </w:r>
    </w:p>
    <w:p w14:paraId="493A6B19" w14:textId="50849A7D" w:rsidR="00E81D9D" w:rsidRDefault="00E81D9D" w:rsidP="009957B6">
      <w:pPr>
        <w:pStyle w:val="BodyText"/>
        <w:rPr>
          <w:rFonts w:ascii="Arial" w:hAnsi="Arial" w:cs="Arial"/>
          <w:noProof/>
          <w:sz w:val="22"/>
          <w:szCs w:val="22"/>
          <w:lang w:val="en-US"/>
        </w:rPr>
      </w:pPr>
    </w:p>
    <w:p w14:paraId="67868B37" w14:textId="640B6432" w:rsidR="009957B6" w:rsidRPr="009957B6" w:rsidRDefault="009957B6" w:rsidP="009957B6">
      <w:pPr>
        <w:pStyle w:val="BodyText"/>
        <w:rPr>
          <w:rFonts w:ascii="Arial" w:hAnsi="Arial" w:cs="Arial"/>
          <w:noProof/>
          <w:sz w:val="22"/>
          <w:szCs w:val="22"/>
          <w:lang w:val="en-US"/>
        </w:rPr>
      </w:pPr>
      <w:r>
        <w:rPr>
          <w:rFonts w:ascii="Arial" w:hAnsi="Arial" w:cs="Arial"/>
          <w:noProof/>
          <w:sz w:val="22"/>
          <w:szCs w:val="22"/>
          <w:lang w:val="en-US"/>
        </w:rPr>
        <w:t>Although the attractiveness of this solution is in its simplisity</w:t>
      </w:r>
      <w:r w:rsidR="007B11F5">
        <w:rPr>
          <w:rFonts w:ascii="Arial" w:hAnsi="Arial" w:cs="Arial"/>
          <w:noProof/>
          <w:sz w:val="22"/>
          <w:szCs w:val="22"/>
          <w:lang w:val="en-US"/>
        </w:rPr>
        <w:t xml:space="preserve"> it is </w:t>
      </w:r>
      <w:r w:rsidR="00A01D9A">
        <w:rPr>
          <w:rFonts w:ascii="Arial" w:hAnsi="Arial" w:cs="Arial"/>
          <w:noProof/>
          <w:sz w:val="22"/>
          <w:szCs w:val="22"/>
          <w:lang w:val="en-US"/>
        </w:rPr>
        <w:t>important</w:t>
      </w:r>
      <w:r w:rsidR="007B11F5">
        <w:rPr>
          <w:rFonts w:ascii="Arial" w:hAnsi="Arial" w:cs="Arial"/>
          <w:noProof/>
          <w:sz w:val="22"/>
          <w:szCs w:val="22"/>
          <w:lang w:val="en-US"/>
        </w:rPr>
        <w:t xml:space="preserve"> to recognize that irregular bandwidths will be </w:t>
      </w:r>
      <w:r w:rsidR="00BA7D2B">
        <w:rPr>
          <w:rFonts w:ascii="Arial" w:hAnsi="Arial" w:cs="Arial"/>
          <w:noProof/>
          <w:sz w:val="22"/>
          <w:szCs w:val="22"/>
          <w:lang w:val="en-US"/>
        </w:rPr>
        <w:t xml:space="preserve">something </w:t>
      </w:r>
      <w:r w:rsidR="00B42D6A">
        <w:rPr>
          <w:rFonts w:ascii="Arial" w:hAnsi="Arial" w:cs="Arial"/>
          <w:noProof/>
          <w:sz w:val="22"/>
          <w:szCs w:val="22"/>
          <w:lang w:val="en-US"/>
        </w:rPr>
        <w:t>e</w:t>
      </w:r>
      <w:r w:rsidR="0034642E">
        <w:rPr>
          <w:rFonts w:ascii="Arial" w:hAnsi="Arial" w:cs="Arial"/>
          <w:noProof/>
          <w:sz w:val="22"/>
          <w:szCs w:val="22"/>
          <w:lang w:val="en-US"/>
        </w:rPr>
        <w:t xml:space="preserve">lse </w:t>
      </w:r>
      <w:r w:rsidR="007B11F5">
        <w:rPr>
          <w:rFonts w:ascii="Arial" w:hAnsi="Arial" w:cs="Arial"/>
          <w:noProof/>
          <w:sz w:val="22"/>
          <w:szCs w:val="22"/>
          <w:lang w:val="en-US"/>
        </w:rPr>
        <w:t>compared to that of a regular NR channel bandwidth.</w:t>
      </w:r>
      <w:r w:rsidR="0034642E">
        <w:rPr>
          <w:rFonts w:ascii="Arial" w:hAnsi="Arial" w:cs="Arial"/>
          <w:noProof/>
          <w:sz w:val="22"/>
          <w:szCs w:val="22"/>
          <w:lang w:val="en-US"/>
        </w:rPr>
        <w:t xml:space="preserve"> </w:t>
      </w:r>
      <w:r w:rsidR="007B11F5">
        <w:rPr>
          <w:rFonts w:ascii="Arial" w:hAnsi="Arial" w:cs="Arial"/>
          <w:noProof/>
          <w:sz w:val="22"/>
          <w:szCs w:val="22"/>
          <w:lang w:val="en-US"/>
        </w:rPr>
        <w:t xml:space="preserve">As </w:t>
      </w:r>
      <w:r w:rsidR="0079762A">
        <w:rPr>
          <w:rFonts w:ascii="Arial" w:hAnsi="Arial" w:cs="Arial"/>
          <w:noProof/>
          <w:sz w:val="22"/>
          <w:szCs w:val="22"/>
          <w:lang w:val="en-US"/>
        </w:rPr>
        <w:t>proposed in</w:t>
      </w:r>
      <w:r w:rsidR="007B11F5">
        <w:rPr>
          <w:rFonts w:ascii="Arial" w:hAnsi="Arial" w:cs="Arial"/>
          <w:noProof/>
          <w:sz w:val="22"/>
          <w:szCs w:val="22"/>
          <w:lang w:val="en-US"/>
        </w:rPr>
        <w:t xml:space="preserve"> </w:t>
      </w:r>
      <w:r w:rsidR="00E531C6" w:rsidRPr="00E531C6">
        <w:rPr>
          <w:rFonts w:ascii="Arial" w:hAnsi="Arial" w:cs="Arial"/>
          <w:noProof/>
          <w:sz w:val="22"/>
          <w:szCs w:val="22"/>
          <w:lang w:val="en-US"/>
        </w:rPr>
        <w:t>R4-2101556</w:t>
      </w:r>
      <w:r w:rsidR="00BD657B">
        <w:rPr>
          <w:rFonts w:ascii="Arial" w:hAnsi="Arial" w:cs="Arial"/>
          <w:noProof/>
          <w:sz w:val="22"/>
          <w:szCs w:val="22"/>
          <w:lang w:val="en-US"/>
        </w:rPr>
        <w:t xml:space="preserve"> [</w:t>
      </w:r>
      <w:r w:rsidR="002E6BA6">
        <w:rPr>
          <w:rFonts w:ascii="Arial" w:hAnsi="Arial" w:cs="Arial"/>
          <w:noProof/>
          <w:sz w:val="22"/>
          <w:szCs w:val="22"/>
          <w:lang w:val="en-US"/>
        </w:rPr>
        <w:t>4</w:t>
      </w:r>
      <w:r w:rsidR="00BD657B">
        <w:rPr>
          <w:rFonts w:ascii="Arial" w:hAnsi="Arial" w:cs="Arial"/>
          <w:noProof/>
          <w:sz w:val="22"/>
          <w:szCs w:val="22"/>
          <w:lang w:val="en-US"/>
        </w:rPr>
        <w:t>]</w:t>
      </w:r>
      <w:r w:rsidR="007B11F5">
        <w:rPr>
          <w:rFonts w:ascii="Arial" w:hAnsi="Arial" w:cs="Arial"/>
          <w:noProof/>
          <w:sz w:val="22"/>
          <w:szCs w:val="22"/>
          <w:lang w:val="en-US"/>
        </w:rPr>
        <w:t xml:space="preserve"> only a subset of conformance requirements, mainly regulatory requirements, will be defined.</w:t>
      </w:r>
    </w:p>
    <w:p w14:paraId="0A2CBBD3" w14:textId="1858AFFC" w:rsidR="00A57EC2" w:rsidRPr="009957B6" w:rsidRDefault="00C7340C" w:rsidP="0028648E">
      <w:pPr>
        <w:rPr>
          <w:rFonts w:ascii="Arial" w:hAnsi="Arial" w:cs="Arial"/>
        </w:rPr>
      </w:pPr>
      <w:r>
        <w:rPr>
          <w:rFonts w:ascii="Arial" w:hAnsi="Arial" w:cs="Arial"/>
          <w:b/>
          <w:bCs/>
        </w:rPr>
        <w:t xml:space="preserve">Observation </w:t>
      </w:r>
      <w:r w:rsidR="0028648E">
        <w:rPr>
          <w:rFonts w:ascii="Arial" w:hAnsi="Arial" w:cs="Arial"/>
          <w:b/>
          <w:bCs/>
        </w:rPr>
        <w:t>6</w:t>
      </w:r>
      <w:r>
        <w:rPr>
          <w:rFonts w:ascii="Arial" w:hAnsi="Arial" w:cs="Arial"/>
          <w:b/>
          <w:bCs/>
        </w:rPr>
        <w:t xml:space="preserve">: </w:t>
      </w:r>
      <w:r w:rsidR="0028648E" w:rsidRPr="0028648E">
        <w:rPr>
          <w:rFonts w:ascii="Arial" w:hAnsi="Arial" w:cs="Arial"/>
        </w:rPr>
        <w:t xml:space="preserve">A </w:t>
      </w:r>
      <w:r>
        <w:rPr>
          <w:rFonts w:ascii="Arial" w:hAnsi="Arial" w:cs="Arial"/>
        </w:rPr>
        <w:t xml:space="preserve">“Fall back” mode to the </w:t>
      </w:r>
      <w:r w:rsidR="0028648E">
        <w:rPr>
          <w:rFonts w:ascii="Arial" w:hAnsi="Arial" w:cs="Arial"/>
        </w:rPr>
        <w:t xml:space="preserve">next </w:t>
      </w:r>
      <w:r>
        <w:rPr>
          <w:rFonts w:ascii="Arial" w:hAnsi="Arial" w:cs="Arial"/>
        </w:rPr>
        <w:t>small</w:t>
      </w:r>
      <w:r w:rsidR="0028648E">
        <w:rPr>
          <w:rFonts w:ascii="Arial" w:hAnsi="Arial" w:cs="Arial"/>
        </w:rPr>
        <w:t>er</w:t>
      </w:r>
      <w:r>
        <w:rPr>
          <w:rFonts w:ascii="Arial" w:hAnsi="Arial" w:cs="Arial"/>
        </w:rPr>
        <w:t xml:space="preserve"> regular BW can be used and handled by NW implementation</w:t>
      </w:r>
      <w:r w:rsidR="008028A6">
        <w:rPr>
          <w:rFonts w:ascii="Arial" w:hAnsi="Arial" w:cs="Arial"/>
        </w:rPr>
        <w:t xml:space="preserve"> (deployment or steering of BWP)</w:t>
      </w:r>
      <w:r>
        <w:rPr>
          <w:rFonts w:ascii="Arial" w:hAnsi="Arial" w:cs="Arial"/>
        </w:rPr>
        <w:t xml:space="preserve"> for scenarios where near-far </w:t>
      </w:r>
      <w:r w:rsidR="0028648E">
        <w:rPr>
          <w:rFonts w:ascii="Arial" w:hAnsi="Arial" w:cs="Arial"/>
        </w:rPr>
        <w:t>problem occurs</w:t>
      </w:r>
      <w:r>
        <w:rPr>
          <w:rFonts w:ascii="Arial" w:hAnsi="Arial" w:cs="Arial"/>
        </w:rPr>
        <w:t>.</w:t>
      </w:r>
    </w:p>
    <w:p w14:paraId="3AA3B895" w14:textId="3CB8EDE8" w:rsidR="00A57EC2" w:rsidRDefault="00A57EC2" w:rsidP="00DD3113">
      <w:pPr>
        <w:pStyle w:val="BodyText"/>
        <w:rPr>
          <w:rFonts w:ascii="Arial" w:hAnsi="Arial" w:cs="Arial"/>
          <w:noProof/>
          <w:sz w:val="22"/>
          <w:szCs w:val="22"/>
        </w:rPr>
      </w:pPr>
    </w:p>
    <w:p w14:paraId="61CDC0C6" w14:textId="77777777" w:rsidR="00BD657B" w:rsidRDefault="00BD657B" w:rsidP="00DD3113">
      <w:pPr>
        <w:pStyle w:val="BodyText"/>
        <w:rPr>
          <w:rFonts w:ascii="Arial" w:hAnsi="Arial" w:cs="Arial"/>
          <w:noProof/>
          <w:sz w:val="22"/>
          <w:szCs w:val="22"/>
        </w:rPr>
      </w:pPr>
    </w:p>
    <w:p w14:paraId="17726977" w14:textId="25F62A3C" w:rsidR="003A4E8F" w:rsidRPr="00947377" w:rsidRDefault="003A4E8F" w:rsidP="003A4E8F">
      <w:pPr>
        <w:pStyle w:val="Heading1"/>
      </w:pPr>
      <w:r>
        <w:t>3</w:t>
      </w:r>
      <w:r w:rsidRPr="00947377">
        <w:t>.</w:t>
      </w:r>
      <w:r w:rsidRPr="00947377">
        <w:tab/>
      </w:r>
      <w:r>
        <w:t>Conclusions</w:t>
      </w:r>
    </w:p>
    <w:p w14:paraId="5B5EBAB3" w14:textId="5AED9CE9" w:rsidR="006A3EDD" w:rsidRPr="00F13E9D" w:rsidRDefault="00DC3D93">
      <w:pPr>
        <w:rPr>
          <w:rFonts w:ascii="Arial" w:hAnsi="Arial" w:cs="Arial"/>
        </w:rPr>
      </w:pPr>
      <w:r w:rsidRPr="00F13E9D">
        <w:rPr>
          <w:rFonts w:ascii="Arial" w:hAnsi="Arial" w:cs="Arial"/>
        </w:rPr>
        <w:t xml:space="preserve">In this contribution a suitable generic solution is </w:t>
      </w:r>
      <w:r w:rsidR="003B4268">
        <w:rPr>
          <w:rFonts w:ascii="Arial" w:hAnsi="Arial" w:cs="Arial"/>
        </w:rPr>
        <w:t>proposed</w:t>
      </w:r>
      <w:r w:rsidRPr="00F13E9D">
        <w:rPr>
          <w:rFonts w:ascii="Arial" w:hAnsi="Arial" w:cs="Arial"/>
        </w:rPr>
        <w:t>. The solution focuses on the block size which is larger than 5 MHz yet smaller than 10 MHz however it can also be applied in a generic manner towards all irregular bandwidth sizes.</w:t>
      </w:r>
      <w:r w:rsidR="00877803">
        <w:rPr>
          <w:rFonts w:ascii="Arial" w:hAnsi="Arial" w:cs="Arial"/>
        </w:rPr>
        <w:t xml:space="preserve"> Both a solution for irregular BW in DL and in DL/UL is described.</w:t>
      </w:r>
    </w:p>
    <w:p w14:paraId="5CC39507" w14:textId="63D85C98" w:rsidR="009D2573" w:rsidRDefault="009D2573">
      <w:pPr>
        <w:rPr>
          <w:rFonts w:ascii="Arial" w:hAnsi="Arial" w:cs="Arial"/>
        </w:rPr>
      </w:pPr>
      <w:r w:rsidRPr="00F13E9D">
        <w:rPr>
          <w:rFonts w:ascii="Arial" w:hAnsi="Arial" w:cs="Arial"/>
        </w:rPr>
        <w:t>The following observations and proposals are made:</w:t>
      </w:r>
    </w:p>
    <w:p w14:paraId="3B7FF818" w14:textId="03841CF8" w:rsidR="00877803" w:rsidRDefault="00877803" w:rsidP="00877803">
      <w:pPr>
        <w:spacing w:after="120"/>
        <w:rPr>
          <w:rFonts w:ascii="Arial" w:hAnsi="Arial" w:cs="Arial"/>
          <w:noProof/>
        </w:rPr>
      </w:pPr>
      <w:r w:rsidRPr="009C6E55">
        <w:rPr>
          <w:rFonts w:ascii="Arial" w:hAnsi="Arial" w:cs="Arial"/>
          <w:b/>
          <w:bCs/>
          <w:noProof/>
        </w:rPr>
        <w:t xml:space="preserve">Observation </w:t>
      </w:r>
      <w:r>
        <w:rPr>
          <w:rFonts w:ascii="Arial" w:hAnsi="Arial" w:cs="Arial"/>
          <w:b/>
          <w:bCs/>
          <w:noProof/>
        </w:rPr>
        <w:t xml:space="preserve">1: </w:t>
      </w:r>
      <w:r w:rsidRPr="00780CC7">
        <w:rPr>
          <w:rFonts w:ascii="Arial" w:hAnsi="Arial" w:cs="Arial"/>
          <w:noProof/>
        </w:rPr>
        <w:t>For irregular bandwidths bet</w:t>
      </w:r>
      <w:r>
        <w:rPr>
          <w:rFonts w:ascii="Arial" w:hAnsi="Arial" w:cs="Arial"/>
          <w:noProof/>
        </w:rPr>
        <w:t>w</w:t>
      </w:r>
      <w:r w:rsidRPr="00780CC7">
        <w:rPr>
          <w:rFonts w:ascii="Arial" w:hAnsi="Arial" w:cs="Arial"/>
          <w:noProof/>
        </w:rPr>
        <w:t xml:space="preserve">een 5 and 10MHz the </w:t>
      </w:r>
      <w:r>
        <w:rPr>
          <w:rFonts w:ascii="Arial" w:hAnsi="Arial" w:cs="Arial"/>
          <w:noProof/>
        </w:rPr>
        <w:t>overlapping UE channel bandwith solution is not preffered since the minimum bandwith of CORESET#0. Hence the method of using immediate wider channel bandwidht is suggested.</w:t>
      </w:r>
    </w:p>
    <w:p w14:paraId="241C1D70" w14:textId="77777777" w:rsidR="00FA5AC5" w:rsidRDefault="00FA5AC5" w:rsidP="00FA5AC5">
      <w:pPr>
        <w:pStyle w:val="BodyText"/>
        <w:rPr>
          <w:rFonts w:ascii="Arial" w:hAnsi="Arial" w:cs="Arial"/>
          <w:noProof/>
          <w:sz w:val="22"/>
          <w:szCs w:val="22"/>
        </w:rPr>
      </w:pPr>
      <w:r w:rsidRPr="009C6E55">
        <w:rPr>
          <w:rFonts w:ascii="Arial" w:hAnsi="Arial" w:cs="Arial"/>
          <w:b/>
          <w:bCs/>
          <w:noProof/>
          <w:sz w:val="22"/>
          <w:szCs w:val="22"/>
        </w:rPr>
        <w:t xml:space="preserve">Observation </w:t>
      </w:r>
      <w:r>
        <w:rPr>
          <w:rFonts w:ascii="Arial" w:hAnsi="Arial" w:cs="Arial"/>
          <w:b/>
          <w:bCs/>
          <w:noProof/>
          <w:sz w:val="22"/>
          <w:szCs w:val="22"/>
        </w:rPr>
        <w:t>2</w:t>
      </w:r>
      <w:r w:rsidRPr="009C6E55">
        <w:rPr>
          <w:rFonts w:ascii="Arial" w:hAnsi="Arial" w:cs="Arial"/>
          <w:b/>
          <w:bCs/>
          <w:noProof/>
          <w:sz w:val="22"/>
          <w:szCs w:val="22"/>
        </w:rPr>
        <w:t>:</w:t>
      </w:r>
      <w:r>
        <w:rPr>
          <w:rFonts w:ascii="Arial" w:hAnsi="Arial" w:cs="Arial"/>
          <w:b/>
          <w:bCs/>
          <w:noProof/>
          <w:sz w:val="22"/>
          <w:szCs w:val="22"/>
        </w:rPr>
        <w:t xml:space="preserve"> </w:t>
      </w:r>
      <w:r w:rsidRPr="00780CC7">
        <w:rPr>
          <w:rFonts w:ascii="Arial" w:hAnsi="Arial" w:cs="Arial"/>
          <w:noProof/>
          <w:sz w:val="22"/>
          <w:szCs w:val="22"/>
        </w:rPr>
        <w:t xml:space="preserve">A </w:t>
      </w:r>
      <w:r>
        <w:rPr>
          <w:rFonts w:ascii="Arial" w:hAnsi="Arial" w:cs="Arial"/>
          <w:noProof/>
          <w:sz w:val="22"/>
          <w:szCs w:val="22"/>
        </w:rPr>
        <w:t>“</w:t>
      </w:r>
      <w:r w:rsidRPr="00780CC7">
        <w:rPr>
          <w:rFonts w:ascii="Arial" w:hAnsi="Arial" w:cs="Arial"/>
          <w:noProof/>
          <w:sz w:val="22"/>
          <w:szCs w:val="22"/>
        </w:rPr>
        <w:t>legacy</w:t>
      </w:r>
      <w:r>
        <w:rPr>
          <w:rFonts w:ascii="Arial" w:hAnsi="Arial" w:cs="Arial"/>
          <w:noProof/>
          <w:sz w:val="22"/>
          <w:szCs w:val="22"/>
        </w:rPr>
        <w:t>”</w:t>
      </w:r>
      <w:r w:rsidRPr="00780CC7">
        <w:rPr>
          <w:rFonts w:ascii="Arial" w:hAnsi="Arial" w:cs="Arial"/>
          <w:noProof/>
          <w:sz w:val="22"/>
          <w:szCs w:val="22"/>
        </w:rPr>
        <w:t xml:space="preserve"> UE not</w:t>
      </w:r>
      <w:r>
        <w:rPr>
          <w:rFonts w:ascii="Arial" w:hAnsi="Arial" w:cs="Arial"/>
          <w:noProof/>
          <w:sz w:val="22"/>
          <w:szCs w:val="22"/>
        </w:rPr>
        <w:t xml:space="preserve"> indicating ensured support for unwanted emission while blanking will still be able to attach to the NW but be configured with a smaller UE CHBW providing lower SU.</w:t>
      </w:r>
    </w:p>
    <w:p w14:paraId="65A21CC4" w14:textId="77777777" w:rsidR="00FA5AC5" w:rsidRPr="00501B77" w:rsidRDefault="00FA5AC5" w:rsidP="00FA5AC5">
      <w:pPr>
        <w:rPr>
          <w:rFonts w:ascii="Arial" w:hAnsi="Arial" w:cs="Arial"/>
        </w:rPr>
      </w:pPr>
      <w:r w:rsidRPr="00780CC7">
        <w:rPr>
          <w:rFonts w:ascii="Arial" w:hAnsi="Arial" w:cs="Arial"/>
          <w:b/>
          <w:bCs/>
          <w:noProof/>
        </w:rPr>
        <w:t xml:space="preserve">Observation </w:t>
      </w:r>
      <w:r>
        <w:rPr>
          <w:rFonts w:ascii="Arial" w:hAnsi="Arial" w:cs="Arial"/>
          <w:b/>
          <w:bCs/>
          <w:noProof/>
        </w:rPr>
        <w:t>3</w:t>
      </w:r>
      <w:r w:rsidRPr="00780CC7">
        <w:rPr>
          <w:rFonts w:ascii="Arial" w:hAnsi="Arial" w:cs="Arial"/>
          <w:b/>
          <w:bCs/>
          <w:noProof/>
        </w:rPr>
        <w:t>:</w:t>
      </w:r>
      <w:r>
        <w:rPr>
          <w:rFonts w:ascii="Arial" w:hAnsi="Arial" w:cs="Arial"/>
          <w:b/>
          <w:bCs/>
          <w:noProof/>
        </w:rPr>
        <w:t xml:space="preserve"> </w:t>
      </w:r>
      <w:r>
        <w:rPr>
          <w:rFonts w:ascii="Arial" w:hAnsi="Arial" w:cs="Arial"/>
          <w:noProof/>
        </w:rPr>
        <w:t>Additional UE Emission requirements might need to be developed (in a possible W.I phase)</w:t>
      </w:r>
    </w:p>
    <w:p w14:paraId="17366532" w14:textId="77777777" w:rsidR="00FA5AC5" w:rsidRPr="009F723B" w:rsidRDefault="00FA5AC5" w:rsidP="00FA5AC5">
      <w:pPr>
        <w:pStyle w:val="BodyText"/>
        <w:rPr>
          <w:rFonts w:ascii="Arial" w:hAnsi="Arial" w:cs="Arial"/>
          <w:noProof/>
          <w:sz w:val="22"/>
          <w:szCs w:val="22"/>
        </w:rPr>
      </w:pPr>
      <w:r w:rsidRPr="00780CC7">
        <w:rPr>
          <w:rFonts w:ascii="Arial" w:hAnsi="Arial" w:cs="Arial"/>
          <w:b/>
          <w:bCs/>
          <w:noProof/>
          <w:sz w:val="22"/>
          <w:szCs w:val="22"/>
        </w:rPr>
        <w:lastRenderedPageBreak/>
        <w:t xml:space="preserve">Observation </w:t>
      </w:r>
      <w:r>
        <w:rPr>
          <w:rFonts w:ascii="Arial" w:hAnsi="Arial" w:cs="Arial"/>
          <w:b/>
          <w:bCs/>
          <w:noProof/>
          <w:sz w:val="22"/>
          <w:szCs w:val="22"/>
        </w:rPr>
        <w:t>4</w:t>
      </w:r>
      <w:r w:rsidRPr="00780CC7">
        <w:rPr>
          <w:rFonts w:ascii="Arial" w:hAnsi="Arial" w:cs="Arial"/>
          <w:b/>
          <w:bCs/>
          <w:noProof/>
          <w:sz w:val="22"/>
          <w:szCs w:val="22"/>
        </w:rPr>
        <w:t>:</w:t>
      </w:r>
      <w:r>
        <w:rPr>
          <w:rFonts w:ascii="Arial" w:hAnsi="Arial" w:cs="Arial"/>
          <w:b/>
          <w:bCs/>
          <w:noProof/>
          <w:sz w:val="22"/>
          <w:szCs w:val="22"/>
        </w:rPr>
        <w:t xml:space="preserve"> </w:t>
      </w:r>
      <w:r>
        <w:rPr>
          <w:rFonts w:ascii="Arial" w:hAnsi="Arial" w:cs="Arial"/>
          <w:noProof/>
          <w:sz w:val="22"/>
          <w:szCs w:val="22"/>
        </w:rPr>
        <w:t>The blanking method will need implementation changes for both the NW/base station as well as a UE.</w:t>
      </w:r>
    </w:p>
    <w:p w14:paraId="342A0478" w14:textId="77777777" w:rsidR="0028648E" w:rsidRPr="0028648E" w:rsidRDefault="0028648E" w:rsidP="0028648E">
      <w:pPr>
        <w:rPr>
          <w:rFonts w:ascii="Arial" w:hAnsi="Arial" w:cs="Arial"/>
        </w:rPr>
      </w:pPr>
      <w:r>
        <w:rPr>
          <w:rFonts w:ascii="Arial" w:hAnsi="Arial" w:cs="Arial"/>
          <w:b/>
          <w:bCs/>
        </w:rPr>
        <w:t xml:space="preserve">Observation 5: </w:t>
      </w:r>
      <w:r w:rsidRPr="00501B77">
        <w:rPr>
          <w:rFonts w:ascii="Arial" w:hAnsi="Arial" w:cs="Arial"/>
        </w:rPr>
        <w:t>A reduced set of requirements for the irregular bandwidth, only regulatory emissions requirements</w:t>
      </w:r>
      <w:r>
        <w:rPr>
          <w:rFonts w:ascii="Arial" w:hAnsi="Arial" w:cs="Arial"/>
        </w:rPr>
        <w:t xml:space="preserve"> in UL</w:t>
      </w:r>
      <w:r w:rsidRPr="00501B77">
        <w:rPr>
          <w:rFonts w:ascii="Arial" w:hAnsi="Arial" w:cs="Arial"/>
        </w:rPr>
        <w:t>, are required for irregular bandwidths if next largest standardized bandwidth is supported.</w:t>
      </w:r>
    </w:p>
    <w:p w14:paraId="12CE8889" w14:textId="77777777" w:rsidR="0028648E" w:rsidRPr="00C7340C" w:rsidRDefault="0028648E" w:rsidP="0028648E">
      <w:pPr>
        <w:rPr>
          <w:rFonts w:ascii="Arial" w:hAnsi="Arial" w:cs="Arial"/>
        </w:rPr>
      </w:pPr>
      <w:r>
        <w:rPr>
          <w:rFonts w:ascii="Arial" w:hAnsi="Arial" w:cs="Arial"/>
          <w:b/>
          <w:bCs/>
        </w:rPr>
        <w:t xml:space="preserve">Observation 6: </w:t>
      </w:r>
      <w:r w:rsidRPr="0028648E">
        <w:rPr>
          <w:rFonts w:ascii="Arial" w:hAnsi="Arial" w:cs="Arial"/>
        </w:rPr>
        <w:t xml:space="preserve">A </w:t>
      </w:r>
      <w:r>
        <w:rPr>
          <w:rFonts w:ascii="Arial" w:hAnsi="Arial" w:cs="Arial"/>
        </w:rPr>
        <w:t>“Fall back” mode to the next smaller regular BW can be used and handled by NW implementation (deployment or steering of BWP) for scenarios where near-far problem occurs.</w:t>
      </w:r>
    </w:p>
    <w:p w14:paraId="7E6523D5" w14:textId="74C1514A" w:rsidR="003B4268" w:rsidRPr="006D32FD" w:rsidRDefault="003B4268">
      <w:pPr>
        <w:rPr>
          <w:rFonts w:ascii="Arial" w:hAnsi="Arial" w:cs="Arial"/>
          <w:highlight w:val="red"/>
        </w:rPr>
      </w:pPr>
    </w:p>
    <w:p w14:paraId="62FC7BDF" w14:textId="0DB0993F" w:rsidR="00186B36" w:rsidRDefault="00186B36" w:rsidP="00186B36">
      <w:pPr>
        <w:pStyle w:val="BodyText"/>
        <w:rPr>
          <w:rFonts w:ascii="Arial" w:hAnsi="Arial" w:cs="Arial"/>
          <w:noProof/>
          <w:sz w:val="22"/>
          <w:szCs w:val="22"/>
        </w:rPr>
      </w:pPr>
      <w:r>
        <w:rPr>
          <w:rFonts w:ascii="Arial" w:hAnsi="Arial" w:cs="Arial"/>
          <w:b/>
          <w:bCs/>
          <w:noProof/>
          <w:sz w:val="22"/>
          <w:szCs w:val="22"/>
        </w:rPr>
        <w:t xml:space="preserve">Proposal 1: </w:t>
      </w:r>
      <w:r>
        <w:rPr>
          <w:rFonts w:ascii="Arial" w:hAnsi="Arial" w:cs="Arial"/>
          <w:noProof/>
          <w:sz w:val="22"/>
          <w:szCs w:val="22"/>
        </w:rPr>
        <w:t>Agree to further extend the wider CHBW (blanking) approach for irregular bandwidths also larger than 10 MHz.</w:t>
      </w:r>
    </w:p>
    <w:p w14:paraId="02771DD5" w14:textId="53CB4520" w:rsidR="00EC7531" w:rsidRDefault="00EC7531" w:rsidP="00EC7531">
      <w:pPr>
        <w:pStyle w:val="BodyText"/>
        <w:rPr>
          <w:rFonts w:ascii="Arial" w:hAnsi="Arial" w:cs="Arial"/>
          <w:noProof/>
          <w:sz w:val="22"/>
          <w:szCs w:val="22"/>
        </w:rPr>
      </w:pPr>
      <w:r w:rsidRPr="009A5980">
        <w:rPr>
          <w:rFonts w:ascii="Arial" w:hAnsi="Arial" w:cs="Arial"/>
          <w:b/>
          <w:bCs/>
          <w:noProof/>
          <w:sz w:val="22"/>
          <w:szCs w:val="22"/>
        </w:rPr>
        <w:t xml:space="preserve">Proposal 2: </w:t>
      </w:r>
      <w:r w:rsidRPr="009A5980">
        <w:rPr>
          <w:rFonts w:ascii="Arial" w:hAnsi="Arial" w:cs="Arial"/>
          <w:noProof/>
          <w:sz w:val="22"/>
          <w:szCs w:val="22"/>
        </w:rPr>
        <w:t>Agree to define only smaller CHBW used by the UE in UL and further develop the usage of full irregular CHBW in UL in later releases.</w:t>
      </w:r>
    </w:p>
    <w:p w14:paraId="66422864" w14:textId="428FD3FE" w:rsidR="00827227" w:rsidRDefault="00827227" w:rsidP="00827227">
      <w:pPr>
        <w:rPr>
          <w:rFonts w:ascii="Arial" w:hAnsi="Arial" w:cs="Arial"/>
        </w:rPr>
      </w:pPr>
      <w:r w:rsidRPr="0096617D">
        <w:rPr>
          <w:rFonts w:ascii="Arial" w:hAnsi="Arial" w:cs="Arial"/>
          <w:b/>
          <w:bCs/>
        </w:rPr>
        <w:t xml:space="preserve">Proposal </w:t>
      </w:r>
      <w:r>
        <w:rPr>
          <w:rFonts w:ascii="Arial" w:hAnsi="Arial" w:cs="Arial"/>
          <w:b/>
          <w:bCs/>
        </w:rPr>
        <w:t>3</w:t>
      </w:r>
      <w:r w:rsidRPr="0096617D">
        <w:rPr>
          <w:rFonts w:ascii="Arial" w:hAnsi="Arial" w:cs="Arial"/>
          <w:b/>
          <w:bCs/>
        </w:rPr>
        <w:t>:</w:t>
      </w:r>
      <w:r>
        <w:rPr>
          <w:rFonts w:ascii="Arial" w:hAnsi="Arial" w:cs="Arial"/>
        </w:rPr>
        <w:t xml:space="preserve"> Investigate specification (RAN1, RAN2, RAN4) impact of asymmetric configurated BWP within an operating band that is/is not asymmetric defined.</w:t>
      </w:r>
    </w:p>
    <w:p w14:paraId="22C49B9B" w14:textId="6B924519" w:rsidR="001D5F32" w:rsidRDefault="001D5F32" w:rsidP="00827227">
      <w:pPr>
        <w:rPr>
          <w:rFonts w:ascii="Arial" w:hAnsi="Arial" w:cs="Arial"/>
        </w:rPr>
      </w:pPr>
      <w:r w:rsidRPr="00B147BC">
        <w:rPr>
          <w:rFonts w:ascii="Arial" w:hAnsi="Arial" w:cs="Arial"/>
          <w:b/>
          <w:bCs/>
        </w:rPr>
        <w:t xml:space="preserve">Proposal </w:t>
      </w:r>
      <w:r>
        <w:rPr>
          <w:rFonts w:ascii="Arial" w:hAnsi="Arial" w:cs="Arial"/>
          <w:b/>
          <w:bCs/>
        </w:rPr>
        <w:t>4</w:t>
      </w:r>
      <w:r w:rsidRPr="00B147BC">
        <w:rPr>
          <w:rFonts w:ascii="Arial" w:hAnsi="Arial" w:cs="Arial"/>
          <w:b/>
          <w:bCs/>
        </w:rPr>
        <w:t>:</w:t>
      </w:r>
      <w:r w:rsidRPr="00B147BC">
        <w:rPr>
          <w:rFonts w:ascii="Arial" w:hAnsi="Arial" w:cs="Arial"/>
        </w:rPr>
        <w:t xml:space="preserve"> </w:t>
      </w:r>
      <w:r>
        <w:rPr>
          <w:rFonts w:ascii="Arial" w:hAnsi="Arial" w:cs="Arial"/>
        </w:rPr>
        <w:t>Agree to further develop the “</w:t>
      </w:r>
      <w:r w:rsidRPr="006F2CAE">
        <w:rPr>
          <w:rFonts w:ascii="Arial" w:hAnsi="Arial" w:cs="Arial"/>
          <w:noProof/>
        </w:rPr>
        <w:t>immediate wider channel bandwidth</w:t>
      </w:r>
      <w:r>
        <w:rPr>
          <w:rFonts w:ascii="Arial" w:hAnsi="Arial" w:cs="Arial"/>
          <w:noProof/>
        </w:rPr>
        <w:t>”</w:t>
      </w:r>
      <w:r w:rsidRPr="00780CC7">
        <w:rPr>
          <w:rFonts w:ascii="Arial" w:hAnsi="Arial" w:cs="Arial"/>
          <w:noProof/>
        </w:rPr>
        <w:t xml:space="preserve"> </w:t>
      </w:r>
      <w:r>
        <w:rPr>
          <w:rFonts w:ascii="Arial" w:hAnsi="Arial" w:cs="Arial"/>
          <w:noProof/>
        </w:rPr>
        <w:t xml:space="preserve">method (a.k.a </w:t>
      </w:r>
      <w:r w:rsidRPr="00780CC7">
        <w:rPr>
          <w:rFonts w:ascii="Arial" w:hAnsi="Arial" w:cs="Arial"/>
          <w:noProof/>
        </w:rPr>
        <w:t>blanking</w:t>
      </w:r>
      <w:r>
        <w:rPr>
          <w:rFonts w:ascii="Arial" w:hAnsi="Arial" w:cs="Arial"/>
          <w:noProof/>
        </w:rPr>
        <w:t>) for irregular BW’s between 5 and 10MHz. Since this method provides highest possible SU, less complaxity on BS (and possibly UE), shared implementation burden between NW and UE.</w:t>
      </w:r>
    </w:p>
    <w:p w14:paraId="2EE4D54B" w14:textId="5A0595A1" w:rsidR="00FA5AC5" w:rsidRDefault="00FA5AC5" w:rsidP="00FA5AC5">
      <w:pPr>
        <w:rPr>
          <w:rFonts w:ascii="Arial" w:hAnsi="Arial" w:cs="Arial"/>
        </w:rPr>
      </w:pPr>
      <w:r w:rsidRPr="00780CC7">
        <w:rPr>
          <w:rFonts w:ascii="Arial" w:hAnsi="Arial" w:cs="Arial"/>
          <w:b/>
          <w:bCs/>
        </w:rPr>
        <w:t xml:space="preserve">Proposal </w:t>
      </w:r>
      <w:r w:rsidR="001D5F32">
        <w:rPr>
          <w:rFonts w:ascii="Arial" w:hAnsi="Arial" w:cs="Arial"/>
          <w:b/>
          <w:bCs/>
        </w:rPr>
        <w:t>5</w:t>
      </w:r>
      <w:r w:rsidRPr="00780CC7">
        <w:rPr>
          <w:rFonts w:ascii="Arial" w:hAnsi="Arial" w:cs="Arial"/>
          <w:b/>
          <w:bCs/>
        </w:rPr>
        <w:t>:</w:t>
      </w:r>
      <w:r>
        <w:rPr>
          <w:rFonts w:ascii="Arial" w:hAnsi="Arial" w:cs="Arial"/>
        </w:rPr>
        <w:t xml:space="preserve"> Adding UE capability/capabilities that indicate the UEs support for irregular bandwidths if to be supported in UL.</w:t>
      </w:r>
    </w:p>
    <w:p w14:paraId="196F261B" w14:textId="77777777" w:rsidR="009D2573" w:rsidRPr="00947377" w:rsidRDefault="009D2573">
      <w:pPr>
        <w:rPr>
          <w:rFonts w:ascii="Arial" w:hAnsi="Arial" w:cs="Arial"/>
        </w:rPr>
      </w:pPr>
    </w:p>
    <w:p w14:paraId="2859C7B3" w14:textId="374BD6E0" w:rsidR="00263ABE" w:rsidRPr="00947377" w:rsidRDefault="003A4E8F" w:rsidP="001E098F">
      <w:pPr>
        <w:pStyle w:val="Heading1"/>
      </w:pPr>
      <w:r>
        <w:t>4</w:t>
      </w:r>
      <w:r w:rsidR="00263ABE" w:rsidRPr="00947377">
        <w:t>.</w:t>
      </w:r>
      <w:r w:rsidR="00263ABE" w:rsidRPr="00947377">
        <w:tab/>
        <w:t>References</w:t>
      </w:r>
    </w:p>
    <w:p w14:paraId="05FA7221" w14:textId="2D2B2B3E" w:rsidR="00F2414D" w:rsidRDefault="00F2414D" w:rsidP="00E85751">
      <w:pPr>
        <w:ind w:left="720" w:hanging="720"/>
        <w:rPr>
          <w:rFonts w:ascii="Arial" w:hAnsi="Arial" w:cs="Arial"/>
        </w:rPr>
      </w:pPr>
      <w:r w:rsidRPr="002E6BA6">
        <w:rPr>
          <w:rFonts w:ascii="Arial" w:hAnsi="Arial" w:cs="Arial"/>
          <w:lang w:val="en-GB" w:eastAsia="en-CA"/>
        </w:rPr>
        <w:t>[</w:t>
      </w:r>
      <w:r w:rsidR="001E098F" w:rsidRPr="002E6BA6">
        <w:rPr>
          <w:rFonts w:ascii="Arial" w:hAnsi="Arial" w:cs="Arial"/>
          <w:lang w:val="en-GB" w:eastAsia="en-CA"/>
        </w:rPr>
        <w:t>1</w:t>
      </w:r>
      <w:r w:rsidRPr="002E6BA6">
        <w:rPr>
          <w:rFonts w:ascii="Arial" w:hAnsi="Arial" w:cs="Arial"/>
          <w:lang w:val="en-GB" w:eastAsia="en-CA"/>
        </w:rPr>
        <w:t>]</w:t>
      </w:r>
      <w:r w:rsidRPr="00947377">
        <w:rPr>
          <w:lang w:val="en-GB" w:eastAsia="en-CA"/>
        </w:rPr>
        <w:tab/>
      </w:r>
      <w:r w:rsidR="003A4E8F">
        <w:rPr>
          <w:rFonts w:ascii="Arial" w:hAnsi="Arial" w:cs="Arial"/>
        </w:rPr>
        <w:t>R4-2016929, “</w:t>
      </w:r>
      <w:r w:rsidR="003A4E8F" w:rsidRPr="003A4E8F">
        <w:rPr>
          <w:rFonts w:ascii="Arial" w:hAnsi="Arial" w:cs="Arial"/>
        </w:rPr>
        <w:t>Work Plan for Study on Efficient utilization of licensed spectrum that is not aligned with existing NR channel bandwidth</w:t>
      </w:r>
      <w:r w:rsidR="003A4E8F">
        <w:rPr>
          <w:rFonts w:ascii="Arial" w:hAnsi="Arial" w:cs="Arial"/>
        </w:rPr>
        <w:t>”, Ericsson</w:t>
      </w:r>
    </w:p>
    <w:p w14:paraId="6C26B473" w14:textId="44A5D596" w:rsidR="00341711" w:rsidRDefault="00341711" w:rsidP="00E85751">
      <w:pPr>
        <w:ind w:left="720" w:hanging="720"/>
        <w:rPr>
          <w:rFonts w:ascii="Arial" w:hAnsi="Arial" w:cs="Arial"/>
        </w:rPr>
      </w:pPr>
      <w:r>
        <w:rPr>
          <w:rFonts w:ascii="Arial" w:hAnsi="Arial" w:cs="Arial"/>
        </w:rPr>
        <w:t>[</w:t>
      </w:r>
      <w:r w:rsidR="002E6BA6">
        <w:rPr>
          <w:rFonts w:ascii="Arial" w:hAnsi="Arial" w:cs="Arial"/>
        </w:rPr>
        <w:t>2</w:t>
      </w:r>
      <w:r>
        <w:rPr>
          <w:rFonts w:ascii="Arial" w:hAnsi="Arial" w:cs="Arial"/>
        </w:rPr>
        <w:t>]</w:t>
      </w:r>
      <w:r>
        <w:rPr>
          <w:rFonts w:ascii="Arial" w:hAnsi="Arial" w:cs="Arial"/>
        </w:rPr>
        <w:tab/>
        <w:t>RP-202339, “</w:t>
      </w:r>
      <w:r w:rsidRPr="00341711">
        <w:rPr>
          <w:rFonts w:ascii="Arial" w:hAnsi="Arial" w:cs="Arial"/>
        </w:rPr>
        <w:t>Study on Efficient utilization of licensed spectrum that is not aligned with existing NR channel bandwidths</w:t>
      </w:r>
      <w:r>
        <w:rPr>
          <w:rFonts w:ascii="Arial" w:hAnsi="Arial" w:cs="Arial"/>
        </w:rPr>
        <w:t>”</w:t>
      </w:r>
      <w:r w:rsidR="00A34556">
        <w:rPr>
          <w:rFonts w:ascii="Arial" w:hAnsi="Arial" w:cs="Arial"/>
        </w:rPr>
        <w:t>, T-Mobile, Ericsson</w:t>
      </w:r>
    </w:p>
    <w:p w14:paraId="1869197A" w14:textId="5064C54E" w:rsidR="008265A2" w:rsidRDefault="008265A2" w:rsidP="00E85751">
      <w:pPr>
        <w:ind w:left="720" w:hanging="720"/>
        <w:rPr>
          <w:rFonts w:ascii="Arial" w:hAnsi="Arial" w:cs="Arial"/>
        </w:rPr>
      </w:pPr>
      <w:r>
        <w:rPr>
          <w:rFonts w:ascii="Arial" w:hAnsi="Arial" w:cs="Arial"/>
        </w:rPr>
        <w:t>[</w:t>
      </w:r>
      <w:r w:rsidR="002E6BA6">
        <w:rPr>
          <w:rFonts w:ascii="Arial" w:hAnsi="Arial" w:cs="Arial"/>
        </w:rPr>
        <w:t>3</w:t>
      </w:r>
      <w:r>
        <w:rPr>
          <w:rFonts w:ascii="Arial" w:hAnsi="Arial" w:cs="Arial"/>
        </w:rPr>
        <w:t>]</w:t>
      </w:r>
      <w:r>
        <w:rPr>
          <w:rFonts w:ascii="Arial" w:hAnsi="Arial" w:cs="Arial"/>
        </w:rPr>
        <w:tab/>
        <w:t>R4</w:t>
      </w:r>
      <w:r w:rsidR="00A34556">
        <w:rPr>
          <w:rFonts w:ascii="Arial" w:hAnsi="Arial" w:cs="Arial"/>
        </w:rPr>
        <w:t>-</w:t>
      </w:r>
      <w:r>
        <w:rPr>
          <w:rFonts w:ascii="Arial" w:hAnsi="Arial" w:cs="Arial"/>
        </w:rPr>
        <w:t>2103263, “</w:t>
      </w:r>
      <w:r w:rsidRPr="008265A2">
        <w:rPr>
          <w:rFonts w:ascii="Arial" w:hAnsi="Arial" w:cs="Arial"/>
        </w:rPr>
        <w:t>Way forward on use of larger CBW</w:t>
      </w:r>
      <w:r>
        <w:rPr>
          <w:rFonts w:ascii="Arial" w:hAnsi="Arial" w:cs="Arial"/>
        </w:rPr>
        <w:t>”</w:t>
      </w:r>
      <w:r w:rsidR="00A34556">
        <w:rPr>
          <w:rFonts w:ascii="Arial" w:hAnsi="Arial" w:cs="Arial"/>
        </w:rPr>
        <w:t>, Skyworks et al.</w:t>
      </w:r>
    </w:p>
    <w:p w14:paraId="27275344" w14:textId="344E1BA4" w:rsidR="00A34556" w:rsidRDefault="00A34556" w:rsidP="00E85751">
      <w:pPr>
        <w:ind w:left="720" w:hanging="720"/>
        <w:rPr>
          <w:rFonts w:ascii="Arial" w:hAnsi="Arial" w:cs="Arial"/>
        </w:rPr>
      </w:pPr>
      <w:r>
        <w:rPr>
          <w:rFonts w:ascii="Arial" w:hAnsi="Arial" w:cs="Arial"/>
        </w:rPr>
        <w:t>[</w:t>
      </w:r>
      <w:r w:rsidR="002E6BA6">
        <w:rPr>
          <w:rFonts w:ascii="Arial" w:hAnsi="Arial" w:cs="Arial"/>
        </w:rPr>
        <w:t>4</w:t>
      </w:r>
      <w:r>
        <w:rPr>
          <w:rFonts w:ascii="Arial" w:hAnsi="Arial" w:cs="Arial"/>
        </w:rPr>
        <w:t>]</w:t>
      </w:r>
      <w:r>
        <w:rPr>
          <w:rFonts w:ascii="Arial" w:hAnsi="Arial" w:cs="Arial"/>
        </w:rPr>
        <w:tab/>
        <w:t>R4-210</w:t>
      </w:r>
      <w:r w:rsidR="00CB2191">
        <w:rPr>
          <w:rFonts w:ascii="Arial" w:hAnsi="Arial" w:cs="Arial"/>
        </w:rPr>
        <w:t>4587</w:t>
      </w:r>
      <w:r>
        <w:rPr>
          <w:rFonts w:ascii="Arial" w:hAnsi="Arial" w:cs="Arial"/>
        </w:rPr>
        <w:t>, “</w:t>
      </w:r>
      <w:r w:rsidR="00CB2191" w:rsidRPr="004D7654">
        <w:rPr>
          <w:rFonts w:ascii="Arial" w:hAnsi="Arial" w:cs="Arial"/>
          <w:bCs/>
        </w:rPr>
        <w:t>Utilizing</w:t>
      </w:r>
      <w:r w:rsidR="00CB2191">
        <w:rPr>
          <w:rFonts w:ascii="Arial" w:hAnsi="Arial" w:cs="Arial"/>
          <w:bCs/>
        </w:rPr>
        <w:t xml:space="preserve"> immediate</w:t>
      </w:r>
      <w:r w:rsidR="00CB2191" w:rsidRPr="004D7654">
        <w:rPr>
          <w:rFonts w:ascii="Arial" w:hAnsi="Arial" w:cs="Arial"/>
          <w:bCs/>
        </w:rPr>
        <w:t xml:space="preserve"> </w:t>
      </w:r>
      <w:r w:rsidR="00CB2191">
        <w:rPr>
          <w:rFonts w:ascii="Arial" w:hAnsi="Arial" w:cs="Arial"/>
          <w:bCs/>
        </w:rPr>
        <w:t>wider</w:t>
      </w:r>
      <w:r w:rsidR="00CB2191" w:rsidRPr="004D7654">
        <w:rPr>
          <w:rFonts w:ascii="Arial" w:hAnsi="Arial" w:cs="Arial"/>
          <w:bCs/>
        </w:rPr>
        <w:t xml:space="preserve"> bandwidth than the operator licensed bandwidth</w:t>
      </w:r>
      <w:r>
        <w:rPr>
          <w:rFonts w:ascii="Arial" w:hAnsi="Arial" w:cs="Arial"/>
        </w:rPr>
        <w:t>”</w:t>
      </w:r>
      <w:r w:rsidR="00375FEF">
        <w:rPr>
          <w:rFonts w:ascii="Arial" w:hAnsi="Arial" w:cs="Arial"/>
        </w:rPr>
        <w:t>, Ericsson</w:t>
      </w:r>
    </w:p>
    <w:p w14:paraId="33872C4F" w14:textId="494FAE1E" w:rsidR="00CB2191" w:rsidRDefault="00CB2191" w:rsidP="00E85751">
      <w:pPr>
        <w:ind w:left="720" w:hanging="720"/>
        <w:rPr>
          <w:rFonts w:ascii="Arial" w:hAnsi="Arial" w:cs="Arial"/>
        </w:rPr>
      </w:pPr>
      <w:r>
        <w:rPr>
          <w:rFonts w:ascii="Arial" w:hAnsi="Arial" w:cs="Arial"/>
        </w:rPr>
        <w:t>[5]</w:t>
      </w:r>
      <w:r>
        <w:rPr>
          <w:rFonts w:ascii="Arial" w:hAnsi="Arial" w:cs="Arial"/>
        </w:rPr>
        <w:tab/>
        <w:t>R4-2105419, “</w:t>
      </w:r>
      <w:r>
        <w:rPr>
          <w:rFonts w:ascii="Arial" w:hAnsi="Arial" w:cs="Arial"/>
          <w:bCs/>
        </w:rPr>
        <w:t xml:space="preserve">Way forward on Evaluation of </w:t>
      </w:r>
      <w:proofErr w:type="spellStart"/>
      <w:r>
        <w:rPr>
          <w:rFonts w:ascii="Arial" w:hAnsi="Arial" w:cs="Arial"/>
          <w:bCs/>
        </w:rPr>
        <w:t>IrregularBW</w:t>
      </w:r>
      <w:proofErr w:type="spellEnd"/>
      <w:r>
        <w:rPr>
          <w:rFonts w:ascii="Arial" w:hAnsi="Arial" w:cs="Arial"/>
          <w:bCs/>
        </w:rPr>
        <w:t xml:space="preserve"> Approaches</w:t>
      </w:r>
      <w:r>
        <w:rPr>
          <w:rFonts w:ascii="Arial" w:hAnsi="Arial" w:cs="Arial"/>
        </w:rPr>
        <w:t>”, Ericsson</w:t>
      </w:r>
    </w:p>
    <w:p w14:paraId="10D78E4B" w14:textId="7AB57FE8" w:rsidR="00555ABA" w:rsidRPr="00947377" w:rsidRDefault="00555ABA" w:rsidP="00E85751">
      <w:pPr>
        <w:ind w:left="720" w:hanging="720"/>
        <w:rPr>
          <w:lang w:val="en-GB" w:eastAsia="en-CA"/>
        </w:rPr>
      </w:pPr>
      <w:r>
        <w:rPr>
          <w:rFonts w:ascii="Arial" w:hAnsi="Arial" w:cs="Arial"/>
        </w:rPr>
        <w:t>[6]</w:t>
      </w:r>
      <w:r>
        <w:rPr>
          <w:rFonts w:ascii="Arial" w:hAnsi="Arial" w:cs="Arial"/>
        </w:rPr>
        <w:tab/>
        <w:t>R4-2107235, “</w:t>
      </w:r>
      <w:r w:rsidRPr="00555ABA">
        <w:rPr>
          <w:rFonts w:ascii="Arial" w:hAnsi="Arial" w:cs="Arial"/>
        </w:rPr>
        <w:t>Support of irregular channel bandwidth with larger or overlapped BW</w:t>
      </w:r>
      <w:r>
        <w:rPr>
          <w:rFonts w:ascii="Arial" w:hAnsi="Arial" w:cs="Arial"/>
        </w:rPr>
        <w:t>”, Skyworks Solutions, Inc.</w:t>
      </w:r>
    </w:p>
    <w:p w14:paraId="651FC691" w14:textId="7BB825A7" w:rsidR="00EB4FE3" w:rsidRPr="00947377" w:rsidRDefault="00EB4FE3">
      <w:pPr>
        <w:spacing w:line="259" w:lineRule="auto"/>
        <w:rPr>
          <w:lang w:val="en-GB" w:eastAsia="en-CA"/>
        </w:rPr>
      </w:pPr>
    </w:p>
    <w:sectPr w:rsidR="00EB4FE3" w:rsidRPr="009473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A1407" w14:textId="77777777" w:rsidR="009819D2" w:rsidRDefault="009819D2" w:rsidP="008520D4">
      <w:r>
        <w:separator/>
      </w:r>
    </w:p>
  </w:endnote>
  <w:endnote w:type="continuationSeparator" w:id="0">
    <w:p w14:paraId="2F9EC47F" w14:textId="77777777" w:rsidR="009819D2" w:rsidRDefault="009819D2" w:rsidP="00852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6A485" w14:textId="77777777" w:rsidR="009819D2" w:rsidRDefault="009819D2" w:rsidP="008520D4">
      <w:r>
        <w:separator/>
      </w:r>
    </w:p>
  </w:footnote>
  <w:footnote w:type="continuationSeparator" w:id="0">
    <w:p w14:paraId="07500A7D" w14:textId="77777777" w:rsidR="009819D2" w:rsidRDefault="009819D2" w:rsidP="008520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21328"/>
    <w:multiLevelType w:val="hybridMultilevel"/>
    <w:tmpl w:val="0E985672"/>
    <w:lvl w:ilvl="0" w:tplc="E3BAE93E">
      <w:start w:val="1"/>
      <w:numFmt w:val="bullet"/>
      <w:lvlText w:val="•"/>
      <w:lvlJc w:val="left"/>
      <w:pPr>
        <w:tabs>
          <w:tab w:val="num" w:pos="720"/>
        </w:tabs>
        <w:ind w:left="720" w:hanging="360"/>
      </w:pPr>
      <w:rPr>
        <w:rFonts w:ascii="Arial" w:hAnsi="Arial" w:hint="default"/>
      </w:rPr>
    </w:lvl>
    <w:lvl w:ilvl="1" w:tplc="6F767230">
      <w:numFmt w:val="none"/>
      <w:lvlText w:val=""/>
      <w:lvlJc w:val="left"/>
      <w:pPr>
        <w:tabs>
          <w:tab w:val="num" w:pos="360"/>
        </w:tabs>
      </w:pPr>
    </w:lvl>
    <w:lvl w:ilvl="2" w:tplc="1840A46C" w:tentative="1">
      <w:start w:val="1"/>
      <w:numFmt w:val="bullet"/>
      <w:lvlText w:val="•"/>
      <w:lvlJc w:val="left"/>
      <w:pPr>
        <w:tabs>
          <w:tab w:val="num" w:pos="2160"/>
        </w:tabs>
        <w:ind w:left="2160" w:hanging="360"/>
      </w:pPr>
      <w:rPr>
        <w:rFonts w:ascii="Arial" w:hAnsi="Arial" w:hint="default"/>
      </w:rPr>
    </w:lvl>
    <w:lvl w:ilvl="3" w:tplc="4A4A692A" w:tentative="1">
      <w:start w:val="1"/>
      <w:numFmt w:val="bullet"/>
      <w:lvlText w:val="•"/>
      <w:lvlJc w:val="left"/>
      <w:pPr>
        <w:tabs>
          <w:tab w:val="num" w:pos="2880"/>
        </w:tabs>
        <w:ind w:left="2880" w:hanging="360"/>
      </w:pPr>
      <w:rPr>
        <w:rFonts w:ascii="Arial" w:hAnsi="Arial" w:hint="default"/>
      </w:rPr>
    </w:lvl>
    <w:lvl w:ilvl="4" w:tplc="C63C8DF6" w:tentative="1">
      <w:start w:val="1"/>
      <w:numFmt w:val="bullet"/>
      <w:lvlText w:val="•"/>
      <w:lvlJc w:val="left"/>
      <w:pPr>
        <w:tabs>
          <w:tab w:val="num" w:pos="3600"/>
        </w:tabs>
        <w:ind w:left="3600" w:hanging="360"/>
      </w:pPr>
      <w:rPr>
        <w:rFonts w:ascii="Arial" w:hAnsi="Arial" w:hint="default"/>
      </w:rPr>
    </w:lvl>
    <w:lvl w:ilvl="5" w:tplc="85B288C8" w:tentative="1">
      <w:start w:val="1"/>
      <w:numFmt w:val="bullet"/>
      <w:lvlText w:val="•"/>
      <w:lvlJc w:val="left"/>
      <w:pPr>
        <w:tabs>
          <w:tab w:val="num" w:pos="4320"/>
        </w:tabs>
        <w:ind w:left="4320" w:hanging="360"/>
      </w:pPr>
      <w:rPr>
        <w:rFonts w:ascii="Arial" w:hAnsi="Arial" w:hint="default"/>
      </w:rPr>
    </w:lvl>
    <w:lvl w:ilvl="6" w:tplc="EFB6DBA8" w:tentative="1">
      <w:start w:val="1"/>
      <w:numFmt w:val="bullet"/>
      <w:lvlText w:val="•"/>
      <w:lvlJc w:val="left"/>
      <w:pPr>
        <w:tabs>
          <w:tab w:val="num" w:pos="5040"/>
        </w:tabs>
        <w:ind w:left="5040" w:hanging="360"/>
      </w:pPr>
      <w:rPr>
        <w:rFonts w:ascii="Arial" w:hAnsi="Arial" w:hint="default"/>
      </w:rPr>
    </w:lvl>
    <w:lvl w:ilvl="7" w:tplc="5D38AD44" w:tentative="1">
      <w:start w:val="1"/>
      <w:numFmt w:val="bullet"/>
      <w:lvlText w:val="•"/>
      <w:lvlJc w:val="left"/>
      <w:pPr>
        <w:tabs>
          <w:tab w:val="num" w:pos="5760"/>
        </w:tabs>
        <w:ind w:left="5760" w:hanging="360"/>
      </w:pPr>
      <w:rPr>
        <w:rFonts w:ascii="Arial" w:hAnsi="Arial" w:hint="default"/>
      </w:rPr>
    </w:lvl>
    <w:lvl w:ilvl="8" w:tplc="B1B298F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CC0F79"/>
    <w:multiLevelType w:val="hybridMultilevel"/>
    <w:tmpl w:val="B06CA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DC6B7C"/>
    <w:multiLevelType w:val="hybridMultilevel"/>
    <w:tmpl w:val="80C0A9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56A1708"/>
    <w:multiLevelType w:val="hybridMultilevel"/>
    <w:tmpl w:val="A6C2F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 w15:restartNumberingAfterBreak="0">
    <w:nsid w:val="39006225"/>
    <w:multiLevelType w:val="multilevel"/>
    <w:tmpl w:val="BE8CA3B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1F75D31"/>
    <w:multiLevelType w:val="hybridMultilevel"/>
    <w:tmpl w:val="B89EFBE8"/>
    <w:lvl w:ilvl="0" w:tplc="7F36E014">
      <w:start w:val="1"/>
      <w:numFmt w:val="bullet"/>
      <w:lvlText w:val="•"/>
      <w:lvlJc w:val="left"/>
      <w:pPr>
        <w:tabs>
          <w:tab w:val="num" w:pos="720"/>
        </w:tabs>
        <w:ind w:left="720" w:hanging="360"/>
      </w:pPr>
      <w:rPr>
        <w:rFonts w:ascii="Arial" w:hAnsi="Arial" w:cs="Times New Roman" w:hint="default"/>
      </w:rPr>
    </w:lvl>
    <w:lvl w:ilvl="1" w:tplc="FAE4A55E">
      <w:numFmt w:val="bullet"/>
      <w:lvlText w:val="•"/>
      <w:lvlJc w:val="left"/>
      <w:pPr>
        <w:tabs>
          <w:tab w:val="num" w:pos="1440"/>
        </w:tabs>
        <w:ind w:left="1440" w:hanging="360"/>
      </w:pPr>
      <w:rPr>
        <w:rFonts w:ascii="Arial" w:hAnsi="Arial" w:cs="Times New Roman" w:hint="default"/>
      </w:rPr>
    </w:lvl>
    <w:lvl w:ilvl="2" w:tplc="7ED64804">
      <w:start w:val="1"/>
      <w:numFmt w:val="bullet"/>
      <w:lvlText w:val="•"/>
      <w:lvlJc w:val="left"/>
      <w:pPr>
        <w:tabs>
          <w:tab w:val="num" w:pos="2160"/>
        </w:tabs>
        <w:ind w:left="2160" w:hanging="360"/>
      </w:pPr>
      <w:rPr>
        <w:rFonts w:ascii="Arial" w:hAnsi="Arial" w:cs="Times New Roman" w:hint="default"/>
      </w:rPr>
    </w:lvl>
    <w:lvl w:ilvl="3" w:tplc="49E8D59E">
      <w:start w:val="1"/>
      <w:numFmt w:val="bullet"/>
      <w:lvlText w:val="•"/>
      <w:lvlJc w:val="left"/>
      <w:pPr>
        <w:tabs>
          <w:tab w:val="num" w:pos="2880"/>
        </w:tabs>
        <w:ind w:left="2880" w:hanging="360"/>
      </w:pPr>
      <w:rPr>
        <w:rFonts w:ascii="Arial" w:hAnsi="Arial" w:cs="Times New Roman" w:hint="default"/>
      </w:rPr>
    </w:lvl>
    <w:lvl w:ilvl="4" w:tplc="A10A7576">
      <w:start w:val="1"/>
      <w:numFmt w:val="bullet"/>
      <w:lvlText w:val="•"/>
      <w:lvlJc w:val="left"/>
      <w:pPr>
        <w:tabs>
          <w:tab w:val="num" w:pos="3600"/>
        </w:tabs>
        <w:ind w:left="3600" w:hanging="360"/>
      </w:pPr>
      <w:rPr>
        <w:rFonts w:ascii="Arial" w:hAnsi="Arial" w:cs="Times New Roman" w:hint="default"/>
      </w:rPr>
    </w:lvl>
    <w:lvl w:ilvl="5" w:tplc="9B7A2830">
      <w:start w:val="1"/>
      <w:numFmt w:val="bullet"/>
      <w:lvlText w:val="•"/>
      <w:lvlJc w:val="left"/>
      <w:pPr>
        <w:tabs>
          <w:tab w:val="num" w:pos="4320"/>
        </w:tabs>
        <w:ind w:left="4320" w:hanging="360"/>
      </w:pPr>
      <w:rPr>
        <w:rFonts w:ascii="Arial" w:hAnsi="Arial" w:cs="Times New Roman" w:hint="default"/>
      </w:rPr>
    </w:lvl>
    <w:lvl w:ilvl="6" w:tplc="0AB40274">
      <w:start w:val="1"/>
      <w:numFmt w:val="bullet"/>
      <w:lvlText w:val="•"/>
      <w:lvlJc w:val="left"/>
      <w:pPr>
        <w:tabs>
          <w:tab w:val="num" w:pos="5040"/>
        </w:tabs>
        <w:ind w:left="5040" w:hanging="360"/>
      </w:pPr>
      <w:rPr>
        <w:rFonts w:ascii="Arial" w:hAnsi="Arial" w:cs="Times New Roman" w:hint="default"/>
      </w:rPr>
    </w:lvl>
    <w:lvl w:ilvl="7" w:tplc="59F8E53E">
      <w:start w:val="1"/>
      <w:numFmt w:val="bullet"/>
      <w:lvlText w:val="•"/>
      <w:lvlJc w:val="left"/>
      <w:pPr>
        <w:tabs>
          <w:tab w:val="num" w:pos="5760"/>
        </w:tabs>
        <w:ind w:left="5760" w:hanging="360"/>
      </w:pPr>
      <w:rPr>
        <w:rFonts w:ascii="Arial" w:hAnsi="Arial" w:cs="Times New Roman" w:hint="default"/>
      </w:rPr>
    </w:lvl>
    <w:lvl w:ilvl="8" w:tplc="09AA1F8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D67E1E"/>
    <w:multiLevelType w:val="hybridMultilevel"/>
    <w:tmpl w:val="52ACEFF6"/>
    <w:lvl w:ilvl="0" w:tplc="5C1E7502">
      <w:start w:val="1"/>
      <w:numFmt w:val="bullet"/>
      <w:lvlText w:val="-"/>
      <w:lvlJc w:val="left"/>
      <w:pPr>
        <w:tabs>
          <w:tab w:val="num" w:pos="720"/>
        </w:tabs>
        <w:ind w:left="720" w:hanging="360"/>
      </w:pPr>
      <w:rPr>
        <w:rFonts w:ascii="Times New Roman" w:hAnsi="Times New Roman" w:hint="default"/>
      </w:rPr>
    </w:lvl>
    <w:lvl w:ilvl="1" w:tplc="30B85D68" w:tentative="1">
      <w:start w:val="1"/>
      <w:numFmt w:val="bullet"/>
      <w:lvlText w:val="-"/>
      <w:lvlJc w:val="left"/>
      <w:pPr>
        <w:tabs>
          <w:tab w:val="num" w:pos="1440"/>
        </w:tabs>
        <w:ind w:left="1440" w:hanging="360"/>
      </w:pPr>
      <w:rPr>
        <w:rFonts w:ascii="Times New Roman" w:hAnsi="Times New Roman" w:hint="default"/>
      </w:rPr>
    </w:lvl>
    <w:lvl w:ilvl="2" w:tplc="FC54BD8A">
      <w:start w:val="1"/>
      <w:numFmt w:val="bullet"/>
      <w:lvlText w:val="-"/>
      <w:lvlJc w:val="left"/>
      <w:pPr>
        <w:tabs>
          <w:tab w:val="num" w:pos="2160"/>
        </w:tabs>
        <w:ind w:left="2160" w:hanging="360"/>
      </w:pPr>
      <w:rPr>
        <w:rFonts w:ascii="Times New Roman" w:hAnsi="Times New Roman" w:hint="default"/>
      </w:rPr>
    </w:lvl>
    <w:lvl w:ilvl="3" w:tplc="F1FE6820" w:tentative="1">
      <w:start w:val="1"/>
      <w:numFmt w:val="bullet"/>
      <w:lvlText w:val="-"/>
      <w:lvlJc w:val="left"/>
      <w:pPr>
        <w:tabs>
          <w:tab w:val="num" w:pos="2880"/>
        </w:tabs>
        <w:ind w:left="2880" w:hanging="360"/>
      </w:pPr>
      <w:rPr>
        <w:rFonts w:ascii="Times New Roman" w:hAnsi="Times New Roman" w:hint="default"/>
      </w:rPr>
    </w:lvl>
    <w:lvl w:ilvl="4" w:tplc="F822EC36" w:tentative="1">
      <w:start w:val="1"/>
      <w:numFmt w:val="bullet"/>
      <w:lvlText w:val="-"/>
      <w:lvlJc w:val="left"/>
      <w:pPr>
        <w:tabs>
          <w:tab w:val="num" w:pos="3600"/>
        </w:tabs>
        <w:ind w:left="3600" w:hanging="360"/>
      </w:pPr>
      <w:rPr>
        <w:rFonts w:ascii="Times New Roman" w:hAnsi="Times New Roman" w:hint="default"/>
      </w:rPr>
    </w:lvl>
    <w:lvl w:ilvl="5" w:tplc="65246C18" w:tentative="1">
      <w:start w:val="1"/>
      <w:numFmt w:val="bullet"/>
      <w:lvlText w:val="-"/>
      <w:lvlJc w:val="left"/>
      <w:pPr>
        <w:tabs>
          <w:tab w:val="num" w:pos="4320"/>
        </w:tabs>
        <w:ind w:left="4320" w:hanging="360"/>
      </w:pPr>
      <w:rPr>
        <w:rFonts w:ascii="Times New Roman" w:hAnsi="Times New Roman" w:hint="default"/>
      </w:rPr>
    </w:lvl>
    <w:lvl w:ilvl="6" w:tplc="480A0788" w:tentative="1">
      <w:start w:val="1"/>
      <w:numFmt w:val="bullet"/>
      <w:lvlText w:val="-"/>
      <w:lvlJc w:val="left"/>
      <w:pPr>
        <w:tabs>
          <w:tab w:val="num" w:pos="5040"/>
        </w:tabs>
        <w:ind w:left="5040" w:hanging="360"/>
      </w:pPr>
      <w:rPr>
        <w:rFonts w:ascii="Times New Roman" w:hAnsi="Times New Roman" w:hint="default"/>
      </w:rPr>
    </w:lvl>
    <w:lvl w:ilvl="7" w:tplc="411066FC" w:tentative="1">
      <w:start w:val="1"/>
      <w:numFmt w:val="bullet"/>
      <w:lvlText w:val="-"/>
      <w:lvlJc w:val="left"/>
      <w:pPr>
        <w:tabs>
          <w:tab w:val="num" w:pos="5760"/>
        </w:tabs>
        <w:ind w:left="5760" w:hanging="360"/>
      </w:pPr>
      <w:rPr>
        <w:rFonts w:ascii="Times New Roman" w:hAnsi="Times New Roman" w:hint="default"/>
      </w:rPr>
    </w:lvl>
    <w:lvl w:ilvl="8" w:tplc="346EDBF2"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7"/>
  </w:num>
  <w:num w:numId="3">
    <w:abstractNumId w:val="8"/>
  </w:num>
  <w:num w:numId="4">
    <w:abstractNumId w:val="6"/>
  </w:num>
  <w:num w:numId="5">
    <w:abstractNumId w:val="5"/>
  </w:num>
  <w:num w:numId="6">
    <w:abstractNumId w:val="0"/>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04CA1"/>
    <w:rsid w:val="000058D6"/>
    <w:rsid w:val="00010F4C"/>
    <w:rsid w:val="00022B6B"/>
    <w:rsid w:val="00031E90"/>
    <w:rsid w:val="00046499"/>
    <w:rsid w:val="00064B1D"/>
    <w:rsid w:val="00065017"/>
    <w:rsid w:val="00073AE4"/>
    <w:rsid w:val="00075329"/>
    <w:rsid w:val="000873F0"/>
    <w:rsid w:val="00093049"/>
    <w:rsid w:val="000B4104"/>
    <w:rsid w:val="000B49E1"/>
    <w:rsid w:val="000C566B"/>
    <w:rsid w:val="000D1E54"/>
    <w:rsid w:val="000D3185"/>
    <w:rsid w:val="000D60C5"/>
    <w:rsid w:val="000E0CDF"/>
    <w:rsid w:val="000E7665"/>
    <w:rsid w:val="000F5AF9"/>
    <w:rsid w:val="001023F4"/>
    <w:rsid w:val="001052C0"/>
    <w:rsid w:val="00112D40"/>
    <w:rsid w:val="001148FD"/>
    <w:rsid w:val="00117085"/>
    <w:rsid w:val="00150DCF"/>
    <w:rsid w:val="001623C5"/>
    <w:rsid w:val="0017382D"/>
    <w:rsid w:val="00177DC8"/>
    <w:rsid w:val="00186B36"/>
    <w:rsid w:val="00191132"/>
    <w:rsid w:val="001D0BB3"/>
    <w:rsid w:val="001D5F32"/>
    <w:rsid w:val="001E098F"/>
    <w:rsid w:val="001E1A31"/>
    <w:rsid w:val="001F6591"/>
    <w:rsid w:val="002041A3"/>
    <w:rsid w:val="002079C9"/>
    <w:rsid w:val="00217047"/>
    <w:rsid w:val="00217A53"/>
    <w:rsid w:val="00220FAD"/>
    <w:rsid w:val="00250CDB"/>
    <w:rsid w:val="0026078F"/>
    <w:rsid w:val="00261FFC"/>
    <w:rsid w:val="00263ABE"/>
    <w:rsid w:val="00266375"/>
    <w:rsid w:val="002668D5"/>
    <w:rsid w:val="00271CA4"/>
    <w:rsid w:val="0028648E"/>
    <w:rsid w:val="002A2099"/>
    <w:rsid w:val="002B79B7"/>
    <w:rsid w:val="002D205A"/>
    <w:rsid w:val="002E3089"/>
    <w:rsid w:val="002E6BA6"/>
    <w:rsid w:val="002F7A14"/>
    <w:rsid w:val="00312911"/>
    <w:rsid w:val="003137A0"/>
    <w:rsid w:val="00317401"/>
    <w:rsid w:val="0032255C"/>
    <w:rsid w:val="00333A27"/>
    <w:rsid w:val="00336A51"/>
    <w:rsid w:val="00341711"/>
    <w:rsid w:val="0034642E"/>
    <w:rsid w:val="003540EA"/>
    <w:rsid w:val="00361CD6"/>
    <w:rsid w:val="00375FEF"/>
    <w:rsid w:val="0037753C"/>
    <w:rsid w:val="003A4AD9"/>
    <w:rsid w:val="003A4E8F"/>
    <w:rsid w:val="003B018D"/>
    <w:rsid w:val="003B204E"/>
    <w:rsid w:val="003B4268"/>
    <w:rsid w:val="003B5758"/>
    <w:rsid w:val="003E5007"/>
    <w:rsid w:val="00407DB2"/>
    <w:rsid w:val="004106D3"/>
    <w:rsid w:val="00423C62"/>
    <w:rsid w:val="004304B5"/>
    <w:rsid w:val="00437B58"/>
    <w:rsid w:val="00441A8D"/>
    <w:rsid w:val="00442758"/>
    <w:rsid w:val="0044495B"/>
    <w:rsid w:val="00452C25"/>
    <w:rsid w:val="004552C2"/>
    <w:rsid w:val="004569C9"/>
    <w:rsid w:val="00464DCD"/>
    <w:rsid w:val="00474E25"/>
    <w:rsid w:val="004879DC"/>
    <w:rsid w:val="00496A1E"/>
    <w:rsid w:val="004A69A8"/>
    <w:rsid w:val="004B23BB"/>
    <w:rsid w:val="004B29A0"/>
    <w:rsid w:val="004B6D23"/>
    <w:rsid w:val="004C239E"/>
    <w:rsid w:val="004C6703"/>
    <w:rsid w:val="004D7654"/>
    <w:rsid w:val="004E4D79"/>
    <w:rsid w:val="0050004A"/>
    <w:rsid w:val="00501B77"/>
    <w:rsid w:val="00512FE9"/>
    <w:rsid w:val="005138DB"/>
    <w:rsid w:val="00513EA2"/>
    <w:rsid w:val="00516C09"/>
    <w:rsid w:val="0053098D"/>
    <w:rsid w:val="00532582"/>
    <w:rsid w:val="00534B87"/>
    <w:rsid w:val="0054348A"/>
    <w:rsid w:val="00555ABA"/>
    <w:rsid w:val="00562B12"/>
    <w:rsid w:val="005648D5"/>
    <w:rsid w:val="00581E06"/>
    <w:rsid w:val="00582331"/>
    <w:rsid w:val="0058320C"/>
    <w:rsid w:val="00590782"/>
    <w:rsid w:val="0059289B"/>
    <w:rsid w:val="005971A6"/>
    <w:rsid w:val="005A6B80"/>
    <w:rsid w:val="005B70EE"/>
    <w:rsid w:val="005C2AFF"/>
    <w:rsid w:val="005C3AC4"/>
    <w:rsid w:val="005D09C3"/>
    <w:rsid w:val="005E6A12"/>
    <w:rsid w:val="005F0EAF"/>
    <w:rsid w:val="00601198"/>
    <w:rsid w:val="006145AB"/>
    <w:rsid w:val="00633B81"/>
    <w:rsid w:val="006409D7"/>
    <w:rsid w:val="0064659A"/>
    <w:rsid w:val="00655866"/>
    <w:rsid w:val="00662418"/>
    <w:rsid w:val="006645EA"/>
    <w:rsid w:val="00672A44"/>
    <w:rsid w:val="0068178D"/>
    <w:rsid w:val="00695282"/>
    <w:rsid w:val="00697E0F"/>
    <w:rsid w:val="006A3EDD"/>
    <w:rsid w:val="006B2FB3"/>
    <w:rsid w:val="006B5BF1"/>
    <w:rsid w:val="006D32FD"/>
    <w:rsid w:val="006E5783"/>
    <w:rsid w:val="006F1EDC"/>
    <w:rsid w:val="006F2CAE"/>
    <w:rsid w:val="00722585"/>
    <w:rsid w:val="0074269C"/>
    <w:rsid w:val="00744666"/>
    <w:rsid w:val="0074743D"/>
    <w:rsid w:val="00750C60"/>
    <w:rsid w:val="007514A3"/>
    <w:rsid w:val="00755FCF"/>
    <w:rsid w:val="00762BF5"/>
    <w:rsid w:val="00776322"/>
    <w:rsid w:val="00780CC7"/>
    <w:rsid w:val="00786C0C"/>
    <w:rsid w:val="00786D08"/>
    <w:rsid w:val="0079762A"/>
    <w:rsid w:val="007B11F5"/>
    <w:rsid w:val="007B143C"/>
    <w:rsid w:val="007B781D"/>
    <w:rsid w:val="007B7DFC"/>
    <w:rsid w:val="007C26EF"/>
    <w:rsid w:val="007C6891"/>
    <w:rsid w:val="007D3C66"/>
    <w:rsid w:val="007E32F4"/>
    <w:rsid w:val="007F2681"/>
    <w:rsid w:val="008015FC"/>
    <w:rsid w:val="008028A6"/>
    <w:rsid w:val="008124DA"/>
    <w:rsid w:val="00814231"/>
    <w:rsid w:val="008265A2"/>
    <w:rsid w:val="00827227"/>
    <w:rsid w:val="00833155"/>
    <w:rsid w:val="00834BC9"/>
    <w:rsid w:val="0083704C"/>
    <w:rsid w:val="00841E8F"/>
    <w:rsid w:val="008520D4"/>
    <w:rsid w:val="008544E4"/>
    <w:rsid w:val="00857EAD"/>
    <w:rsid w:val="00861DC6"/>
    <w:rsid w:val="00871B8F"/>
    <w:rsid w:val="00877803"/>
    <w:rsid w:val="00882996"/>
    <w:rsid w:val="008837B2"/>
    <w:rsid w:val="008A4226"/>
    <w:rsid w:val="008E107A"/>
    <w:rsid w:val="008E49BB"/>
    <w:rsid w:val="008F5018"/>
    <w:rsid w:val="00906182"/>
    <w:rsid w:val="009128A8"/>
    <w:rsid w:val="00912F3F"/>
    <w:rsid w:val="0093135D"/>
    <w:rsid w:val="009337B9"/>
    <w:rsid w:val="0094360C"/>
    <w:rsid w:val="00947377"/>
    <w:rsid w:val="009474F7"/>
    <w:rsid w:val="0096428B"/>
    <w:rsid w:val="00964589"/>
    <w:rsid w:val="0096617D"/>
    <w:rsid w:val="00972507"/>
    <w:rsid w:val="00974480"/>
    <w:rsid w:val="00975C05"/>
    <w:rsid w:val="00976A1A"/>
    <w:rsid w:val="009809EF"/>
    <w:rsid w:val="009819D2"/>
    <w:rsid w:val="009957B6"/>
    <w:rsid w:val="009A5980"/>
    <w:rsid w:val="009C1BAE"/>
    <w:rsid w:val="009D13A7"/>
    <w:rsid w:val="009D21EF"/>
    <w:rsid w:val="009D2573"/>
    <w:rsid w:val="009D7866"/>
    <w:rsid w:val="009E28BF"/>
    <w:rsid w:val="009F723B"/>
    <w:rsid w:val="00A01D9A"/>
    <w:rsid w:val="00A16A2C"/>
    <w:rsid w:val="00A33575"/>
    <w:rsid w:val="00A34556"/>
    <w:rsid w:val="00A409BE"/>
    <w:rsid w:val="00A450BF"/>
    <w:rsid w:val="00A45BAE"/>
    <w:rsid w:val="00A57EC2"/>
    <w:rsid w:val="00A648B8"/>
    <w:rsid w:val="00A65845"/>
    <w:rsid w:val="00A7132E"/>
    <w:rsid w:val="00A76EE4"/>
    <w:rsid w:val="00A8666F"/>
    <w:rsid w:val="00A86B99"/>
    <w:rsid w:val="00A901FD"/>
    <w:rsid w:val="00A92F28"/>
    <w:rsid w:val="00A92F89"/>
    <w:rsid w:val="00AB2BEC"/>
    <w:rsid w:val="00AC4E01"/>
    <w:rsid w:val="00AD52E9"/>
    <w:rsid w:val="00AF1850"/>
    <w:rsid w:val="00AF3804"/>
    <w:rsid w:val="00B06B2B"/>
    <w:rsid w:val="00B10D81"/>
    <w:rsid w:val="00B1131D"/>
    <w:rsid w:val="00B13DF0"/>
    <w:rsid w:val="00B147BC"/>
    <w:rsid w:val="00B256CA"/>
    <w:rsid w:val="00B26F99"/>
    <w:rsid w:val="00B42D6A"/>
    <w:rsid w:val="00B53D01"/>
    <w:rsid w:val="00B6543A"/>
    <w:rsid w:val="00B65E0A"/>
    <w:rsid w:val="00B76DDF"/>
    <w:rsid w:val="00B85C04"/>
    <w:rsid w:val="00BA1D67"/>
    <w:rsid w:val="00BA4F2C"/>
    <w:rsid w:val="00BA695F"/>
    <w:rsid w:val="00BA7D2B"/>
    <w:rsid w:val="00BB45CF"/>
    <w:rsid w:val="00BB508B"/>
    <w:rsid w:val="00BC0617"/>
    <w:rsid w:val="00BC1D58"/>
    <w:rsid w:val="00BC309E"/>
    <w:rsid w:val="00BD1593"/>
    <w:rsid w:val="00BD5424"/>
    <w:rsid w:val="00BD657B"/>
    <w:rsid w:val="00BE46A3"/>
    <w:rsid w:val="00BE551C"/>
    <w:rsid w:val="00BF638D"/>
    <w:rsid w:val="00C0792E"/>
    <w:rsid w:val="00C120E4"/>
    <w:rsid w:val="00C22CAF"/>
    <w:rsid w:val="00C27077"/>
    <w:rsid w:val="00C33070"/>
    <w:rsid w:val="00C44292"/>
    <w:rsid w:val="00C542A2"/>
    <w:rsid w:val="00C56EBB"/>
    <w:rsid w:val="00C615F9"/>
    <w:rsid w:val="00C667E8"/>
    <w:rsid w:val="00C71CB7"/>
    <w:rsid w:val="00C7340C"/>
    <w:rsid w:val="00CA1DB7"/>
    <w:rsid w:val="00CA35CB"/>
    <w:rsid w:val="00CB2191"/>
    <w:rsid w:val="00CB34E9"/>
    <w:rsid w:val="00CC14A6"/>
    <w:rsid w:val="00CF3890"/>
    <w:rsid w:val="00CF6920"/>
    <w:rsid w:val="00D0101E"/>
    <w:rsid w:val="00D060BC"/>
    <w:rsid w:val="00D171CD"/>
    <w:rsid w:val="00D20B1F"/>
    <w:rsid w:val="00D44166"/>
    <w:rsid w:val="00D506E4"/>
    <w:rsid w:val="00D60CBF"/>
    <w:rsid w:val="00D60E4A"/>
    <w:rsid w:val="00D6148E"/>
    <w:rsid w:val="00D63B49"/>
    <w:rsid w:val="00D671CF"/>
    <w:rsid w:val="00D801E8"/>
    <w:rsid w:val="00D83F54"/>
    <w:rsid w:val="00D84068"/>
    <w:rsid w:val="00D85450"/>
    <w:rsid w:val="00D879F7"/>
    <w:rsid w:val="00D906F3"/>
    <w:rsid w:val="00D95B20"/>
    <w:rsid w:val="00DB3914"/>
    <w:rsid w:val="00DC3D93"/>
    <w:rsid w:val="00DC413F"/>
    <w:rsid w:val="00DD1823"/>
    <w:rsid w:val="00DD3113"/>
    <w:rsid w:val="00DF5CBE"/>
    <w:rsid w:val="00DF5F82"/>
    <w:rsid w:val="00DF7C11"/>
    <w:rsid w:val="00E017A7"/>
    <w:rsid w:val="00E029D0"/>
    <w:rsid w:val="00E14570"/>
    <w:rsid w:val="00E464A4"/>
    <w:rsid w:val="00E531C6"/>
    <w:rsid w:val="00E70D07"/>
    <w:rsid w:val="00E74AE7"/>
    <w:rsid w:val="00E80B59"/>
    <w:rsid w:val="00E8158A"/>
    <w:rsid w:val="00E81B21"/>
    <w:rsid w:val="00E81D9D"/>
    <w:rsid w:val="00E82AB9"/>
    <w:rsid w:val="00E85751"/>
    <w:rsid w:val="00E86EC9"/>
    <w:rsid w:val="00E92044"/>
    <w:rsid w:val="00EA1BA8"/>
    <w:rsid w:val="00EA7C0C"/>
    <w:rsid w:val="00EB0F17"/>
    <w:rsid w:val="00EB4FE3"/>
    <w:rsid w:val="00EB7556"/>
    <w:rsid w:val="00EC66EC"/>
    <w:rsid w:val="00EC7531"/>
    <w:rsid w:val="00EC790D"/>
    <w:rsid w:val="00ED1EF4"/>
    <w:rsid w:val="00ED1FC5"/>
    <w:rsid w:val="00EE7D12"/>
    <w:rsid w:val="00EF661B"/>
    <w:rsid w:val="00F11F1E"/>
    <w:rsid w:val="00F13E9D"/>
    <w:rsid w:val="00F1629F"/>
    <w:rsid w:val="00F2414D"/>
    <w:rsid w:val="00F40CC7"/>
    <w:rsid w:val="00F4738E"/>
    <w:rsid w:val="00F544B3"/>
    <w:rsid w:val="00F602D7"/>
    <w:rsid w:val="00F60AB9"/>
    <w:rsid w:val="00F6710E"/>
    <w:rsid w:val="00F731FE"/>
    <w:rsid w:val="00F85F68"/>
    <w:rsid w:val="00F9569E"/>
    <w:rsid w:val="00FA017F"/>
    <w:rsid w:val="00FA5AC5"/>
    <w:rsid w:val="00FA6F31"/>
    <w:rsid w:val="00FB4708"/>
    <w:rsid w:val="00FE1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782"/>
    <w:pPr>
      <w:spacing w:after="0" w:line="240" w:lineRule="auto"/>
    </w:pPr>
    <w:rPr>
      <w:rFonts w:ascii="Calibri" w:hAnsi="Calibri" w:cs="Calibri"/>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unhideWhenUsed/>
    <w:qFormat/>
    <w:rsid w:val="00C2707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B4FE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iPriority w:val="99"/>
    <w:semiHidden/>
    <w:unhideWhenUsed/>
    <w:rsid w:val="007D3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C66"/>
    <w:rPr>
      <w:rFonts w:ascii="Segoe UI" w:eastAsia="Calibri" w:hAnsi="Segoe UI" w:cs="Segoe UI"/>
      <w:sz w:val="18"/>
      <w:szCs w:val="18"/>
      <w:lang w:val="en-CA"/>
    </w:rPr>
  </w:style>
  <w:style w:type="table" w:styleId="TableGrid">
    <w:name w:val="Table Grid"/>
    <w:basedOn w:val="TableNormal"/>
    <w:uiPriority w:val="39"/>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 w:type="table" w:customStyle="1" w:styleId="TableGrid1">
    <w:name w:val="Table Grid1"/>
    <w:basedOn w:val="TableNormal"/>
    <w:next w:val="TableGrid"/>
    <w:uiPriority w:val="39"/>
    <w:rsid w:val="007F2681"/>
    <w:pPr>
      <w:spacing w:after="0" w:line="240" w:lineRule="auto"/>
    </w:pPr>
    <w:rPr>
      <w:rFonts w:ascii="Times New Roman" w:eastAsia="DengXi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667E8"/>
    <w:pPr>
      <w:spacing w:after="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74AE7"/>
    <w:pPr>
      <w:spacing w:after="120"/>
    </w:pPr>
    <w:rPr>
      <w:rFonts w:ascii="Times New Roman" w:eastAsia="Times New Roman" w:hAnsi="Times New Roman"/>
      <w:sz w:val="20"/>
      <w:szCs w:val="20"/>
      <w:lang w:val="en-GB"/>
    </w:rPr>
  </w:style>
  <w:style w:type="character" w:customStyle="1" w:styleId="BodyTextChar">
    <w:name w:val="Body Text Char"/>
    <w:basedOn w:val="DefaultParagraphFont"/>
    <w:link w:val="BodyText"/>
    <w:uiPriority w:val="99"/>
    <w:qFormat/>
    <w:rsid w:val="00E74AE7"/>
    <w:rPr>
      <w:rFonts w:ascii="Times New Roman" w:eastAsia="Times New Roman" w:hAnsi="Times New Roman" w:cs="Times New Roman"/>
      <w:sz w:val="20"/>
      <w:szCs w:val="20"/>
      <w:lang w:val="en-GB"/>
    </w:rPr>
  </w:style>
  <w:style w:type="paragraph" w:styleId="Caption">
    <w:name w:val="caption"/>
    <w:basedOn w:val="Normal"/>
    <w:next w:val="Normal"/>
    <w:unhideWhenUsed/>
    <w:qFormat/>
    <w:rsid w:val="00E74AE7"/>
    <w:pPr>
      <w:spacing w:after="200"/>
    </w:pPr>
    <w:rPr>
      <w:rFonts w:ascii="Times New Roman" w:eastAsia="Times New Roman" w:hAnsi="Times New Roman"/>
      <w:i/>
      <w:iCs/>
      <w:color w:val="44546A" w:themeColor="text2"/>
      <w:sz w:val="18"/>
      <w:szCs w:val="18"/>
      <w:lang w:val="en-GB"/>
    </w:rPr>
  </w:style>
  <w:style w:type="character" w:styleId="CommentReference">
    <w:name w:val="annotation reference"/>
    <w:basedOn w:val="DefaultParagraphFont"/>
    <w:uiPriority w:val="99"/>
    <w:semiHidden/>
    <w:unhideWhenUsed/>
    <w:rsid w:val="007B11F5"/>
    <w:rPr>
      <w:sz w:val="16"/>
      <w:szCs w:val="16"/>
    </w:rPr>
  </w:style>
  <w:style w:type="paragraph" w:styleId="CommentText">
    <w:name w:val="annotation text"/>
    <w:basedOn w:val="Normal"/>
    <w:link w:val="CommentTextChar"/>
    <w:uiPriority w:val="99"/>
    <w:semiHidden/>
    <w:unhideWhenUsed/>
    <w:rsid w:val="007B11F5"/>
    <w:rPr>
      <w:sz w:val="20"/>
      <w:szCs w:val="20"/>
    </w:rPr>
  </w:style>
  <w:style w:type="character" w:customStyle="1" w:styleId="CommentTextChar">
    <w:name w:val="Comment Text Char"/>
    <w:basedOn w:val="DefaultParagraphFont"/>
    <w:link w:val="CommentText"/>
    <w:uiPriority w:val="99"/>
    <w:semiHidden/>
    <w:rsid w:val="007B11F5"/>
    <w:rPr>
      <w:rFonts w:ascii="Calibri" w:eastAsia="Calibri" w:hAnsi="Calibri"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7B11F5"/>
    <w:rPr>
      <w:b/>
      <w:bCs/>
    </w:rPr>
  </w:style>
  <w:style w:type="character" w:customStyle="1" w:styleId="CommentSubjectChar">
    <w:name w:val="Comment Subject Char"/>
    <w:basedOn w:val="CommentTextChar"/>
    <w:link w:val="CommentSubject"/>
    <w:uiPriority w:val="99"/>
    <w:semiHidden/>
    <w:rsid w:val="007B11F5"/>
    <w:rPr>
      <w:rFonts w:ascii="Calibri" w:eastAsia="Calibri" w:hAnsi="Calibri" w:cs="Times New Roman"/>
      <w:b/>
      <w:bCs/>
      <w:sz w:val="20"/>
      <w:szCs w:val="20"/>
      <w:lang w:val="en-CA"/>
    </w:rPr>
  </w:style>
  <w:style w:type="paragraph" w:styleId="ListParagraph">
    <w:name w:val="List Paragraph"/>
    <w:basedOn w:val="Normal"/>
    <w:uiPriority w:val="34"/>
    <w:qFormat/>
    <w:rsid w:val="0059078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217132531">
      <w:bodyDiv w:val="1"/>
      <w:marLeft w:val="0"/>
      <w:marRight w:val="0"/>
      <w:marTop w:val="0"/>
      <w:marBottom w:val="0"/>
      <w:divBdr>
        <w:top w:val="none" w:sz="0" w:space="0" w:color="auto"/>
        <w:left w:val="none" w:sz="0" w:space="0" w:color="auto"/>
        <w:bottom w:val="none" w:sz="0" w:space="0" w:color="auto"/>
        <w:right w:val="none" w:sz="0" w:space="0" w:color="auto"/>
      </w:divBdr>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338045325">
      <w:bodyDiv w:val="1"/>
      <w:marLeft w:val="0"/>
      <w:marRight w:val="0"/>
      <w:marTop w:val="0"/>
      <w:marBottom w:val="0"/>
      <w:divBdr>
        <w:top w:val="none" w:sz="0" w:space="0" w:color="auto"/>
        <w:left w:val="none" w:sz="0" w:space="0" w:color="auto"/>
        <w:bottom w:val="none" w:sz="0" w:space="0" w:color="auto"/>
        <w:right w:val="none" w:sz="0" w:space="0" w:color="auto"/>
      </w:divBdr>
      <w:divsChild>
        <w:div w:id="71436556">
          <w:marLeft w:val="850"/>
          <w:marRight w:val="0"/>
          <w:marTop w:val="160"/>
          <w:marBottom w:val="0"/>
          <w:divBdr>
            <w:top w:val="none" w:sz="0" w:space="0" w:color="auto"/>
            <w:left w:val="none" w:sz="0" w:space="0" w:color="auto"/>
            <w:bottom w:val="none" w:sz="0" w:space="0" w:color="auto"/>
            <w:right w:val="none" w:sz="0" w:space="0" w:color="auto"/>
          </w:divBdr>
        </w:div>
      </w:divsChild>
    </w:div>
    <w:div w:id="375932048">
      <w:bodyDiv w:val="1"/>
      <w:marLeft w:val="0"/>
      <w:marRight w:val="0"/>
      <w:marTop w:val="0"/>
      <w:marBottom w:val="0"/>
      <w:divBdr>
        <w:top w:val="none" w:sz="0" w:space="0" w:color="auto"/>
        <w:left w:val="none" w:sz="0" w:space="0" w:color="auto"/>
        <w:bottom w:val="none" w:sz="0" w:space="0" w:color="auto"/>
        <w:right w:val="none" w:sz="0" w:space="0" w:color="auto"/>
      </w:divBdr>
      <w:divsChild>
        <w:div w:id="1741513179">
          <w:marLeft w:val="360"/>
          <w:marRight w:val="0"/>
          <w:marTop w:val="200"/>
          <w:marBottom w:val="0"/>
          <w:divBdr>
            <w:top w:val="none" w:sz="0" w:space="0" w:color="auto"/>
            <w:left w:val="none" w:sz="0" w:space="0" w:color="auto"/>
            <w:bottom w:val="none" w:sz="0" w:space="0" w:color="auto"/>
            <w:right w:val="none" w:sz="0" w:space="0" w:color="auto"/>
          </w:divBdr>
        </w:div>
        <w:div w:id="1725366809">
          <w:marLeft w:val="1080"/>
          <w:marRight w:val="0"/>
          <w:marTop w:val="100"/>
          <w:marBottom w:val="0"/>
          <w:divBdr>
            <w:top w:val="none" w:sz="0" w:space="0" w:color="auto"/>
            <w:left w:val="none" w:sz="0" w:space="0" w:color="auto"/>
            <w:bottom w:val="none" w:sz="0" w:space="0" w:color="auto"/>
            <w:right w:val="none" w:sz="0" w:space="0" w:color="auto"/>
          </w:divBdr>
        </w:div>
        <w:div w:id="1582639584">
          <w:marLeft w:val="1080"/>
          <w:marRight w:val="0"/>
          <w:marTop w:val="100"/>
          <w:marBottom w:val="0"/>
          <w:divBdr>
            <w:top w:val="none" w:sz="0" w:space="0" w:color="auto"/>
            <w:left w:val="none" w:sz="0" w:space="0" w:color="auto"/>
            <w:bottom w:val="none" w:sz="0" w:space="0" w:color="auto"/>
            <w:right w:val="none" w:sz="0" w:space="0" w:color="auto"/>
          </w:divBdr>
        </w:div>
      </w:divsChild>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617687581">
      <w:bodyDiv w:val="1"/>
      <w:marLeft w:val="0"/>
      <w:marRight w:val="0"/>
      <w:marTop w:val="0"/>
      <w:marBottom w:val="0"/>
      <w:divBdr>
        <w:top w:val="none" w:sz="0" w:space="0" w:color="auto"/>
        <w:left w:val="none" w:sz="0" w:space="0" w:color="auto"/>
        <w:bottom w:val="none" w:sz="0" w:space="0" w:color="auto"/>
        <w:right w:val="none" w:sz="0" w:space="0" w:color="auto"/>
      </w:divBdr>
    </w:div>
    <w:div w:id="668169640">
      <w:bodyDiv w:val="1"/>
      <w:marLeft w:val="0"/>
      <w:marRight w:val="0"/>
      <w:marTop w:val="0"/>
      <w:marBottom w:val="0"/>
      <w:divBdr>
        <w:top w:val="none" w:sz="0" w:space="0" w:color="auto"/>
        <w:left w:val="none" w:sz="0" w:space="0" w:color="auto"/>
        <w:bottom w:val="none" w:sz="0" w:space="0" w:color="auto"/>
        <w:right w:val="none" w:sz="0" w:space="0" w:color="auto"/>
      </w:divBdr>
    </w:div>
    <w:div w:id="700325891">
      <w:bodyDiv w:val="1"/>
      <w:marLeft w:val="0"/>
      <w:marRight w:val="0"/>
      <w:marTop w:val="0"/>
      <w:marBottom w:val="0"/>
      <w:divBdr>
        <w:top w:val="none" w:sz="0" w:space="0" w:color="auto"/>
        <w:left w:val="none" w:sz="0" w:space="0" w:color="auto"/>
        <w:bottom w:val="none" w:sz="0" w:space="0" w:color="auto"/>
        <w:right w:val="none" w:sz="0" w:space="0" w:color="auto"/>
      </w:divBdr>
    </w:div>
    <w:div w:id="851652437">
      <w:bodyDiv w:val="1"/>
      <w:marLeft w:val="0"/>
      <w:marRight w:val="0"/>
      <w:marTop w:val="0"/>
      <w:marBottom w:val="0"/>
      <w:divBdr>
        <w:top w:val="none" w:sz="0" w:space="0" w:color="auto"/>
        <w:left w:val="none" w:sz="0" w:space="0" w:color="auto"/>
        <w:bottom w:val="none" w:sz="0" w:space="0" w:color="auto"/>
        <w:right w:val="none" w:sz="0" w:space="0" w:color="auto"/>
      </w:divBdr>
    </w:div>
    <w:div w:id="969868201">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171718646">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760177226">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2702484-A386-4971-A6E3-AB4849C80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C09760-FA02-4603-BA6A-F76130DEC7F3}">
  <ds:schemaRefs>
    <ds:schemaRef ds:uri="http://schemas.microsoft.com/sharepoint/v3/contenttype/forms"/>
  </ds:schemaRefs>
</ds:datastoreItem>
</file>

<file path=customXml/itemProps3.xml><?xml version="1.0" encoding="utf-8"?>
<ds:datastoreItem xmlns:ds="http://schemas.openxmlformats.org/officeDocument/2006/customXml" ds:itemID="{1EDDB614-5689-4FAD-9C88-B0086C1CF2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3033</Words>
  <Characters>17292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2021-05-11T18:40:00Z</dcterms:created>
  <dcterms:modified xsi:type="dcterms:W3CDTF">2021-05-11T19:47:00Z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