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0FF9373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DD555A">
        <w:rPr>
          <w:rFonts w:ascii="Arial" w:eastAsia="宋体" w:hAnsi="Arial" w:cs="Times New Roman"/>
          <w:b/>
          <w:sz w:val="24"/>
          <w:szCs w:val="20"/>
          <w:lang w:val="en-GB"/>
        </w:rPr>
        <w:t>9</w:t>
      </w:r>
      <w:r w:rsidR="006A5155">
        <w:rPr>
          <w:rFonts w:ascii="Arial" w:eastAsia="宋体" w:hAnsi="Arial" w:cs="Times New Roman"/>
          <w:b/>
          <w:sz w:val="24"/>
          <w:szCs w:val="20"/>
          <w:lang w:val="en-GB"/>
        </w:rPr>
        <w:t>9e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0C05A1" w:rsidRPr="000C05A1">
        <w:rPr>
          <w:rFonts w:ascii="Arial" w:eastAsia="宋体" w:hAnsi="Arial" w:cs="Times New Roman"/>
          <w:b/>
          <w:bCs/>
          <w:sz w:val="24"/>
          <w:szCs w:val="20"/>
          <w:lang w:val="en-GB" w:eastAsia="ja-JP"/>
        </w:rPr>
        <w:t>R4-21</w:t>
      </w:r>
      <w:r w:rsidR="00377698">
        <w:rPr>
          <w:rFonts w:ascii="Arial" w:eastAsia="宋体" w:hAnsi="Arial" w:cs="Times New Roman"/>
          <w:b/>
          <w:bCs/>
          <w:sz w:val="24"/>
          <w:szCs w:val="20"/>
          <w:lang w:val="en-GB" w:eastAsia="ja-JP"/>
        </w:rPr>
        <w:t>11042</w:t>
      </w:r>
    </w:p>
    <w:p w14:paraId="3DEDC117" w14:textId="6DCBE29F"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6A5155">
        <w:rPr>
          <w:rFonts w:ascii="Arial" w:eastAsia="宋体" w:hAnsi="Arial" w:cs="Times New Roman"/>
          <w:b/>
          <w:sz w:val="24"/>
          <w:szCs w:val="20"/>
          <w:lang w:val="en-GB"/>
        </w:rPr>
        <w:t>May</w:t>
      </w:r>
      <w:r w:rsidR="00745359">
        <w:rPr>
          <w:rFonts w:ascii="Arial" w:eastAsia="宋体" w:hAnsi="Arial" w:cs="Times New Roman"/>
          <w:b/>
          <w:sz w:val="24"/>
          <w:szCs w:val="20"/>
          <w:lang w:val="en-GB"/>
        </w:rPr>
        <w:t xml:space="preserve"> 1</w:t>
      </w:r>
      <w:r w:rsidR="006A5155">
        <w:rPr>
          <w:rFonts w:ascii="Arial" w:eastAsia="宋体" w:hAnsi="Arial" w:cs="Times New Roman"/>
          <w:b/>
          <w:sz w:val="24"/>
          <w:szCs w:val="20"/>
          <w:lang w:val="en-GB"/>
        </w:rPr>
        <w:t>9</w:t>
      </w:r>
      <w:r w:rsidR="00745359" w:rsidRPr="00745359">
        <w:rPr>
          <w:rFonts w:ascii="Arial" w:eastAsia="宋体" w:hAnsi="Arial" w:cs="Times New Roman"/>
          <w:b/>
          <w:sz w:val="24"/>
          <w:szCs w:val="20"/>
          <w:vertAlign w:val="superscript"/>
          <w:lang w:val="en-GB"/>
        </w:rPr>
        <w:t>th</w:t>
      </w:r>
      <w:r w:rsidR="00745359">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 xml:space="preserve">– </w:t>
      </w:r>
      <w:r w:rsidR="000F45C8">
        <w:rPr>
          <w:rFonts w:ascii="Arial" w:eastAsia="宋体" w:hAnsi="Arial" w:cs="Times New Roman"/>
          <w:b/>
          <w:sz w:val="24"/>
          <w:szCs w:val="20"/>
          <w:lang w:val="en-GB"/>
        </w:rPr>
        <w:t>27</w:t>
      </w:r>
      <w:r w:rsidR="000F45C8" w:rsidRPr="009557A8">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9D1A4A">
        <w:rPr>
          <w:rFonts w:ascii="Arial" w:eastAsia="宋体"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A162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w:t>
      </w:r>
      <w:r w:rsidR="00273CEE">
        <w:rPr>
          <w:rFonts w:ascii="Arial" w:eastAsia="Calibri" w:hAnsi="Arial" w:cs="Arial"/>
          <w:b/>
          <w:bCs/>
          <w:sz w:val="24"/>
          <w:lang w:val="en-GB"/>
        </w:rPr>
        <w:t xml:space="preserve">HO with </w:t>
      </w:r>
      <w:proofErr w:type="spellStart"/>
      <w:r w:rsidR="00273CEE">
        <w:rPr>
          <w:rFonts w:ascii="Arial" w:eastAsia="Calibri" w:hAnsi="Arial" w:cs="Arial"/>
          <w:b/>
          <w:bCs/>
          <w:sz w:val="24"/>
          <w:lang w:val="en-GB"/>
        </w:rPr>
        <w:t>PSCell</w:t>
      </w:r>
      <w:proofErr w:type="spellEnd"/>
    </w:p>
    <w:p w14:paraId="53921647" w14:textId="750E68B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A5155">
        <w:rPr>
          <w:rFonts w:ascii="Arial" w:eastAsia="MS Mincho" w:hAnsi="Arial" w:cs="Arial"/>
          <w:b/>
          <w:bCs/>
          <w:sz w:val="24"/>
          <w:szCs w:val="20"/>
          <w:lang w:val="en-GB"/>
        </w:rPr>
        <w:t>9</w:t>
      </w:r>
      <w:r w:rsidR="00757DAB">
        <w:rPr>
          <w:rFonts w:ascii="Arial" w:eastAsia="MS Mincho" w:hAnsi="Arial" w:cs="Arial"/>
          <w:b/>
          <w:bCs/>
          <w:sz w:val="24"/>
          <w:szCs w:val="20"/>
          <w:lang w:val="en-GB"/>
        </w:rPr>
        <w:t>.</w:t>
      </w:r>
      <w:r w:rsidR="006A5155">
        <w:rPr>
          <w:rFonts w:ascii="Arial" w:eastAsia="MS Mincho" w:hAnsi="Arial" w:cs="Arial"/>
          <w:b/>
          <w:bCs/>
          <w:sz w:val="24"/>
          <w:szCs w:val="20"/>
          <w:lang w:val="en-GB"/>
        </w:rPr>
        <w:t>9</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r w:rsidR="00757DAB">
        <w:rPr>
          <w:rFonts w:ascii="Arial" w:eastAsia="MS Mincho" w:hAnsi="Arial" w:cs="Arial"/>
          <w:b/>
          <w:bCs/>
          <w:sz w:val="24"/>
          <w:szCs w:val="20"/>
          <w:lang w:val="en-GB"/>
        </w:rPr>
        <w:t>.</w:t>
      </w:r>
      <w:r w:rsidR="00884485">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228BB8CD" w:rsidR="005433E0" w:rsidRPr="000132EC" w:rsidRDefault="00E6539E" w:rsidP="00677FB4">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 xml:space="preserve">Further enhancements of NR </w:t>
      </w:r>
      <w:r w:rsidR="000868DC">
        <w:rPr>
          <w:rFonts w:eastAsia="Calibri" w:cs="Times New Roman"/>
          <w:szCs w:val="20"/>
          <w:lang w:val="en-GB"/>
        </w:rPr>
        <w:t>RRM</w:t>
      </w:r>
      <w:r w:rsidRPr="00E6539E">
        <w:rPr>
          <w:rFonts w:eastAsia="Calibri" w:cs="Times New Roman"/>
          <w:szCs w:val="20"/>
          <w:lang w:val="en-GB"/>
        </w:rPr>
        <w:t xml:space="preserve"> requirements </w:t>
      </w:r>
      <w:r>
        <w:rPr>
          <w:rFonts w:eastAsia="Calibri" w:cs="Times New Roman"/>
          <w:szCs w:val="20"/>
          <w:lang w:val="en-GB"/>
        </w:rPr>
        <w:t>[1]</w:t>
      </w:r>
      <w:r w:rsidR="00FB7915">
        <w:rPr>
          <w:rFonts w:eastAsia="Calibri" w:cs="Times New Roman"/>
          <w:szCs w:val="20"/>
          <w:lang w:val="en-GB"/>
        </w:rPr>
        <w:t xml:space="preserve">,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is one of the objectives in this WI</w:t>
      </w:r>
      <w:r>
        <w:rPr>
          <w:rFonts w:eastAsia="Calibri" w:cs="Times New Roman"/>
          <w:szCs w:val="20"/>
          <w:lang w:val="en-GB"/>
        </w:rPr>
        <w:t xml:space="preserve">. Initial discussions </w:t>
      </w:r>
      <w:r w:rsidR="00FB7915">
        <w:rPr>
          <w:rFonts w:eastAsia="Calibri" w:cs="Times New Roman"/>
          <w:szCs w:val="20"/>
          <w:lang w:val="en-GB"/>
        </w:rPr>
        <w:t xml:space="preserve">on handover with </w:t>
      </w:r>
      <w:proofErr w:type="spellStart"/>
      <w:r w:rsidR="00FB7915">
        <w:rPr>
          <w:rFonts w:eastAsia="Calibri" w:cs="Times New Roman"/>
          <w:szCs w:val="20"/>
          <w:lang w:val="en-GB"/>
        </w:rPr>
        <w:t>PSCell</w:t>
      </w:r>
      <w:proofErr w:type="spellEnd"/>
      <w:r w:rsidR="00FB7915">
        <w:rPr>
          <w:rFonts w:eastAsia="Calibri" w:cs="Times New Roman"/>
          <w:szCs w:val="20"/>
          <w:lang w:val="en-GB"/>
        </w:rPr>
        <w:t xml:space="preserve"> </w:t>
      </w:r>
      <w:r>
        <w:rPr>
          <w:rFonts w:eastAsia="Calibri" w:cs="Times New Roman"/>
          <w:szCs w:val="20"/>
          <w:lang w:val="en-GB"/>
        </w:rPr>
        <w:t>started in last RAN4#9</w:t>
      </w:r>
      <w:r w:rsidR="000868DC">
        <w:rPr>
          <w:rFonts w:eastAsia="Calibri" w:cs="Times New Roman"/>
          <w:szCs w:val="20"/>
          <w:lang w:val="en-GB"/>
        </w:rPr>
        <w:t>8e</w:t>
      </w:r>
      <w:r>
        <w:rPr>
          <w:rFonts w:eastAsia="Calibri" w:cs="Times New Roman"/>
          <w:szCs w:val="20"/>
          <w:lang w:val="en-GB"/>
        </w:rPr>
        <w:t xml:space="preserve"> meeting </w:t>
      </w:r>
      <w:r w:rsidR="00E46662">
        <w:rPr>
          <w:rFonts w:eastAsia="Calibri" w:cs="Times New Roman"/>
          <w:szCs w:val="20"/>
          <w:lang w:val="en-GB"/>
        </w:rPr>
        <w:t>and a way forward was agreed [2]</w:t>
      </w:r>
      <w:r>
        <w:rPr>
          <w:rFonts w:eastAsia="Calibri" w:cs="Times New Roman"/>
          <w:szCs w:val="20"/>
          <w:lang w:val="en-GB"/>
        </w:rPr>
        <w:t>.</w:t>
      </w:r>
      <w:r w:rsidR="00781E1D">
        <w:rPr>
          <w:rFonts w:eastAsia="Calibri" w:cs="Times New Roman"/>
          <w:szCs w:val="20"/>
          <w:lang w:val="en-GB"/>
        </w:rPr>
        <w:t xml:space="preserve"> </w:t>
      </w:r>
      <w:r>
        <w:rPr>
          <w:rFonts w:eastAsia="Calibri" w:cs="Times New Roman"/>
          <w:szCs w:val="20"/>
          <w:lang w:val="en-GB"/>
        </w:rPr>
        <w:t xml:space="preserve">In this paper we </w:t>
      </w:r>
      <w:r w:rsidR="00FB7915">
        <w:rPr>
          <w:rFonts w:eastAsia="Calibri" w:cs="Times New Roman"/>
          <w:szCs w:val="20"/>
          <w:lang w:val="en-GB"/>
        </w:rPr>
        <w:t>continue</w:t>
      </w:r>
      <w:r>
        <w:rPr>
          <w:rFonts w:eastAsia="Calibri" w:cs="Times New Roman"/>
          <w:szCs w:val="20"/>
          <w:lang w:val="en-GB"/>
        </w:rPr>
        <w:t xml:space="preserve"> the discussion </w:t>
      </w:r>
      <w:r w:rsidR="00FB7915">
        <w:rPr>
          <w:rFonts w:eastAsia="Calibri" w:cs="Times New Roman"/>
          <w:szCs w:val="20"/>
          <w:lang w:val="en-GB"/>
        </w:rPr>
        <w:t>on</w:t>
      </w:r>
      <w:r>
        <w:rPr>
          <w:rFonts w:eastAsia="Calibri" w:cs="Times New Roman"/>
          <w:szCs w:val="20"/>
          <w:lang w:val="en-GB"/>
        </w:rPr>
        <w:t xml:space="preserve"> </w:t>
      </w:r>
      <w:r w:rsidR="00677FB4">
        <w:rPr>
          <w:rFonts w:eastAsia="Calibri" w:cs="Times New Roman"/>
          <w:szCs w:val="20"/>
          <w:lang w:val="en-GB"/>
        </w:rPr>
        <w:t xml:space="preserve">handover with </w:t>
      </w:r>
      <w:proofErr w:type="spellStart"/>
      <w:r w:rsidR="00677FB4">
        <w:rPr>
          <w:rFonts w:eastAsia="Calibri" w:cs="Times New Roman"/>
          <w:szCs w:val="20"/>
          <w:lang w:val="en-GB"/>
        </w:rPr>
        <w:t>PSCell</w:t>
      </w:r>
      <w:proofErr w:type="spellEnd"/>
      <w:r w:rsidR="00677FB4">
        <w:rPr>
          <w:rFonts w:eastAsia="Calibri" w:cs="Times New Roman"/>
          <w:szCs w:val="20"/>
          <w:lang w:val="en-GB"/>
        </w:rPr>
        <w:t xml:space="preserve"> requirements, mainly focus on </w:t>
      </w:r>
      <w:r w:rsidR="66EBDB5C" w:rsidRPr="798DE98A">
        <w:rPr>
          <w:rFonts w:eastAsia="Calibri" w:cs="Times New Roman"/>
          <w:lang w:val="en-GB"/>
        </w:rPr>
        <w:t xml:space="preserve">the </w:t>
      </w:r>
      <w:r w:rsidR="00677FB4">
        <w:rPr>
          <w:rFonts w:eastAsia="Calibri" w:cs="Times New Roman"/>
          <w:lang w:val="en-GB"/>
        </w:rPr>
        <w:t xml:space="preserve">scenarios and timeline for handover with </w:t>
      </w:r>
      <w:proofErr w:type="spellStart"/>
      <w:r w:rsidR="00677FB4">
        <w:rPr>
          <w:rFonts w:eastAsia="Calibri" w:cs="Times New Roman"/>
          <w:lang w:val="en-GB"/>
        </w:rPr>
        <w:t>PSCell</w:t>
      </w:r>
      <w:proofErr w:type="spellEnd"/>
      <w:r w:rsidRPr="798DE98A">
        <w:rPr>
          <w:rFonts w:eastAsia="Calibri" w:cs="Times New Roman"/>
          <w:lang w:val="en-GB"/>
        </w:rPr>
        <w:t>.</w:t>
      </w:r>
    </w:p>
    <w:p w14:paraId="2FF6A72B" w14:textId="18952EC4" w:rsidR="003B659E" w:rsidRDefault="003B659E" w:rsidP="00AE56B1">
      <w:pPr>
        <w:pStyle w:val="RAN4H1"/>
      </w:pPr>
      <w:r w:rsidRPr="00AE56B1">
        <w:t>Discussion</w:t>
      </w:r>
    </w:p>
    <w:p w14:paraId="4DF00E1F" w14:textId="32877258" w:rsidR="004E72B6" w:rsidRDefault="004E72B6" w:rsidP="004E72B6">
      <w:pPr>
        <w:pStyle w:val="RAN4H2"/>
        <w:rPr>
          <w:rFonts w:eastAsia="Calibri"/>
          <w:lang w:val="en-GB"/>
        </w:rPr>
      </w:pPr>
      <w:bookmarkStart w:id="4" w:name="_Hlk68103710"/>
      <w:r>
        <w:rPr>
          <w:rFonts w:eastAsia="Calibri"/>
          <w:lang w:val="en-GB"/>
        </w:rPr>
        <w:t xml:space="preserve">Scenarios for HO with </w:t>
      </w:r>
      <w:proofErr w:type="spellStart"/>
      <w:r>
        <w:rPr>
          <w:rFonts w:eastAsia="Calibri"/>
          <w:lang w:val="en-GB"/>
        </w:rPr>
        <w:t>PSCell</w:t>
      </w:r>
      <w:proofErr w:type="spellEnd"/>
    </w:p>
    <w:bookmarkEnd w:id="4"/>
    <w:p w14:paraId="2760B3FB" w14:textId="43984ED1" w:rsidR="008819DA" w:rsidRDefault="008819DA" w:rsidP="00202C59">
      <w:pPr>
        <w:ind w:right="-22"/>
        <w:rPr>
          <w:rFonts w:eastAsia="Calibri" w:cs="Times New Roman"/>
          <w:szCs w:val="20"/>
          <w:lang w:val="en-GB"/>
        </w:rPr>
      </w:pPr>
      <w:r w:rsidRPr="008819DA">
        <w:rPr>
          <w:rFonts w:eastAsia="Calibri" w:cs="Times New Roman"/>
          <w:szCs w:val="20"/>
          <w:lang w:val="en-GB"/>
        </w:rPr>
        <w:t xml:space="preserve">In the </w:t>
      </w:r>
      <w:r w:rsidR="00E972D1">
        <w:rPr>
          <w:lang w:val="en-GB"/>
        </w:rPr>
        <w:t xml:space="preserve">WI for </w:t>
      </w:r>
      <w:r w:rsidR="00E972D1" w:rsidRPr="00E6539E">
        <w:rPr>
          <w:rFonts w:eastAsia="Calibri" w:cs="Times New Roman"/>
          <w:szCs w:val="20"/>
          <w:lang w:val="en-GB"/>
        </w:rPr>
        <w:t xml:space="preserve">Further enhancements of NR </w:t>
      </w:r>
      <w:r w:rsidR="00E972D1">
        <w:rPr>
          <w:rFonts w:eastAsia="Calibri" w:cs="Times New Roman"/>
          <w:szCs w:val="20"/>
          <w:lang w:val="en-GB"/>
        </w:rPr>
        <w:t>RRM</w:t>
      </w:r>
      <w:r w:rsidR="00E972D1" w:rsidRPr="00E6539E">
        <w:rPr>
          <w:rFonts w:eastAsia="Calibri" w:cs="Times New Roman"/>
          <w:szCs w:val="20"/>
          <w:lang w:val="en-GB"/>
        </w:rPr>
        <w:t xml:space="preserve"> requirements </w:t>
      </w:r>
      <w:r w:rsidR="00E972D1">
        <w:rPr>
          <w:lang w:val="en-GB"/>
        </w:rPr>
        <w:t>[1],</w:t>
      </w:r>
      <w:r w:rsidRPr="008819DA">
        <w:rPr>
          <w:rFonts w:eastAsia="Calibri" w:cs="Times New Roman"/>
          <w:szCs w:val="20"/>
          <w:lang w:val="en-GB"/>
        </w:rPr>
        <w:t xml:space="preserve"> The scenarios for handover with </w:t>
      </w:r>
      <w:proofErr w:type="spellStart"/>
      <w:r w:rsidRPr="008819DA">
        <w:rPr>
          <w:rFonts w:eastAsia="Calibri" w:cs="Times New Roman"/>
          <w:szCs w:val="20"/>
          <w:lang w:val="en-GB"/>
        </w:rPr>
        <w:t>PSCell</w:t>
      </w:r>
      <w:proofErr w:type="spellEnd"/>
      <w:r w:rsidRPr="008819DA">
        <w:rPr>
          <w:rFonts w:eastAsia="Calibri" w:cs="Times New Roman"/>
          <w:szCs w:val="20"/>
          <w:lang w:val="en-GB"/>
        </w:rPr>
        <w:t xml:space="preserve"> are listed as “from NR SA to EN-DC”,  “from EN-DC to EN-DC”, “from NE-DC to NE-DC” and “from NR-DC to NR-DC”</w:t>
      </w:r>
      <w:r>
        <w:rPr>
          <w:rFonts w:eastAsia="Calibri" w:cs="Times New Roman"/>
          <w:szCs w:val="20"/>
          <w:lang w:val="en-GB"/>
        </w:rPr>
        <w:t xml:space="preserve">. </w:t>
      </w:r>
    </w:p>
    <w:p w14:paraId="277E8680" w14:textId="04FA9C19" w:rsidR="005B39A5" w:rsidRDefault="00E6539E" w:rsidP="00202C59">
      <w:pPr>
        <w:ind w:right="-22"/>
        <w:rPr>
          <w:rFonts w:eastAsia="Calibri" w:cs="Times New Roman"/>
          <w:szCs w:val="20"/>
          <w:lang w:val="en-GB"/>
        </w:rPr>
      </w:pPr>
      <w:r>
        <w:rPr>
          <w:rFonts w:eastAsia="Calibri" w:cs="Times New Roman"/>
          <w:szCs w:val="20"/>
          <w:lang w:val="en-GB"/>
        </w:rPr>
        <w:t>In last meeting</w:t>
      </w:r>
      <w:r w:rsidR="00506EC0">
        <w:rPr>
          <w:rFonts w:eastAsia="Calibri" w:cs="Times New Roman"/>
          <w:szCs w:val="20"/>
          <w:lang w:val="en-GB"/>
        </w:rPr>
        <w:t xml:space="preserve">, we had discussed the scenarios for handover with </w:t>
      </w:r>
      <w:proofErr w:type="spellStart"/>
      <w:r w:rsidR="00506EC0">
        <w:rPr>
          <w:rFonts w:eastAsia="Calibri" w:cs="Times New Roman"/>
          <w:szCs w:val="20"/>
          <w:lang w:val="en-GB"/>
        </w:rPr>
        <w:t>PSCell</w:t>
      </w:r>
      <w:proofErr w:type="spellEnd"/>
      <w:r w:rsidR="00506EC0">
        <w:rPr>
          <w:rFonts w:eastAsia="Calibri" w:cs="Times New Roman"/>
          <w:szCs w:val="20"/>
          <w:lang w:val="en-GB"/>
        </w:rPr>
        <w:t xml:space="preserve"> and captured the discussion in the agreed </w:t>
      </w:r>
      <w:r>
        <w:rPr>
          <w:rFonts w:eastAsia="Calibri" w:cs="Times New Roman"/>
          <w:szCs w:val="20"/>
          <w:lang w:val="en-GB"/>
        </w:rPr>
        <w:t>WF [</w:t>
      </w:r>
      <w:r w:rsidR="005F0B05">
        <w:rPr>
          <w:rFonts w:eastAsia="Calibri" w:cs="Times New Roman"/>
          <w:szCs w:val="20"/>
          <w:lang w:val="en-GB"/>
        </w:rPr>
        <w:t>2</w:t>
      </w:r>
      <w:r>
        <w:rPr>
          <w:rFonts w:eastAsia="Calibri" w:cs="Times New Roman"/>
          <w:szCs w:val="20"/>
          <w:lang w:val="en-GB"/>
        </w:rPr>
        <w:t>]</w:t>
      </w:r>
      <w:r w:rsidR="00324D95">
        <w:rPr>
          <w:rFonts w:eastAsia="Calibri" w:cs="Times New Roman"/>
          <w:szCs w:val="20"/>
          <w:lang w:val="en-GB"/>
        </w:rPr>
        <w:t xml:space="preserve"> as below</w:t>
      </w:r>
      <w:r w:rsidR="005F0B05">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5F0B05" w14:paraId="62F0FB54" w14:textId="77777777" w:rsidTr="005F0B05">
        <w:tc>
          <w:tcPr>
            <w:tcW w:w="9617" w:type="dxa"/>
          </w:tcPr>
          <w:p w14:paraId="002678D7" w14:textId="77777777" w:rsidR="009E0148" w:rsidRPr="00DB12D5" w:rsidRDefault="009E0148" w:rsidP="00AE41DA">
            <w:pPr>
              <w:numPr>
                <w:ilvl w:val="0"/>
                <w:numId w:val="10"/>
              </w:numPr>
              <w:ind w:left="360"/>
              <w:contextualSpacing/>
              <w:rPr>
                <w:rFonts w:eastAsia="Times New Roman" w:cs="Times New Roman"/>
                <w:szCs w:val="16"/>
                <w:lang w:eastAsia="zh-CN"/>
              </w:rPr>
            </w:pPr>
            <w:r w:rsidRPr="00DB12D5">
              <w:rPr>
                <w:rFonts w:ascii="Calibri" w:eastAsia="+mn-ea" w:hAnsi="Calibri" w:cs="+mn-cs"/>
                <w:color w:val="000000"/>
                <w:kern w:val="24"/>
                <w:szCs w:val="20"/>
                <w:lang w:eastAsia="zh-CN"/>
              </w:rPr>
              <w:t xml:space="preserve">Issue 2-1-1: Scenarios for RRM requirement of HO with </w:t>
            </w:r>
            <w:proofErr w:type="spellStart"/>
            <w:r w:rsidRPr="00DB12D5">
              <w:rPr>
                <w:rFonts w:ascii="Calibri" w:eastAsia="+mn-ea" w:hAnsi="Calibri" w:cs="+mn-cs"/>
                <w:color w:val="000000"/>
                <w:kern w:val="24"/>
                <w:szCs w:val="20"/>
                <w:lang w:eastAsia="zh-CN"/>
              </w:rPr>
              <w:t>PSCell</w:t>
            </w:r>
            <w:proofErr w:type="spellEnd"/>
            <w:r w:rsidRPr="00DB12D5">
              <w:rPr>
                <w:rFonts w:ascii="Calibri" w:eastAsia="+mn-ea" w:hAnsi="Calibri" w:cs="+mn-cs"/>
                <w:color w:val="000000"/>
                <w:kern w:val="24"/>
                <w:szCs w:val="20"/>
                <w:lang w:eastAsia="zh-CN"/>
              </w:rPr>
              <w:t xml:space="preserve"> </w:t>
            </w:r>
          </w:p>
          <w:p w14:paraId="5EF673B2" w14:textId="77777777" w:rsidR="009E0148" w:rsidRPr="009A56B5" w:rsidRDefault="009E0148" w:rsidP="00AE41DA">
            <w:pPr>
              <w:numPr>
                <w:ilvl w:val="1"/>
                <w:numId w:val="10"/>
              </w:numPr>
              <w:ind w:left="720"/>
              <w:contextualSpacing/>
              <w:rPr>
                <w:rFonts w:eastAsia="Times New Roman" w:cs="Times New Roman"/>
                <w:sz w:val="18"/>
                <w:szCs w:val="14"/>
                <w:lang w:eastAsia="zh-CN"/>
              </w:rPr>
            </w:pPr>
            <w:r w:rsidRPr="009A56B5">
              <w:rPr>
                <w:rFonts w:ascii="Calibri" w:eastAsia="+mn-ea" w:hAnsi="Calibri" w:cs="+mn-cs"/>
                <w:color w:val="000000"/>
                <w:kern w:val="24"/>
                <w:sz w:val="18"/>
                <w:szCs w:val="18"/>
                <w:lang w:eastAsia="zh-CN"/>
              </w:rPr>
              <w:t>FFS</w:t>
            </w:r>
          </w:p>
          <w:p w14:paraId="2FC15838" w14:textId="77777777" w:rsidR="009E0148" w:rsidRPr="009A6C8A" w:rsidRDefault="009E0148" w:rsidP="00AE41DA">
            <w:pPr>
              <w:numPr>
                <w:ilvl w:val="2"/>
                <w:numId w:val="10"/>
              </w:numPr>
              <w:ind w:left="1080"/>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 xml:space="preserve">Option 1(Apple, HW, QC, OPPO, Xiaomi, vivo, CATT, MTK, Ericsson): RAN4 specifies RRM requirement for HO with </w:t>
            </w:r>
            <w:proofErr w:type="spellStart"/>
            <w:r w:rsidRPr="009A6C8A">
              <w:rPr>
                <w:rFonts w:ascii="Calibri" w:eastAsia="+mn-ea" w:hAnsi="Calibri" w:cs="+mn-cs"/>
                <w:color w:val="000000"/>
                <w:kern w:val="24"/>
                <w:sz w:val="18"/>
                <w:szCs w:val="18"/>
                <w:lang w:val="en-GB" w:eastAsia="zh-CN"/>
              </w:rPr>
              <w:t>PSCell</w:t>
            </w:r>
            <w:proofErr w:type="spellEnd"/>
            <w:r w:rsidRPr="009A6C8A">
              <w:rPr>
                <w:rFonts w:ascii="Calibri" w:eastAsia="+mn-ea" w:hAnsi="Calibri" w:cs="+mn-cs"/>
                <w:color w:val="000000"/>
                <w:kern w:val="24"/>
                <w:sz w:val="18"/>
                <w:szCs w:val="18"/>
                <w:lang w:val="en-GB" w:eastAsia="zh-CN"/>
              </w:rPr>
              <w:t xml:space="preserve"> for following scenarios:</w:t>
            </w:r>
          </w:p>
          <w:p w14:paraId="27623B6E"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 SA to EN-DC</w:t>
            </w:r>
          </w:p>
          <w:p w14:paraId="7E8EB1B1"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EN-DC to EN-DC</w:t>
            </w:r>
          </w:p>
          <w:p w14:paraId="4343BF1F"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NE-DC to NE-DC</w:t>
            </w:r>
          </w:p>
          <w:p w14:paraId="1907F0CA"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NR-DC to NR-DC</w:t>
            </w:r>
          </w:p>
          <w:p w14:paraId="60AD37C5" w14:textId="77777777" w:rsidR="009E0148" w:rsidRPr="009A6C8A" w:rsidRDefault="009E0148" w:rsidP="00AE41DA">
            <w:pPr>
              <w:numPr>
                <w:ilvl w:val="2"/>
                <w:numId w:val="10"/>
              </w:numPr>
              <w:ind w:left="1080"/>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 xml:space="preserve">Option 2(NEC, Nokia): RAN4 specifies RRM requirement for HO with </w:t>
            </w:r>
            <w:proofErr w:type="spellStart"/>
            <w:r w:rsidRPr="009A6C8A">
              <w:rPr>
                <w:rFonts w:ascii="Calibri" w:eastAsia="+mn-ea" w:hAnsi="Calibri" w:cs="+mn-cs"/>
                <w:color w:val="000000"/>
                <w:kern w:val="24"/>
                <w:sz w:val="18"/>
                <w:szCs w:val="18"/>
                <w:lang w:val="en-GB" w:eastAsia="zh-CN"/>
              </w:rPr>
              <w:t>PSCell</w:t>
            </w:r>
            <w:proofErr w:type="spellEnd"/>
            <w:r w:rsidRPr="009A6C8A">
              <w:rPr>
                <w:rFonts w:ascii="Calibri" w:eastAsia="+mn-ea" w:hAnsi="Calibri" w:cs="+mn-cs"/>
                <w:color w:val="000000"/>
                <w:kern w:val="24"/>
                <w:sz w:val="18"/>
                <w:szCs w:val="18"/>
                <w:lang w:val="en-GB" w:eastAsia="zh-CN"/>
              </w:rPr>
              <w:t xml:space="preserve"> for following scenarios:</w:t>
            </w:r>
          </w:p>
          <w:p w14:paraId="704157DB"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 SA to EN-DC</w:t>
            </w:r>
          </w:p>
          <w:p w14:paraId="15D45DDA"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EN-DC to EN-DC</w:t>
            </w:r>
          </w:p>
          <w:p w14:paraId="0F214040"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NE-DC to NE-DC</w:t>
            </w:r>
          </w:p>
          <w:p w14:paraId="09AA98BE"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NR-DC to NR-DC</w:t>
            </w:r>
          </w:p>
          <w:p w14:paraId="70B25B0E"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 SA to NE-DC (newly added)</w:t>
            </w:r>
          </w:p>
          <w:p w14:paraId="055C2479"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 SA to NR-DC (newly added)</w:t>
            </w:r>
          </w:p>
          <w:p w14:paraId="3AEFD727"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LTE SA to EN-DC (newly added)</w:t>
            </w:r>
          </w:p>
          <w:p w14:paraId="1E1DB88E" w14:textId="77777777" w:rsidR="009E0148" w:rsidRPr="009A6C8A" w:rsidRDefault="009E0148" w:rsidP="00AE41DA">
            <w:pPr>
              <w:numPr>
                <w:ilvl w:val="2"/>
                <w:numId w:val="10"/>
              </w:numPr>
              <w:ind w:left="1080"/>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 xml:space="preserve">Option 3(MTK): RAN4 specifies RRM requirement for HO with </w:t>
            </w:r>
            <w:proofErr w:type="spellStart"/>
            <w:r w:rsidRPr="009A6C8A">
              <w:rPr>
                <w:rFonts w:ascii="Calibri" w:eastAsia="+mn-ea" w:hAnsi="Calibri" w:cs="+mn-cs"/>
                <w:color w:val="000000"/>
                <w:kern w:val="24"/>
                <w:sz w:val="18"/>
                <w:szCs w:val="18"/>
                <w:lang w:val="en-GB" w:eastAsia="zh-CN"/>
              </w:rPr>
              <w:t>PSCell</w:t>
            </w:r>
            <w:proofErr w:type="spellEnd"/>
            <w:r w:rsidRPr="009A6C8A">
              <w:rPr>
                <w:rFonts w:ascii="Calibri" w:eastAsia="+mn-ea" w:hAnsi="Calibri" w:cs="+mn-cs"/>
                <w:color w:val="000000"/>
                <w:kern w:val="24"/>
                <w:sz w:val="18"/>
                <w:szCs w:val="18"/>
                <w:lang w:val="en-GB" w:eastAsia="zh-CN"/>
              </w:rPr>
              <w:t xml:space="preserve"> for following scenarios:</w:t>
            </w:r>
          </w:p>
          <w:p w14:paraId="753DDAB4"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 SA to EN-DC</w:t>
            </w:r>
          </w:p>
          <w:p w14:paraId="60FC114B"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EN-DC to EN-DC</w:t>
            </w:r>
          </w:p>
          <w:p w14:paraId="41304549"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NE-DC to NE-DC</w:t>
            </w:r>
          </w:p>
          <w:p w14:paraId="73DECF98" w14:textId="77777777" w:rsidR="009E0148" w:rsidRPr="009A6C8A" w:rsidRDefault="009E0148" w:rsidP="00AE41DA">
            <w:pPr>
              <w:numPr>
                <w:ilvl w:val="1"/>
                <w:numId w:val="10"/>
              </w:numPr>
              <w:contextualSpacing/>
              <w:rPr>
                <w:rFonts w:eastAsia="Times New Roman" w:cs="Times New Roman"/>
                <w:sz w:val="18"/>
                <w:szCs w:val="18"/>
                <w:lang w:eastAsia="zh-CN"/>
              </w:rPr>
            </w:pPr>
            <w:r w:rsidRPr="009A6C8A">
              <w:rPr>
                <w:rFonts w:ascii="Calibri" w:eastAsia="+mn-ea" w:hAnsi="Calibri" w:cs="+mn-cs"/>
                <w:color w:val="000000"/>
                <w:kern w:val="24"/>
                <w:sz w:val="18"/>
                <w:szCs w:val="18"/>
                <w:lang w:val="en-GB" w:eastAsia="zh-CN"/>
              </w:rPr>
              <w:t>from NR-DC to NR-DC</w:t>
            </w:r>
          </w:p>
          <w:p w14:paraId="45CEDE66" w14:textId="77777777" w:rsidR="009E0148" w:rsidRPr="009E0148" w:rsidRDefault="009E0148" w:rsidP="009A6C8A">
            <w:pPr>
              <w:spacing w:before="58"/>
              <w:ind w:left="1080"/>
              <w:rPr>
                <w:rFonts w:eastAsia="Times New Roman" w:cs="Times New Roman"/>
                <w:sz w:val="24"/>
                <w:szCs w:val="24"/>
                <w:lang w:eastAsia="zh-CN"/>
              </w:rPr>
            </w:pPr>
            <w:r w:rsidRPr="009A6C8A">
              <w:rPr>
                <w:rFonts w:ascii="Calibri" w:eastAsia="+mn-ea" w:hAnsi="Calibri" w:cs="+mn-cs"/>
                <w:color w:val="000000"/>
                <w:kern w:val="24"/>
                <w:sz w:val="18"/>
                <w:szCs w:val="18"/>
                <w:lang w:val="en-GB" w:eastAsia="zh-CN"/>
              </w:rPr>
              <w:t>And RAN4 to clarify whether requirements from LTE-SA to EN-DC and from NR-SA to NR-DC are needed</w:t>
            </w:r>
            <w:r w:rsidRPr="009A6C8A">
              <w:rPr>
                <w:rFonts w:ascii="Calibri" w:eastAsia="+mn-ea" w:hAnsi="Calibri" w:cs="+mn-cs"/>
                <w:color w:val="000000"/>
                <w:kern w:val="24"/>
                <w:sz w:val="18"/>
                <w:szCs w:val="18"/>
                <w:lang w:eastAsia="zh-CN"/>
              </w:rPr>
              <w:t xml:space="preserve"> </w:t>
            </w:r>
          </w:p>
          <w:p w14:paraId="26E60F98" w14:textId="70AB37A6" w:rsidR="005F0B05" w:rsidRPr="005F0B05" w:rsidRDefault="005F0B05" w:rsidP="00324D95">
            <w:pPr>
              <w:contextualSpacing/>
              <w:rPr>
                <w:rFonts w:eastAsia="Calibri" w:cs="Times New Roman"/>
                <w:szCs w:val="20"/>
              </w:rPr>
            </w:pPr>
          </w:p>
        </w:tc>
      </w:tr>
    </w:tbl>
    <w:p w14:paraId="5E537C5A" w14:textId="7DC3DDB4" w:rsidR="005F0B05" w:rsidRDefault="005F0B05" w:rsidP="00202C59">
      <w:pPr>
        <w:ind w:right="-22"/>
        <w:rPr>
          <w:rFonts w:eastAsia="Calibri" w:cs="Times New Roman"/>
          <w:szCs w:val="20"/>
          <w:lang w:val="en-GB"/>
        </w:rPr>
      </w:pPr>
    </w:p>
    <w:p w14:paraId="1B0213B7" w14:textId="5B9B697C" w:rsidR="006C498D" w:rsidRDefault="008819DA" w:rsidP="00202C59">
      <w:pPr>
        <w:ind w:right="-22"/>
        <w:rPr>
          <w:rFonts w:eastAsia="Calibri" w:cs="Times New Roman"/>
          <w:szCs w:val="20"/>
          <w:lang w:val="en-GB"/>
        </w:rPr>
      </w:pPr>
      <w:r>
        <w:rPr>
          <w:rFonts w:eastAsia="Calibri" w:cs="Times New Roman"/>
          <w:szCs w:val="20"/>
          <w:lang w:val="en-GB"/>
        </w:rPr>
        <w:t>In RAN2 specification, the supported MR-DC handover scenarios are defined i</w:t>
      </w:r>
      <w:r w:rsidR="006C498D">
        <w:rPr>
          <w:rFonts w:eastAsia="Calibri" w:cs="Times New Roman"/>
          <w:szCs w:val="20"/>
          <w:lang w:val="en-GB"/>
        </w:rPr>
        <w:t>n RAN2 specification 37.340</w:t>
      </w:r>
      <w:r>
        <w:rPr>
          <w:rFonts w:eastAsia="Calibri" w:cs="Times New Roman"/>
          <w:szCs w:val="20"/>
          <w:lang w:val="en-GB"/>
        </w:rPr>
        <w:t xml:space="preserve"> Annex B as below: </w:t>
      </w:r>
    </w:p>
    <w:tbl>
      <w:tblPr>
        <w:tblStyle w:val="TableGrid"/>
        <w:tblW w:w="0" w:type="auto"/>
        <w:tblLook w:val="04A0" w:firstRow="1" w:lastRow="0" w:firstColumn="1" w:lastColumn="0" w:noHBand="0" w:noVBand="1"/>
      </w:tblPr>
      <w:tblGrid>
        <w:gridCol w:w="9617"/>
      </w:tblGrid>
      <w:tr w:rsidR="006C498D" w14:paraId="389BD735" w14:textId="77777777" w:rsidTr="006C498D">
        <w:tc>
          <w:tcPr>
            <w:tcW w:w="9617" w:type="dxa"/>
          </w:tcPr>
          <w:p w14:paraId="5FC235EE" w14:textId="5462D23C" w:rsidR="006C498D" w:rsidRDefault="006C498D" w:rsidP="00202C59">
            <w:pPr>
              <w:ind w:right="-22"/>
              <w:rPr>
                <w:rFonts w:eastAsia="Calibri" w:cs="Times New Roman"/>
                <w:szCs w:val="20"/>
                <w:lang w:val="en-GB"/>
              </w:rPr>
            </w:pPr>
            <w:r>
              <w:object w:dxaOrig="11670" w:dyaOrig="3830" w14:anchorId="6834F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54.5pt" o:ole="">
                  <v:imagedata r:id="rId13" o:title=""/>
                </v:shape>
                <o:OLEObject Type="Embed" ProgID="PBrush" ShapeID="_x0000_i1025" DrawAspect="Content" ObjectID="_1682296683" r:id="rId14"/>
              </w:object>
            </w:r>
          </w:p>
        </w:tc>
      </w:tr>
    </w:tbl>
    <w:p w14:paraId="21F9C502" w14:textId="04077857" w:rsidR="006C498D" w:rsidRDefault="006C498D" w:rsidP="00202C59">
      <w:pPr>
        <w:ind w:right="-22"/>
        <w:rPr>
          <w:rFonts w:eastAsia="Calibri" w:cs="Times New Roman"/>
          <w:szCs w:val="20"/>
          <w:lang w:val="en-GB"/>
        </w:rPr>
      </w:pPr>
    </w:p>
    <w:p w14:paraId="05B948E0" w14:textId="77777777" w:rsidR="008A7CBA" w:rsidRDefault="008A7CBA" w:rsidP="00202C59">
      <w:pPr>
        <w:ind w:right="-22"/>
        <w:rPr>
          <w:rFonts w:eastAsia="Calibri" w:cs="Times New Roman"/>
          <w:szCs w:val="20"/>
          <w:lang w:val="en-GB"/>
        </w:rPr>
      </w:pPr>
      <w:r>
        <w:rPr>
          <w:rFonts w:eastAsia="Calibri" w:cs="Times New Roman"/>
          <w:szCs w:val="20"/>
          <w:lang w:val="en-GB"/>
        </w:rPr>
        <w:t>H</w:t>
      </w:r>
      <w:r w:rsidR="00AB5001">
        <w:rPr>
          <w:rFonts w:eastAsia="Calibri" w:cs="Times New Roman"/>
          <w:szCs w:val="20"/>
          <w:lang w:val="en-GB"/>
        </w:rPr>
        <w:t xml:space="preserve">andover with </w:t>
      </w:r>
      <w:proofErr w:type="spellStart"/>
      <w:r w:rsidR="00AB5001">
        <w:rPr>
          <w:rFonts w:eastAsia="Calibri" w:cs="Times New Roman"/>
          <w:szCs w:val="20"/>
          <w:lang w:val="en-GB"/>
        </w:rPr>
        <w:t>PSCell</w:t>
      </w:r>
      <w:proofErr w:type="spellEnd"/>
      <w:r>
        <w:rPr>
          <w:rFonts w:eastAsia="Calibri" w:cs="Times New Roman"/>
          <w:szCs w:val="20"/>
          <w:lang w:val="en-GB"/>
        </w:rPr>
        <w:t xml:space="preserve"> is the procedure which will include </w:t>
      </w:r>
      <w:proofErr w:type="spellStart"/>
      <w:r>
        <w:rPr>
          <w:rFonts w:eastAsia="Calibri" w:cs="Times New Roman"/>
          <w:szCs w:val="20"/>
          <w:lang w:val="en-GB"/>
        </w:rPr>
        <w:t>PSCell</w:t>
      </w:r>
      <w:proofErr w:type="spellEnd"/>
      <w:r>
        <w:rPr>
          <w:rFonts w:eastAsia="Calibri" w:cs="Times New Roman"/>
          <w:szCs w:val="20"/>
          <w:lang w:val="en-GB"/>
        </w:rPr>
        <w:t xml:space="preserve"> addition or change during handover</w:t>
      </w:r>
      <w:r w:rsidR="00AB5001">
        <w:rPr>
          <w:rFonts w:eastAsia="Calibri" w:cs="Times New Roman"/>
          <w:szCs w:val="20"/>
          <w:lang w:val="en-GB"/>
        </w:rPr>
        <w:t>,</w:t>
      </w:r>
      <w:r>
        <w:rPr>
          <w:rFonts w:eastAsia="Calibri" w:cs="Times New Roman"/>
          <w:szCs w:val="20"/>
          <w:lang w:val="en-GB"/>
        </w:rPr>
        <w:t xml:space="preserve"> the supported scenarios for MR-DC handover which will include </w:t>
      </w:r>
      <w:proofErr w:type="spellStart"/>
      <w:r>
        <w:rPr>
          <w:rFonts w:eastAsia="Calibri" w:cs="Times New Roman"/>
          <w:szCs w:val="20"/>
          <w:lang w:val="en-GB"/>
        </w:rPr>
        <w:t>PSCell</w:t>
      </w:r>
      <w:proofErr w:type="spellEnd"/>
      <w:r>
        <w:rPr>
          <w:rFonts w:eastAsia="Calibri" w:cs="Times New Roman"/>
          <w:szCs w:val="20"/>
          <w:lang w:val="en-GB"/>
        </w:rPr>
        <w:t xml:space="preserve"> should be applicable for HO with </w:t>
      </w:r>
      <w:proofErr w:type="spellStart"/>
      <w:r>
        <w:rPr>
          <w:rFonts w:eastAsia="Calibri" w:cs="Times New Roman"/>
          <w:szCs w:val="20"/>
          <w:lang w:val="en-GB"/>
        </w:rPr>
        <w:t>PSCell</w:t>
      </w:r>
      <w:proofErr w:type="spellEnd"/>
      <w:r>
        <w:rPr>
          <w:rFonts w:eastAsia="Calibri" w:cs="Times New Roman"/>
          <w:szCs w:val="20"/>
          <w:lang w:val="en-GB"/>
        </w:rPr>
        <w:t xml:space="preserve"> in MR-DC. </w:t>
      </w:r>
    </w:p>
    <w:p w14:paraId="2DA0548F" w14:textId="43E317DA" w:rsidR="00AB5001" w:rsidRDefault="008A7CBA" w:rsidP="00202C59">
      <w:pPr>
        <w:ind w:right="-22"/>
        <w:rPr>
          <w:rFonts w:eastAsia="Calibri" w:cs="Times New Roman"/>
          <w:szCs w:val="20"/>
          <w:lang w:val="en-GB"/>
        </w:rPr>
      </w:pPr>
      <w:r>
        <w:rPr>
          <w:rFonts w:eastAsia="Calibri" w:cs="Times New Roman"/>
          <w:szCs w:val="20"/>
          <w:lang w:val="en-GB"/>
        </w:rPr>
        <w:t xml:space="preserve">According the supported scenarios for MR-DC handover as above, </w:t>
      </w:r>
      <w:r w:rsidR="00EC5CF0">
        <w:rPr>
          <w:rFonts w:eastAsia="Calibri" w:cs="Times New Roman"/>
          <w:szCs w:val="20"/>
          <w:lang w:val="en-GB"/>
        </w:rPr>
        <w:t>b</w:t>
      </w:r>
      <w:r>
        <w:rPr>
          <w:rFonts w:eastAsia="Calibri" w:cs="Times New Roman"/>
          <w:szCs w:val="20"/>
          <w:lang w:val="en-GB"/>
        </w:rPr>
        <w:t xml:space="preserve">esides the agreed supported scenarios in last RAN4#98e meeting which are </w:t>
      </w:r>
      <w:r w:rsidRPr="008819DA">
        <w:rPr>
          <w:rFonts w:eastAsia="Calibri" w:cs="Times New Roman"/>
          <w:szCs w:val="20"/>
          <w:lang w:val="en-GB"/>
        </w:rPr>
        <w:t>“from NR SA to EN-DC”,  “from EN-DC to EN-DC”, “from NE-DC to NE-DC” and “from NR-DC to NR-DC”</w:t>
      </w:r>
      <w:r>
        <w:rPr>
          <w:rFonts w:eastAsia="Calibri" w:cs="Times New Roman"/>
          <w:szCs w:val="20"/>
          <w:lang w:val="en-GB"/>
        </w:rPr>
        <w:t xml:space="preserve">, </w:t>
      </w:r>
      <w:r w:rsidR="00EC5CF0">
        <w:rPr>
          <w:rFonts w:eastAsia="Calibri" w:cs="Times New Roman"/>
          <w:szCs w:val="20"/>
          <w:lang w:val="en-GB"/>
        </w:rPr>
        <w:t xml:space="preserve">we should support “from NR SA to NR-DC”, “from NR SA to NE-DC” and “from E-UTAN to EN-DC” scenarios for HO with </w:t>
      </w:r>
      <w:proofErr w:type="spellStart"/>
      <w:r w:rsidR="00EC5CF0">
        <w:rPr>
          <w:rFonts w:eastAsia="Calibri" w:cs="Times New Roman"/>
          <w:szCs w:val="20"/>
          <w:lang w:val="en-GB"/>
        </w:rPr>
        <w:t>PSCell</w:t>
      </w:r>
      <w:proofErr w:type="spellEnd"/>
      <w:r w:rsidR="00EC5CF0">
        <w:rPr>
          <w:rFonts w:eastAsia="Calibri" w:cs="Times New Roman"/>
          <w:szCs w:val="20"/>
          <w:lang w:val="en-GB"/>
        </w:rPr>
        <w:t xml:space="preserve"> as well. </w:t>
      </w:r>
    </w:p>
    <w:p w14:paraId="7730BBF9" w14:textId="3556F6C1" w:rsidR="00AB5001" w:rsidRDefault="40B4D08D" w:rsidP="00AB5001">
      <w:pPr>
        <w:pStyle w:val="RAN4proposal"/>
        <w:rPr>
          <w:rFonts w:asciiTheme="minorHAnsi" w:eastAsiaTheme="minorEastAsia" w:hAnsiTheme="minorHAnsi"/>
          <w:bCs/>
          <w:iCs w:val="0"/>
          <w:szCs w:val="20"/>
        </w:rPr>
      </w:pPr>
      <w:r>
        <w:t xml:space="preserve">In addition to the scenarios agreed RAN4#98e, </w:t>
      </w:r>
      <w:r w:rsidR="00AB5001">
        <w:t xml:space="preserve">RAN4 specifies RRM requirements for handover with </w:t>
      </w:r>
      <w:proofErr w:type="spellStart"/>
      <w:r w:rsidR="00AB5001">
        <w:t>PSCell</w:t>
      </w:r>
      <w:proofErr w:type="spellEnd"/>
      <w:r w:rsidR="00AB5001">
        <w:t xml:space="preserve"> for following scenarios:</w:t>
      </w:r>
    </w:p>
    <w:p w14:paraId="77632E0F" w14:textId="1C11F5F2" w:rsidR="00AB5001" w:rsidRPr="00AB5001" w:rsidRDefault="00AB5001" w:rsidP="00AE41DA">
      <w:pPr>
        <w:pStyle w:val="ListParagraph"/>
        <w:numPr>
          <w:ilvl w:val="0"/>
          <w:numId w:val="7"/>
        </w:numPr>
        <w:rPr>
          <w:b/>
          <w:bCs/>
        </w:rPr>
      </w:pPr>
      <w:r w:rsidRPr="00AB5001">
        <w:rPr>
          <w:b/>
          <w:bCs/>
        </w:rPr>
        <w:t>From NR SA to NR-DC</w:t>
      </w:r>
    </w:p>
    <w:p w14:paraId="7814F9E3" w14:textId="40AC28CE" w:rsidR="00AB5001" w:rsidRPr="00AB5001" w:rsidRDefault="00AB5001" w:rsidP="00AE41DA">
      <w:pPr>
        <w:pStyle w:val="ListParagraph"/>
        <w:numPr>
          <w:ilvl w:val="0"/>
          <w:numId w:val="7"/>
        </w:numPr>
        <w:rPr>
          <w:b/>
          <w:bCs/>
        </w:rPr>
      </w:pPr>
      <w:r w:rsidRPr="00AB5001">
        <w:rPr>
          <w:b/>
          <w:bCs/>
        </w:rPr>
        <w:t>From NR SA to NE-DC</w:t>
      </w:r>
    </w:p>
    <w:p w14:paraId="37975793" w14:textId="681B65C0" w:rsidR="00AB5001" w:rsidRDefault="00AB5001" w:rsidP="00AE41DA">
      <w:pPr>
        <w:pStyle w:val="ListParagraph"/>
        <w:numPr>
          <w:ilvl w:val="0"/>
          <w:numId w:val="7"/>
        </w:numPr>
        <w:rPr>
          <w:b/>
          <w:bCs/>
        </w:rPr>
      </w:pPr>
      <w:r w:rsidRPr="00AB5001">
        <w:rPr>
          <w:b/>
          <w:bCs/>
        </w:rPr>
        <w:t>From E-UTRAN to EN-DC</w:t>
      </w:r>
    </w:p>
    <w:p w14:paraId="7E1B5229" w14:textId="35234CAE" w:rsidR="00324D95" w:rsidRDefault="00324D95" w:rsidP="00324D95">
      <w:pPr>
        <w:pStyle w:val="ListParagraph"/>
        <w:rPr>
          <w:b/>
          <w:bCs/>
        </w:rPr>
      </w:pPr>
    </w:p>
    <w:p w14:paraId="264187DA" w14:textId="768DC97B" w:rsidR="007367A3" w:rsidRPr="007367A3" w:rsidRDefault="007367A3" w:rsidP="007367A3">
      <w:pPr>
        <w:ind w:right="-22"/>
      </w:pPr>
      <w:r w:rsidRPr="007367A3">
        <w:t>If this proposal is agreeable, the WID shall be updated accordingly.</w:t>
      </w:r>
    </w:p>
    <w:p w14:paraId="5DA4B369" w14:textId="42A4C449" w:rsidR="009976ED" w:rsidRDefault="009976ED" w:rsidP="009976ED">
      <w:pPr>
        <w:pStyle w:val="RAN4H2"/>
        <w:rPr>
          <w:rFonts w:eastAsia="Calibri"/>
          <w:lang w:val="en-GB"/>
        </w:rPr>
      </w:pPr>
      <w:r>
        <w:rPr>
          <w:rFonts w:eastAsia="Calibri"/>
          <w:lang w:val="en-GB"/>
        </w:rPr>
        <w:t xml:space="preserve">NE-DC and NR-DC mode for HO with </w:t>
      </w:r>
      <w:proofErr w:type="spellStart"/>
      <w:r>
        <w:rPr>
          <w:rFonts w:eastAsia="Calibri"/>
          <w:lang w:val="en-GB"/>
        </w:rPr>
        <w:t>PSCell</w:t>
      </w:r>
      <w:proofErr w:type="spellEnd"/>
    </w:p>
    <w:p w14:paraId="22968510" w14:textId="1499AB56" w:rsidR="009976ED" w:rsidRDefault="009976ED" w:rsidP="009976ED">
      <w:pPr>
        <w:ind w:right="-22"/>
        <w:rPr>
          <w:rFonts w:eastAsia="Calibri" w:cs="Times New Roman"/>
          <w:szCs w:val="20"/>
          <w:lang w:val="en-GB"/>
        </w:rPr>
      </w:pPr>
      <w:r>
        <w:rPr>
          <w:rFonts w:eastAsia="Calibri" w:cs="Times New Roman"/>
          <w:szCs w:val="20"/>
          <w:lang w:val="en-GB"/>
        </w:rPr>
        <w:t xml:space="preserve">In last meeting, we </w:t>
      </w:r>
      <w:r w:rsidR="00324D95">
        <w:rPr>
          <w:rFonts w:eastAsia="Calibri" w:cs="Times New Roman"/>
          <w:szCs w:val="20"/>
          <w:lang w:val="en-GB"/>
        </w:rPr>
        <w:t xml:space="preserve">also discussed NE-DC and NR-DC mode </w:t>
      </w:r>
      <w:r>
        <w:rPr>
          <w:rFonts w:eastAsia="Calibri" w:cs="Times New Roman"/>
          <w:szCs w:val="20"/>
          <w:lang w:val="en-GB"/>
        </w:rPr>
        <w:t xml:space="preserve">for handover with </w:t>
      </w:r>
      <w:proofErr w:type="spellStart"/>
      <w:r>
        <w:rPr>
          <w:rFonts w:eastAsia="Calibri" w:cs="Times New Roman"/>
          <w:szCs w:val="20"/>
          <w:lang w:val="en-GB"/>
        </w:rPr>
        <w:t>PSCell</w:t>
      </w:r>
      <w:proofErr w:type="spellEnd"/>
      <w:r>
        <w:rPr>
          <w:rFonts w:eastAsia="Calibri" w:cs="Times New Roman"/>
          <w:szCs w:val="20"/>
          <w:lang w:val="en-GB"/>
        </w:rPr>
        <w:t xml:space="preserve"> and captured the discussion in the agreed WF [2]</w:t>
      </w:r>
      <w:r w:rsidR="00324D95">
        <w:rPr>
          <w:rFonts w:eastAsia="Calibri" w:cs="Times New Roman"/>
          <w:szCs w:val="20"/>
          <w:lang w:val="en-GB"/>
        </w:rPr>
        <w:t xml:space="preserve"> as below</w:t>
      </w:r>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9976ED" w14:paraId="1333F26F" w14:textId="77777777" w:rsidTr="0087359B">
        <w:tc>
          <w:tcPr>
            <w:tcW w:w="9617" w:type="dxa"/>
          </w:tcPr>
          <w:p w14:paraId="4AAF63AC" w14:textId="77777777" w:rsidR="005F0B05" w:rsidRPr="00DB12D5" w:rsidRDefault="005F0B05" w:rsidP="00AE41DA">
            <w:pPr>
              <w:numPr>
                <w:ilvl w:val="0"/>
                <w:numId w:val="10"/>
              </w:numPr>
              <w:ind w:left="360"/>
              <w:contextualSpacing/>
              <w:rPr>
                <w:rFonts w:ascii="Calibri" w:eastAsia="+mn-ea" w:hAnsi="Calibri" w:cs="+mn-cs"/>
                <w:color w:val="000000"/>
                <w:kern w:val="24"/>
                <w:szCs w:val="20"/>
                <w:lang w:eastAsia="zh-CN"/>
              </w:rPr>
            </w:pPr>
            <w:r w:rsidRPr="00DB12D5">
              <w:rPr>
                <w:rFonts w:ascii="Calibri" w:eastAsia="+mn-ea" w:hAnsi="Calibri" w:cs="+mn-cs"/>
                <w:color w:val="000000"/>
                <w:kern w:val="24"/>
                <w:szCs w:val="20"/>
                <w:lang w:eastAsia="zh-CN"/>
              </w:rPr>
              <w:t xml:space="preserve">Issue 2-1-2: NR-DC and NE-DC mode in HO with </w:t>
            </w:r>
            <w:proofErr w:type="spellStart"/>
            <w:r w:rsidRPr="00DB12D5">
              <w:rPr>
                <w:rFonts w:ascii="Calibri" w:eastAsia="+mn-ea" w:hAnsi="Calibri" w:cs="+mn-cs"/>
                <w:color w:val="000000"/>
                <w:kern w:val="24"/>
                <w:szCs w:val="20"/>
                <w:lang w:eastAsia="zh-CN"/>
              </w:rPr>
              <w:t>PSCell</w:t>
            </w:r>
            <w:proofErr w:type="spellEnd"/>
          </w:p>
          <w:p w14:paraId="458F8BDC" w14:textId="77777777" w:rsidR="005F0B05" w:rsidRPr="00DB12D5" w:rsidRDefault="005F0B05" w:rsidP="00AE41DA">
            <w:pPr>
              <w:numPr>
                <w:ilvl w:val="1"/>
                <w:numId w:val="6"/>
              </w:numPr>
              <w:ind w:left="720" w:right="-22"/>
              <w:rPr>
                <w:rFonts w:asciiTheme="minorHAnsi" w:eastAsia="Calibri" w:hAnsiTheme="minorHAnsi" w:cstheme="minorHAnsi"/>
                <w:sz w:val="18"/>
                <w:szCs w:val="18"/>
              </w:rPr>
            </w:pPr>
            <w:r w:rsidRPr="00DB12D5">
              <w:rPr>
                <w:rFonts w:asciiTheme="minorHAnsi" w:eastAsia="Calibri" w:hAnsiTheme="minorHAnsi" w:cstheme="minorHAnsi"/>
                <w:sz w:val="18"/>
                <w:szCs w:val="18"/>
              </w:rPr>
              <w:t>FFS:</w:t>
            </w:r>
          </w:p>
          <w:p w14:paraId="230C3D48" w14:textId="77777777" w:rsidR="00674985" w:rsidRPr="00674985" w:rsidRDefault="00674985" w:rsidP="00AE41DA">
            <w:pPr>
              <w:numPr>
                <w:ilvl w:val="0"/>
                <w:numId w:val="13"/>
              </w:numPr>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Option 1(CATT, Apple, OPPO, MTK, Huawei): In R17 RAN4 only considers:</w:t>
            </w:r>
          </w:p>
          <w:p w14:paraId="2797C115" w14:textId="77777777" w:rsidR="00674985" w:rsidRPr="00674985" w:rsidRDefault="00674985" w:rsidP="00AE41DA">
            <w:pPr>
              <w:numPr>
                <w:ilvl w:val="1"/>
                <w:numId w:val="15"/>
              </w:numPr>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 xml:space="preserve">FR1+FR2 NR-DC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NR-DC to NR-DC,</w:t>
            </w:r>
          </w:p>
          <w:p w14:paraId="03D718E0" w14:textId="77777777" w:rsidR="00674985" w:rsidRPr="00674985" w:rsidRDefault="00674985" w:rsidP="00AE41DA">
            <w:pPr>
              <w:numPr>
                <w:ilvl w:val="1"/>
                <w:numId w:val="15"/>
              </w:numPr>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 xml:space="preserve">FR1+LTE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6DE1FF79" w14:textId="77777777" w:rsidR="00674985" w:rsidRPr="00674985" w:rsidRDefault="00674985" w:rsidP="00AE41DA">
            <w:pPr>
              <w:numPr>
                <w:ilvl w:val="2"/>
                <w:numId w:val="13"/>
              </w:numPr>
              <w:ind w:left="1080"/>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Option 2 (NEC, Intel, vivo, QC, Ericsson, MTK):</w:t>
            </w:r>
          </w:p>
          <w:p w14:paraId="1212A458"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FR1+FR2 NR-DC and FR1+FR1 NR-DC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NR-DC to NR-DC,</w:t>
            </w:r>
          </w:p>
          <w:p w14:paraId="70378049"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1C4152D4" w14:textId="77777777" w:rsidR="00674985" w:rsidRPr="00674985" w:rsidRDefault="00674985" w:rsidP="00AE41DA">
            <w:pPr>
              <w:numPr>
                <w:ilvl w:val="2"/>
                <w:numId w:val="13"/>
              </w:numPr>
              <w:ind w:left="1080"/>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Option 2a (Apple):</w:t>
            </w:r>
          </w:p>
          <w:p w14:paraId="11134E7C"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FR1+FR2 NR-DC and FR1+FR1 NR-DC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NR-DC to NR-DC,</w:t>
            </w:r>
          </w:p>
          <w:p w14:paraId="2CB698C1"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740EF64F" w14:textId="77777777" w:rsidR="00674985" w:rsidRPr="00674985" w:rsidRDefault="00674985" w:rsidP="00674985">
            <w:pPr>
              <w:spacing w:before="62"/>
              <w:ind w:left="1080"/>
              <w:rPr>
                <w:rFonts w:eastAsia="Times New Roman" w:cs="Times New Roman"/>
                <w:sz w:val="18"/>
                <w:szCs w:val="18"/>
                <w:lang w:eastAsia="zh-CN"/>
              </w:rPr>
            </w:pPr>
            <w:r w:rsidRPr="00674985">
              <w:rPr>
                <w:rFonts w:ascii="Calibri" w:eastAsia="+mn-ea" w:hAnsi="Calibri" w:cs="+mn-cs"/>
                <w:color w:val="000000"/>
                <w:kern w:val="24"/>
                <w:sz w:val="18"/>
                <w:szCs w:val="18"/>
                <w:lang w:eastAsia="zh-CN"/>
              </w:rPr>
              <w:t xml:space="preserve">Note: the baseline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addition requirement for FR1+FR1 NR-DC would be discussed in TEI16. </w:t>
            </w:r>
          </w:p>
          <w:p w14:paraId="7D0C1880" w14:textId="77777777" w:rsidR="00674985" w:rsidRPr="00674985" w:rsidRDefault="00674985" w:rsidP="00AE41DA">
            <w:pPr>
              <w:numPr>
                <w:ilvl w:val="2"/>
                <w:numId w:val="14"/>
              </w:numPr>
              <w:ind w:left="1080"/>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Option 3 (Ericsson):</w:t>
            </w:r>
          </w:p>
          <w:p w14:paraId="5414E49A"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FR1+FR2 NR-DC and FR1+FR1 NR-DC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NR-DC to NR-DC,</w:t>
            </w:r>
          </w:p>
          <w:p w14:paraId="4092DCC2"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5D2BDF22"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FFS on FR2+LTE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771C0153" w14:textId="77777777" w:rsidR="00674985" w:rsidRPr="00674985" w:rsidRDefault="00674985" w:rsidP="00AE41DA">
            <w:pPr>
              <w:numPr>
                <w:ilvl w:val="2"/>
                <w:numId w:val="14"/>
              </w:numPr>
              <w:ind w:left="1080"/>
              <w:contextualSpacing/>
              <w:rPr>
                <w:rFonts w:eastAsia="Times New Roman" w:cs="Times New Roman"/>
                <w:sz w:val="18"/>
                <w:szCs w:val="18"/>
                <w:lang w:eastAsia="zh-CN"/>
              </w:rPr>
            </w:pPr>
            <w:r w:rsidRPr="00674985">
              <w:rPr>
                <w:rFonts w:ascii="Calibri" w:eastAsia="+mn-ea" w:hAnsi="Calibri" w:cs="+mn-cs"/>
                <w:color w:val="000000"/>
                <w:kern w:val="24"/>
                <w:sz w:val="18"/>
                <w:szCs w:val="18"/>
                <w:lang w:eastAsia="zh-CN"/>
              </w:rPr>
              <w:t>Option 4 (Nokia):</w:t>
            </w:r>
          </w:p>
          <w:p w14:paraId="086BD587"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FR1+FR2 NR-DC and FR1+FR1 NR-DC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NR-DC to NR-DC,</w:t>
            </w:r>
          </w:p>
          <w:p w14:paraId="2BEB3FA3"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FR1+LTE and FR2+LTE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NE-DC to NE-DC,</w:t>
            </w:r>
          </w:p>
          <w:p w14:paraId="7AF50E67" w14:textId="77777777" w:rsidR="00674985" w:rsidRPr="00674985" w:rsidRDefault="00674985" w:rsidP="00AE41DA">
            <w:pPr>
              <w:numPr>
                <w:ilvl w:val="1"/>
                <w:numId w:val="15"/>
              </w:numPr>
              <w:contextualSpacing/>
              <w:rPr>
                <w:rFonts w:ascii="Calibri" w:eastAsia="+mn-ea" w:hAnsi="Calibri" w:cs="+mn-cs"/>
                <w:color w:val="000000"/>
                <w:kern w:val="24"/>
                <w:sz w:val="18"/>
                <w:szCs w:val="18"/>
                <w:lang w:eastAsia="zh-CN"/>
              </w:rPr>
            </w:pPr>
            <w:r w:rsidRPr="00674985">
              <w:rPr>
                <w:rFonts w:ascii="Calibri" w:eastAsia="+mn-ea" w:hAnsi="Calibri" w:cs="+mn-cs"/>
                <w:color w:val="000000"/>
                <w:kern w:val="24"/>
                <w:sz w:val="18"/>
                <w:szCs w:val="18"/>
                <w:lang w:eastAsia="zh-CN"/>
              </w:rPr>
              <w:t xml:space="preserve">FR1+LTE and FR2+LTE NE-DC for HO with </w:t>
            </w:r>
            <w:proofErr w:type="spellStart"/>
            <w:r w:rsidRPr="00674985">
              <w:rPr>
                <w:rFonts w:ascii="Calibri" w:eastAsia="+mn-ea" w:hAnsi="Calibri" w:cs="+mn-cs"/>
                <w:color w:val="000000"/>
                <w:kern w:val="24"/>
                <w:sz w:val="18"/>
                <w:szCs w:val="18"/>
                <w:lang w:eastAsia="zh-CN"/>
              </w:rPr>
              <w:t>PSCell</w:t>
            </w:r>
            <w:proofErr w:type="spellEnd"/>
            <w:r w:rsidRPr="00674985">
              <w:rPr>
                <w:rFonts w:ascii="Calibri" w:eastAsia="+mn-ea" w:hAnsi="Calibri" w:cs="+mn-cs"/>
                <w:color w:val="000000"/>
                <w:kern w:val="24"/>
                <w:sz w:val="18"/>
                <w:szCs w:val="18"/>
                <w:lang w:eastAsia="zh-CN"/>
              </w:rPr>
              <w:t xml:space="preserve"> from NR SA to NE-DC.</w:t>
            </w:r>
          </w:p>
          <w:p w14:paraId="5EB9A676" w14:textId="77777777" w:rsidR="009976ED" w:rsidRPr="005F0B05" w:rsidRDefault="009976ED" w:rsidP="0087359B">
            <w:pPr>
              <w:ind w:right="-22"/>
              <w:rPr>
                <w:rFonts w:eastAsia="Calibri" w:cs="Times New Roman"/>
                <w:szCs w:val="20"/>
              </w:rPr>
            </w:pPr>
          </w:p>
        </w:tc>
      </w:tr>
    </w:tbl>
    <w:p w14:paraId="4AE83F93" w14:textId="77777777" w:rsidR="009976ED" w:rsidRDefault="009976ED" w:rsidP="009976ED">
      <w:pPr>
        <w:ind w:right="-22"/>
        <w:rPr>
          <w:rFonts w:eastAsia="Calibri" w:cs="Times New Roman"/>
          <w:szCs w:val="20"/>
          <w:lang w:val="en-GB"/>
        </w:rPr>
      </w:pPr>
    </w:p>
    <w:p w14:paraId="2FCA1913" w14:textId="76F20EF9" w:rsidR="00AB5001" w:rsidRDefault="0012593D" w:rsidP="72AC01D8">
      <w:pPr>
        <w:ind w:right="-22"/>
        <w:rPr>
          <w:rFonts w:eastAsia="Calibri" w:cs="Times New Roman"/>
        </w:rPr>
      </w:pPr>
      <w:r w:rsidRPr="72AC01D8">
        <w:rPr>
          <w:rFonts w:eastAsia="Calibri" w:cs="Times New Roman"/>
        </w:rPr>
        <w:lastRenderedPageBreak/>
        <w:t xml:space="preserve">FR1+FR2 NR-DC is what legacy supported NR-DC scenarios since Rel-15. </w:t>
      </w:r>
      <w:r w:rsidR="00984F96" w:rsidRPr="72AC01D8">
        <w:rPr>
          <w:rFonts w:eastAsia="Calibri" w:cs="Times New Roman"/>
        </w:rPr>
        <w:t>In Rel-16, we support FR1+FR1 NR-DC in RF specification in TS38.101-1</w:t>
      </w:r>
      <w:r w:rsidRPr="72AC01D8">
        <w:rPr>
          <w:rFonts w:eastAsia="Calibri" w:cs="Times New Roman"/>
        </w:rPr>
        <w:t xml:space="preserve"> as well</w:t>
      </w:r>
      <w:r w:rsidR="00984F96" w:rsidRPr="72AC01D8">
        <w:rPr>
          <w:rFonts w:eastAsia="Calibri" w:cs="Times New Roman"/>
        </w:rPr>
        <w:t xml:space="preserve">, </w:t>
      </w:r>
      <w:r w:rsidR="72866401" w:rsidRPr="72AC01D8">
        <w:rPr>
          <w:rFonts w:eastAsia="Calibri" w:cs="Times New Roman"/>
        </w:rPr>
        <w:t>and</w:t>
      </w:r>
      <w:r w:rsidRPr="72AC01D8">
        <w:rPr>
          <w:rFonts w:eastAsia="Calibri" w:cs="Times New Roman"/>
        </w:rPr>
        <w:t xml:space="preserve"> FR1+FR1 NR-DC scenario </w:t>
      </w:r>
      <w:r w:rsidR="17F747DC" w:rsidRPr="72AC01D8">
        <w:rPr>
          <w:rFonts w:eastAsia="Calibri" w:cs="Times New Roman"/>
        </w:rPr>
        <w:t xml:space="preserve">should be included </w:t>
      </w:r>
      <w:r w:rsidRPr="72AC01D8">
        <w:rPr>
          <w:rFonts w:eastAsia="Calibri" w:cs="Times New Roman"/>
        </w:rPr>
        <w:t xml:space="preserve">when we start to define RRM requirements for HO with </w:t>
      </w:r>
      <w:proofErr w:type="spellStart"/>
      <w:r w:rsidRPr="72AC01D8">
        <w:rPr>
          <w:rFonts w:eastAsia="Calibri" w:cs="Times New Roman"/>
        </w:rPr>
        <w:t>PSCell</w:t>
      </w:r>
      <w:proofErr w:type="spellEnd"/>
      <w:r w:rsidRPr="72AC01D8">
        <w:rPr>
          <w:rFonts w:eastAsia="Calibri" w:cs="Times New Roman"/>
        </w:rPr>
        <w:t xml:space="preserve"> in Rel-17.</w:t>
      </w:r>
    </w:p>
    <w:p w14:paraId="6C3D8157" w14:textId="3C5BCE30" w:rsidR="00984F96" w:rsidRDefault="75D1CA80" w:rsidP="00984F96">
      <w:pPr>
        <w:pStyle w:val="RAN4proposal"/>
        <w:rPr>
          <w:rFonts w:asciiTheme="minorHAnsi" w:eastAsiaTheme="minorEastAsia" w:hAnsiTheme="minorHAnsi"/>
          <w:bCs/>
          <w:iCs w:val="0"/>
          <w:szCs w:val="20"/>
        </w:rPr>
      </w:pPr>
      <w:bookmarkStart w:id="5" w:name="_Hlk68180104"/>
      <w:bookmarkStart w:id="6" w:name="_Hlk71665928"/>
      <w:r>
        <w:t xml:space="preserve">RAN4 should define RRM requirements for handover with </w:t>
      </w:r>
      <w:proofErr w:type="spellStart"/>
      <w:r>
        <w:t>PSCell</w:t>
      </w:r>
      <w:proofErr w:type="spellEnd"/>
      <w:r>
        <w:t xml:space="preserve"> including</w:t>
      </w:r>
      <w:r w:rsidR="00984F96">
        <w:t xml:space="preserve"> FR1+FR2 NR-DC and FR1+FR1 NR-DC </w:t>
      </w:r>
      <w:r w:rsidR="1C312B88">
        <w:t>when considering</w:t>
      </w:r>
      <w:r w:rsidR="004534D7">
        <w:t xml:space="preserve"> “from NR-DC to NR-DC” scenario.</w:t>
      </w:r>
      <w:bookmarkEnd w:id="5"/>
      <w:r w:rsidR="00984F96">
        <w:t xml:space="preserve"> </w:t>
      </w:r>
    </w:p>
    <w:bookmarkEnd w:id="6"/>
    <w:p w14:paraId="4CF4F234" w14:textId="41B1EAEF" w:rsidR="004534D7" w:rsidRPr="004534D7" w:rsidRDefault="0012593D" w:rsidP="004534D7">
      <w:r>
        <w:t xml:space="preserve">Regarding NE-DC scenario, Previously, FR1+LTE NE-DC defined in RF specification 38.101-3. </w:t>
      </w:r>
      <w:r w:rsidR="004534D7">
        <w:t>In Rel-17, FR2 + LTE NE-DC is</w:t>
      </w:r>
      <w:r>
        <w:t xml:space="preserve"> also</w:t>
      </w:r>
      <w:r w:rsidR="004534D7">
        <w:t xml:space="preserve"> supported in RF specification 38.101-3 v17.0.0 in section 5.5B.5a. </w:t>
      </w:r>
      <w:r>
        <w:t xml:space="preserve">As general understanding, </w:t>
      </w:r>
      <w:r w:rsidR="004534D7">
        <w:t xml:space="preserve">RRM requirements should follow RF </w:t>
      </w:r>
      <w:r>
        <w:t xml:space="preserve">definition, hence, we should support both FR1+LTE NE-DC and FR2+LTE NE-DC scenarios for HO with </w:t>
      </w:r>
      <w:proofErr w:type="spellStart"/>
      <w:r>
        <w:t>PSCell</w:t>
      </w:r>
      <w:proofErr w:type="spellEnd"/>
      <w:r>
        <w:t>.</w:t>
      </w:r>
    </w:p>
    <w:p w14:paraId="23F1E77D" w14:textId="23FB4EC5" w:rsidR="004534D7" w:rsidRDefault="004534D7" w:rsidP="004534D7">
      <w:pPr>
        <w:pStyle w:val="RAN4proposal"/>
      </w:pPr>
      <w:r>
        <w:t xml:space="preserve">Both FR1+LTE NE-DC and FR2+LTE NE-DC should be supported for RRM requirements for handover with </w:t>
      </w:r>
      <w:proofErr w:type="spellStart"/>
      <w:r>
        <w:t>PSCell</w:t>
      </w:r>
      <w:proofErr w:type="spellEnd"/>
      <w:r>
        <w:t xml:space="preserve"> in “from NE-DC to NE-DC” scenario and “from NR SA to NE-DC” scenario. </w:t>
      </w:r>
    </w:p>
    <w:p w14:paraId="7B09A7FD" w14:textId="77777777" w:rsidR="004D7B19" w:rsidRPr="004D7B19" w:rsidRDefault="004D7B19" w:rsidP="004D7B19"/>
    <w:p w14:paraId="2BFB99E2" w14:textId="10479DD7" w:rsidR="004E72B6" w:rsidRDefault="00C9312F" w:rsidP="004E72B6">
      <w:pPr>
        <w:pStyle w:val="RAN4H2"/>
        <w:rPr>
          <w:rFonts w:eastAsia="Calibri"/>
          <w:lang w:val="en-GB"/>
        </w:rPr>
      </w:pPr>
      <w:bookmarkStart w:id="7" w:name="_Hlk68192330"/>
      <w:r>
        <w:rPr>
          <w:rFonts w:eastAsia="Calibri"/>
          <w:lang w:val="en-GB"/>
        </w:rPr>
        <w:t>Delay requirements</w:t>
      </w:r>
      <w:r w:rsidR="004E72B6">
        <w:rPr>
          <w:rFonts w:eastAsia="Calibri"/>
          <w:lang w:val="en-GB"/>
        </w:rPr>
        <w:t xml:space="preserve"> for HO with </w:t>
      </w:r>
      <w:proofErr w:type="spellStart"/>
      <w:r w:rsidR="004E72B6">
        <w:rPr>
          <w:rFonts w:eastAsia="Calibri"/>
          <w:lang w:val="en-GB"/>
        </w:rPr>
        <w:t>PSCell</w:t>
      </w:r>
      <w:proofErr w:type="spellEnd"/>
    </w:p>
    <w:bookmarkEnd w:id="7"/>
    <w:p w14:paraId="2875B542" w14:textId="0DA22AE4" w:rsidR="798DE98A" w:rsidRDefault="00E972D1" w:rsidP="798DE98A">
      <w:pPr>
        <w:ind w:right="-22"/>
      </w:pPr>
      <w:r w:rsidRPr="00E972D1">
        <w:t xml:space="preserve">As described in the </w:t>
      </w:r>
      <w:r>
        <w:rPr>
          <w:lang w:val="en-GB"/>
        </w:rPr>
        <w:t xml:space="preserve">WI for </w:t>
      </w:r>
      <w:r w:rsidRPr="00E6539E">
        <w:rPr>
          <w:rFonts w:eastAsia="Calibri" w:cs="Times New Roman"/>
          <w:szCs w:val="20"/>
          <w:lang w:val="en-GB"/>
        </w:rPr>
        <w:t xml:space="preserve">Further enhancements of NR </w:t>
      </w:r>
      <w:r>
        <w:rPr>
          <w:rFonts w:eastAsia="Calibri" w:cs="Times New Roman"/>
          <w:szCs w:val="20"/>
          <w:lang w:val="en-GB"/>
        </w:rPr>
        <w:t>RRM</w:t>
      </w:r>
      <w:r w:rsidRPr="00E6539E">
        <w:rPr>
          <w:rFonts w:eastAsia="Calibri" w:cs="Times New Roman"/>
          <w:szCs w:val="20"/>
          <w:lang w:val="en-GB"/>
        </w:rPr>
        <w:t xml:space="preserve"> requirements </w:t>
      </w:r>
      <w:r>
        <w:rPr>
          <w:lang w:val="en-GB"/>
        </w:rPr>
        <w:t xml:space="preserve">[1], </w:t>
      </w:r>
      <w:r w:rsidRPr="00E972D1">
        <w:t xml:space="preserve">existing requirements for HO and </w:t>
      </w:r>
      <w:proofErr w:type="spellStart"/>
      <w:r w:rsidRPr="00E972D1">
        <w:t>PSCell</w:t>
      </w:r>
      <w:proofErr w:type="spellEnd"/>
      <w:r w:rsidRPr="00E972D1">
        <w:t xml:space="preserve"> addition can be</w:t>
      </w:r>
      <w:r w:rsidR="00E75EAF">
        <w:t xml:space="preserve"> used as</w:t>
      </w:r>
      <w:r w:rsidRPr="00E972D1">
        <w:t xml:space="preserve"> </w:t>
      </w:r>
      <w:r>
        <w:t>the</w:t>
      </w:r>
      <w:r w:rsidRPr="00E972D1">
        <w:t xml:space="preserve"> baseline </w:t>
      </w:r>
      <w:r>
        <w:t xml:space="preserve">for </w:t>
      </w:r>
      <w:r w:rsidRPr="00E972D1">
        <w:t xml:space="preserve">HO with </w:t>
      </w:r>
      <w:proofErr w:type="spellStart"/>
      <w:r w:rsidRPr="00E972D1">
        <w:t>PSCell</w:t>
      </w:r>
      <w:proofErr w:type="spellEnd"/>
      <w:r>
        <w:t>, t</w:t>
      </w:r>
      <w:r w:rsidRPr="00E972D1">
        <w:t xml:space="preserve">imeline and interaction between HO and </w:t>
      </w:r>
      <w:proofErr w:type="spellStart"/>
      <w:r w:rsidRPr="00E972D1">
        <w:t>PSCell</w:t>
      </w:r>
      <w:proofErr w:type="spellEnd"/>
      <w:r w:rsidRPr="00E972D1">
        <w:t xml:space="preserve"> addition</w:t>
      </w:r>
      <w:r>
        <w:t xml:space="preserve"> need to be studied. </w:t>
      </w:r>
    </w:p>
    <w:p w14:paraId="1919AF70" w14:textId="39843463" w:rsidR="00E972D1" w:rsidRPr="000E5A1C" w:rsidRDefault="00E972D1" w:rsidP="798DE98A">
      <w:pPr>
        <w:ind w:right="-22"/>
      </w:pPr>
      <w:r>
        <w:rPr>
          <w:rFonts w:eastAsia="Calibri" w:cs="Times New Roman"/>
          <w:szCs w:val="20"/>
          <w:lang w:val="en-GB"/>
        </w:rPr>
        <w:t xml:space="preserve">In last meeting, we discussed the </w:t>
      </w:r>
      <w:r w:rsidR="00FE23EB">
        <w:rPr>
          <w:rFonts w:eastAsia="Calibri" w:cs="Times New Roman"/>
          <w:szCs w:val="20"/>
          <w:lang w:val="en-GB"/>
        </w:rPr>
        <w:t xml:space="preserve">timeline </w:t>
      </w:r>
      <w:r>
        <w:rPr>
          <w:rFonts w:eastAsia="Calibri" w:cs="Times New Roman"/>
          <w:szCs w:val="20"/>
          <w:lang w:val="en-GB"/>
        </w:rPr>
        <w:t xml:space="preserve">for HO with </w:t>
      </w:r>
      <w:proofErr w:type="spellStart"/>
      <w:r>
        <w:rPr>
          <w:rFonts w:eastAsia="Calibri" w:cs="Times New Roman"/>
          <w:szCs w:val="20"/>
          <w:lang w:val="en-GB"/>
        </w:rPr>
        <w:t>PSCell</w:t>
      </w:r>
      <w:proofErr w:type="spellEnd"/>
      <w:r w:rsidR="000E5A1C">
        <w:rPr>
          <w:rFonts w:eastAsia="Calibri" w:cs="Times New Roman"/>
          <w:szCs w:val="20"/>
          <w:lang w:val="en-GB"/>
        </w:rPr>
        <w:t xml:space="preserve">. </w:t>
      </w:r>
      <w:r w:rsidR="000E5A1C">
        <w:t xml:space="preserve">The majority view on the timeline for HO with </w:t>
      </w:r>
      <w:proofErr w:type="spellStart"/>
      <w:r w:rsidR="000E5A1C">
        <w:t>PSCell</w:t>
      </w:r>
      <w:proofErr w:type="spellEnd"/>
      <w:r w:rsidR="000E5A1C">
        <w:t xml:space="preserve"> is that at least some of the procedures of </w:t>
      </w:r>
      <w:proofErr w:type="spellStart"/>
      <w:r w:rsidR="000E5A1C">
        <w:t>PSCell</w:t>
      </w:r>
      <w:proofErr w:type="spellEnd"/>
      <w:r w:rsidR="000E5A1C">
        <w:t xml:space="preserve"> handover and </w:t>
      </w:r>
      <w:proofErr w:type="spellStart"/>
      <w:r w:rsidR="000E5A1C">
        <w:t>PSCell</w:t>
      </w:r>
      <w:proofErr w:type="spellEnd"/>
      <w:r w:rsidR="000E5A1C">
        <w:t xml:space="preserve"> addition should be able to be performed in parallel, How the RACH procedure toward target </w:t>
      </w:r>
      <w:proofErr w:type="spellStart"/>
      <w:r w:rsidR="000E5A1C">
        <w:t>PCell</w:t>
      </w:r>
      <w:proofErr w:type="spellEnd"/>
      <w:r w:rsidR="000E5A1C">
        <w:t xml:space="preserve"> and target </w:t>
      </w:r>
      <w:proofErr w:type="spellStart"/>
      <w:r w:rsidR="000E5A1C">
        <w:t>PSCell</w:t>
      </w:r>
      <w:proofErr w:type="spellEnd"/>
      <w:r w:rsidR="000E5A1C">
        <w:t xml:space="preserve"> is not clear in RAN4 and an LS </w:t>
      </w:r>
      <w:r w:rsidR="00DD26C5">
        <w:t xml:space="preserve">[3] </w:t>
      </w:r>
      <w:r w:rsidR="000E5A1C">
        <w:t xml:space="preserve">was agreed to </w:t>
      </w:r>
      <w:proofErr w:type="spellStart"/>
      <w:r w:rsidR="000E5A1C">
        <w:t>sent</w:t>
      </w:r>
      <w:proofErr w:type="spellEnd"/>
      <w:r w:rsidR="000E5A1C">
        <w:t xml:space="preserve"> to RAN2 to clarify.</w:t>
      </w:r>
      <w:r w:rsidR="00FE23EB">
        <w:rPr>
          <w:rFonts w:eastAsia="Calibri" w:cs="Times New Roman"/>
          <w:szCs w:val="20"/>
          <w:lang w:val="en-GB"/>
        </w:rPr>
        <w:t xml:space="preserve"> </w:t>
      </w:r>
      <w:r w:rsidR="00DE3C7F">
        <w:rPr>
          <w:rFonts w:eastAsia="Calibri" w:cs="Times New Roman"/>
          <w:szCs w:val="20"/>
          <w:lang w:val="en-GB"/>
        </w:rPr>
        <w:t>T</w:t>
      </w:r>
      <w:r w:rsidR="00FE23EB">
        <w:rPr>
          <w:rFonts w:eastAsia="Calibri" w:cs="Times New Roman"/>
          <w:szCs w:val="20"/>
          <w:lang w:val="en-GB"/>
        </w:rPr>
        <w:t>he agreements</w:t>
      </w:r>
      <w:r w:rsidR="00DE3C7F">
        <w:rPr>
          <w:rFonts w:eastAsia="Calibri" w:cs="Times New Roman"/>
          <w:szCs w:val="20"/>
          <w:lang w:val="en-GB"/>
        </w:rPr>
        <w:t xml:space="preserve"> on timeline for HO with </w:t>
      </w:r>
      <w:proofErr w:type="spellStart"/>
      <w:r w:rsidR="00DE3C7F">
        <w:rPr>
          <w:rFonts w:eastAsia="Calibri" w:cs="Times New Roman"/>
          <w:szCs w:val="20"/>
          <w:lang w:val="en-GB"/>
        </w:rPr>
        <w:t>PSCell</w:t>
      </w:r>
      <w:proofErr w:type="spellEnd"/>
      <w:r w:rsidR="00DE3C7F">
        <w:rPr>
          <w:rFonts w:eastAsia="Calibri" w:cs="Times New Roman"/>
          <w:szCs w:val="20"/>
          <w:lang w:val="en-GB"/>
        </w:rPr>
        <w:t xml:space="preserve"> </w:t>
      </w:r>
      <w:r w:rsidR="00346693">
        <w:rPr>
          <w:rFonts w:eastAsia="Calibri" w:cs="Times New Roman"/>
          <w:szCs w:val="20"/>
          <w:lang w:val="en-GB"/>
        </w:rPr>
        <w:t xml:space="preserve">was captured </w:t>
      </w:r>
      <w:r>
        <w:rPr>
          <w:rFonts w:eastAsia="Calibri" w:cs="Times New Roman"/>
          <w:szCs w:val="20"/>
          <w:lang w:val="en-GB"/>
        </w:rPr>
        <w:t>in the agreed WF [2] as below:</w:t>
      </w:r>
    </w:p>
    <w:tbl>
      <w:tblPr>
        <w:tblStyle w:val="TableGrid"/>
        <w:tblW w:w="0" w:type="auto"/>
        <w:tblLook w:val="04A0" w:firstRow="1" w:lastRow="0" w:firstColumn="1" w:lastColumn="0" w:noHBand="0" w:noVBand="1"/>
      </w:tblPr>
      <w:tblGrid>
        <w:gridCol w:w="9617"/>
      </w:tblGrid>
      <w:tr w:rsidR="00340DC9" w14:paraId="5AD8C4D0" w14:textId="77777777" w:rsidTr="00340DC9">
        <w:tc>
          <w:tcPr>
            <w:tcW w:w="9617" w:type="dxa"/>
          </w:tcPr>
          <w:p w14:paraId="7468ADA9" w14:textId="77777777" w:rsidR="00EB4CC8" w:rsidRPr="00EB4CC8" w:rsidRDefault="00EB4CC8" w:rsidP="00AE41DA">
            <w:pPr>
              <w:pStyle w:val="ListParagraph"/>
              <w:numPr>
                <w:ilvl w:val="0"/>
                <w:numId w:val="12"/>
              </w:numPr>
              <w:rPr>
                <w:rFonts w:eastAsia="Times New Roman" w:cs="Times New Roman"/>
                <w:sz w:val="18"/>
                <w:szCs w:val="18"/>
                <w:lang w:eastAsia="zh-CN"/>
              </w:rPr>
            </w:pPr>
            <w:r w:rsidRPr="00EB4CC8">
              <w:rPr>
                <w:rFonts w:ascii="Calibri" w:eastAsia="+mn-ea" w:hAnsi="Calibri" w:cs="+mn-cs"/>
                <w:kern w:val="24"/>
                <w:sz w:val="18"/>
                <w:szCs w:val="18"/>
                <w:lang w:eastAsia="zh-CN"/>
              </w:rPr>
              <w:t xml:space="preserve">Issue 2-2-1: timeline for HO with </w:t>
            </w:r>
            <w:proofErr w:type="spellStart"/>
            <w:r w:rsidRPr="00EB4CC8">
              <w:rPr>
                <w:rFonts w:ascii="Calibri" w:eastAsia="+mn-ea" w:hAnsi="Calibri" w:cs="+mn-cs"/>
                <w:kern w:val="24"/>
                <w:sz w:val="18"/>
                <w:szCs w:val="18"/>
                <w:lang w:eastAsia="zh-CN"/>
              </w:rPr>
              <w:t>PSCell</w:t>
            </w:r>
            <w:proofErr w:type="spellEnd"/>
          </w:p>
          <w:p w14:paraId="6EDB0F72" w14:textId="77777777" w:rsidR="00EB4CC8" w:rsidRPr="00EB4CC8" w:rsidRDefault="00EB4CC8" w:rsidP="00AE41DA">
            <w:pPr>
              <w:numPr>
                <w:ilvl w:val="0"/>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Agreements:</w:t>
            </w:r>
          </w:p>
          <w:p w14:paraId="64EC8DB6" w14:textId="77777777" w:rsidR="00EB4CC8" w:rsidRPr="00EB4CC8" w:rsidRDefault="00EB4CC8" w:rsidP="00AE41DA">
            <w:pPr>
              <w:numPr>
                <w:ilvl w:val="1"/>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 xml:space="preserve">Timeline for HO with </w:t>
            </w:r>
            <w:proofErr w:type="spellStart"/>
            <w:r w:rsidRPr="00EB4CC8">
              <w:rPr>
                <w:rFonts w:ascii="Calibri" w:eastAsia="+mn-ea" w:hAnsi="Calibri" w:cs="+mn-cs"/>
                <w:kern w:val="24"/>
                <w:sz w:val="18"/>
                <w:szCs w:val="18"/>
                <w:lang w:eastAsia="zh-CN"/>
              </w:rPr>
              <w:t>PSCell</w:t>
            </w:r>
            <w:proofErr w:type="spellEnd"/>
            <w:r w:rsidRPr="00EB4CC8">
              <w:rPr>
                <w:rFonts w:ascii="Calibri" w:eastAsia="+mn-ea" w:hAnsi="Calibri" w:cs="+mn-cs"/>
                <w:kern w:val="24"/>
                <w:sz w:val="18"/>
                <w:szCs w:val="18"/>
                <w:lang w:eastAsia="zh-CN"/>
              </w:rPr>
              <w:t xml:space="preserve"> </w:t>
            </w:r>
          </w:p>
          <w:p w14:paraId="62055E59" w14:textId="77777777" w:rsidR="00EB4CC8" w:rsidRPr="00EB4CC8" w:rsidRDefault="00EB4CC8" w:rsidP="00AE41DA">
            <w:pPr>
              <w:numPr>
                <w:ilvl w:val="2"/>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 xml:space="preserve">Option 1 (Xiaomi, Apple, OPPO): </w:t>
            </w:r>
            <w:proofErr w:type="spellStart"/>
            <w:r w:rsidRPr="00EB4CC8">
              <w:rPr>
                <w:rFonts w:ascii="Calibri" w:eastAsia="+mn-ea" w:hAnsi="Calibri" w:cs="+mn-cs"/>
                <w:kern w:val="24"/>
                <w:sz w:val="18"/>
                <w:szCs w:val="18"/>
                <w:lang w:eastAsia="zh-CN"/>
              </w:rPr>
              <w:t>PCell</w:t>
            </w:r>
            <w:proofErr w:type="spellEnd"/>
            <w:r w:rsidRPr="00EB4CC8">
              <w:rPr>
                <w:rFonts w:ascii="Calibri" w:eastAsia="+mn-ea" w:hAnsi="Calibri" w:cs="+mn-cs"/>
                <w:kern w:val="24"/>
                <w:sz w:val="18"/>
                <w:szCs w:val="18"/>
                <w:lang w:eastAsia="zh-CN"/>
              </w:rPr>
              <w:t xml:space="preserve"> HO and </w:t>
            </w:r>
            <w:proofErr w:type="spellStart"/>
            <w:r w:rsidRPr="00EB4CC8">
              <w:rPr>
                <w:rFonts w:ascii="Calibri" w:eastAsia="+mn-ea" w:hAnsi="Calibri" w:cs="+mn-cs"/>
                <w:kern w:val="24"/>
                <w:sz w:val="18"/>
                <w:szCs w:val="18"/>
                <w:lang w:eastAsia="zh-CN"/>
              </w:rPr>
              <w:t>PSCell</w:t>
            </w:r>
            <w:proofErr w:type="spellEnd"/>
            <w:r w:rsidRPr="00EB4CC8">
              <w:rPr>
                <w:rFonts w:ascii="Calibri" w:eastAsia="+mn-ea" w:hAnsi="Calibri" w:cs="+mn-cs"/>
                <w:kern w:val="24"/>
                <w:sz w:val="18"/>
                <w:szCs w:val="18"/>
                <w:lang w:eastAsia="zh-CN"/>
              </w:rPr>
              <w:t xml:space="preserve"> addition is performed in a sequential order.</w:t>
            </w:r>
          </w:p>
          <w:p w14:paraId="0301775E" w14:textId="77777777" w:rsidR="00EB4CC8" w:rsidRPr="00EB4CC8" w:rsidRDefault="00EB4CC8" w:rsidP="00AE41DA">
            <w:pPr>
              <w:numPr>
                <w:ilvl w:val="2"/>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 xml:space="preserve">Option 2 (CATT, CMCC, Huawei, MTK, QC, ZTE, NEC, Ericsson): </w:t>
            </w:r>
            <w:proofErr w:type="spellStart"/>
            <w:r w:rsidRPr="00EB4CC8">
              <w:rPr>
                <w:rFonts w:ascii="Calibri" w:eastAsia="+mn-ea" w:hAnsi="Calibri" w:cs="+mn-cs"/>
                <w:kern w:val="24"/>
                <w:sz w:val="18"/>
                <w:szCs w:val="18"/>
                <w:lang w:eastAsia="zh-CN"/>
              </w:rPr>
              <w:t>PCell</w:t>
            </w:r>
            <w:proofErr w:type="spellEnd"/>
            <w:r w:rsidRPr="00EB4CC8">
              <w:rPr>
                <w:rFonts w:ascii="Calibri" w:eastAsia="+mn-ea" w:hAnsi="Calibri" w:cs="+mn-cs"/>
                <w:kern w:val="24"/>
                <w:sz w:val="18"/>
                <w:szCs w:val="18"/>
                <w:lang w:eastAsia="zh-CN"/>
              </w:rPr>
              <w:t xml:space="preserve"> HO and </w:t>
            </w:r>
            <w:proofErr w:type="spellStart"/>
            <w:r w:rsidRPr="00EB4CC8">
              <w:rPr>
                <w:rFonts w:ascii="Calibri" w:eastAsia="+mn-ea" w:hAnsi="Calibri" w:cs="+mn-cs"/>
                <w:kern w:val="24"/>
                <w:sz w:val="18"/>
                <w:szCs w:val="18"/>
                <w:lang w:eastAsia="zh-CN"/>
              </w:rPr>
              <w:t>PSCell</w:t>
            </w:r>
            <w:proofErr w:type="spellEnd"/>
            <w:r w:rsidRPr="00EB4CC8">
              <w:rPr>
                <w:rFonts w:ascii="Calibri" w:eastAsia="+mn-ea" w:hAnsi="Calibri" w:cs="+mn-cs"/>
                <w:kern w:val="24"/>
                <w:sz w:val="18"/>
                <w:szCs w:val="18"/>
                <w:lang w:eastAsia="zh-CN"/>
              </w:rPr>
              <w:t xml:space="preserve"> addition is performed in parallel.</w:t>
            </w:r>
          </w:p>
          <w:p w14:paraId="6A4D0E5D" w14:textId="77777777" w:rsidR="00EB4CC8" w:rsidRPr="00EB4CC8" w:rsidRDefault="00EB4CC8" w:rsidP="00AE41DA">
            <w:pPr>
              <w:numPr>
                <w:ilvl w:val="2"/>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 xml:space="preserve">Option 3 (NTT DOCOMO, Intel, OPPO, Nokia, Ericsson, NEC): Some of procedures of HO with </w:t>
            </w:r>
            <w:proofErr w:type="spellStart"/>
            <w:r w:rsidRPr="00EB4CC8">
              <w:rPr>
                <w:rFonts w:ascii="Calibri" w:eastAsia="+mn-ea" w:hAnsi="Calibri" w:cs="+mn-cs"/>
                <w:kern w:val="24"/>
                <w:sz w:val="18"/>
                <w:szCs w:val="18"/>
                <w:lang w:eastAsia="zh-CN"/>
              </w:rPr>
              <w:t>PSCell</w:t>
            </w:r>
            <w:proofErr w:type="spellEnd"/>
            <w:r w:rsidRPr="00EB4CC8">
              <w:rPr>
                <w:rFonts w:ascii="Calibri" w:eastAsia="+mn-ea" w:hAnsi="Calibri" w:cs="+mn-cs"/>
                <w:kern w:val="24"/>
                <w:sz w:val="18"/>
                <w:szCs w:val="18"/>
                <w:lang w:eastAsia="zh-CN"/>
              </w:rPr>
              <w:t xml:space="preserve"> should be able to be performed in parallel, but RACH processing is performed in a sequential order (RACH procedure of </w:t>
            </w:r>
            <w:proofErr w:type="spellStart"/>
            <w:r w:rsidRPr="00EB4CC8">
              <w:rPr>
                <w:rFonts w:ascii="Calibri" w:eastAsia="+mn-ea" w:hAnsi="Calibri" w:cs="+mn-cs"/>
                <w:kern w:val="24"/>
                <w:sz w:val="18"/>
                <w:szCs w:val="18"/>
                <w:lang w:eastAsia="zh-CN"/>
              </w:rPr>
              <w:t>PSCell</w:t>
            </w:r>
            <w:proofErr w:type="spellEnd"/>
            <w:r w:rsidRPr="00EB4CC8">
              <w:rPr>
                <w:rFonts w:ascii="Calibri" w:eastAsia="+mn-ea" w:hAnsi="Calibri" w:cs="+mn-cs"/>
                <w:kern w:val="24"/>
                <w:sz w:val="18"/>
                <w:szCs w:val="18"/>
                <w:lang w:eastAsia="zh-CN"/>
              </w:rPr>
              <w:t xml:space="preserve"> will happen after the RACH procedure of </w:t>
            </w:r>
            <w:proofErr w:type="spellStart"/>
            <w:r w:rsidRPr="00EB4CC8">
              <w:rPr>
                <w:rFonts w:ascii="Calibri" w:eastAsia="+mn-ea" w:hAnsi="Calibri" w:cs="+mn-cs"/>
                <w:kern w:val="24"/>
                <w:sz w:val="18"/>
                <w:szCs w:val="18"/>
                <w:lang w:eastAsia="zh-CN"/>
              </w:rPr>
              <w:t>PCell</w:t>
            </w:r>
            <w:proofErr w:type="spellEnd"/>
            <w:r w:rsidRPr="00EB4CC8">
              <w:rPr>
                <w:rFonts w:ascii="Calibri" w:eastAsia="+mn-ea" w:hAnsi="Calibri" w:cs="+mn-cs"/>
                <w:kern w:val="24"/>
                <w:sz w:val="18"/>
                <w:szCs w:val="18"/>
                <w:lang w:eastAsia="zh-CN"/>
              </w:rPr>
              <w:t>).</w:t>
            </w:r>
          </w:p>
          <w:p w14:paraId="292CEEFD" w14:textId="77777777" w:rsidR="00EB4CC8" w:rsidRPr="00EB4CC8" w:rsidRDefault="00EB4CC8" w:rsidP="00AE41DA">
            <w:pPr>
              <w:numPr>
                <w:ilvl w:val="2"/>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Other options are not precluded</w:t>
            </w:r>
          </w:p>
          <w:p w14:paraId="3BD92B4A" w14:textId="77777777" w:rsidR="00EB4CC8" w:rsidRPr="00EB4CC8" w:rsidRDefault="00EB4CC8" w:rsidP="00AE41DA">
            <w:pPr>
              <w:numPr>
                <w:ilvl w:val="1"/>
                <w:numId w:val="11"/>
              </w:numPr>
              <w:contextualSpacing/>
              <w:rPr>
                <w:rFonts w:eastAsia="Times New Roman" w:cs="Times New Roman"/>
                <w:sz w:val="18"/>
                <w:szCs w:val="18"/>
                <w:lang w:eastAsia="zh-CN"/>
              </w:rPr>
            </w:pPr>
            <w:r w:rsidRPr="00EB4CC8">
              <w:rPr>
                <w:rFonts w:ascii="Calibri" w:eastAsia="+mn-ea" w:hAnsi="Calibri" w:cs="+mn-cs"/>
                <w:kern w:val="24"/>
                <w:sz w:val="18"/>
                <w:szCs w:val="18"/>
                <w:lang w:eastAsia="zh-CN"/>
              </w:rPr>
              <w:t>Send LS to RAN2 to clarify possible restrictions on parallel or sequential RACH processing from RAN2 perspective</w:t>
            </w:r>
          </w:p>
          <w:p w14:paraId="7226F02C" w14:textId="77777777" w:rsidR="00340DC9" w:rsidRDefault="00340DC9" w:rsidP="798DE98A">
            <w:pPr>
              <w:ind w:right="-22"/>
            </w:pPr>
          </w:p>
        </w:tc>
      </w:tr>
    </w:tbl>
    <w:p w14:paraId="5699B434" w14:textId="649DC531" w:rsidR="00E75EAF" w:rsidRDefault="00E75EAF" w:rsidP="798DE98A">
      <w:pPr>
        <w:ind w:right="-22"/>
      </w:pPr>
    </w:p>
    <w:p w14:paraId="5013A6B5" w14:textId="0A91E929" w:rsidR="005E4DFC" w:rsidRDefault="00C864DC" w:rsidP="798DE98A">
      <w:pPr>
        <w:ind w:right="-22"/>
      </w:pPr>
      <w:r>
        <w:t xml:space="preserve">HO with </w:t>
      </w:r>
      <w:proofErr w:type="spellStart"/>
      <w:r>
        <w:t>PSCell</w:t>
      </w:r>
      <w:proofErr w:type="spellEnd"/>
      <w:r>
        <w:t xml:space="preserve"> procedure include</w:t>
      </w:r>
      <w:r w:rsidR="00AE1CB8">
        <w:t>s</w:t>
      </w:r>
      <w:r>
        <w:t xml:space="preserve"> </w:t>
      </w:r>
      <w:proofErr w:type="spellStart"/>
      <w:r>
        <w:t>PCell</w:t>
      </w:r>
      <w:proofErr w:type="spellEnd"/>
      <w:r>
        <w:t xml:space="preserve"> change and </w:t>
      </w:r>
      <w:proofErr w:type="spellStart"/>
      <w:r>
        <w:t>PSCell</w:t>
      </w:r>
      <w:proofErr w:type="spellEnd"/>
      <w:r>
        <w:t xml:space="preserve"> addition. After UE receives the </w:t>
      </w:r>
      <w:proofErr w:type="spellStart"/>
      <w:r w:rsidRPr="00C864DC">
        <w:rPr>
          <w:i/>
          <w:iCs/>
        </w:rPr>
        <w:t>RRCConnectionReconfiguration</w:t>
      </w:r>
      <w:proofErr w:type="spellEnd"/>
      <w:r>
        <w:t xml:space="preserve"> implying HO with </w:t>
      </w:r>
      <w:proofErr w:type="spellStart"/>
      <w:r>
        <w:t>PSCell</w:t>
      </w:r>
      <w:proofErr w:type="spellEnd"/>
      <w:r>
        <w:t xml:space="preserve">, UE will </w:t>
      </w:r>
      <w:r w:rsidR="00296ADD">
        <w:t xml:space="preserve">start to </w:t>
      </w:r>
      <w:r>
        <w:t xml:space="preserve">perform </w:t>
      </w:r>
      <w:proofErr w:type="spellStart"/>
      <w:r>
        <w:t>PCell</w:t>
      </w:r>
      <w:proofErr w:type="spellEnd"/>
      <w:r>
        <w:t xml:space="preserve"> HO and </w:t>
      </w:r>
      <w:proofErr w:type="spellStart"/>
      <w:r>
        <w:t>PSCell</w:t>
      </w:r>
      <w:proofErr w:type="spellEnd"/>
      <w:r>
        <w:t xml:space="preserve"> addition. </w:t>
      </w:r>
    </w:p>
    <w:p w14:paraId="164A47C7" w14:textId="36DA02AC" w:rsidR="00C864DC" w:rsidRDefault="00C864DC" w:rsidP="798DE98A">
      <w:pPr>
        <w:ind w:right="-22"/>
      </w:pPr>
      <w:r>
        <w:t xml:space="preserve">Current RAN4 has specified the requirements for </w:t>
      </w:r>
      <w:proofErr w:type="spellStart"/>
      <w:r>
        <w:t>PCell</w:t>
      </w:r>
      <w:proofErr w:type="spellEnd"/>
      <w:r>
        <w:t xml:space="preserve"> HO and </w:t>
      </w:r>
      <w:proofErr w:type="spellStart"/>
      <w:r>
        <w:t>PSCell</w:t>
      </w:r>
      <w:proofErr w:type="spellEnd"/>
      <w:r>
        <w:t xml:space="preserve"> addition in different scenarios. </w:t>
      </w:r>
      <w:r w:rsidR="00AE1CB8">
        <w:t>T</w:t>
      </w:r>
      <w:r>
        <w:t>he example</w:t>
      </w:r>
      <w:r w:rsidR="00072DD1">
        <w:t>s</w:t>
      </w:r>
      <w:r>
        <w:t xml:space="preserve"> for </w:t>
      </w:r>
      <w:r w:rsidR="00072DD1">
        <w:t>them</w:t>
      </w:r>
      <w:r w:rsidR="00AE1CB8">
        <w:t xml:space="preserve"> show as below</w:t>
      </w:r>
      <w:r w:rsidR="00072DD1">
        <w:t>:</w:t>
      </w:r>
    </w:p>
    <w:p w14:paraId="4923FF52" w14:textId="77777777" w:rsidR="00254F6B" w:rsidRDefault="00254F6B" w:rsidP="00254F6B">
      <w:pPr>
        <w:ind w:right="-22"/>
      </w:pPr>
      <w:r>
        <w:t>NR FR1 – NR FR1 Handover delay requirements in section 6.1.1.2 in 38.133:</w:t>
      </w:r>
    </w:p>
    <w:tbl>
      <w:tblPr>
        <w:tblStyle w:val="TableGrid"/>
        <w:tblW w:w="0" w:type="auto"/>
        <w:tblLook w:val="04A0" w:firstRow="1" w:lastRow="0" w:firstColumn="1" w:lastColumn="0" w:noHBand="0" w:noVBand="1"/>
      </w:tblPr>
      <w:tblGrid>
        <w:gridCol w:w="9617"/>
      </w:tblGrid>
      <w:tr w:rsidR="00254F6B" w14:paraId="18EE74FB" w14:textId="77777777" w:rsidTr="008D5EC9">
        <w:tc>
          <w:tcPr>
            <w:tcW w:w="9617" w:type="dxa"/>
          </w:tcPr>
          <w:p w14:paraId="0506DB2A" w14:textId="77777777" w:rsidR="00254F6B" w:rsidRPr="009C5807" w:rsidRDefault="00254F6B" w:rsidP="008D5EC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eastAsia="zh-CN"/>
              </w:rPr>
              <w:t xml:space="preserve">msec </w:t>
            </w:r>
            <w:r w:rsidRPr="009C5807">
              <w:rPr>
                <w:rFonts w:cs="v4.2.0"/>
              </w:rPr>
              <w:t>from the end of the last TTI containing the RRC command.</w:t>
            </w:r>
          </w:p>
          <w:p w14:paraId="73127CB9" w14:textId="77777777" w:rsidR="00254F6B" w:rsidRPr="009C5807" w:rsidRDefault="00254F6B" w:rsidP="008D5EC9">
            <w:pPr>
              <w:rPr>
                <w:rFonts w:cs="v4.2.0"/>
              </w:rPr>
            </w:pPr>
            <w:r w:rsidRPr="009C5807">
              <w:rPr>
                <w:rFonts w:cs="v4.2.0"/>
              </w:rPr>
              <w:t>Where:</w:t>
            </w:r>
          </w:p>
          <w:p w14:paraId="2747B454" w14:textId="77777777" w:rsidR="00254F6B" w:rsidRPr="00056D6D" w:rsidRDefault="00254F6B" w:rsidP="008D5EC9">
            <w:proofErr w:type="spellStart"/>
            <w:r w:rsidRPr="00056D6D">
              <w:rPr>
                <w:lang w:val="en-GB"/>
              </w:rPr>
              <w:t>D</w:t>
            </w:r>
            <w:r w:rsidRPr="00056D6D">
              <w:rPr>
                <w:vertAlign w:val="subscript"/>
                <w:lang w:val="en-GB"/>
              </w:rPr>
              <w:t>handover</w:t>
            </w:r>
            <w:proofErr w:type="spellEnd"/>
            <w:r w:rsidRPr="00056D6D">
              <w:rPr>
                <w:lang w:val="en-GB"/>
              </w:rPr>
              <w:t xml:space="preserve"> = </w:t>
            </w:r>
            <w:proofErr w:type="spellStart"/>
            <w:r w:rsidRPr="00056D6D">
              <w:rPr>
                <w:lang w:val="en-GB"/>
              </w:rPr>
              <w:t>T</w:t>
            </w:r>
            <w:r w:rsidRPr="00056D6D">
              <w:rPr>
                <w:vertAlign w:val="subscript"/>
                <w:lang w:val="en-GB"/>
              </w:rPr>
              <w:t>RRC_delay</w:t>
            </w:r>
            <w:proofErr w:type="spellEnd"/>
            <w:r w:rsidRPr="00056D6D">
              <w:rPr>
                <w:lang w:val="en-GB"/>
              </w:rPr>
              <w:t xml:space="preserve"> + </w:t>
            </w:r>
            <w:proofErr w:type="spellStart"/>
            <w:r w:rsidRPr="00056D6D">
              <w:rPr>
                <w:lang w:val="en-GB"/>
              </w:rPr>
              <w:t>T</w:t>
            </w:r>
            <w:r w:rsidRPr="00056D6D">
              <w:rPr>
                <w:vertAlign w:val="subscript"/>
                <w:lang w:val="en-GB"/>
              </w:rPr>
              <w:t>interrupt</w:t>
            </w:r>
            <w:proofErr w:type="spellEnd"/>
          </w:p>
          <w:p w14:paraId="04DDBC62" w14:textId="77777777" w:rsidR="00254F6B" w:rsidRPr="00056D6D" w:rsidRDefault="00254F6B" w:rsidP="008D5EC9">
            <w:r w:rsidRPr="00056D6D">
              <w:rPr>
                <w:vertAlign w:val="subscript"/>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4990A21D" w14:textId="77777777" w:rsidR="00254F6B" w:rsidRPr="00056D6D" w:rsidRDefault="00254F6B" w:rsidP="008D5EC9">
            <w:r w:rsidRPr="00056D6D">
              <w:tab/>
            </w:r>
            <w:r w:rsidRPr="00056D6D">
              <w:rPr>
                <w:lang w:val="en-GB"/>
              </w:rPr>
              <w:t xml:space="preserve"> </w:t>
            </w:r>
            <w:proofErr w:type="spellStart"/>
            <w:r w:rsidRPr="002C0CD7">
              <w:rPr>
                <w:highlight w:val="yellow"/>
                <w:lang w:val="en-GB"/>
              </w:rPr>
              <w:t>T</w:t>
            </w:r>
            <w:r w:rsidRPr="002C0CD7">
              <w:rPr>
                <w:highlight w:val="yellow"/>
                <w:vertAlign w:val="subscript"/>
                <w:lang w:val="en-GB"/>
              </w:rPr>
              <w:t>interrupt</w:t>
            </w:r>
            <w:proofErr w:type="spellEnd"/>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search</w:t>
            </w:r>
            <w:proofErr w:type="spellEnd"/>
            <w:r w:rsidRPr="002C0CD7">
              <w:rPr>
                <w:highlight w:val="yellow"/>
                <w:lang w:val="en-GB"/>
              </w:rPr>
              <w:t xml:space="preserve"> + T</w:t>
            </w:r>
            <w:r w:rsidRPr="002C0CD7">
              <w:rPr>
                <w:highlight w:val="yellow"/>
                <w:vertAlign w:val="subscript"/>
                <w:lang w:val="en-GB"/>
              </w:rPr>
              <w:t>IU</w:t>
            </w:r>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processing</w:t>
            </w:r>
            <w:proofErr w:type="spellEnd"/>
            <w:r w:rsidRPr="002C0CD7">
              <w:rPr>
                <w:highlight w:val="yellow"/>
                <w:vertAlign w:val="subscript"/>
                <w:lang w:val="en-GB"/>
              </w:rPr>
              <w:t xml:space="preserve"> </w:t>
            </w:r>
            <w:r w:rsidRPr="002C0CD7">
              <w:rPr>
                <w:highlight w:val="yellow"/>
                <w:lang w:val="en-GB"/>
              </w:rPr>
              <w:t>+ T</w:t>
            </w:r>
            <w:r w:rsidRPr="002C0CD7">
              <w:rPr>
                <w:highlight w:val="yellow"/>
                <w:vertAlign w:val="subscript"/>
                <w:lang w:val="en-GB"/>
              </w:rPr>
              <w:t>∆</w:t>
            </w:r>
            <w:r w:rsidRPr="002C0CD7">
              <w:rPr>
                <w:highlight w:val="yellow"/>
                <w:lang w:val="en-GB"/>
              </w:rPr>
              <w:t xml:space="preserve"> + </w:t>
            </w:r>
            <w:proofErr w:type="spellStart"/>
            <w:r w:rsidRPr="002C0CD7">
              <w:rPr>
                <w:highlight w:val="yellow"/>
                <w:lang w:val="en-GB"/>
              </w:rPr>
              <w:t>T</w:t>
            </w:r>
            <w:r w:rsidRPr="002C0CD7">
              <w:rPr>
                <w:highlight w:val="yellow"/>
                <w:vertAlign w:val="subscript"/>
                <w:lang w:val="en-GB"/>
              </w:rPr>
              <w:t>margin</w:t>
            </w:r>
            <w:proofErr w:type="spellEnd"/>
            <w:r w:rsidRPr="002C0CD7">
              <w:rPr>
                <w:highlight w:val="yellow"/>
                <w:vertAlign w:val="subscript"/>
                <w:lang w:val="en-GB"/>
              </w:rPr>
              <w:t xml:space="preserve"> </w:t>
            </w:r>
            <w:proofErr w:type="spellStart"/>
            <w:r w:rsidRPr="002C0CD7">
              <w:rPr>
                <w:highlight w:val="yellow"/>
                <w:lang w:val="en-GB"/>
              </w:rPr>
              <w:t>ms</w:t>
            </w:r>
            <w:proofErr w:type="spellEnd"/>
          </w:p>
          <w:p w14:paraId="4CA81A4F" w14:textId="77777777" w:rsidR="00254F6B" w:rsidRPr="00056D6D" w:rsidRDefault="00254F6B" w:rsidP="008D5EC9">
            <w:r w:rsidRPr="00056D6D">
              <w:rPr>
                <w:lang w:val="en-GB"/>
              </w:rPr>
              <w:t>Where:</w:t>
            </w:r>
          </w:p>
          <w:p w14:paraId="6806387D" w14:textId="77777777" w:rsidR="00254F6B" w:rsidRPr="001A39BD" w:rsidRDefault="00254F6B" w:rsidP="008D5EC9">
            <w:pPr>
              <w:ind w:left="720"/>
              <w:rPr>
                <w:lang w:val="en-GB"/>
              </w:rPr>
            </w:pPr>
            <w:proofErr w:type="spellStart"/>
            <w:r w:rsidRPr="001A39BD">
              <w:rPr>
                <w:lang w:val="en-GB"/>
              </w:rPr>
              <w:t>T</w:t>
            </w:r>
            <w:r w:rsidRPr="001A39BD">
              <w:rPr>
                <w:vertAlign w:val="subscript"/>
                <w:lang w:val="en-GB"/>
              </w:rPr>
              <w:t>search</w:t>
            </w:r>
            <w:proofErr w:type="spellEnd"/>
            <w:r w:rsidRPr="001A39BD">
              <w:rPr>
                <w:lang w:val="en-GB"/>
              </w:rPr>
              <w:t xml:space="preserve"> is the time required to search the target cell when the target cell is not already known when the handover command is received by the UE. If the target cell is known, then </w:t>
            </w:r>
            <w:proofErr w:type="spellStart"/>
            <w:r w:rsidRPr="001A39BD">
              <w:rPr>
                <w:lang w:val="en-GB"/>
              </w:rPr>
              <w:t>T</w:t>
            </w:r>
            <w:r w:rsidRPr="001A39BD">
              <w:rPr>
                <w:vertAlign w:val="subscript"/>
                <w:lang w:val="en-GB"/>
              </w:rPr>
              <w:t>search</w:t>
            </w:r>
            <w:proofErr w:type="spellEnd"/>
            <w:r w:rsidRPr="001A39BD">
              <w:rPr>
                <w:lang w:val="en-GB"/>
              </w:rPr>
              <w:t xml:space="preserve"> = 0 </w:t>
            </w:r>
            <w:proofErr w:type="spellStart"/>
            <w:r w:rsidRPr="001A39BD">
              <w:rPr>
                <w:lang w:val="en-GB"/>
              </w:rPr>
              <w:t>ms</w:t>
            </w:r>
            <w:proofErr w:type="spellEnd"/>
            <w:r w:rsidRPr="001A39BD">
              <w:rPr>
                <w:lang w:val="en-GB"/>
              </w:rPr>
              <w:t>. If the target cell is an unknown intra-frequency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w:t>
            </w:r>
            <w:proofErr w:type="spellStart"/>
            <w:proofErr w:type="gramStart"/>
            <w:r w:rsidRPr="001A39BD">
              <w:rPr>
                <w:lang w:val="en-GB"/>
              </w:rPr>
              <w:t>T</w:t>
            </w:r>
            <w:r w:rsidRPr="001A39BD">
              <w:rPr>
                <w:vertAlign w:val="subscript"/>
                <w:lang w:val="en-GB"/>
              </w:rPr>
              <w:t>rs</w:t>
            </w:r>
            <w:proofErr w:type="spellEnd"/>
            <w:r w:rsidRPr="001A39BD" w:rsidDel="000446A6">
              <w:rPr>
                <w:lang w:val="en-GB"/>
              </w:rPr>
              <w:t xml:space="preserve"> </w:t>
            </w:r>
            <w:r w:rsidRPr="001A39BD">
              <w:rPr>
                <w:lang w:val="en-GB"/>
              </w:rPr>
              <w:t xml:space="preserve"> </w:t>
            </w:r>
            <w:proofErr w:type="spellStart"/>
            <w:r w:rsidRPr="001A39BD">
              <w:rPr>
                <w:lang w:val="en-GB"/>
              </w:rPr>
              <w:t>ms</w:t>
            </w:r>
            <w:proofErr w:type="spellEnd"/>
            <w:proofErr w:type="gramEnd"/>
            <w:r w:rsidRPr="001A39BD">
              <w:rPr>
                <w:lang w:val="en-GB"/>
              </w:rPr>
              <w:t xml:space="preserve">. If the target cell is </w:t>
            </w:r>
            <w:r w:rsidRPr="001A39BD">
              <w:rPr>
                <w:lang w:val="en-GB"/>
              </w:rPr>
              <w:lastRenderedPageBreak/>
              <w:t>an unknown inter-frequency cell and the target cell Es/</w:t>
            </w:r>
            <w:proofErr w:type="spellStart"/>
            <w:r w:rsidRPr="001A39BD">
              <w:rPr>
                <w:lang w:val="en-GB"/>
              </w:rPr>
              <w:t>Iot</w:t>
            </w:r>
            <w:proofErr w:type="spellEnd"/>
            <w:r w:rsidRPr="001A39BD">
              <w:rPr>
                <w:rFonts w:hint="eastAsia"/>
                <w:lang w:val="en-GB"/>
              </w:rPr>
              <w:t>≥</w:t>
            </w:r>
            <w:r w:rsidRPr="001A39BD">
              <w:rPr>
                <w:lang w:val="en-GB"/>
              </w:rPr>
              <w:t xml:space="preserve">-2 dB, then </w:t>
            </w:r>
            <w:proofErr w:type="spellStart"/>
            <w:r w:rsidRPr="001A39BD">
              <w:rPr>
                <w:lang w:val="en-GB"/>
              </w:rPr>
              <w:t>T</w:t>
            </w:r>
            <w:r w:rsidRPr="001A39BD">
              <w:rPr>
                <w:vertAlign w:val="subscript"/>
                <w:lang w:val="en-GB"/>
              </w:rPr>
              <w:t>search</w:t>
            </w:r>
            <w:proofErr w:type="spellEnd"/>
            <w:r w:rsidRPr="001A39BD">
              <w:rPr>
                <w:lang w:val="en-GB"/>
              </w:rPr>
              <w:t xml:space="preserve"> = 3* </w:t>
            </w:r>
            <w:proofErr w:type="spellStart"/>
            <w:proofErr w:type="gramStart"/>
            <w:r w:rsidRPr="001A39BD">
              <w:rPr>
                <w:lang w:val="en-GB"/>
              </w:rPr>
              <w:t>T</w:t>
            </w:r>
            <w:r w:rsidRPr="001A39BD">
              <w:rPr>
                <w:vertAlign w:val="subscript"/>
                <w:lang w:val="en-GB"/>
              </w:rPr>
              <w:t>rs</w:t>
            </w:r>
            <w:proofErr w:type="spellEnd"/>
            <w:r w:rsidRPr="001A39BD">
              <w:rPr>
                <w:lang w:val="en-GB"/>
              </w:rPr>
              <w:t xml:space="preserve">  </w:t>
            </w:r>
            <w:proofErr w:type="spellStart"/>
            <w:r w:rsidRPr="001A39BD">
              <w:rPr>
                <w:lang w:val="en-GB"/>
              </w:rPr>
              <w:t>ms</w:t>
            </w:r>
            <w:proofErr w:type="spellEnd"/>
            <w:proofErr w:type="gramEnd"/>
            <w:r w:rsidRPr="001A39BD">
              <w:rPr>
                <w:lang w:val="en-GB"/>
              </w:rPr>
              <w:t xml:space="preserve">. Regardless of whether DRX is in use by the UE, </w:t>
            </w:r>
            <w:proofErr w:type="spellStart"/>
            <w:r w:rsidRPr="001A39BD">
              <w:rPr>
                <w:lang w:val="en-GB"/>
              </w:rPr>
              <w:t>T</w:t>
            </w:r>
            <w:r w:rsidRPr="001A39BD">
              <w:rPr>
                <w:vertAlign w:val="subscript"/>
                <w:lang w:val="en-GB"/>
              </w:rPr>
              <w:t>search</w:t>
            </w:r>
            <w:proofErr w:type="spellEnd"/>
            <w:r w:rsidRPr="001A39BD">
              <w:rPr>
                <w:lang w:val="en-GB"/>
              </w:rPr>
              <w:t xml:space="preserve"> shall still be based on non-DRX target cell search times.</w:t>
            </w:r>
          </w:p>
          <w:p w14:paraId="51B213E9" w14:textId="77777777" w:rsidR="00254F6B" w:rsidRPr="001A39BD" w:rsidRDefault="00254F6B" w:rsidP="008D5EC9">
            <w:pPr>
              <w:rPr>
                <w:lang w:val="en-GB"/>
              </w:rPr>
            </w:pPr>
            <w:r w:rsidRPr="001A39BD">
              <w:rPr>
                <w:lang w:val="en-GB"/>
              </w:rPr>
              <w:tab/>
              <w:t>T</w:t>
            </w:r>
            <w:r w:rsidRPr="001A39BD">
              <w:rPr>
                <w:vertAlign w:val="subscript"/>
                <w:lang w:val="en-GB"/>
              </w:rPr>
              <w:t>∆</w:t>
            </w:r>
            <w:r w:rsidRPr="001A39BD">
              <w:rPr>
                <w:lang w:val="en-GB"/>
              </w:rPr>
              <w:t xml:space="preserve"> is time for fine time tracking and acquiring full timing information of the target cell. T</w:t>
            </w:r>
            <w:r w:rsidRPr="001A39BD">
              <w:rPr>
                <w:vertAlign w:val="subscript"/>
                <w:lang w:val="en-GB"/>
              </w:rPr>
              <w:t>∆</w:t>
            </w:r>
            <w:r w:rsidRPr="001A39BD">
              <w:rPr>
                <w:lang w:val="en-GB"/>
              </w:rPr>
              <w:t xml:space="preserve"> = </w:t>
            </w:r>
            <w:proofErr w:type="spellStart"/>
            <w:r w:rsidRPr="001A39BD">
              <w:rPr>
                <w:lang w:val="en-GB"/>
              </w:rPr>
              <w:t>T</w:t>
            </w:r>
            <w:r w:rsidRPr="001A39BD">
              <w:rPr>
                <w:vertAlign w:val="subscript"/>
                <w:lang w:val="en-GB"/>
              </w:rPr>
              <w:t>rs</w:t>
            </w:r>
            <w:proofErr w:type="spellEnd"/>
            <w:r w:rsidRPr="001A39BD">
              <w:rPr>
                <w:lang w:val="en-GB"/>
              </w:rPr>
              <w:t>.</w:t>
            </w:r>
          </w:p>
          <w:p w14:paraId="37B2BF31" w14:textId="77777777" w:rsidR="00254F6B" w:rsidRPr="001A39BD" w:rsidRDefault="00254F6B" w:rsidP="008D5EC9">
            <w:pPr>
              <w:rPr>
                <w:lang w:val="en-GB"/>
              </w:rPr>
            </w:pPr>
            <w:r w:rsidRPr="001A39BD">
              <w:rPr>
                <w:lang w:val="en-GB"/>
              </w:rPr>
              <w:tab/>
            </w:r>
            <w:proofErr w:type="spellStart"/>
            <w:r w:rsidRPr="001A39BD">
              <w:rPr>
                <w:lang w:val="en-GB"/>
              </w:rPr>
              <w:t>T</w:t>
            </w:r>
            <w:r w:rsidRPr="001A39BD">
              <w:rPr>
                <w:vertAlign w:val="subscript"/>
                <w:lang w:val="en-GB"/>
              </w:rPr>
              <w:t>processing</w:t>
            </w:r>
            <w:proofErr w:type="spellEnd"/>
            <w:r w:rsidRPr="001A39BD">
              <w:rPr>
                <w:lang w:val="en-GB"/>
              </w:rPr>
              <w:t xml:space="preserve"> is time for UE processing. </w:t>
            </w:r>
            <w:proofErr w:type="spellStart"/>
            <w:r w:rsidRPr="001A39BD">
              <w:rPr>
                <w:lang w:val="en-GB"/>
              </w:rPr>
              <w:t>T</w:t>
            </w:r>
            <w:r w:rsidRPr="001A39BD">
              <w:rPr>
                <w:vertAlign w:val="subscript"/>
                <w:lang w:val="en-GB"/>
              </w:rPr>
              <w:t>processing</w:t>
            </w:r>
            <w:proofErr w:type="spellEnd"/>
            <w:r w:rsidRPr="001A39BD">
              <w:rPr>
                <w:lang w:val="en-GB"/>
              </w:rPr>
              <w:t xml:space="preserve"> can be up to 20ms.</w:t>
            </w:r>
          </w:p>
          <w:p w14:paraId="5F5D83B4" w14:textId="77777777" w:rsidR="00254F6B" w:rsidRPr="001A39BD" w:rsidRDefault="00254F6B" w:rsidP="008D5EC9">
            <w:pPr>
              <w:rPr>
                <w:lang w:val="en-GB"/>
              </w:rPr>
            </w:pPr>
            <w:r w:rsidRPr="001A39BD">
              <w:rPr>
                <w:lang w:val="en-GB"/>
              </w:rPr>
              <w:tab/>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 xml:space="preserve">is time for SSB post-processing. </w:t>
            </w:r>
            <w:proofErr w:type="spellStart"/>
            <w:r w:rsidRPr="001A39BD">
              <w:rPr>
                <w:lang w:val="en-GB"/>
              </w:rPr>
              <w:t>T</w:t>
            </w:r>
            <w:r w:rsidRPr="001A39BD">
              <w:rPr>
                <w:vertAlign w:val="subscript"/>
                <w:lang w:val="en-GB"/>
              </w:rPr>
              <w:t>margin</w:t>
            </w:r>
            <w:proofErr w:type="spellEnd"/>
            <w:r w:rsidRPr="001A39BD">
              <w:rPr>
                <w:vertAlign w:val="subscript"/>
                <w:lang w:val="en-GB"/>
              </w:rPr>
              <w:t xml:space="preserve"> </w:t>
            </w:r>
            <w:r w:rsidRPr="001A39BD">
              <w:rPr>
                <w:lang w:val="en-GB"/>
              </w:rPr>
              <w:t>can be up to 2ms.</w:t>
            </w:r>
          </w:p>
          <w:p w14:paraId="2192867B" w14:textId="77777777" w:rsidR="00254F6B" w:rsidRPr="001A39BD" w:rsidRDefault="00254F6B" w:rsidP="008D5EC9">
            <w:pPr>
              <w:rPr>
                <w:lang w:val="en-GB"/>
              </w:rPr>
            </w:pPr>
            <w:r w:rsidRPr="001A39BD">
              <w:rPr>
                <w:lang w:val="en-GB"/>
              </w:rPr>
              <w:tab/>
              <w:t>T</w:t>
            </w:r>
            <w:r w:rsidRPr="001A39BD">
              <w:rPr>
                <w:vertAlign w:val="subscript"/>
                <w:lang w:val="en-GB"/>
              </w:rPr>
              <w:t>IU</w:t>
            </w:r>
            <w:r w:rsidRPr="001A39BD">
              <w:rPr>
                <w:lang w:val="en-GB"/>
              </w:rPr>
              <w:t xml:space="preserve"> is the interruption uncertainty in acquiring the first available PRACH occasion in the new cell. T</w:t>
            </w:r>
            <w:r w:rsidRPr="001A39BD">
              <w:rPr>
                <w:vertAlign w:val="subscript"/>
                <w:lang w:val="en-GB"/>
              </w:rPr>
              <w:t>IU</w:t>
            </w:r>
            <w:r w:rsidRPr="001A39BD">
              <w:rPr>
                <w:lang w:val="en-GB"/>
              </w:rPr>
              <w:t xml:space="preserve"> can be up to the summation of SSB to PRACH occasion association period and 10 </w:t>
            </w:r>
            <w:proofErr w:type="spellStart"/>
            <w:r w:rsidRPr="001A39BD">
              <w:rPr>
                <w:lang w:val="en-GB"/>
              </w:rPr>
              <w:t>ms</w:t>
            </w:r>
            <w:proofErr w:type="spellEnd"/>
            <w:r w:rsidRPr="001A39BD">
              <w:rPr>
                <w:lang w:val="en-GB"/>
              </w:rPr>
              <w:t>. SSB to PRACH occasion associated period is defined in the table 8.1-1 of TS 38.213 [3].</w:t>
            </w:r>
          </w:p>
          <w:p w14:paraId="0D3DDA5A" w14:textId="77777777" w:rsidR="00254F6B" w:rsidRPr="001A39BD" w:rsidRDefault="00254F6B" w:rsidP="008D5EC9">
            <w:pPr>
              <w:ind w:right="-22"/>
              <w:rPr>
                <w:lang w:val="en-GB"/>
              </w:rPr>
            </w:pPr>
          </w:p>
        </w:tc>
      </w:tr>
    </w:tbl>
    <w:p w14:paraId="0F0A8333" w14:textId="77777777" w:rsidR="00254F6B" w:rsidRDefault="00254F6B" w:rsidP="00254F6B">
      <w:pPr>
        <w:ind w:right="-22"/>
      </w:pPr>
    </w:p>
    <w:p w14:paraId="0912C551" w14:textId="77777777" w:rsidR="00254F6B" w:rsidRDefault="00254F6B" w:rsidP="00254F6B">
      <w:pPr>
        <w:ind w:right="-22"/>
      </w:pPr>
      <w:r>
        <w:t xml:space="preserve">NR-DC </w:t>
      </w:r>
      <w:proofErr w:type="spellStart"/>
      <w:r>
        <w:t>PSCell</w:t>
      </w:r>
      <w:proofErr w:type="spellEnd"/>
      <w:r>
        <w:t xml:space="preserve"> addition delay requirements in section 8.9.2 in 38.133 (current requirements apply for FR1 </w:t>
      </w:r>
      <w:proofErr w:type="spellStart"/>
      <w:r>
        <w:t>PCell</w:t>
      </w:r>
      <w:proofErr w:type="spellEnd"/>
      <w:r>
        <w:t xml:space="preserve"> and FR2 </w:t>
      </w:r>
      <w:proofErr w:type="spellStart"/>
      <w:r>
        <w:t>PSCell</w:t>
      </w:r>
      <w:proofErr w:type="spellEnd"/>
      <w:r>
        <w:t xml:space="preserve">): </w:t>
      </w:r>
    </w:p>
    <w:tbl>
      <w:tblPr>
        <w:tblStyle w:val="TableGrid"/>
        <w:tblW w:w="0" w:type="auto"/>
        <w:tblLook w:val="04A0" w:firstRow="1" w:lastRow="0" w:firstColumn="1" w:lastColumn="0" w:noHBand="0" w:noVBand="1"/>
      </w:tblPr>
      <w:tblGrid>
        <w:gridCol w:w="9617"/>
      </w:tblGrid>
      <w:tr w:rsidR="00254F6B" w14:paraId="5B9AA4CC" w14:textId="77777777" w:rsidTr="008D5EC9">
        <w:tc>
          <w:tcPr>
            <w:tcW w:w="9617" w:type="dxa"/>
          </w:tcPr>
          <w:p w14:paraId="30285AB7" w14:textId="77777777" w:rsidR="00254F6B" w:rsidRPr="009C5807" w:rsidRDefault="00254F6B" w:rsidP="008D5EC9">
            <w:pPr>
              <w:overflowPunct w:val="0"/>
              <w:autoSpaceDE w:val="0"/>
              <w:autoSpaceDN w:val="0"/>
              <w:adjustRightInd w:val="0"/>
              <w:textAlignment w:val="baseline"/>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9C5807">
              <w:rPr>
                <w:lang w:eastAsia="ja-JP"/>
              </w:rPr>
              <w:t>:</w:t>
            </w:r>
          </w:p>
          <w:p w14:paraId="172CF15B" w14:textId="77777777" w:rsidR="00254F6B" w:rsidRPr="009C5807" w:rsidRDefault="00254F6B" w:rsidP="008D5EC9">
            <w:r w:rsidRPr="009C5807">
              <w:t>where:</w:t>
            </w:r>
          </w:p>
          <w:p w14:paraId="3233DF7D" w14:textId="77777777" w:rsidR="00254F6B" w:rsidRPr="00056D6D" w:rsidRDefault="00254F6B" w:rsidP="008D5EC9">
            <w:proofErr w:type="spellStart"/>
            <w:r w:rsidRPr="00A426F1">
              <w:rPr>
                <w:highlight w:val="yellow"/>
                <w:lang w:val="en-GB"/>
              </w:rPr>
              <w:t>T</w:t>
            </w:r>
            <w:r w:rsidRPr="00A426F1">
              <w:rPr>
                <w:highlight w:val="yellow"/>
                <w:vertAlign w:val="subscript"/>
                <w:lang w:val="en-GB"/>
              </w:rPr>
              <w:t>config_PSCell</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RRC_delay</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processing</w:t>
            </w:r>
            <w:proofErr w:type="spellEnd"/>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search</w:t>
            </w:r>
            <w:proofErr w:type="spellEnd"/>
            <w:r w:rsidRPr="00A426F1">
              <w:rPr>
                <w:highlight w:val="yellow"/>
                <w:lang w:val="en-GB"/>
              </w:rPr>
              <w:t xml:space="preserve"> + T</w:t>
            </w:r>
            <w:r w:rsidRPr="00A426F1">
              <w:rPr>
                <w:highlight w:val="yellow"/>
                <w:vertAlign w:val="subscript"/>
                <w:lang w:val="en-GB"/>
              </w:rPr>
              <w:t>∆</w:t>
            </w:r>
            <w:r w:rsidRPr="00A426F1">
              <w:rPr>
                <w:highlight w:val="yellow"/>
                <w:lang w:val="en-GB"/>
              </w:rPr>
              <w:t xml:space="preserve"> + </w:t>
            </w:r>
            <w:proofErr w:type="spellStart"/>
            <w:r w:rsidRPr="00A426F1">
              <w:rPr>
                <w:highlight w:val="yellow"/>
                <w:lang w:val="en-GB"/>
              </w:rPr>
              <w:t>T</w:t>
            </w:r>
            <w:r w:rsidRPr="00A426F1">
              <w:rPr>
                <w:highlight w:val="yellow"/>
                <w:vertAlign w:val="subscript"/>
                <w:lang w:val="en-GB"/>
              </w:rPr>
              <w:t>PSCell</w:t>
            </w:r>
            <w:proofErr w:type="spellEnd"/>
            <w:r w:rsidRPr="00A426F1">
              <w:rPr>
                <w:highlight w:val="yellow"/>
                <w:vertAlign w:val="subscript"/>
                <w:lang w:val="en-GB"/>
              </w:rPr>
              <w:t>_ DU</w:t>
            </w:r>
            <w:r w:rsidRPr="00A426F1">
              <w:rPr>
                <w:highlight w:val="yellow"/>
                <w:lang w:val="en-GB"/>
              </w:rPr>
              <w:t xml:space="preserve"> + 2 </w:t>
            </w:r>
            <w:proofErr w:type="spellStart"/>
            <w:r w:rsidRPr="00A426F1">
              <w:rPr>
                <w:highlight w:val="yellow"/>
                <w:lang w:val="en-GB"/>
              </w:rPr>
              <w:t>ms</w:t>
            </w:r>
            <w:proofErr w:type="spellEnd"/>
          </w:p>
          <w:p w14:paraId="0B11976E" w14:textId="77777777" w:rsidR="00254F6B" w:rsidRPr="00056D6D" w:rsidRDefault="00254F6B" w:rsidP="008D5EC9">
            <w:r w:rsidRPr="00056D6D">
              <w:rPr>
                <w:lang w:val="en-GB"/>
              </w:rPr>
              <w:tab/>
            </w:r>
            <w:proofErr w:type="spellStart"/>
            <w:r w:rsidRPr="00056D6D">
              <w:rPr>
                <w:lang w:val="en-GB"/>
              </w:rPr>
              <w:t>T</w:t>
            </w:r>
            <w:r w:rsidRPr="00056D6D">
              <w:rPr>
                <w:vertAlign w:val="subscript"/>
                <w:lang w:val="en-GB"/>
              </w:rPr>
              <w:t>RRC_delay</w:t>
            </w:r>
            <w:proofErr w:type="spellEnd"/>
            <w:r w:rsidRPr="00056D6D">
              <w:rPr>
                <w:lang w:val="en-GB"/>
              </w:rPr>
              <w:t xml:space="preserve"> is the RRC procedure delay as specified in TS 38.331 [2].</w:t>
            </w:r>
          </w:p>
          <w:p w14:paraId="3CEB0258" w14:textId="77777777" w:rsidR="00254F6B" w:rsidRPr="00056D6D" w:rsidRDefault="00254F6B" w:rsidP="008D5EC9">
            <w:r w:rsidRPr="00056D6D">
              <w:rPr>
                <w:lang w:val="en-GB"/>
              </w:rPr>
              <w:tab/>
            </w:r>
            <w:proofErr w:type="spellStart"/>
            <w:r w:rsidRPr="00056D6D">
              <w:rPr>
                <w:lang w:val="en-GB"/>
              </w:rPr>
              <w:t>T</w:t>
            </w:r>
            <w:r w:rsidRPr="00056D6D">
              <w:rPr>
                <w:vertAlign w:val="subscript"/>
                <w:lang w:val="en-GB"/>
              </w:rPr>
              <w:t>processing</w:t>
            </w:r>
            <w:proofErr w:type="spellEnd"/>
            <w:r w:rsidRPr="00056D6D">
              <w:rPr>
                <w:lang w:val="en-GB"/>
              </w:rPr>
              <w:t xml:space="preserve"> is the SW processing time needed by UE, including RF warm up period. </w:t>
            </w:r>
            <w:proofErr w:type="spellStart"/>
            <w:r w:rsidRPr="00056D6D">
              <w:rPr>
                <w:lang w:val="en-GB"/>
              </w:rPr>
              <w:t>T</w:t>
            </w:r>
            <w:r w:rsidRPr="00056D6D">
              <w:rPr>
                <w:vertAlign w:val="subscript"/>
                <w:lang w:val="en-GB"/>
              </w:rPr>
              <w:t>processing</w:t>
            </w:r>
            <w:proofErr w:type="spellEnd"/>
            <w:r w:rsidRPr="00056D6D">
              <w:rPr>
                <w:lang w:val="en-GB"/>
              </w:rPr>
              <w:t xml:space="preserve"> = 40 </w:t>
            </w:r>
            <w:proofErr w:type="spellStart"/>
            <w:r w:rsidRPr="00056D6D">
              <w:rPr>
                <w:lang w:val="en-GB"/>
              </w:rPr>
              <w:t>ms</w:t>
            </w:r>
            <w:proofErr w:type="spellEnd"/>
            <w:r w:rsidRPr="00056D6D">
              <w:rPr>
                <w:lang w:val="en-GB"/>
              </w:rPr>
              <w:t>.</w:t>
            </w:r>
          </w:p>
          <w:p w14:paraId="1EC5CA54" w14:textId="77777777" w:rsidR="00254F6B" w:rsidRPr="00056D6D" w:rsidRDefault="00254F6B" w:rsidP="008D5EC9">
            <w:r w:rsidRPr="00056D6D">
              <w:rPr>
                <w:lang w:val="en-GB"/>
              </w:rPr>
              <w:tab/>
            </w:r>
            <w:proofErr w:type="spellStart"/>
            <w:r w:rsidRPr="00056D6D">
              <w:rPr>
                <w:lang w:val="en-GB"/>
              </w:rPr>
              <w:t>T</w:t>
            </w:r>
            <w:r w:rsidRPr="00056D6D">
              <w:rPr>
                <w:vertAlign w:val="subscript"/>
                <w:lang w:val="en-GB"/>
              </w:rPr>
              <w:t>search</w:t>
            </w:r>
            <w:proofErr w:type="spellEnd"/>
            <w:r w:rsidRPr="00056D6D">
              <w:rPr>
                <w:lang w:val="en-GB"/>
              </w:rPr>
              <w:t xml:space="preserve"> is the time for AGC settling and PSS/SSS detection. If the target cell is known, </w:t>
            </w:r>
            <w:proofErr w:type="spellStart"/>
            <w:r w:rsidRPr="00056D6D">
              <w:rPr>
                <w:lang w:val="en-GB"/>
              </w:rPr>
              <w:t>T</w:t>
            </w:r>
            <w:r w:rsidRPr="00056D6D">
              <w:rPr>
                <w:vertAlign w:val="subscript"/>
                <w:lang w:val="en-GB"/>
              </w:rPr>
              <w:t>search</w:t>
            </w:r>
            <w:proofErr w:type="spellEnd"/>
            <w:r w:rsidRPr="00056D6D">
              <w:rPr>
                <w:lang w:val="en-GB"/>
              </w:rPr>
              <w:t xml:space="preserve"> = 0 </w:t>
            </w:r>
            <w:proofErr w:type="spellStart"/>
            <w:r w:rsidRPr="00056D6D">
              <w:rPr>
                <w:lang w:val="en-GB"/>
              </w:rPr>
              <w:t>ms</w:t>
            </w:r>
            <w:proofErr w:type="spellEnd"/>
            <w:r w:rsidRPr="00056D6D">
              <w:rPr>
                <w:lang w:val="en-GB"/>
              </w:rPr>
              <w:t xml:space="preserve">. If the target cell is unknown and the target cell </w:t>
            </w:r>
            <w:proofErr w:type="spellStart"/>
            <w:r w:rsidRPr="00056D6D">
              <w:rPr>
                <w:lang w:val="en-GB"/>
              </w:rPr>
              <w:t>Ês</w:t>
            </w:r>
            <w:proofErr w:type="spellEnd"/>
            <w:r w:rsidRPr="00056D6D">
              <w:rPr>
                <w:lang w:val="en-GB"/>
              </w:rPr>
              <w:t>/</w:t>
            </w:r>
            <w:proofErr w:type="spellStart"/>
            <w:r w:rsidRPr="00056D6D">
              <w:rPr>
                <w:lang w:val="en-GB"/>
              </w:rPr>
              <w:t>Iot</w:t>
            </w:r>
            <w:proofErr w:type="spellEnd"/>
            <w:r w:rsidRPr="00056D6D">
              <w:rPr>
                <w:lang w:val="en-GB"/>
              </w:rPr>
              <w:t xml:space="preserve"> </w:t>
            </w:r>
            <w:r w:rsidRPr="00056D6D">
              <w:rPr>
                <w:rFonts w:hint="eastAsia"/>
              </w:rPr>
              <w:t>≥</w:t>
            </w:r>
            <w:r w:rsidRPr="00056D6D">
              <w:t xml:space="preserve"> </w:t>
            </w:r>
            <w:r w:rsidRPr="00056D6D">
              <w:rPr>
                <w:lang w:val="en-GB"/>
              </w:rPr>
              <w:t xml:space="preserve">-2dB, </w:t>
            </w:r>
            <w:proofErr w:type="spellStart"/>
            <w:r w:rsidRPr="00056D6D">
              <w:rPr>
                <w:lang w:val="en-GB"/>
              </w:rPr>
              <w:t>T</w:t>
            </w:r>
            <w:r w:rsidRPr="00056D6D">
              <w:rPr>
                <w:vertAlign w:val="subscript"/>
                <w:lang w:val="en-GB"/>
              </w:rPr>
              <w:t>search</w:t>
            </w:r>
            <w:proofErr w:type="spellEnd"/>
            <w:r w:rsidRPr="00056D6D">
              <w:rPr>
                <w:lang w:val="en-GB"/>
              </w:rPr>
              <w:t xml:space="preserve"> = 24* </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w:t>
            </w:r>
          </w:p>
          <w:p w14:paraId="24EFC29F" w14:textId="77777777" w:rsidR="00254F6B" w:rsidRPr="00056D6D" w:rsidRDefault="00254F6B" w:rsidP="008D5EC9">
            <w:r w:rsidRPr="00056D6D">
              <w:rPr>
                <w:lang w:val="en-GB"/>
              </w:rPr>
              <w:tab/>
              <w:t>T</w:t>
            </w:r>
            <w:r w:rsidRPr="00056D6D">
              <w:rPr>
                <w:vertAlign w:val="subscript"/>
                <w:lang w:val="en-GB"/>
              </w:rPr>
              <w:t>∆</w:t>
            </w:r>
            <w:r w:rsidRPr="00056D6D">
              <w:rPr>
                <w:lang w:val="en-GB"/>
              </w:rPr>
              <w:t xml:space="preserve"> is time for fine time tracking and acquiring full timing information of the target cell. T</w:t>
            </w:r>
            <w:r w:rsidRPr="00056D6D">
              <w:rPr>
                <w:vertAlign w:val="subscript"/>
                <w:lang w:val="en-GB"/>
              </w:rPr>
              <w:t>∆</w:t>
            </w:r>
            <w:r w:rsidRPr="00056D6D">
              <w:rPr>
                <w:lang w:val="en-GB"/>
              </w:rPr>
              <w:t xml:space="preserve"> = 1*</w:t>
            </w:r>
            <w:proofErr w:type="spellStart"/>
            <w:r w:rsidRPr="00056D6D">
              <w:rPr>
                <w:lang w:val="en-GB"/>
              </w:rPr>
              <w:t>Trs</w:t>
            </w:r>
            <w:proofErr w:type="spellEnd"/>
            <w:r w:rsidRPr="00056D6D">
              <w:rPr>
                <w:lang w:val="en-GB"/>
              </w:rPr>
              <w:t xml:space="preserve"> </w:t>
            </w:r>
            <w:proofErr w:type="spellStart"/>
            <w:r w:rsidRPr="00056D6D">
              <w:rPr>
                <w:lang w:val="en-GB"/>
              </w:rPr>
              <w:t>ms</w:t>
            </w:r>
            <w:proofErr w:type="spellEnd"/>
            <w:r w:rsidRPr="00056D6D">
              <w:rPr>
                <w:lang w:val="en-GB"/>
              </w:rPr>
              <w:t xml:space="preserve"> for a known or unknown </w:t>
            </w:r>
            <w:proofErr w:type="spellStart"/>
            <w:r w:rsidRPr="00056D6D">
              <w:rPr>
                <w:lang w:val="en-GB"/>
              </w:rPr>
              <w:t>PSCell</w:t>
            </w:r>
            <w:proofErr w:type="spellEnd"/>
            <w:r w:rsidRPr="00056D6D">
              <w:rPr>
                <w:lang w:val="en-GB"/>
              </w:rPr>
              <w:t>.</w:t>
            </w:r>
          </w:p>
          <w:p w14:paraId="1D0A19E4" w14:textId="77777777" w:rsidR="00254F6B" w:rsidRPr="00056D6D" w:rsidRDefault="00254F6B" w:rsidP="008D5EC9">
            <w:r w:rsidRPr="00056D6D">
              <w:rPr>
                <w:lang w:val="en-GB"/>
              </w:rPr>
              <w:tab/>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the delay uncertainty in acquiring the first available PRACH occasion in the </w:t>
            </w:r>
            <w:proofErr w:type="spellStart"/>
            <w:r w:rsidRPr="00056D6D">
              <w:rPr>
                <w:lang w:val="en-GB"/>
              </w:rPr>
              <w:t>PSCell</w:t>
            </w:r>
            <w:proofErr w:type="spellEnd"/>
            <w:r w:rsidRPr="00056D6D">
              <w:rPr>
                <w:lang w:val="en-GB"/>
              </w:rPr>
              <w:t xml:space="preserve">. </w:t>
            </w:r>
            <w:proofErr w:type="spellStart"/>
            <w:r w:rsidRPr="00056D6D">
              <w:rPr>
                <w:lang w:val="en-GB"/>
              </w:rPr>
              <w:t>T</w:t>
            </w:r>
            <w:r w:rsidRPr="00056D6D">
              <w:rPr>
                <w:vertAlign w:val="subscript"/>
                <w:lang w:val="en-GB"/>
              </w:rPr>
              <w:t>PSCell</w:t>
            </w:r>
            <w:proofErr w:type="spellEnd"/>
            <w:r w:rsidRPr="00056D6D">
              <w:rPr>
                <w:vertAlign w:val="subscript"/>
                <w:lang w:val="en-GB"/>
              </w:rPr>
              <w:t>_ DU</w:t>
            </w:r>
            <w:r w:rsidRPr="00056D6D">
              <w:rPr>
                <w:lang w:val="en-GB"/>
              </w:rPr>
              <w:t xml:space="preserve"> is up to the summation of SSB to PRACH occasion association period and 10 </w:t>
            </w:r>
            <w:proofErr w:type="spellStart"/>
            <w:r w:rsidRPr="00056D6D">
              <w:rPr>
                <w:lang w:val="en-GB"/>
              </w:rPr>
              <w:t>ms</w:t>
            </w:r>
            <w:proofErr w:type="spellEnd"/>
            <w:r w:rsidRPr="00056D6D">
              <w:rPr>
                <w:lang w:val="en-GB"/>
              </w:rPr>
              <w:t>. SSB to PRACH occasion associated period is defined in Table 8.1-1 of TS 38.213 [3].</w:t>
            </w:r>
          </w:p>
          <w:p w14:paraId="27900849" w14:textId="77777777" w:rsidR="00254F6B" w:rsidRDefault="00254F6B" w:rsidP="008D5EC9">
            <w:pPr>
              <w:ind w:right="-22"/>
            </w:pPr>
          </w:p>
        </w:tc>
      </w:tr>
    </w:tbl>
    <w:p w14:paraId="56B0FC80" w14:textId="64A53F92" w:rsidR="00254F6B" w:rsidRDefault="00254F6B" w:rsidP="00254F6B">
      <w:pPr>
        <w:ind w:right="-22"/>
      </w:pPr>
    </w:p>
    <w:p w14:paraId="69AAF40F" w14:textId="45D60BE1" w:rsidR="00C9312F" w:rsidRDefault="002C0CD7" w:rsidP="00DF20FB">
      <w:pPr>
        <w:ind w:right="-22"/>
      </w:pPr>
      <w:r>
        <w:t xml:space="preserve">After UE receives the RRC msg implying HO with </w:t>
      </w:r>
      <w:proofErr w:type="spellStart"/>
      <w:r>
        <w:t>PSCell</w:t>
      </w:r>
      <w:proofErr w:type="spellEnd"/>
      <w:r>
        <w:t xml:space="preserve">, UE processing time, cell search time, time tracking, delay uncertainty in acquiring the first available PRACH occasion in the new cell are needed both to handover to target </w:t>
      </w:r>
      <w:proofErr w:type="spellStart"/>
      <w:r>
        <w:t>PCell</w:t>
      </w:r>
      <w:proofErr w:type="spellEnd"/>
      <w:r>
        <w:t xml:space="preserve"> and to add target </w:t>
      </w:r>
      <w:proofErr w:type="spellStart"/>
      <w:r>
        <w:t>PSCell</w:t>
      </w:r>
      <w:proofErr w:type="spellEnd"/>
      <w:r>
        <w:t xml:space="preserve">. </w:t>
      </w:r>
      <w:r w:rsidR="004130A2">
        <w:t xml:space="preserve">Besides RA </w:t>
      </w:r>
      <w:r w:rsidR="00A00614">
        <w:t>procedure</w:t>
      </w:r>
      <w:r w:rsidR="00ED48EA">
        <w:t>s</w:t>
      </w:r>
      <w:r w:rsidR="00A00614">
        <w:t xml:space="preserve"> toward target </w:t>
      </w:r>
      <w:proofErr w:type="spellStart"/>
      <w:r w:rsidR="00A00614">
        <w:t>PCell</w:t>
      </w:r>
      <w:proofErr w:type="spellEnd"/>
      <w:r w:rsidR="00A00614">
        <w:t xml:space="preserve"> and </w:t>
      </w:r>
      <w:r w:rsidR="00ED48EA">
        <w:t xml:space="preserve">towards the </w:t>
      </w:r>
      <w:r w:rsidR="00A00614">
        <w:t>target, UE SW processing</w:t>
      </w:r>
      <w:r w:rsidR="00DF20FB">
        <w:t xml:space="preserve">, cell search, timing tracking for </w:t>
      </w:r>
      <w:proofErr w:type="spellStart"/>
      <w:r w:rsidR="00DF20FB">
        <w:t>PSCell</w:t>
      </w:r>
      <w:proofErr w:type="spellEnd"/>
      <w:r w:rsidR="00DF20FB">
        <w:t xml:space="preserve"> addition </w:t>
      </w:r>
      <w:r w:rsidR="00ED48EA">
        <w:t>can</w:t>
      </w:r>
      <w:r w:rsidR="00A00614">
        <w:t xml:space="preserve"> be performed in parallel</w:t>
      </w:r>
      <w:r w:rsidR="00DF20FB">
        <w:t xml:space="preserve"> </w:t>
      </w:r>
      <w:r w:rsidR="00ED48EA">
        <w:t>with the</w:t>
      </w:r>
      <w:r w:rsidR="00DF20FB">
        <w:t xml:space="preserve"> </w:t>
      </w:r>
      <w:proofErr w:type="spellStart"/>
      <w:r w:rsidR="00DF20FB">
        <w:t>PCell</w:t>
      </w:r>
      <w:proofErr w:type="spellEnd"/>
      <w:r w:rsidR="00DF20FB">
        <w:t xml:space="preserve"> HO. It</w:t>
      </w:r>
      <w:r w:rsidR="00C9312F">
        <w:t xml:space="preserve"> could be illustrated as Figure 1. </w:t>
      </w:r>
      <w:r w:rsidR="00F61E27" w:rsidRPr="00FC5325">
        <w:t xml:space="preserve">The timeline for UE to perform HO with </w:t>
      </w:r>
      <w:proofErr w:type="spellStart"/>
      <w:r w:rsidR="00F61E27" w:rsidRPr="00FC5325">
        <w:t>PSCell</w:t>
      </w:r>
      <w:proofErr w:type="spellEnd"/>
      <w:r w:rsidR="00F61E27" w:rsidRPr="00FC5325">
        <w:t xml:space="preserve"> in </w:t>
      </w:r>
      <w:r w:rsidR="00F61E27">
        <w:t xml:space="preserve">the </w:t>
      </w:r>
      <w:r w:rsidR="00F61E27" w:rsidRPr="00FC5325">
        <w:t>Figure may include all different cases, like the scenarios, the known/unknown target cells.</w:t>
      </w:r>
    </w:p>
    <w:p w14:paraId="62A8CE7C" w14:textId="43D1ED9F" w:rsidR="00C9312F" w:rsidRDefault="000D433A" w:rsidP="000D433A">
      <w:pPr>
        <w:ind w:right="-22"/>
        <w:jc w:val="center"/>
      </w:pPr>
      <w:r>
        <w:rPr>
          <w:noProof/>
        </w:rPr>
        <w:drawing>
          <wp:inline distT="0" distB="0" distL="0" distR="0" wp14:anchorId="4A946835" wp14:editId="72866401">
            <wp:extent cx="5690380" cy="1252298"/>
            <wp:effectExtent l="0" t="0" r="5715"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15">
                      <a:extLst>
                        <a:ext uri="{28A0092B-C50C-407E-A947-70E740481C1C}">
                          <a14:useLocalDpi xmlns:a14="http://schemas.microsoft.com/office/drawing/2010/main" val="0"/>
                        </a:ext>
                      </a:extLst>
                    </a:blip>
                    <a:stretch>
                      <a:fillRect/>
                    </a:stretch>
                  </pic:blipFill>
                  <pic:spPr>
                    <a:xfrm>
                      <a:off x="0" y="0"/>
                      <a:ext cx="5690380" cy="1252298"/>
                    </a:xfrm>
                    <a:prstGeom prst="rect">
                      <a:avLst/>
                    </a:prstGeom>
                  </pic:spPr>
                </pic:pic>
              </a:graphicData>
            </a:graphic>
          </wp:inline>
        </w:drawing>
      </w:r>
    </w:p>
    <w:p w14:paraId="7A69CD26" w14:textId="77777777" w:rsidR="000D433A" w:rsidRDefault="000D433A" w:rsidP="00C9312F">
      <w:pPr>
        <w:ind w:right="-22"/>
      </w:pPr>
    </w:p>
    <w:p w14:paraId="01064590" w14:textId="634B5551" w:rsidR="00C9312F" w:rsidRDefault="00C9312F" w:rsidP="00C9312F">
      <w:pPr>
        <w:jc w:val="center"/>
      </w:pPr>
      <w:r>
        <w:t xml:space="preserve">Figure 1 </w:t>
      </w:r>
      <w:r w:rsidR="00A67BFA">
        <w:t xml:space="preserve">Timeline for </w:t>
      </w:r>
      <w:r>
        <w:t>UE perform</w:t>
      </w:r>
      <w:r w:rsidR="00A67BFA">
        <w:t>ing</w:t>
      </w:r>
      <w:r>
        <w:t xml:space="preserve"> HO with </w:t>
      </w:r>
      <w:proofErr w:type="spellStart"/>
      <w:r>
        <w:t>PSCell</w:t>
      </w:r>
      <w:proofErr w:type="spellEnd"/>
      <w:r w:rsidR="0005476D">
        <w:t xml:space="preserve"> </w:t>
      </w:r>
    </w:p>
    <w:p w14:paraId="69B56E60" w14:textId="77777777" w:rsidR="00C9312F" w:rsidRPr="004130A2" w:rsidRDefault="00C9312F" w:rsidP="798DE98A">
      <w:pPr>
        <w:ind w:right="-22"/>
        <w:rPr>
          <w:strike/>
        </w:rPr>
      </w:pPr>
    </w:p>
    <w:p w14:paraId="3D7259BB" w14:textId="53184F3A" w:rsidR="00F111D7" w:rsidRPr="000B0E8E" w:rsidRDefault="00F111D7" w:rsidP="00F111D7">
      <w:pPr>
        <w:pStyle w:val="RAN4proposal"/>
      </w:pPr>
      <w:r>
        <w:t xml:space="preserve">In HO with </w:t>
      </w:r>
      <w:proofErr w:type="spellStart"/>
      <w:r>
        <w:t>PSCell</w:t>
      </w:r>
      <w:proofErr w:type="spellEnd"/>
      <w:r>
        <w:t xml:space="preserve">, legacy HO and </w:t>
      </w:r>
      <w:proofErr w:type="spellStart"/>
      <w:r>
        <w:t>PSCell</w:t>
      </w:r>
      <w:proofErr w:type="spellEnd"/>
      <w:r>
        <w:t xml:space="preserve"> addition </w:t>
      </w:r>
      <w:r w:rsidR="00F04097">
        <w:t>operations can</w:t>
      </w:r>
      <w:r>
        <w:t xml:space="preserve"> be performed </w:t>
      </w:r>
      <w:r w:rsidR="00C9312F">
        <w:t>in parallel</w:t>
      </w:r>
      <w:r w:rsidR="000B0E8E">
        <w:t xml:space="preserve"> except RA procedure</w:t>
      </w:r>
      <w:r>
        <w:t xml:space="preserve">. </w:t>
      </w:r>
    </w:p>
    <w:p w14:paraId="40459889" w14:textId="59590A5A" w:rsidR="00FC5325" w:rsidRDefault="00FC5325" w:rsidP="00FC5325">
      <w:pPr>
        <w:ind w:right="-22"/>
      </w:pPr>
      <w:r>
        <w:t xml:space="preserve">For general considering, the delay for HO with </w:t>
      </w:r>
      <w:proofErr w:type="spellStart"/>
      <w:r>
        <w:t>PSCell</w:t>
      </w:r>
      <w:proofErr w:type="spellEnd"/>
      <w:r>
        <w:t xml:space="preserve"> will be mainly composed as HO delay and </w:t>
      </w:r>
      <w:r w:rsidRPr="00056D6D">
        <w:rPr>
          <w:lang w:val="en-GB"/>
        </w:rPr>
        <w:t xml:space="preserve">the delay uncertainty in acquiring the first available PRACH occasion in the </w:t>
      </w:r>
      <w:proofErr w:type="spellStart"/>
      <w:r w:rsidRPr="00056D6D">
        <w:rPr>
          <w:lang w:val="en-GB"/>
        </w:rPr>
        <w:t>PSCell</w:t>
      </w:r>
      <w:proofErr w:type="spellEnd"/>
      <w:r>
        <w:rPr>
          <w:lang w:val="en-GB"/>
        </w:rPr>
        <w:t xml:space="preserve">. Since when UE starts RA procedure towards target </w:t>
      </w:r>
      <w:proofErr w:type="spellStart"/>
      <w:r>
        <w:rPr>
          <w:lang w:val="en-GB"/>
        </w:rPr>
        <w:t>PSCell</w:t>
      </w:r>
      <w:proofErr w:type="spellEnd"/>
      <w:r>
        <w:rPr>
          <w:lang w:val="en-GB"/>
        </w:rPr>
        <w:t>, some additional or margin time also need to be considered.</w:t>
      </w:r>
    </w:p>
    <w:p w14:paraId="48F994D0" w14:textId="77777777" w:rsidR="00FC5325" w:rsidRDefault="00FC5325" w:rsidP="00FC5325">
      <w:pPr>
        <w:ind w:right="-22"/>
      </w:pPr>
      <w:r>
        <w:t xml:space="preserve">The delay requirements for HO with </w:t>
      </w:r>
      <w:proofErr w:type="spellStart"/>
      <w:r>
        <w:t>PSCell</w:t>
      </w:r>
      <w:proofErr w:type="spellEnd"/>
      <w:r>
        <w:t xml:space="preserve"> may be described as below:</w:t>
      </w:r>
    </w:p>
    <w:p w14:paraId="29CECF9F" w14:textId="77777777" w:rsidR="00FC5325" w:rsidRDefault="00FC5325" w:rsidP="00FC5325">
      <w:pPr>
        <w:ind w:right="-22" w:firstLine="720"/>
      </w:pPr>
      <w:proofErr w:type="spellStart"/>
      <w:r>
        <w:t>D</w:t>
      </w:r>
      <w:r w:rsidRPr="009E3BF6">
        <w:rPr>
          <w:vertAlign w:val="subscript"/>
        </w:rPr>
        <w:t>HO_with_PSCell</w:t>
      </w:r>
      <w:proofErr w:type="spellEnd"/>
      <w:r>
        <w:t xml:space="preserve"> = </w:t>
      </w:r>
      <w:r w:rsidRPr="000C05A1">
        <w:t>D</w:t>
      </w:r>
      <w:r w:rsidRPr="000C05A1">
        <w:rPr>
          <w:vertAlign w:val="subscript"/>
        </w:rPr>
        <w:t>HO</w:t>
      </w:r>
      <w:r>
        <w:t xml:space="preserve"> + T</w:t>
      </w:r>
      <w:r w:rsidRPr="000C05A1">
        <w:rPr>
          <w:vertAlign w:val="subscript"/>
        </w:rPr>
        <w:t>FFS</w:t>
      </w:r>
      <w:r>
        <w:t xml:space="preserve"> + </w:t>
      </w:r>
      <w:proofErr w:type="spellStart"/>
      <w:r>
        <w:t>T</w:t>
      </w:r>
      <w:r w:rsidRPr="000C05A1">
        <w:rPr>
          <w:vertAlign w:val="subscript"/>
        </w:rPr>
        <w:t>PSCell_DU</w:t>
      </w:r>
      <w:proofErr w:type="spellEnd"/>
      <w:r w:rsidRPr="000C05A1">
        <w:rPr>
          <w:vertAlign w:val="subscript"/>
        </w:rPr>
        <w:t xml:space="preserve"> </w:t>
      </w:r>
    </w:p>
    <w:p w14:paraId="7DFFDB5A" w14:textId="6B198509" w:rsidR="00FC5325" w:rsidRDefault="00FC5325" w:rsidP="00FC5325">
      <w:pPr>
        <w:pStyle w:val="RAN4proposal"/>
        <w:numPr>
          <w:ilvl w:val="0"/>
          <w:numId w:val="0"/>
        </w:numPr>
        <w:rPr>
          <w:b w:val="0"/>
          <w:bCs/>
        </w:rPr>
      </w:pPr>
      <w:r>
        <w:rPr>
          <w:b w:val="0"/>
          <w:bCs/>
        </w:rPr>
        <w:lastRenderedPageBreak/>
        <w:t>Where T</w:t>
      </w:r>
      <w:r w:rsidRPr="008F593F">
        <w:rPr>
          <w:b w:val="0"/>
          <w:bCs/>
          <w:vertAlign w:val="subscript"/>
        </w:rPr>
        <w:t>FFS</w:t>
      </w:r>
      <w:r>
        <w:rPr>
          <w:b w:val="0"/>
          <w:bCs/>
        </w:rPr>
        <w:t xml:space="preserve"> is the delay related to performing and finalizing the </w:t>
      </w:r>
      <w:proofErr w:type="spellStart"/>
      <w:r>
        <w:rPr>
          <w:b w:val="0"/>
          <w:bCs/>
        </w:rPr>
        <w:t>PCell</w:t>
      </w:r>
      <w:proofErr w:type="spellEnd"/>
      <w:r>
        <w:rPr>
          <w:b w:val="0"/>
          <w:bCs/>
        </w:rPr>
        <w:t xml:space="preserve"> random access procedure before the RA preamble can be transmitted on the </w:t>
      </w:r>
      <w:proofErr w:type="spellStart"/>
      <w:r>
        <w:rPr>
          <w:b w:val="0"/>
          <w:bCs/>
        </w:rPr>
        <w:t>PSCell</w:t>
      </w:r>
      <w:proofErr w:type="spellEnd"/>
      <w:r>
        <w:rPr>
          <w:b w:val="0"/>
          <w:bCs/>
        </w:rPr>
        <w:t xml:space="preserve">. </w:t>
      </w:r>
    </w:p>
    <w:p w14:paraId="3686FB28" w14:textId="0AC2AD6D" w:rsidR="00FC5325" w:rsidRDefault="00FC5325" w:rsidP="00FC5325">
      <w:pPr>
        <w:ind w:right="-22"/>
      </w:pPr>
      <w:r>
        <w:t xml:space="preserve">However, currently, the RACH procedure towards target </w:t>
      </w:r>
      <w:proofErr w:type="spellStart"/>
      <w:r>
        <w:t>PCell</w:t>
      </w:r>
      <w:proofErr w:type="spellEnd"/>
      <w:r>
        <w:t xml:space="preserve"> and </w:t>
      </w:r>
      <w:proofErr w:type="spellStart"/>
      <w:r>
        <w:t>PSCell</w:t>
      </w:r>
      <w:proofErr w:type="spellEnd"/>
      <w:r>
        <w:t xml:space="preserve"> is not clear. Before RAN4 gets the response from RAN2 on the clarification of RACH processing toward target </w:t>
      </w:r>
      <w:proofErr w:type="spellStart"/>
      <w:r>
        <w:t>PCell</w:t>
      </w:r>
      <w:proofErr w:type="spellEnd"/>
      <w:r>
        <w:t xml:space="preserve"> and </w:t>
      </w:r>
      <w:proofErr w:type="spellStart"/>
      <w:r>
        <w:t>PSCell</w:t>
      </w:r>
      <w:proofErr w:type="spellEnd"/>
      <w:r>
        <w:t xml:space="preserve">, we can focus on the other procedure of HO with </w:t>
      </w:r>
      <w:proofErr w:type="spellStart"/>
      <w:r>
        <w:t>PSCell</w:t>
      </w:r>
      <w:proofErr w:type="spellEnd"/>
      <w:r>
        <w:t xml:space="preserve"> except RACH in this meeting. </w:t>
      </w:r>
    </w:p>
    <w:p w14:paraId="1F214727" w14:textId="46EB7CE1" w:rsidR="00FD33FB" w:rsidRDefault="00FD33FB" w:rsidP="00FD33FB">
      <w:pPr>
        <w:ind w:right="-22"/>
      </w:pPr>
      <w:r>
        <w:t xml:space="preserve">The components in delay requirements for </w:t>
      </w:r>
      <w:r w:rsidR="00176BD9">
        <w:t xml:space="preserve">HO with </w:t>
      </w:r>
      <w:proofErr w:type="spellStart"/>
      <w:r w:rsidR="00176BD9">
        <w:t>PSCell</w:t>
      </w:r>
      <w:proofErr w:type="spellEnd"/>
      <w:r w:rsidR="00176BD9">
        <w:t xml:space="preserve"> except RA related delay could be derived from legacy HO as below:</w:t>
      </w:r>
    </w:p>
    <w:p w14:paraId="5AB3707E" w14:textId="77777777" w:rsidR="00FD33FB" w:rsidRDefault="00FD33FB" w:rsidP="00FD33FB">
      <w:pPr>
        <w:pStyle w:val="ListParagraph"/>
        <w:numPr>
          <w:ilvl w:val="1"/>
          <w:numId w:val="8"/>
        </w:numPr>
        <w:ind w:right="-22"/>
      </w:pPr>
      <w:r>
        <w:t>RRC processing delay</w:t>
      </w:r>
    </w:p>
    <w:p w14:paraId="30EF7CFF" w14:textId="77777777" w:rsidR="00FD33FB" w:rsidRDefault="00FD33FB" w:rsidP="00FD33FB">
      <w:pPr>
        <w:pStyle w:val="ListParagraph"/>
        <w:numPr>
          <w:ilvl w:val="1"/>
          <w:numId w:val="8"/>
        </w:numPr>
        <w:ind w:right="-22"/>
      </w:pPr>
      <w:r>
        <w:t>UE processing time including RF warm up</w:t>
      </w:r>
    </w:p>
    <w:p w14:paraId="6E9B19B3" w14:textId="77777777" w:rsidR="00FD33FB" w:rsidRPr="00E55D8F" w:rsidRDefault="00FD33FB" w:rsidP="00FD33FB">
      <w:pPr>
        <w:pStyle w:val="ListParagraph"/>
        <w:numPr>
          <w:ilvl w:val="1"/>
          <w:numId w:val="8"/>
        </w:numPr>
        <w:ind w:right="-22"/>
      </w:pPr>
      <w:r>
        <w:rPr>
          <w:lang w:val="en-GB"/>
        </w:rPr>
        <w:t>T</w:t>
      </w:r>
      <w:r w:rsidRPr="001A39BD">
        <w:rPr>
          <w:lang w:val="en-GB"/>
        </w:rPr>
        <w:t xml:space="preserve">ime </w:t>
      </w:r>
      <w:r>
        <w:rPr>
          <w:lang w:val="en-GB"/>
        </w:rPr>
        <w:t>for</w:t>
      </w:r>
      <w:r w:rsidRPr="001A39BD">
        <w:rPr>
          <w:lang w:val="en-GB"/>
        </w:rPr>
        <w:t xml:space="preserve"> search</w:t>
      </w:r>
      <w:r>
        <w:rPr>
          <w:lang w:val="en-GB"/>
        </w:rPr>
        <w:t>ing</w:t>
      </w:r>
      <w:r w:rsidRPr="001A39BD">
        <w:rPr>
          <w:lang w:val="en-GB"/>
        </w:rPr>
        <w:t xml:space="preserve"> the target cell</w:t>
      </w:r>
    </w:p>
    <w:p w14:paraId="4F35EAC7" w14:textId="77777777" w:rsidR="00FD33FB" w:rsidRPr="00E55D8F" w:rsidRDefault="00FD33FB" w:rsidP="00FD33FB">
      <w:pPr>
        <w:pStyle w:val="ListParagraph"/>
        <w:numPr>
          <w:ilvl w:val="1"/>
          <w:numId w:val="8"/>
        </w:numPr>
        <w:ind w:right="-22"/>
      </w:pPr>
      <w:r>
        <w:rPr>
          <w:lang w:val="en-GB"/>
        </w:rPr>
        <w:t>T</w:t>
      </w:r>
      <w:r w:rsidRPr="001A39BD">
        <w:rPr>
          <w:lang w:val="en-GB"/>
        </w:rPr>
        <w:t>ime for fine time tracking and acquiring full timing information of the target cell</w:t>
      </w:r>
    </w:p>
    <w:p w14:paraId="627CACC8" w14:textId="77777777" w:rsidR="00FD33FB" w:rsidRPr="00E55D8F" w:rsidRDefault="00FD33FB" w:rsidP="00FD33FB">
      <w:pPr>
        <w:pStyle w:val="ListParagraph"/>
        <w:numPr>
          <w:ilvl w:val="1"/>
          <w:numId w:val="8"/>
        </w:numPr>
        <w:ind w:right="-22"/>
      </w:pPr>
      <w:r>
        <w:rPr>
          <w:lang w:val="en-GB"/>
        </w:rPr>
        <w:t>T</w:t>
      </w:r>
      <w:r w:rsidRPr="001A39BD">
        <w:rPr>
          <w:lang w:val="en-GB"/>
        </w:rPr>
        <w:t>ime for SSB post-processing</w:t>
      </w:r>
    </w:p>
    <w:p w14:paraId="22E6E180" w14:textId="5FEE6DC0" w:rsidR="00176BD9" w:rsidRPr="00176BD9" w:rsidRDefault="00176BD9" w:rsidP="00176BD9">
      <w:pPr>
        <w:ind w:right="-22"/>
      </w:pPr>
      <w:r w:rsidRPr="00176BD9">
        <w:t>The RRC processing delay is defined in RAN2 specification, we do not need to discuss in RAN4</w:t>
      </w:r>
      <w:r>
        <w:t>, we can mainly focus on UE processing time and cell searching time.</w:t>
      </w:r>
    </w:p>
    <w:p w14:paraId="6146AEF3" w14:textId="5A4682C0" w:rsidR="009754E0" w:rsidRDefault="009754E0" w:rsidP="009754E0">
      <w:pPr>
        <w:rPr>
          <w:u w:val="single"/>
          <w:lang w:val="en-GB"/>
        </w:rPr>
      </w:pPr>
      <w:r w:rsidRPr="009754E0">
        <w:rPr>
          <w:u w:val="single"/>
          <w:lang w:val="en-GB"/>
        </w:rPr>
        <w:t xml:space="preserve">UE processing time </w:t>
      </w:r>
    </w:p>
    <w:p w14:paraId="34B20451" w14:textId="5D9C53ED" w:rsidR="003D4017" w:rsidRDefault="003D4017" w:rsidP="003D4017">
      <w:pPr>
        <w:rPr>
          <w:szCs w:val="20"/>
        </w:rPr>
      </w:pPr>
      <w:r>
        <w:rPr>
          <w:szCs w:val="20"/>
        </w:rPr>
        <w:t xml:space="preserve">In legacy HO requirement and </w:t>
      </w:r>
      <w:proofErr w:type="spellStart"/>
      <w:r>
        <w:rPr>
          <w:szCs w:val="20"/>
        </w:rPr>
        <w:t>PSCell</w:t>
      </w:r>
      <w:proofErr w:type="spellEnd"/>
      <w:r>
        <w:rPr>
          <w:szCs w:val="20"/>
        </w:rPr>
        <w:t xml:space="preserve"> addition requirements, UE processing time is defined as 20ms for source and target cell is in same frequency and 40ms otherwise. Since </w:t>
      </w:r>
      <w:proofErr w:type="spellStart"/>
      <w:r>
        <w:rPr>
          <w:szCs w:val="20"/>
        </w:rPr>
        <w:t>PCell</w:t>
      </w:r>
      <w:proofErr w:type="spellEnd"/>
      <w:r>
        <w:rPr>
          <w:szCs w:val="20"/>
        </w:rPr>
        <w:t xml:space="preserve"> HO and </w:t>
      </w:r>
      <w:proofErr w:type="spellStart"/>
      <w:r>
        <w:rPr>
          <w:szCs w:val="20"/>
        </w:rPr>
        <w:t>PSCell</w:t>
      </w:r>
      <w:proofErr w:type="spellEnd"/>
      <w:r>
        <w:rPr>
          <w:szCs w:val="20"/>
        </w:rPr>
        <w:t xml:space="preserve"> addition can be performed in parallel, it is no need to count twice. We can define common processing time to cover both. </w:t>
      </w:r>
    </w:p>
    <w:p w14:paraId="15BFB64D" w14:textId="276EE71E" w:rsidR="003D4017" w:rsidRDefault="003D4017" w:rsidP="003D4017">
      <w:pPr>
        <w:pStyle w:val="RAN4proposal"/>
        <w:rPr>
          <w:lang w:val="en-GB"/>
        </w:rPr>
      </w:pPr>
      <w:r>
        <w:t xml:space="preserve">The UE processing time </w:t>
      </w:r>
      <w:r w:rsidR="0007550C">
        <w:t>in</w:t>
      </w:r>
      <w:r>
        <w:t xml:space="preserve"> HO with </w:t>
      </w:r>
      <w:proofErr w:type="spellStart"/>
      <w:r>
        <w:t>PSCell</w:t>
      </w:r>
      <w:proofErr w:type="spellEnd"/>
      <w:r>
        <w:t xml:space="preserve"> can be 20ms if source &amp; target </w:t>
      </w:r>
      <w:proofErr w:type="spellStart"/>
      <w:r>
        <w:t>PCell</w:t>
      </w:r>
      <w:proofErr w:type="spellEnd"/>
      <w:r>
        <w:t xml:space="preserve"> is in same frequency </w:t>
      </w:r>
      <w:r w:rsidR="7D8866E2">
        <w:t xml:space="preserve">range </w:t>
      </w:r>
      <w:r>
        <w:t xml:space="preserve">and source &amp; target </w:t>
      </w:r>
      <w:proofErr w:type="spellStart"/>
      <w:r>
        <w:t>PSCell</w:t>
      </w:r>
      <w:proofErr w:type="spellEnd"/>
      <w:r>
        <w:t xml:space="preserve"> in same frequency</w:t>
      </w:r>
      <w:r w:rsidR="40E6BD4D">
        <w:t xml:space="preserve"> range</w:t>
      </w:r>
      <w:r>
        <w:t>, 40ms otherwise.</w:t>
      </w:r>
    </w:p>
    <w:p w14:paraId="32A30000" w14:textId="0C81E4AA" w:rsidR="009754E0" w:rsidRDefault="009754E0" w:rsidP="009754E0">
      <w:pPr>
        <w:rPr>
          <w:u w:val="single"/>
          <w:lang w:val="en-GB"/>
        </w:rPr>
      </w:pPr>
      <w:r>
        <w:rPr>
          <w:u w:val="single"/>
          <w:lang w:val="en-GB"/>
        </w:rPr>
        <w:t>Cell search time</w:t>
      </w:r>
    </w:p>
    <w:p w14:paraId="6E2E0859" w14:textId="7B6FABDB" w:rsidR="009754E0" w:rsidRDefault="009754E0" w:rsidP="009754E0">
      <w:pPr>
        <w:rPr>
          <w:lang w:val="en-GB"/>
        </w:rPr>
      </w:pPr>
      <w:r>
        <w:rPr>
          <w:lang w:val="en-GB"/>
        </w:rPr>
        <w:t xml:space="preserve">In RAN4#98e meeting, we have agreed that HO with </w:t>
      </w:r>
      <w:proofErr w:type="spellStart"/>
      <w:r>
        <w:rPr>
          <w:lang w:val="en-GB"/>
        </w:rPr>
        <w:t>PSCell</w:t>
      </w:r>
      <w:proofErr w:type="spellEnd"/>
      <w:r>
        <w:rPr>
          <w:lang w:val="en-GB"/>
        </w:rPr>
        <w:t xml:space="preserve"> will cover the following combinations:</w:t>
      </w:r>
    </w:p>
    <w:p w14:paraId="62A68E01" w14:textId="77777777" w:rsidR="009754E0" w:rsidRPr="009754E0" w:rsidRDefault="009754E0" w:rsidP="009754E0">
      <w:pPr>
        <w:pStyle w:val="ListParagraph"/>
        <w:numPr>
          <w:ilvl w:val="1"/>
          <w:numId w:val="8"/>
        </w:numPr>
        <w:ind w:right="-22"/>
      </w:pPr>
      <w:r w:rsidRPr="009754E0">
        <w:t xml:space="preserve">Known target </w:t>
      </w:r>
      <w:proofErr w:type="spellStart"/>
      <w:r w:rsidRPr="009754E0">
        <w:t>Pcell</w:t>
      </w:r>
      <w:proofErr w:type="spellEnd"/>
      <w:r w:rsidRPr="009754E0">
        <w:t xml:space="preserve"> + Known target </w:t>
      </w:r>
      <w:proofErr w:type="spellStart"/>
      <w:r w:rsidRPr="009754E0">
        <w:t>PSCell</w:t>
      </w:r>
      <w:proofErr w:type="spellEnd"/>
    </w:p>
    <w:p w14:paraId="2AA2B287" w14:textId="77777777" w:rsidR="009754E0" w:rsidRPr="009754E0" w:rsidRDefault="009754E0" w:rsidP="009754E0">
      <w:pPr>
        <w:pStyle w:val="ListParagraph"/>
        <w:numPr>
          <w:ilvl w:val="1"/>
          <w:numId w:val="8"/>
        </w:numPr>
        <w:ind w:right="-22"/>
      </w:pPr>
      <w:r w:rsidRPr="009754E0">
        <w:t xml:space="preserve">Known target </w:t>
      </w:r>
      <w:proofErr w:type="spellStart"/>
      <w:r w:rsidRPr="009754E0">
        <w:t>Pcell</w:t>
      </w:r>
      <w:proofErr w:type="spellEnd"/>
      <w:r w:rsidRPr="009754E0">
        <w:t xml:space="preserve"> + Unknown target </w:t>
      </w:r>
      <w:proofErr w:type="spellStart"/>
      <w:r w:rsidRPr="009754E0">
        <w:t>PSCell</w:t>
      </w:r>
      <w:proofErr w:type="spellEnd"/>
    </w:p>
    <w:p w14:paraId="3EA7A9AD" w14:textId="77777777" w:rsidR="009754E0" w:rsidRPr="009754E0" w:rsidRDefault="009754E0" w:rsidP="009754E0">
      <w:pPr>
        <w:pStyle w:val="ListParagraph"/>
        <w:numPr>
          <w:ilvl w:val="1"/>
          <w:numId w:val="8"/>
        </w:numPr>
        <w:ind w:right="-22"/>
      </w:pPr>
      <w:r w:rsidRPr="009754E0">
        <w:t xml:space="preserve">Unknown target </w:t>
      </w:r>
      <w:proofErr w:type="spellStart"/>
      <w:r w:rsidRPr="009754E0">
        <w:t>Pcell</w:t>
      </w:r>
      <w:proofErr w:type="spellEnd"/>
      <w:r w:rsidRPr="009754E0">
        <w:t xml:space="preserve"> + Known target </w:t>
      </w:r>
      <w:proofErr w:type="spellStart"/>
      <w:r w:rsidRPr="009754E0">
        <w:t>PSCell</w:t>
      </w:r>
      <w:proofErr w:type="spellEnd"/>
    </w:p>
    <w:p w14:paraId="41253A5F" w14:textId="77777777" w:rsidR="009754E0" w:rsidRPr="009754E0" w:rsidRDefault="009754E0" w:rsidP="009754E0">
      <w:pPr>
        <w:pStyle w:val="ListParagraph"/>
        <w:numPr>
          <w:ilvl w:val="1"/>
          <w:numId w:val="8"/>
        </w:numPr>
        <w:ind w:right="-22"/>
      </w:pPr>
      <w:r w:rsidRPr="009754E0">
        <w:t xml:space="preserve">Unknown target </w:t>
      </w:r>
      <w:proofErr w:type="spellStart"/>
      <w:r w:rsidRPr="009754E0">
        <w:t>Pcell</w:t>
      </w:r>
      <w:proofErr w:type="spellEnd"/>
      <w:r w:rsidRPr="009754E0">
        <w:t xml:space="preserve"> + Unknown target </w:t>
      </w:r>
      <w:proofErr w:type="spellStart"/>
      <w:r w:rsidRPr="009754E0">
        <w:t>PSCell</w:t>
      </w:r>
      <w:proofErr w:type="spellEnd"/>
    </w:p>
    <w:p w14:paraId="0620EF57" w14:textId="69D39C99" w:rsidR="009754E0" w:rsidRDefault="0007550C" w:rsidP="009754E0">
      <w:r>
        <w:t xml:space="preserve">If the target cell is known, cell has been detected and measured, searching time for the cell is not needed. </w:t>
      </w:r>
    </w:p>
    <w:p w14:paraId="5AB472DD" w14:textId="0AB959DB" w:rsidR="0007550C" w:rsidRPr="009754E0" w:rsidRDefault="0007550C" w:rsidP="009754E0">
      <w:r>
        <w:t>If one of the target cells is unknown, cell searching time is needed</w:t>
      </w:r>
      <w:r w:rsidR="00FC5325">
        <w:t>.</w:t>
      </w:r>
      <w:r>
        <w:t xml:space="preserve"> </w:t>
      </w:r>
      <w:r w:rsidR="00FC5325">
        <w:t>D</w:t>
      </w:r>
      <w:r>
        <w:t xml:space="preserve">ifferent searching time </w:t>
      </w:r>
      <w:r w:rsidR="00FC5325">
        <w:t>is needed</w:t>
      </w:r>
      <w:r>
        <w:t xml:space="preserve"> for FR1 cell or FR2 cell or E-UTRAN </w:t>
      </w:r>
      <w:r w:rsidR="00FC5325">
        <w:t>c</w:t>
      </w:r>
      <w:r>
        <w:t xml:space="preserve">ell, we could think define the maximum searching time to cover both target </w:t>
      </w:r>
      <w:proofErr w:type="spellStart"/>
      <w:r>
        <w:t>PCell</w:t>
      </w:r>
      <w:proofErr w:type="spellEnd"/>
      <w:r>
        <w:t xml:space="preserve"> and </w:t>
      </w:r>
      <w:proofErr w:type="spellStart"/>
      <w:r>
        <w:t>PSCell</w:t>
      </w:r>
      <w:proofErr w:type="spellEnd"/>
      <w:r>
        <w:t>.</w:t>
      </w:r>
    </w:p>
    <w:p w14:paraId="1393F9CC" w14:textId="6456209B" w:rsidR="009754E0" w:rsidRPr="0007550C" w:rsidRDefault="0007550C" w:rsidP="008D5EC9">
      <w:pPr>
        <w:pStyle w:val="RAN4proposal"/>
        <w:rPr>
          <w:u w:val="single"/>
          <w:lang w:val="en-GB"/>
        </w:rPr>
      </w:pPr>
      <w:r>
        <w:t xml:space="preserve">The cell searching time in HO with </w:t>
      </w:r>
      <w:proofErr w:type="spellStart"/>
      <w:r>
        <w:t>PSCell</w:t>
      </w:r>
      <w:proofErr w:type="spellEnd"/>
      <w:r>
        <w:t xml:space="preserve"> can be the maximum searching time of target </w:t>
      </w:r>
      <w:proofErr w:type="spellStart"/>
      <w:r>
        <w:t>PCell</w:t>
      </w:r>
      <w:proofErr w:type="spellEnd"/>
      <w:r>
        <w:t xml:space="preserve"> and </w:t>
      </w:r>
      <w:proofErr w:type="spellStart"/>
      <w:r>
        <w:t>PSCell</w:t>
      </w:r>
      <w:proofErr w:type="spellEnd"/>
      <w:r>
        <w:t>.</w:t>
      </w:r>
    </w:p>
    <w:p w14:paraId="480754BB" w14:textId="50A3AAC3" w:rsidR="00665544" w:rsidRDefault="00665544" w:rsidP="00665544">
      <w:pPr>
        <w:rPr>
          <w:lang w:eastAsia="zh-CN"/>
        </w:rPr>
      </w:pPr>
      <w:r>
        <w:rPr>
          <w:lang w:eastAsia="zh-CN"/>
        </w:rPr>
        <w:t xml:space="preserve">Considering the parallel processing between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in the HO with </w:t>
      </w:r>
      <w:proofErr w:type="spellStart"/>
      <w:r>
        <w:rPr>
          <w:lang w:eastAsia="zh-CN"/>
        </w:rPr>
        <w:t>PSCell</w:t>
      </w:r>
      <w:proofErr w:type="spellEnd"/>
      <w:r>
        <w:rPr>
          <w:lang w:eastAsia="zh-CN"/>
        </w:rPr>
        <w:t xml:space="preserve"> procedure, we should consider the maximum delay for the parallel processing in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to guarantee the parallel processing will be performed both for </w:t>
      </w:r>
      <w:proofErr w:type="spellStart"/>
      <w:r>
        <w:rPr>
          <w:lang w:eastAsia="zh-CN"/>
        </w:rPr>
        <w:t>PCell</w:t>
      </w:r>
      <w:proofErr w:type="spellEnd"/>
      <w:r>
        <w:rPr>
          <w:lang w:eastAsia="zh-CN"/>
        </w:rPr>
        <w:t xml:space="preserve"> HO and </w:t>
      </w:r>
      <w:proofErr w:type="spellStart"/>
      <w:r>
        <w:rPr>
          <w:lang w:eastAsia="zh-CN"/>
        </w:rPr>
        <w:t>PSCell</w:t>
      </w:r>
      <w:proofErr w:type="spellEnd"/>
      <w:r>
        <w:rPr>
          <w:lang w:eastAsia="zh-CN"/>
        </w:rPr>
        <w:t xml:space="preserve"> addition. Hence, we can take the general components, and </w:t>
      </w:r>
      <w:r w:rsidR="00277CC6">
        <w:rPr>
          <w:lang w:eastAsia="zh-CN"/>
        </w:rPr>
        <w:t xml:space="preserve">we </w:t>
      </w:r>
      <w:r>
        <w:rPr>
          <w:lang w:eastAsia="zh-CN"/>
        </w:rPr>
        <w:t xml:space="preserve">propose the delay for HO with </w:t>
      </w:r>
      <w:proofErr w:type="spellStart"/>
      <w:r>
        <w:rPr>
          <w:lang w:eastAsia="zh-CN"/>
        </w:rPr>
        <w:t>PSCell</w:t>
      </w:r>
      <w:proofErr w:type="spellEnd"/>
      <w:r>
        <w:rPr>
          <w:lang w:eastAsia="zh-CN"/>
        </w:rPr>
        <w:t xml:space="preserve"> could be described as: </w:t>
      </w:r>
      <w:r>
        <w:t xml:space="preserve"> </w:t>
      </w:r>
      <w:proofErr w:type="spellStart"/>
      <w:r>
        <w:t>D</w:t>
      </w:r>
      <w:r w:rsidRPr="00AC382F">
        <w:rPr>
          <w:vertAlign w:val="subscript"/>
        </w:rPr>
        <w:t>HO_with_PSCell</w:t>
      </w:r>
      <w:proofErr w:type="spellEnd"/>
      <w:r>
        <w:t xml:space="preserve"> = </w:t>
      </w:r>
      <w:proofErr w:type="spellStart"/>
      <w:r>
        <w:t>T</w:t>
      </w:r>
      <w:r w:rsidRPr="00AC382F">
        <w:rPr>
          <w:vertAlign w:val="subscript"/>
        </w:rPr>
        <w:t>RRC_delay</w:t>
      </w:r>
      <w:proofErr w:type="spellEnd"/>
      <w:r>
        <w:t xml:space="preserve"> + </w:t>
      </w:r>
      <w:proofErr w:type="spellStart"/>
      <w:r w:rsidRPr="00AC382F">
        <w:rPr>
          <w:lang w:val="en-GB"/>
        </w:rPr>
        <w:t>T</w:t>
      </w:r>
      <w:r w:rsidRPr="00AC382F">
        <w:rPr>
          <w:vertAlign w:val="subscript"/>
          <w:lang w:val="en-GB"/>
        </w:rPr>
        <w:t>search</w:t>
      </w:r>
      <w:proofErr w:type="spellEnd"/>
      <w:r w:rsidRPr="00AC382F">
        <w:rPr>
          <w:lang w:val="en-GB"/>
        </w:rPr>
        <w:t xml:space="preserve"> + </w:t>
      </w:r>
      <w:proofErr w:type="spellStart"/>
      <w:r w:rsidRPr="00AC382F">
        <w:rPr>
          <w:lang w:val="en-GB"/>
        </w:rPr>
        <w:t>T</w:t>
      </w:r>
      <w:r w:rsidRPr="00AC382F">
        <w:rPr>
          <w:vertAlign w:val="subscript"/>
          <w:lang w:val="en-GB"/>
        </w:rPr>
        <w:t>processing</w:t>
      </w:r>
      <w:proofErr w:type="spellEnd"/>
      <w:r w:rsidRPr="00AC382F">
        <w:rPr>
          <w:vertAlign w:val="subscript"/>
          <w:lang w:val="en-GB"/>
        </w:rPr>
        <w:t xml:space="preserve"> </w:t>
      </w:r>
      <w:r w:rsidRPr="00AC382F">
        <w:rPr>
          <w:lang w:val="en-GB"/>
        </w:rPr>
        <w:t>+ T</w:t>
      </w:r>
      <w:r w:rsidRPr="00AC382F">
        <w:rPr>
          <w:vertAlign w:val="subscript"/>
          <w:lang w:val="en-GB"/>
        </w:rPr>
        <w:t>∆</w:t>
      </w:r>
      <w:r w:rsidRPr="00AC382F">
        <w:rPr>
          <w:lang w:val="en-GB"/>
        </w:rPr>
        <w:t xml:space="preserve"> + </w:t>
      </w:r>
      <w:proofErr w:type="spellStart"/>
      <w:r w:rsidRPr="00AC382F">
        <w:rPr>
          <w:lang w:val="en-GB"/>
        </w:rPr>
        <w:t>T</w:t>
      </w:r>
      <w:r w:rsidRPr="00AC382F">
        <w:rPr>
          <w:vertAlign w:val="subscript"/>
          <w:lang w:val="en-GB"/>
        </w:rPr>
        <w:t>margin</w:t>
      </w:r>
      <w:proofErr w:type="spellEnd"/>
      <w:r w:rsidRPr="00AC382F">
        <w:rPr>
          <w:vertAlign w:val="subscript"/>
          <w:lang w:val="en-GB"/>
        </w:rPr>
        <w:t xml:space="preserve"> </w:t>
      </w:r>
      <w:r w:rsidRPr="00AC382F">
        <w:rPr>
          <w:lang w:val="en-GB"/>
        </w:rPr>
        <w:t>+T</w:t>
      </w:r>
      <w:r w:rsidRPr="00AC382F">
        <w:rPr>
          <w:vertAlign w:val="subscript"/>
          <w:lang w:val="en-GB"/>
        </w:rPr>
        <w:t>FFS</w:t>
      </w:r>
    </w:p>
    <w:p w14:paraId="565085C6" w14:textId="5AE20FC6" w:rsidR="00AC382F" w:rsidRDefault="00AC382F" w:rsidP="00AC382F">
      <w:pPr>
        <w:pStyle w:val="RAN4proposal"/>
        <w:rPr>
          <w:lang w:val="en-GB"/>
        </w:rPr>
      </w:pPr>
      <w:r>
        <w:t xml:space="preserve">The delay requirements for HO with </w:t>
      </w:r>
      <w:proofErr w:type="spellStart"/>
      <w:r>
        <w:t>PSCell</w:t>
      </w:r>
      <w:proofErr w:type="spellEnd"/>
      <w:r>
        <w:t xml:space="preserve"> can be </w:t>
      </w:r>
      <w:r w:rsidR="00A97E04">
        <w:t xml:space="preserve">described </w:t>
      </w:r>
      <w:r>
        <w:t xml:space="preserve">as: </w:t>
      </w:r>
      <w:proofErr w:type="spellStart"/>
      <w:r>
        <w:t>D</w:t>
      </w:r>
      <w:r w:rsidRPr="72AC01D8">
        <w:rPr>
          <w:vertAlign w:val="subscript"/>
        </w:rPr>
        <w:t>HO_with_PSCell</w:t>
      </w:r>
      <w:proofErr w:type="spellEnd"/>
      <w:r>
        <w:t xml:space="preserve"> = </w:t>
      </w:r>
      <w:proofErr w:type="spellStart"/>
      <w:r>
        <w:t>T</w:t>
      </w:r>
      <w:r w:rsidRPr="72AC01D8">
        <w:rPr>
          <w:vertAlign w:val="subscript"/>
        </w:rPr>
        <w:t>RRC_delay</w:t>
      </w:r>
      <w:proofErr w:type="spellEnd"/>
      <w:r>
        <w:t xml:space="preserve"> + </w:t>
      </w:r>
      <w:proofErr w:type="spellStart"/>
      <w:r w:rsidRPr="72AC01D8">
        <w:rPr>
          <w:lang w:val="en-GB"/>
        </w:rPr>
        <w:t>T</w:t>
      </w:r>
      <w:r w:rsidRPr="72AC01D8">
        <w:rPr>
          <w:vertAlign w:val="subscript"/>
          <w:lang w:val="en-GB"/>
        </w:rPr>
        <w:t>search</w:t>
      </w:r>
      <w:proofErr w:type="spellEnd"/>
      <w:r w:rsidRPr="72AC01D8">
        <w:rPr>
          <w:lang w:val="en-GB"/>
        </w:rPr>
        <w:t xml:space="preserve"> + </w:t>
      </w:r>
      <w:proofErr w:type="spellStart"/>
      <w:r w:rsidRPr="72AC01D8">
        <w:rPr>
          <w:lang w:val="en-GB"/>
        </w:rPr>
        <w:t>T</w:t>
      </w:r>
      <w:r w:rsidRPr="72AC01D8">
        <w:rPr>
          <w:vertAlign w:val="subscript"/>
          <w:lang w:val="en-GB"/>
        </w:rPr>
        <w:t>processing</w:t>
      </w:r>
      <w:proofErr w:type="spellEnd"/>
      <w:r w:rsidRPr="72AC01D8">
        <w:rPr>
          <w:vertAlign w:val="subscript"/>
          <w:lang w:val="en-GB"/>
        </w:rPr>
        <w:t xml:space="preserve"> </w:t>
      </w:r>
      <w:r w:rsidRPr="72AC01D8">
        <w:rPr>
          <w:lang w:val="en-GB"/>
        </w:rPr>
        <w:t>+ T</w:t>
      </w:r>
      <w:r w:rsidRPr="72AC01D8">
        <w:rPr>
          <w:vertAlign w:val="subscript"/>
          <w:lang w:val="en-GB"/>
        </w:rPr>
        <w:t>∆</w:t>
      </w:r>
      <w:r w:rsidRPr="72AC01D8">
        <w:rPr>
          <w:lang w:val="en-GB"/>
        </w:rPr>
        <w:t xml:space="preserve"> + </w:t>
      </w:r>
      <w:proofErr w:type="spellStart"/>
      <w:r w:rsidRPr="72AC01D8">
        <w:rPr>
          <w:lang w:val="en-GB"/>
        </w:rPr>
        <w:t>T</w:t>
      </w:r>
      <w:r w:rsidRPr="72AC01D8">
        <w:rPr>
          <w:vertAlign w:val="subscript"/>
          <w:lang w:val="en-GB"/>
        </w:rPr>
        <w:t>margin</w:t>
      </w:r>
      <w:proofErr w:type="spellEnd"/>
      <w:r w:rsidRPr="72AC01D8">
        <w:rPr>
          <w:vertAlign w:val="subscript"/>
          <w:lang w:val="en-GB"/>
        </w:rPr>
        <w:t xml:space="preserve"> </w:t>
      </w:r>
      <w:r w:rsidRPr="72AC01D8">
        <w:rPr>
          <w:lang w:val="en-GB"/>
        </w:rPr>
        <w:t>+T</w:t>
      </w:r>
      <w:r w:rsidRPr="72AC01D8">
        <w:rPr>
          <w:vertAlign w:val="subscript"/>
          <w:lang w:val="en-GB"/>
        </w:rPr>
        <w:t>FFS</w:t>
      </w:r>
      <w:r w:rsidR="0001359D" w:rsidRPr="72AC01D8">
        <w:rPr>
          <w:lang w:val="en-GB"/>
        </w:rPr>
        <w:t>.</w:t>
      </w:r>
      <w:r w:rsidR="0001359D" w:rsidRPr="72AC01D8">
        <w:rPr>
          <w:vertAlign w:val="subscript"/>
          <w:lang w:val="en-GB"/>
        </w:rPr>
        <w:t xml:space="preserve"> </w:t>
      </w:r>
      <w:r w:rsidR="0001359D" w:rsidRPr="72AC01D8">
        <w:rPr>
          <w:lang w:val="en-GB"/>
        </w:rPr>
        <w:t>Where T</w:t>
      </w:r>
      <w:r w:rsidR="0001359D" w:rsidRPr="72AC01D8">
        <w:rPr>
          <w:vertAlign w:val="subscript"/>
          <w:lang w:val="en-GB"/>
        </w:rPr>
        <w:t>FFS</w:t>
      </w:r>
      <w:r w:rsidR="0001359D" w:rsidRPr="72AC01D8">
        <w:rPr>
          <w:lang w:val="en-GB"/>
        </w:rPr>
        <w:t xml:space="preserve"> is the</w:t>
      </w:r>
      <w:r w:rsidR="00FC5325" w:rsidRPr="72AC01D8">
        <w:rPr>
          <w:lang w:val="en-GB"/>
        </w:rPr>
        <w:t xml:space="preserve"> </w:t>
      </w:r>
      <w:r w:rsidR="0001359D" w:rsidRPr="72AC01D8">
        <w:rPr>
          <w:lang w:val="en-GB"/>
        </w:rPr>
        <w:t xml:space="preserve">delay </w:t>
      </w:r>
      <w:r w:rsidR="00FC5325" w:rsidRPr="72AC01D8">
        <w:rPr>
          <w:lang w:val="en-GB"/>
        </w:rPr>
        <w:t xml:space="preserve">in acquiring the first available PRACH occasion in the </w:t>
      </w:r>
      <w:r w:rsidR="3EC52C40" w:rsidRPr="72AC01D8">
        <w:rPr>
          <w:lang w:val="en-GB"/>
        </w:rPr>
        <w:t>target</w:t>
      </w:r>
      <w:r w:rsidR="00FC5325" w:rsidRPr="72AC01D8">
        <w:rPr>
          <w:lang w:val="en-GB"/>
        </w:rPr>
        <w:t xml:space="preserve"> cell</w:t>
      </w:r>
      <w:r w:rsidR="7236FAD3" w:rsidRPr="72AC01D8">
        <w:rPr>
          <w:lang w:val="en-GB"/>
        </w:rPr>
        <w:t>s</w:t>
      </w:r>
    </w:p>
    <w:p w14:paraId="0A226A27" w14:textId="04C439DB" w:rsidR="00417DFB" w:rsidRDefault="71F0D244" w:rsidP="00417DFB">
      <w:pPr>
        <w:pStyle w:val="RAN4H2"/>
        <w:rPr>
          <w:rFonts w:eastAsia="Calibri"/>
          <w:lang w:val="en-GB"/>
        </w:rPr>
      </w:pPr>
      <w:r w:rsidRPr="72AC01D8">
        <w:rPr>
          <w:rFonts w:eastAsia="Calibri"/>
          <w:lang w:val="en-GB"/>
        </w:rPr>
        <w:t>RF retuning i</w:t>
      </w:r>
      <w:r w:rsidR="00417DFB" w:rsidRPr="72AC01D8">
        <w:rPr>
          <w:rFonts w:eastAsia="Calibri"/>
          <w:lang w:val="en-GB"/>
        </w:rPr>
        <w:t xml:space="preserve">nterruption for HO with </w:t>
      </w:r>
      <w:proofErr w:type="spellStart"/>
      <w:r w:rsidR="00417DFB" w:rsidRPr="72AC01D8">
        <w:rPr>
          <w:rFonts w:eastAsia="Calibri"/>
          <w:lang w:val="en-GB"/>
        </w:rPr>
        <w:t>PSCell</w:t>
      </w:r>
      <w:proofErr w:type="spellEnd"/>
    </w:p>
    <w:p w14:paraId="2D457014" w14:textId="5CB3BEEF" w:rsidR="003358D4" w:rsidRDefault="003358D4" w:rsidP="00A64596">
      <w:pPr>
        <w:ind w:right="-22"/>
      </w:pPr>
      <w:r>
        <w:t xml:space="preserve">As analyzed in the </w:t>
      </w:r>
      <w:r w:rsidR="38DB97A0">
        <w:t>previous</w:t>
      </w:r>
      <w:r>
        <w:t xml:space="preserve"> section, we think </w:t>
      </w:r>
      <w:proofErr w:type="spellStart"/>
      <w:r>
        <w:t>PCell</w:t>
      </w:r>
      <w:proofErr w:type="spellEnd"/>
      <w:r>
        <w:t xml:space="preserve"> HO and </w:t>
      </w:r>
      <w:proofErr w:type="spellStart"/>
      <w:r>
        <w:t>PSCell</w:t>
      </w:r>
      <w:proofErr w:type="spellEnd"/>
      <w:r>
        <w:t xml:space="preserve"> addition can be performed in parallel besides RACH, it can be assumed that any RF returning for </w:t>
      </w:r>
      <w:proofErr w:type="spellStart"/>
      <w:r>
        <w:t>PCell</w:t>
      </w:r>
      <w:proofErr w:type="spellEnd"/>
      <w:r>
        <w:t xml:space="preserve"> and </w:t>
      </w:r>
      <w:proofErr w:type="spellStart"/>
      <w:r>
        <w:t>PCSell</w:t>
      </w:r>
      <w:proofErr w:type="spellEnd"/>
      <w:r>
        <w:t xml:space="preserve"> are done simultaneously, no </w:t>
      </w:r>
      <w:r w:rsidRPr="002D4EF1">
        <w:t>additional</w:t>
      </w:r>
      <w:r>
        <w:t xml:space="preserve"> interruption should be allowed during HO with </w:t>
      </w:r>
      <w:proofErr w:type="spellStart"/>
      <w:r>
        <w:t>PSCell</w:t>
      </w:r>
      <w:proofErr w:type="spellEnd"/>
      <w:r>
        <w:t>.</w:t>
      </w:r>
    </w:p>
    <w:p w14:paraId="32EA8365" w14:textId="5C62DBC8" w:rsidR="00417DFB" w:rsidRDefault="003358D4" w:rsidP="00417DFB">
      <w:pPr>
        <w:pStyle w:val="RAN4proposal"/>
      </w:pPr>
      <w:r>
        <w:t xml:space="preserve">No </w:t>
      </w:r>
      <w:r w:rsidRPr="002D4EF1">
        <w:t>additional</w:t>
      </w:r>
      <w:r>
        <w:t xml:space="preserve"> interruption should be defined during HO with </w:t>
      </w:r>
      <w:proofErr w:type="spellStart"/>
      <w:r>
        <w:t>PSCell</w:t>
      </w:r>
      <w:proofErr w:type="spellEnd"/>
      <w:r w:rsidR="00417DFB">
        <w:t>.</w:t>
      </w:r>
    </w:p>
    <w:p w14:paraId="5ADF057C" w14:textId="1F14D175" w:rsidR="00D830E9" w:rsidRDefault="00D830E9" w:rsidP="00D830E9">
      <w:pPr>
        <w:pStyle w:val="RAN4H2"/>
        <w:rPr>
          <w:rFonts w:eastAsia="Calibri"/>
          <w:lang w:val="en-GB"/>
        </w:rPr>
      </w:pPr>
      <w:r>
        <w:rPr>
          <w:rFonts w:eastAsia="Calibri"/>
          <w:lang w:val="en-GB"/>
        </w:rPr>
        <w:lastRenderedPageBreak/>
        <w:t xml:space="preserve">Generic RACH assumption for HO with </w:t>
      </w:r>
      <w:proofErr w:type="spellStart"/>
      <w:r>
        <w:rPr>
          <w:rFonts w:eastAsia="Calibri"/>
          <w:lang w:val="en-GB"/>
        </w:rPr>
        <w:t>PSCell</w:t>
      </w:r>
      <w:proofErr w:type="spellEnd"/>
    </w:p>
    <w:p w14:paraId="5C7D04D5" w14:textId="1DAFB710" w:rsidR="00D830E9" w:rsidRPr="000E5A1C" w:rsidRDefault="00D830E9" w:rsidP="00D830E9">
      <w:pPr>
        <w:ind w:right="-22"/>
      </w:pPr>
      <w:r>
        <w:rPr>
          <w:rFonts w:eastAsia="Calibri" w:cs="Times New Roman"/>
          <w:szCs w:val="20"/>
          <w:lang w:val="en-GB"/>
        </w:rPr>
        <w:t xml:space="preserve">In last meeting, we discussed the </w:t>
      </w:r>
      <w:r w:rsidR="00537B11">
        <w:rPr>
          <w:rFonts w:eastAsia="Calibri" w:cs="Times New Roman"/>
          <w:szCs w:val="20"/>
          <w:lang w:val="en-GB"/>
        </w:rPr>
        <w:t xml:space="preserve">RACH assumption </w:t>
      </w:r>
      <w:r>
        <w:rPr>
          <w:rFonts w:eastAsia="Calibri" w:cs="Times New Roman"/>
          <w:szCs w:val="20"/>
          <w:lang w:val="en-GB"/>
        </w:rPr>
        <w:t xml:space="preserve">for HO with </w:t>
      </w:r>
      <w:proofErr w:type="spellStart"/>
      <w:r>
        <w:rPr>
          <w:rFonts w:eastAsia="Calibri" w:cs="Times New Roman"/>
          <w:szCs w:val="20"/>
          <w:lang w:val="en-GB"/>
        </w:rPr>
        <w:t>PSCell</w:t>
      </w:r>
      <w:proofErr w:type="spellEnd"/>
      <w:r w:rsidR="00537B11">
        <w:rPr>
          <w:rFonts w:eastAsia="Calibri" w:cs="Times New Roman"/>
          <w:szCs w:val="20"/>
          <w:lang w:val="en-GB"/>
        </w:rPr>
        <w:t xml:space="preserve">, </w:t>
      </w:r>
      <w:r w:rsidR="00DB60FB">
        <w:rPr>
          <w:rFonts w:eastAsia="Calibri" w:cs="Times New Roman"/>
          <w:szCs w:val="20"/>
          <w:lang w:val="en-GB"/>
        </w:rPr>
        <w:t>t</w:t>
      </w:r>
      <w:r>
        <w:rPr>
          <w:rFonts w:eastAsia="Calibri" w:cs="Times New Roman"/>
          <w:szCs w:val="20"/>
          <w:lang w:val="en-GB"/>
        </w:rPr>
        <w:t xml:space="preserve">he </w:t>
      </w:r>
      <w:r w:rsidR="00DB60FB">
        <w:rPr>
          <w:rFonts w:eastAsia="Calibri" w:cs="Times New Roman"/>
          <w:szCs w:val="20"/>
          <w:lang w:val="en-GB"/>
        </w:rPr>
        <w:t xml:space="preserve">output of this discussion </w:t>
      </w:r>
      <w:r>
        <w:rPr>
          <w:rFonts w:eastAsia="Calibri" w:cs="Times New Roman"/>
          <w:szCs w:val="20"/>
          <w:lang w:val="en-GB"/>
        </w:rPr>
        <w:t>was captured in the agreed WF [2] as below:</w:t>
      </w:r>
    </w:p>
    <w:tbl>
      <w:tblPr>
        <w:tblStyle w:val="TableGrid"/>
        <w:tblW w:w="0" w:type="auto"/>
        <w:tblLook w:val="04A0" w:firstRow="1" w:lastRow="0" w:firstColumn="1" w:lastColumn="0" w:noHBand="0" w:noVBand="1"/>
      </w:tblPr>
      <w:tblGrid>
        <w:gridCol w:w="9617"/>
      </w:tblGrid>
      <w:tr w:rsidR="00D830E9" w14:paraId="30A5D71F" w14:textId="77777777" w:rsidTr="008D5EC9">
        <w:tc>
          <w:tcPr>
            <w:tcW w:w="9617" w:type="dxa"/>
          </w:tcPr>
          <w:p w14:paraId="1D0DDF9E" w14:textId="4365F1E7" w:rsidR="00E95688" w:rsidRPr="00E95688" w:rsidRDefault="00D830E9" w:rsidP="00AE41DA">
            <w:pPr>
              <w:numPr>
                <w:ilvl w:val="0"/>
                <w:numId w:val="16"/>
              </w:numPr>
              <w:ind w:right="-22"/>
            </w:pPr>
            <w:r w:rsidRPr="00D830E9">
              <w:rPr>
                <w:rFonts w:ascii="Calibri" w:eastAsia="+mn-ea" w:hAnsi="Calibri" w:cs="+mn-cs"/>
                <w:color w:val="000000"/>
                <w:kern w:val="24"/>
                <w:szCs w:val="20"/>
                <w:lang w:eastAsia="zh-CN"/>
              </w:rPr>
              <w:t xml:space="preserve">Issue 2-4-1: 2 step and 4 step RACH for HO with </w:t>
            </w:r>
            <w:proofErr w:type="spellStart"/>
            <w:r w:rsidRPr="00D830E9">
              <w:rPr>
                <w:rFonts w:ascii="Calibri" w:eastAsia="+mn-ea" w:hAnsi="Calibri" w:cs="+mn-cs"/>
                <w:color w:val="000000"/>
                <w:kern w:val="24"/>
                <w:szCs w:val="20"/>
                <w:lang w:eastAsia="zh-CN"/>
              </w:rPr>
              <w:t>PSCell</w:t>
            </w:r>
            <w:proofErr w:type="spellEnd"/>
          </w:p>
          <w:p w14:paraId="38487E53" w14:textId="71DF4FC6" w:rsidR="00E95688" w:rsidRPr="00E95688" w:rsidRDefault="00D830E9" w:rsidP="00AE41DA">
            <w:pPr>
              <w:numPr>
                <w:ilvl w:val="1"/>
                <w:numId w:val="16"/>
              </w:numPr>
              <w:ind w:right="-22"/>
              <w:rPr>
                <w:sz w:val="18"/>
                <w:szCs w:val="20"/>
              </w:rPr>
            </w:pPr>
            <w:r>
              <w:rPr>
                <w:sz w:val="18"/>
                <w:szCs w:val="20"/>
              </w:rPr>
              <w:t>FFS:</w:t>
            </w:r>
          </w:p>
          <w:p w14:paraId="24216967" w14:textId="77777777" w:rsidR="00D830E9" w:rsidRPr="00D830E9" w:rsidRDefault="00D830E9" w:rsidP="00AE41DA">
            <w:pPr>
              <w:numPr>
                <w:ilvl w:val="2"/>
                <w:numId w:val="16"/>
              </w:numPr>
              <w:overflowPunct w:val="0"/>
              <w:contextualSpacing/>
              <w:rPr>
                <w:rFonts w:eastAsia="Times New Roman" w:cs="Times New Roman"/>
                <w:szCs w:val="24"/>
                <w:lang w:eastAsia="zh-CN"/>
              </w:rPr>
            </w:pPr>
            <w:r w:rsidRPr="00D830E9">
              <w:rPr>
                <w:rFonts w:ascii="Calibri" w:eastAsia="+mn-ea" w:hAnsi="Calibri" w:cs="+mn-cs"/>
                <w:color w:val="000000"/>
                <w:kern w:val="24"/>
                <w:szCs w:val="20"/>
                <w:lang w:val="en-GB" w:eastAsia="zh-CN"/>
              </w:rPr>
              <w:t xml:space="preserve">Option 1 (CATT, QC, </w:t>
            </w:r>
            <w:proofErr w:type="gramStart"/>
            <w:r w:rsidRPr="00D830E9">
              <w:rPr>
                <w:rFonts w:ascii="Calibri" w:eastAsia="+mn-ea" w:hAnsi="Calibri" w:cs="+mn-cs"/>
                <w:color w:val="000000"/>
                <w:kern w:val="24"/>
                <w:szCs w:val="20"/>
                <w:lang w:val="en-GB" w:eastAsia="zh-CN"/>
              </w:rPr>
              <w:t>Ericsson(</w:t>
            </w:r>
            <w:proofErr w:type="gramEnd"/>
            <w:r w:rsidRPr="00D830E9">
              <w:rPr>
                <w:rFonts w:ascii="Calibri" w:eastAsia="+mn-ea" w:hAnsi="Calibri" w:cs="+mn-cs"/>
                <w:color w:val="000000"/>
                <w:kern w:val="24"/>
                <w:szCs w:val="20"/>
                <w:lang w:val="en-GB" w:eastAsia="zh-CN"/>
              </w:rPr>
              <w:t xml:space="preserve">if parallel is agreed)): The delay requirements for HO with </w:t>
            </w:r>
            <w:proofErr w:type="spellStart"/>
            <w:r w:rsidRPr="00D830E9">
              <w:rPr>
                <w:rFonts w:ascii="Calibri" w:eastAsia="+mn-ea" w:hAnsi="Calibri" w:cs="+mn-cs"/>
                <w:color w:val="000000"/>
                <w:kern w:val="24"/>
                <w:szCs w:val="20"/>
                <w:lang w:val="en-GB" w:eastAsia="zh-CN"/>
              </w:rPr>
              <w:t>PSCell</w:t>
            </w:r>
            <w:proofErr w:type="spellEnd"/>
            <w:r w:rsidRPr="00D830E9">
              <w:rPr>
                <w:rFonts w:ascii="Calibri" w:eastAsia="+mn-ea" w:hAnsi="Calibri" w:cs="+mn-cs"/>
                <w:color w:val="000000"/>
                <w:kern w:val="24"/>
                <w:szCs w:val="20"/>
                <w:lang w:val="en-GB" w:eastAsia="zh-CN"/>
              </w:rPr>
              <w:t xml:space="preserve"> are not relative with 2 step or 4 step RACH if the ending point of delay is defined as PRACH transmission of UE.</w:t>
            </w:r>
          </w:p>
          <w:p w14:paraId="30D5656B" w14:textId="77777777" w:rsidR="00D830E9" w:rsidRPr="00D830E9" w:rsidRDefault="00D830E9" w:rsidP="00AE41DA">
            <w:pPr>
              <w:numPr>
                <w:ilvl w:val="2"/>
                <w:numId w:val="16"/>
              </w:numPr>
              <w:overflowPunct w:val="0"/>
              <w:contextualSpacing/>
              <w:rPr>
                <w:rFonts w:eastAsia="Times New Roman" w:cs="Times New Roman"/>
                <w:szCs w:val="24"/>
                <w:lang w:eastAsia="zh-CN"/>
              </w:rPr>
            </w:pPr>
            <w:r w:rsidRPr="00D830E9">
              <w:rPr>
                <w:rFonts w:ascii="Calibri" w:eastAsia="+mn-ea" w:hAnsi="Calibri" w:cs="+mn-cs"/>
                <w:color w:val="000000"/>
                <w:kern w:val="24"/>
                <w:szCs w:val="20"/>
                <w:lang w:val="en-GB" w:eastAsia="zh-CN"/>
              </w:rPr>
              <w:t xml:space="preserve">Option 2 (Apple, vivo, OPPO, Xiaomi, MTK, Intel): for requirement of HO with </w:t>
            </w:r>
            <w:proofErr w:type="spellStart"/>
            <w:r w:rsidRPr="00D830E9">
              <w:rPr>
                <w:rFonts w:ascii="Calibri" w:eastAsia="+mn-ea" w:hAnsi="Calibri" w:cs="+mn-cs"/>
                <w:color w:val="000000"/>
                <w:kern w:val="24"/>
                <w:szCs w:val="20"/>
                <w:lang w:val="en-GB" w:eastAsia="zh-CN"/>
              </w:rPr>
              <w:t>PSCell</w:t>
            </w:r>
            <w:proofErr w:type="spellEnd"/>
            <w:r w:rsidRPr="00D830E9">
              <w:rPr>
                <w:rFonts w:ascii="Calibri" w:eastAsia="+mn-ea" w:hAnsi="Calibri" w:cs="+mn-cs"/>
                <w:color w:val="000000"/>
                <w:kern w:val="24"/>
                <w:szCs w:val="20"/>
                <w:lang w:val="en-GB" w:eastAsia="zh-CN"/>
              </w:rPr>
              <w:t>, RAN4 starts the discussion with 4 step RACH first and FFS on 2 step RACH.</w:t>
            </w:r>
          </w:p>
          <w:p w14:paraId="2E09DB22" w14:textId="4725F814" w:rsidR="00D830E9" w:rsidRPr="00D830E9" w:rsidRDefault="00D830E9" w:rsidP="00AE41DA">
            <w:pPr>
              <w:numPr>
                <w:ilvl w:val="2"/>
                <w:numId w:val="16"/>
              </w:numPr>
              <w:overflowPunct w:val="0"/>
              <w:contextualSpacing/>
              <w:rPr>
                <w:rFonts w:eastAsia="Times New Roman" w:cs="Times New Roman"/>
                <w:szCs w:val="24"/>
                <w:lang w:eastAsia="zh-CN"/>
              </w:rPr>
            </w:pPr>
            <w:r w:rsidRPr="00D830E9">
              <w:rPr>
                <w:rFonts w:ascii="Calibri" w:eastAsia="+mn-ea" w:hAnsi="Calibri" w:cs="+mn-cs"/>
                <w:color w:val="000000"/>
                <w:kern w:val="24"/>
                <w:szCs w:val="20"/>
                <w:lang w:val="en-GB" w:eastAsia="zh-CN"/>
              </w:rPr>
              <w:t xml:space="preserve">Option 3 (NEC, Ericsson, ZTE, Nokia, Apple): RAN4 to define both 2-step and 4-step RACH requirements for handover with </w:t>
            </w:r>
            <w:proofErr w:type="spellStart"/>
            <w:r w:rsidRPr="00D830E9">
              <w:rPr>
                <w:rFonts w:ascii="Calibri" w:eastAsia="+mn-ea" w:hAnsi="Calibri" w:cs="+mn-cs"/>
                <w:color w:val="000000"/>
                <w:kern w:val="24"/>
                <w:szCs w:val="20"/>
                <w:lang w:val="en-GB" w:eastAsia="zh-CN"/>
              </w:rPr>
              <w:t>PSCell</w:t>
            </w:r>
            <w:proofErr w:type="spellEnd"/>
            <w:r w:rsidRPr="00D830E9">
              <w:rPr>
                <w:rFonts w:ascii="Calibri" w:eastAsia="+mn-ea" w:hAnsi="Calibri" w:cs="+mn-cs"/>
                <w:color w:val="000000"/>
                <w:kern w:val="24"/>
                <w:szCs w:val="20"/>
                <w:lang w:val="en-GB" w:eastAsia="zh-CN"/>
              </w:rPr>
              <w:t xml:space="preserve">. </w:t>
            </w:r>
          </w:p>
          <w:p w14:paraId="32598DE8" w14:textId="77777777" w:rsidR="00D830E9" w:rsidRDefault="00D830E9" w:rsidP="008D5EC9">
            <w:pPr>
              <w:ind w:right="-22"/>
            </w:pPr>
          </w:p>
        </w:tc>
      </w:tr>
    </w:tbl>
    <w:p w14:paraId="53E09D38" w14:textId="77777777" w:rsidR="00397A5E" w:rsidRDefault="00397A5E" w:rsidP="00DB60FB"/>
    <w:p w14:paraId="28AFE2AD" w14:textId="01C7F1CD" w:rsidR="00D32EB0" w:rsidRDefault="00DB60FB" w:rsidP="00DB60FB">
      <w:r w:rsidRPr="00D32EB0">
        <w:t xml:space="preserve">RAN4 </w:t>
      </w:r>
      <w:r w:rsidR="00397A5E">
        <w:t xml:space="preserve">has </w:t>
      </w:r>
      <w:r w:rsidRPr="00D32EB0">
        <w:t>defined the applicability of 2-step RA</w:t>
      </w:r>
      <w:r>
        <w:t>CH</w:t>
      </w:r>
      <w:r w:rsidRPr="00D32EB0">
        <w:t xml:space="preserve"> and 4-step RACH in RRM requirements </w:t>
      </w:r>
      <w:r w:rsidR="00397A5E">
        <w:t>in 38.133 as below:</w:t>
      </w:r>
    </w:p>
    <w:tbl>
      <w:tblPr>
        <w:tblStyle w:val="TableGrid"/>
        <w:tblW w:w="0" w:type="auto"/>
        <w:tblLook w:val="04A0" w:firstRow="1" w:lastRow="0" w:firstColumn="1" w:lastColumn="0" w:noHBand="0" w:noVBand="1"/>
      </w:tblPr>
      <w:tblGrid>
        <w:gridCol w:w="9617"/>
      </w:tblGrid>
      <w:tr w:rsidR="00D32EB0" w14:paraId="3E12AE5D" w14:textId="77777777" w:rsidTr="00D32EB0">
        <w:tc>
          <w:tcPr>
            <w:tcW w:w="9617" w:type="dxa"/>
          </w:tcPr>
          <w:p w14:paraId="39A67E59" w14:textId="77777777" w:rsidR="00D32EB0" w:rsidRPr="00D32EB0" w:rsidRDefault="00D32EB0" w:rsidP="00D32EB0">
            <w:pPr>
              <w:keepNext/>
              <w:keepLines/>
              <w:spacing w:before="120" w:after="180"/>
              <w:ind w:left="1134" w:hanging="1134"/>
              <w:outlineLvl w:val="2"/>
              <w:rPr>
                <w:rFonts w:ascii="Arial" w:eastAsia="宋体" w:hAnsi="Arial" w:cs="Times New Roman"/>
                <w:sz w:val="28"/>
                <w:szCs w:val="20"/>
                <w:lang w:val="en-GB"/>
              </w:rPr>
            </w:pPr>
            <w:bookmarkStart w:id="8" w:name="_Hlk45614476"/>
            <w:r w:rsidRPr="00D32EB0">
              <w:rPr>
                <w:rFonts w:ascii="Arial" w:eastAsia="宋体" w:hAnsi="Arial" w:cs="Times New Roman"/>
                <w:sz w:val="28"/>
                <w:szCs w:val="20"/>
                <w:lang w:eastAsia="ko-KR"/>
              </w:rPr>
              <w:t>3.6.8</w:t>
            </w:r>
            <w:r w:rsidRPr="00D32EB0">
              <w:rPr>
                <w:rFonts w:ascii="Arial" w:eastAsia="宋体" w:hAnsi="Arial" w:cs="Times New Roman"/>
                <w:sz w:val="28"/>
                <w:szCs w:val="20"/>
                <w:lang w:eastAsia="ko-KR"/>
              </w:rPr>
              <w:tab/>
            </w:r>
            <w:r w:rsidRPr="00D32EB0">
              <w:rPr>
                <w:rFonts w:ascii="Arial" w:eastAsia="宋体" w:hAnsi="Arial" w:cs="Times New Roman"/>
                <w:sz w:val="28"/>
                <w:szCs w:val="20"/>
                <w:lang w:val="en-GB"/>
              </w:rPr>
              <w:t xml:space="preserve">Applicability of 2-step RA and 4-step RA in RRM requirements </w:t>
            </w:r>
          </w:p>
          <w:p w14:paraId="4349F4BF"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 xml:space="preserve">Unless explicitly stated otherwise the requirements under the following clauses, where the UE transmits random </w:t>
            </w:r>
            <w:proofErr w:type="spellStart"/>
            <w:r w:rsidRPr="00D32EB0">
              <w:rPr>
                <w:rFonts w:eastAsia="宋体" w:cs="Times New Roman"/>
                <w:szCs w:val="20"/>
                <w:lang w:val="en-GB"/>
              </w:rPr>
              <w:t>acess</w:t>
            </w:r>
            <w:proofErr w:type="spellEnd"/>
            <w:r w:rsidRPr="00D32EB0">
              <w:rPr>
                <w:rFonts w:eastAsia="宋体" w:cs="Times New Roman"/>
                <w:szCs w:val="20"/>
                <w:lang w:val="en-GB"/>
              </w:rPr>
              <w:t xml:space="preserve"> (with requirements in clause 6.2.2) to NR serving cell or NR target cell, are applicable for both 2-step RA and 4-step RA procedures [3]:</w:t>
            </w:r>
          </w:p>
          <w:p w14:paraId="073F2A1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Handover requirements in clause 6.1, except for clauses 6.1.2 and 6.1B,</w:t>
            </w:r>
          </w:p>
          <w:p w14:paraId="1D3F7580"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in clause 6.2.1, </w:t>
            </w:r>
          </w:p>
          <w:p w14:paraId="268B76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release with redirection to NR requirements in clause 6.2.3.2.1, </w:t>
            </w:r>
          </w:p>
          <w:p w14:paraId="4F52009C"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in clause 7.1,</w:t>
            </w:r>
          </w:p>
          <w:p w14:paraId="17EE3485"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r>
            <w:proofErr w:type="spellStart"/>
            <w:r w:rsidRPr="00D32EB0">
              <w:rPr>
                <w:rFonts w:eastAsia="宋体" w:cs="Times New Roman"/>
                <w:szCs w:val="20"/>
                <w:highlight w:val="yellow"/>
                <w:lang w:val="en-GB"/>
              </w:rPr>
              <w:t>PSCell</w:t>
            </w:r>
            <w:proofErr w:type="spellEnd"/>
            <w:r w:rsidRPr="00D32EB0">
              <w:rPr>
                <w:rFonts w:eastAsia="宋体" w:cs="Times New Roman"/>
                <w:szCs w:val="20"/>
                <w:highlight w:val="yellow"/>
                <w:lang w:val="en-GB"/>
              </w:rPr>
              <w:t xml:space="preserve"> addition delay requirements in clause 8.9.2, </w:t>
            </w:r>
          </w:p>
          <w:p w14:paraId="28618F9C" w14:textId="77777777" w:rsidR="00D32EB0" w:rsidRPr="00D32EB0" w:rsidRDefault="00D32EB0" w:rsidP="00D32EB0">
            <w:pPr>
              <w:spacing w:after="180"/>
              <w:ind w:left="568" w:hanging="284"/>
              <w:rPr>
                <w:rFonts w:eastAsia="宋体" w:cs="Times New Roman"/>
                <w:szCs w:val="20"/>
                <w:highlight w:val="yellow"/>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r>
            <w:proofErr w:type="spellStart"/>
            <w:r w:rsidRPr="00D32EB0">
              <w:rPr>
                <w:rFonts w:eastAsia="宋体" w:cs="Times New Roman"/>
                <w:szCs w:val="20"/>
                <w:highlight w:val="yellow"/>
                <w:lang w:val="en-GB"/>
              </w:rPr>
              <w:t>PSCell</w:t>
            </w:r>
            <w:proofErr w:type="spellEnd"/>
            <w:r w:rsidRPr="00D32EB0">
              <w:rPr>
                <w:rFonts w:eastAsia="宋体" w:cs="Times New Roman"/>
                <w:szCs w:val="20"/>
                <w:highlight w:val="yellow"/>
                <w:lang w:val="en-GB"/>
              </w:rPr>
              <w:t xml:space="preserve"> change requirements in clause 8.11 and</w:t>
            </w:r>
          </w:p>
          <w:p w14:paraId="41CF1D7A"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highlight w:val="yellow"/>
                <w:lang w:val="en-GB"/>
              </w:rPr>
              <w:t>-</w:t>
            </w:r>
            <w:r w:rsidRPr="00D32EB0">
              <w:rPr>
                <w:rFonts w:eastAsia="宋体" w:cs="Times New Roman"/>
                <w:szCs w:val="20"/>
                <w:highlight w:val="yellow"/>
                <w:lang w:val="en-GB"/>
              </w:rPr>
              <w:tab/>
              <w:t xml:space="preserve">Conditional </w:t>
            </w:r>
            <w:proofErr w:type="spellStart"/>
            <w:r w:rsidRPr="00D32EB0">
              <w:rPr>
                <w:rFonts w:eastAsia="宋体" w:cs="Times New Roman"/>
                <w:szCs w:val="20"/>
                <w:highlight w:val="yellow"/>
                <w:lang w:val="en-GB"/>
              </w:rPr>
              <w:t>PSCell</w:t>
            </w:r>
            <w:proofErr w:type="spellEnd"/>
            <w:r w:rsidRPr="00D32EB0">
              <w:rPr>
                <w:rFonts w:eastAsia="宋体" w:cs="Times New Roman"/>
                <w:szCs w:val="20"/>
                <w:highlight w:val="yellow"/>
                <w:lang w:val="en-GB"/>
              </w:rPr>
              <w:t xml:space="preserve"> change requirements in clause 8.11B.</w:t>
            </w:r>
            <w:bookmarkEnd w:id="8"/>
          </w:p>
          <w:p w14:paraId="41AAA7F0" w14:textId="77777777" w:rsidR="00D32EB0" w:rsidRPr="00D32EB0" w:rsidRDefault="00D32EB0" w:rsidP="00D32EB0">
            <w:pPr>
              <w:spacing w:after="180"/>
              <w:rPr>
                <w:rFonts w:eastAsia="宋体" w:cs="Times New Roman"/>
                <w:szCs w:val="20"/>
                <w:lang w:val="en-GB"/>
              </w:rPr>
            </w:pPr>
            <w:r w:rsidRPr="00D32EB0">
              <w:rPr>
                <w:rFonts w:eastAsia="宋体" w:cs="Times New Roman"/>
                <w:szCs w:val="20"/>
                <w:lang w:val="en-GB"/>
              </w:rPr>
              <w:t xml:space="preserve">Unless explicitly stated otherwise the requirements under the following clauses, where the UE transmits random </w:t>
            </w:r>
            <w:proofErr w:type="spellStart"/>
            <w:r w:rsidRPr="00D32EB0">
              <w:rPr>
                <w:rFonts w:eastAsia="宋体" w:cs="Times New Roman"/>
                <w:szCs w:val="20"/>
                <w:lang w:val="en-GB"/>
              </w:rPr>
              <w:t>acess</w:t>
            </w:r>
            <w:proofErr w:type="spellEnd"/>
            <w:r w:rsidRPr="00D32EB0">
              <w:rPr>
                <w:rFonts w:eastAsia="宋体" w:cs="Times New Roman"/>
                <w:szCs w:val="20"/>
                <w:lang w:val="en-GB"/>
              </w:rPr>
              <w:t xml:space="preserve"> (with requirements in clause 6.2.2A) to NR serving cell or NR target cell subject to uplink CCA, are applicable for both 2-step RA and 4-step RA procedures [3]:</w:t>
            </w:r>
          </w:p>
          <w:p w14:paraId="4AF97B21"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Handover requirements with CCA in clause 6.1B,</w:t>
            </w:r>
          </w:p>
          <w:p w14:paraId="5FF56BC4"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 xml:space="preserve">RRC connection re-establishment requirements with CCA in clause 6.2.1A, </w:t>
            </w:r>
          </w:p>
          <w:p w14:paraId="653422A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RRC connection release with redirection to NR requirements with CCA in clause 6.2.3.2.3, and</w:t>
            </w:r>
          </w:p>
          <w:p w14:paraId="1C235D4E" w14:textId="77777777" w:rsidR="00D32EB0" w:rsidRPr="00D32EB0" w:rsidRDefault="00D32EB0" w:rsidP="00D32EB0">
            <w:pPr>
              <w:spacing w:after="180"/>
              <w:ind w:left="568" w:hanging="284"/>
              <w:rPr>
                <w:rFonts w:eastAsia="宋体" w:cs="Times New Roman"/>
                <w:szCs w:val="20"/>
                <w:lang w:val="en-GB"/>
              </w:rPr>
            </w:pPr>
            <w:r w:rsidRPr="00D32EB0">
              <w:rPr>
                <w:rFonts w:eastAsia="宋体" w:cs="Times New Roman"/>
                <w:szCs w:val="20"/>
                <w:lang w:val="en-GB"/>
              </w:rPr>
              <w:t>-</w:t>
            </w:r>
            <w:r w:rsidRPr="00D32EB0">
              <w:rPr>
                <w:rFonts w:eastAsia="宋体" w:cs="Times New Roman"/>
                <w:szCs w:val="20"/>
                <w:lang w:val="en-GB"/>
              </w:rPr>
              <w:tab/>
              <w:t>UE transmit timing requirements with CCA in clause 7.1.</w:t>
            </w:r>
          </w:p>
          <w:p w14:paraId="44925D50" w14:textId="77777777" w:rsidR="00D32EB0" w:rsidRPr="00D32EB0" w:rsidRDefault="00D32EB0" w:rsidP="00D830E9">
            <w:pPr>
              <w:rPr>
                <w:lang w:val="en-GB"/>
              </w:rPr>
            </w:pPr>
          </w:p>
        </w:tc>
      </w:tr>
    </w:tbl>
    <w:p w14:paraId="7ED3D30E" w14:textId="5C2BD90A" w:rsidR="00D32EB0" w:rsidRDefault="00D32EB0" w:rsidP="00D830E9"/>
    <w:p w14:paraId="3D91012F" w14:textId="446CF0E3" w:rsidR="00397A5E" w:rsidRDefault="00397A5E" w:rsidP="00397A5E">
      <w:r>
        <w:t xml:space="preserve">From the highlight part in above, both 2-step RACH and 4-step RACH are applied for legacy HO requirements and </w:t>
      </w:r>
      <w:proofErr w:type="spellStart"/>
      <w:r>
        <w:t>PSCell</w:t>
      </w:r>
      <w:proofErr w:type="spellEnd"/>
      <w:r>
        <w:t xml:space="preserve"> addition / change requirements.</w:t>
      </w:r>
    </w:p>
    <w:p w14:paraId="2262138D" w14:textId="5DE5E665" w:rsidR="001F1339" w:rsidRDefault="001F1339" w:rsidP="00397A5E">
      <w:r>
        <w:t xml:space="preserve">In legacy HO requirements and </w:t>
      </w:r>
      <w:proofErr w:type="spellStart"/>
      <w:r>
        <w:t>PSCell</w:t>
      </w:r>
      <w:proofErr w:type="spellEnd"/>
      <w:r>
        <w:t xml:space="preserve"> addition requirements, RACH procedure </w:t>
      </w:r>
      <w:r w:rsidR="006838E8">
        <w:t xml:space="preserve">is not visible in the delay requirements. The only related issue of RACH is the delay uncertainty in acquiring the first available PRACH occasion in the new cell, the delay uncertainty will also </w:t>
      </w:r>
      <w:proofErr w:type="gramStart"/>
      <w:r w:rsidR="006838E8">
        <w:t>depends</w:t>
      </w:r>
      <w:proofErr w:type="gramEnd"/>
      <w:r w:rsidR="006838E8">
        <w:t xml:space="preserve"> to the summation of SSB to PRACH occasion which is defined in RAN1 specification. </w:t>
      </w:r>
    </w:p>
    <w:tbl>
      <w:tblPr>
        <w:tblStyle w:val="TableGrid"/>
        <w:tblW w:w="0" w:type="auto"/>
        <w:tblLook w:val="04A0" w:firstRow="1" w:lastRow="0" w:firstColumn="1" w:lastColumn="0" w:noHBand="0" w:noVBand="1"/>
      </w:tblPr>
      <w:tblGrid>
        <w:gridCol w:w="9617"/>
      </w:tblGrid>
      <w:tr w:rsidR="001F1339" w14:paraId="6DD6D8F3" w14:textId="77777777" w:rsidTr="001F1339">
        <w:tc>
          <w:tcPr>
            <w:tcW w:w="9617" w:type="dxa"/>
          </w:tcPr>
          <w:p w14:paraId="01750F48" w14:textId="42BC4D84" w:rsidR="003D737C" w:rsidRPr="003D737C" w:rsidRDefault="003D737C" w:rsidP="003D737C">
            <w:pPr>
              <w:pStyle w:val="B1"/>
              <w:ind w:left="0" w:firstLine="0"/>
              <w:rPr>
                <w:u w:val="single"/>
              </w:rPr>
            </w:pPr>
            <w:r w:rsidRPr="003D737C">
              <w:rPr>
                <w:u w:val="single"/>
              </w:rPr>
              <w:t xml:space="preserve">Example in </w:t>
            </w:r>
            <w:r>
              <w:rPr>
                <w:u w:val="single"/>
              </w:rPr>
              <w:t xml:space="preserve">legacy </w:t>
            </w:r>
            <w:r w:rsidRPr="003D737C">
              <w:rPr>
                <w:u w:val="single"/>
              </w:rPr>
              <w:t xml:space="preserve">HO requirements: </w:t>
            </w:r>
          </w:p>
          <w:p w14:paraId="7E646DD7" w14:textId="2A545CB3" w:rsidR="001F1339" w:rsidRPr="001F1339" w:rsidRDefault="001F1339" w:rsidP="001F1339">
            <w:pPr>
              <w:pStyle w:val="B1"/>
            </w:pPr>
            <w:r w:rsidRPr="009C5807">
              <w:lastRenderedPageBreak/>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tc>
      </w:tr>
      <w:tr w:rsidR="001F1339" w14:paraId="6031B241" w14:textId="77777777" w:rsidTr="001F1339">
        <w:tc>
          <w:tcPr>
            <w:tcW w:w="9617" w:type="dxa"/>
          </w:tcPr>
          <w:p w14:paraId="474DA6B3" w14:textId="1212FFC4" w:rsidR="003D737C" w:rsidRPr="003D737C" w:rsidRDefault="003D737C" w:rsidP="003D737C">
            <w:pPr>
              <w:pStyle w:val="B1"/>
              <w:ind w:left="0" w:firstLine="0"/>
              <w:rPr>
                <w:u w:val="single"/>
              </w:rPr>
            </w:pPr>
            <w:r w:rsidRPr="003D737C">
              <w:rPr>
                <w:u w:val="single"/>
              </w:rPr>
              <w:lastRenderedPageBreak/>
              <w:t xml:space="preserve">Example in </w:t>
            </w:r>
            <w:proofErr w:type="spellStart"/>
            <w:r w:rsidRPr="003D737C">
              <w:rPr>
                <w:u w:val="single"/>
              </w:rPr>
              <w:t>PSCell</w:t>
            </w:r>
            <w:proofErr w:type="spellEnd"/>
            <w:r w:rsidRPr="003D737C">
              <w:rPr>
                <w:u w:val="single"/>
              </w:rPr>
              <w:t xml:space="preserve"> addition requirements:</w:t>
            </w:r>
          </w:p>
          <w:p w14:paraId="34208F99" w14:textId="46CD2693" w:rsidR="001F1339" w:rsidRDefault="001F1339" w:rsidP="001F1339">
            <w:pPr>
              <w:pStyle w:val="B1"/>
            </w:pP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tc>
      </w:tr>
    </w:tbl>
    <w:p w14:paraId="12D45277" w14:textId="77777777" w:rsidR="001F1339" w:rsidRDefault="001F1339" w:rsidP="00397A5E"/>
    <w:p w14:paraId="4BAF4F5C" w14:textId="20037E30" w:rsidR="00397A5E" w:rsidRDefault="00397A5E" w:rsidP="00397A5E">
      <w:r>
        <w:t xml:space="preserve">We do not see any reason to distinguish 2-step RACH or 4-step RACH in HO with </w:t>
      </w:r>
      <w:proofErr w:type="spellStart"/>
      <w:r>
        <w:t>PSCell</w:t>
      </w:r>
      <w:proofErr w:type="spellEnd"/>
      <w:r>
        <w:t xml:space="preserve"> requirements, </w:t>
      </w:r>
      <w:r w:rsidR="001F1339">
        <w:t xml:space="preserve">from our view, </w:t>
      </w:r>
      <w:r>
        <w:t xml:space="preserve">both 2-step or 4-step RACH shall be applied for HO with </w:t>
      </w:r>
      <w:proofErr w:type="spellStart"/>
      <w:r>
        <w:t>PSCell</w:t>
      </w:r>
      <w:proofErr w:type="spellEnd"/>
      <w:r>
        <w:t>.</w:t>
      </w:r>
    </w:p>
    <w:p w14:paraId="53FFD3D6" w14:textId="6BB38947" w:rsidR="00FD49FD" w:rsidRDefault="00397A5E" w:rsidP="00FD49FD">
      <w:pPr>
        <w:pStyle w:val="RAN4proposal"/>
      </w:pPr>
      <w:r>
        <w:t xml:space="preserve">Both 2-step RA and 4-step RA are applicable for HO with </w:t>
      </w:r>
      <w:proofErr w:type="spellStart"/>
      <w:r>
        <w:t>PSCell</w:t>
      </w:r>
      <w:proofErr w:type="spellEnd"/>
      <w:r w:rsidR="002971F8">
        <w:t xml:space="preserve"> and no need to mention 2-step or 4-step in HO with </w:t>
      </w:r>
      <w:proofErr w:type="spellStart"/>
      <w:r w:rsidR="002971F8">
        <w:t>PSCell</w:t>
      </w:r>
      <w:proofErr w:type="spellEnd"/>
      <w:r w:rsidR="002971F8">
        <w:t xml:space="preserve"> requirements.</w:t>
      </w:r>
    </w:p>
    <w:p w14:paraId="686A8E39" w14:textId="50CB795D" w:rsidR="00D830E9" w:rsidRPr="00D830E9" w:rsidRDefault="00D830E9" w:rsidP="00D830E9"/>
    <w:p w14:paraId="761516E1" w14:textId="0B6FF492" w:rsidR="00CD7492" w:rsidRPr="00A67BFA" w:rsidRDefault="00CD7492" w:rsidP="00A37002">
      <w:pPr>
        <w:pStyle w:val="RAN4H1"/>
      </w:pPr>
      <w:r w:rsidRPr="00A67BFA">
        <w:t>Conclusion</w:t>
      </w:r>
      <w:r w:rsidR="0072231F">
        <w:t xml:space="preserve"> </w:t>
      </w:r>
    </w:p>
    <w:p w14:paraId="3D56BF9C" w14:textId="5D9FB5AC" w:rsidR="00EB7489" w:rsidRDefault="00EB7489" w:rsidP="00EB7489">
      <w:pPr>
        <w:rPr>
          <w:rFonts w:eastAsia="Calibri" w:cs="Times New Roman"/>
          <w:lang w:val="en-GB"/>
        </w:rPr>
      </w:pPr>
      <w:r>
        <w:rPr>
          <w:rFonts w:eastAsia="Calibri" w:cs="Times New Roman"/>
          <w:szCs w:val="20"/>
          <w:lang w:val="en-GB"/>
        </w:rPr>
        <w:t xml:space="preserve">In this paper we discussed </w:t>
      </w:r>
      <w:r w:rsidRPr="798DE98A">
        <w:rPr>
          <w:rFonts w:eastAsia="Calibri" w:cs="Times New Roman"/>
          <w:lang w:val="en-GB"/>
        </w:rPr>
        <w:t>the</w:t>
      </w:r>
      <w:r w:rsidR="00E87888">
        <w:rPr>
          <w:rFonts w:eastAsia="Calibri" w:cs="Times New Roman"/>
          <w:lang w:val="en-GB"/>
        </w:rPr>
        <w:t xml:space="preserve"> RRM requirements for handover with </w:t>
      </w:r>
      <w:proofErr w:type="spellStart"/>
      <w:r w:rsidR="00E87888">
        <w:rPr>
          <w:rFonts w:eastAsia="Calibri" w:cs="Times New Roman"/>
          <w:lang w:val="en-GB"/>
        </w:rPr>
        <w:t>PSCell</w:t>
      </w:r>
      <w:proofErr w:type="spellEnd"/>
      <w:r w:rsidR="00E87888">
        <w:rPr>
          <w:rFonts w:eastAsia="Calibri" w:cs="Times New Roman"/>
          <w:lang w:val="en-GB"/>
        </w:rPr>
        <w:t xml:space="preserve"> and have following proposals: </w:t>
      </w:r>
    </w:p>
    <w:p w14:paraId="19570D89" w14:textId="77777777" w:rsidR="002D4EF1" w:rsidRPr="002D4EF1" w:rsidRDefault="002D4EF1" w:rsidP="002D4EF1">
      <w:pPr>
        <w:pStyle w:val="RAN4proposal"/>
        <w:numPr>
          <w:ilvl w:val="0"/>
          <w:numId w:val="21"/>
        </w:numPr>
        <w:rPr>
          <w:rFonts w:asciiTheme="minorHAnsi" w:eastAsiaTheme="minorEastAsia" w:hAnsiTheme="minorHAnsi"/>
          <w:bCs/>
          <w:iCs w:val="0"/>
          <w:szCs w:val="20"/>
        </w:rPr>
      </w:pPr>
      <w:r>
        <w:t xml:space="preserve">In addition to the scenarios agreed RAN4#98e, RAN4 specifies RRM requirements for handover with </w:t>
      </w:r>
      <w:proofErr w:type="spellStart"/>
      <w:r>
        <w:t>PSCell</w:t>
      </w:r>
      <w:proofErr w:type="spellEnd"/>
      <w:r>
        <w:t xml:space="preserve"> for following scenarios:</w:t>
      </w:r>
    </w:p>
    <w:p w14:paraId="3BAF0A93" w14:textId="77777777" w:rsidR="002D4EF1" w:rsidRPr="00AB5001" w:rsidRDefault="002D4EF1" w:rsidP="002D4EF1">
      <w:pPr>
        <w:pStyle w:val="ListParagraph"/>
        <w:numPr>
          <w:ilvl w:val="0"/>
          <w:numId w:val="7"/>
        </w:numPr>
        <w:rPr>
          <w:b/>
          <w:bCs/>
        </w:rPr>
      </w:pPr>
      <w:r w:rsidRPr="00AB5001">
        <w:rPr>
          <w:b/>
          <w:bCs/>
        </w:rPr>
        <w:t>From NR SA to NR-DC</w:t>
      </w:r>
    </w:p>
    <w:p w14:paraId="45358005" w14:textId="77777777" w:rsidR="002D4EF1" w:rsidRPr="00AB5001" w:rsidRDefault="002D4EF1" w:rsidP="002D4EF1">
      <w:pPr>
        <w:pStyle w:val="ListParagraph"/>
        <w:numPr>
          <w:ilvl w:val="0"/>
          <w:numId w:val="7"/>
        </w:numPr>
        <w:rPr>
          <w:b/>
          <w:bCs/>
        </w:rPr>
      </w:pPr>
      <w:r w:rsidRPr="00AB5001">
        <w:rPr>
          <w:b/>
          <w:bCs/>
        </w:rPr>
        <w:t>From NR SA to NE-DC</w:t>
      </w:r>
    </w:p>
    <w:p w14:paraId="307D18C2" w14:textId="77777777" w:rsidR="002D4EF1" w:rsidRDefault="002D4EF1" w:rsidP="002D4EF1">
      <w:pPr>
        <w:pStyle w:val="ListParagraph"/>
        <w:numPr>
          <w:ilvl w:val="0"/>
          <w:numId w:val="7"/>
        </w:numPr>
        <w:rPr>
          <w:b/>
          <w:bCs/>
        </w:rPr>
      </w:pPr>
      <w:r w:rsidRPr="00AB5001">
        <w:rPr>
          <w:b/>
          <w:bCs/>
        </w:rPr>
        <w:t>From E-UTRAN to EN-DC</w:t>
      </w:r>
    </w:p>
    <w:p w14:paraId="5F9D8265" w14:textId="77777777" w:rsidR="002D4EF1" w:rsidRDefault="002D4EF1" w:rsidP="002D4EF1">
      <w:pPr>
        <w:pStyle w:val="RAN4proposal"/>
        <w:rPr>
          <w:rFonts w:asciiTheme="minorHAnsi" w:eastAsiaTheme="minorEastAsia" w:hAnsiTheme="minorHAnsi"/>
          <w:bCs/>
          <w:iCs w:val="0"/>
          <w:szCs w:val="20"/>
        </w:rPr>
      </w:pPr>
      <w:r>
        <w:t xml:space="preserve">RAN4 should define RRM requirements for handover with </w:t>
      </w:r>
      <w:proofErr w:type="spellStart"/>
      <w:r>
        <w:t>PSCell</w:t>
      </w:r>
      <w:proofErr w:type="spellEnd"/>
      <w:r>
        <w:t xml:space="preserve"> including FR1+FR2 NR-DC and FR1+FR1 NR-DC when considering “from NR-DC to NR-DC” scenario. </w:t>
      </w:r>
    </w:p>
    <w:p w14:paraId="0F2FB68D" w14:textId="77777777" w:rsidR="002D4EF1" w:rsidRDefault="002D4EF1" w:rsidP="002D4EF1">
      <w:pPr>
        <w:pStyle w:val="RAN4proposal"/>
      </w:pPr>
      <w:r>
        <w:t xml:space="preserve">Both FR1+LTE NE-DC and FR2+LTE NE-DC should be supported for RRM requirements for handover with </w:t>
      </w:r>
      <w:proofErr w:type="spellStart"/>
      <w:r>
        <w:t>PSCell</w:t>
      </w:r>
      <w:proofErr w:type="spellEnd"/>
      <w:r>
        <w:t xml:space="preserve"> in “from NE-DC to NE-DC” scenario and “from NR SA to NE-DC” scenario. </w:t>
      </w:r>
    </w:p>
    <w:p w14:paraId="6D9D9919" w14:textId="77777777" w:rsidR="002D4EF1" w:rsidRPr="000B0E8E" w:rsidRDefault="002D4EF1" w:rsidP="002D4EF1">
      <w:pPr>
        <w:pStyle w:val="RAN4proposal"/>
      </w:pPr>
      <w:r>
        <w:t xml:space="preserve">In HO with </w:t>
      </w:r>
      <w:proofErr w:type="spellStart"/>
      <w:r>
        <w:t>PSCell</w:t>
      </w:r>
      <w:proofErr w:type="spellEnd"/>
      <w:r>
        <w:t xml:space="preserve">, legacy HO and </w:t>
      </w:r>
      <w:proofErr w:type="spellStart"/>
      <w:r>
        <w:t>PSCell</w:t>
      </w:r>
      <w:proofErr w:type="spellEnd"/>
      <w:r>
        <w:t xml:space="preserve"> addition operations can be performed in parallel except RA procedure. </w:t>
      </w:r>
    </w:p>
    <w:p w14:paraId="7E8122F4" w14:textId="77777777" w:rsidR="002D4EF1" w:rsidRDefault="002D4EF1" w:rsidP="002D4EF1">
      <w:pPr>
        <w:pStyle w:val="RAN4proposal"/>
        <w:rPr>
          <w:lang w:val="en-GB"/>
        </w:rPr>
      </w:pPr>
      <w:r>
        <w:t xml:space="preserve">The UE processing time in HO with </w:t>
      </w:r>
      <w:proofErr w:type="spellStart"/>
      <w:r>
        <w:t>PSCell</w:t>
      </w:r>
      <w:proofErr w:type="spellEnd"/>
      <w:r>
        <w:t xml:space="preserve"> can be 20ms if source &amp; target </w:t>
      </w:r>
      <w:proofErr w:type="spellStart"/>
      <w:r>
        <w:t>PCell</w:t>
      </w:r>
      <w:proofErr w:type="spellEnd"/>
      <w:r>
        <w:t xml:space="preserve"> is in same frequency range and source &amp; target </w:t>
      </w:r>
      <w:proofErr w:type="spellStart"/>
      <w:r>
        <w:t>PSCell</w:t>
      </w:r>
      <w:proofErr w:type="spellEnd"/>
      <w:r>
        <w:t xml:space="preserve"> in same frequency range, 40ms otherwise.</w:t>
      </w:r>
    </w:p>
    <w:p w14:paraId="60C9BE3E" w14:textId="77777777" w:rsidR="002D4EF1" w:rsidRPr="0007550C" w:rsidRDefault="002D4EF1" w:rsidP="002D4EF1">
      <w:pPr>
        <w:pStyle w:val="RAN4proposal"/>
        <w:rPr>
          <w:u w:val="single"/>
          <w:lang w:val="en-GB"/>
        </w:rPr>
      </w:pPr>
      <w:r>
        <w:t xml:space="preserve">The cell searching time in HO with </w:t>
      </w:r>
      <w:proofErr w:type="spellStart"/>
      <w:r>
        <w:t>PSCell</w:t>
      </w:r>
      <w:proofErr w:type="spellEnd"/>
      <w:r>
        <w:t xml:space="preserve"> can be the maximum searching time of target </w:t>
      </w:r>
      <w:proofErr w:type="spellStart"/>
      <w:r>
        <w:t>PCell</w:t>
      </w:r>
      <w:proofErr w:type="spellEnd"/>
      <w:r>
        <w:t xml:space="preserve"> and </w:t>
      </w:r>
      <w:proofErr w:type="spellStart"/>
      <w:r>
        <w:t>PSCell</w:t>
      </w:r>
      <w:proofErr w:type="spellEnd"/>
      <w:r>
        <w:t>.</w:t>
      </w:r>
    </w:p>
    <w:p w14:paraId="7131F507" w14:textId="77777777" w:rsidR="002D4EF1" w:rsidRDefault="002D4EF1" w:rsidP="002D4EF1">
      <w:pPr>
        <w:pStyle w:val="RAN4proposal"/>
        <w:rPr>
          <w:lang w:val="en-GB"/>
        </w:rPr>
      </w:pPr>
      <w:r>
        <w:t xml:space="preserve">The delay requirements for HO with </w:t>
      </w:r>
      <w:proofErr w:type="spellStart"/>
      <w:r>
        <w:t>PSCell</w:t>
      </w:r>
      <w:proofErr w:type="spellEnd"/>
      <w:r>
        <w:t xml:space="preserve"> can be described as: </w:t>
      </w:r>
      <w:proofErr w:type="spellStart"/>
      <w:r>
        <w:t>D</w:t>
      </w:r>
      <w:r w:rsidRPr="72AC01D8">
        <w:rPr>
          <w:vertAlign w:val="subscript"/>
        </w:rPr>
        <w:t>HO_with_PSCell</w:t>
      </w:r>
      <w:proofErr w:type="spellEnd"/>
      <w:r>
        <w:t xml:space="preserve"> = </w:t>
      </w:r>
      <w:proofErr w:type="spellStart"/>
      <w:r>
        <w:t>T</w:t>
      </w:r>
      <w:r w:rsidRPr="72AC01D8">
        <w:rPr>
          <w:vertAlign w:val="subscript"/>
        </w:rPr>
        <w:t>RRC_delay</w:t>
      </w:r>
      <w:proofErr w:type="spellEnd"/>
      <w:r>
        <w:t xml:space="preserve"> + </w:t>
      </w:r>
      <w:proofErr w:type="spellStart"/>
      <w:r w:rsidRPr="72AC01D8">
        <w:rPr>
          <w:lang w:val="en-GB"/>
        </w:rPr>
        <w:t>T</w:t>
      </w:r>
      <w:r w:rsidRPr="72AC01D8">
        <w:rPr>
          <w:vertAlign w:val="subscript"/>
          <w:lang w:val="en-GB"/>
        </w:rPr>
        <w:t>search</w:t>
      </w:r>
      <w:proofErr w:type="spellEnd"/>
      <w:r w:rsidRPr="72AC01D8">
        <w:rPr>
          <w:lang w:val="en-GB"/>
        </w:rPr>
        <w:t xml:space="preserve"> + </w:t>
      </w:r>
      <w:proofErr w:type="spellStart"/>
      <w:r w:rsidRPr="72AC01D8">
        <w:rPr>
          <w:lang w:val="en-GB"/>
        </w:rPr>
        <w:t>T</w:t>
      </w:r>
      <w:r w:rsidRPr="72AC01D8">
        <w:rPr>
          <w:vertAlign w:val="subscript"/>
          <w:lang w:val="en-GB"/>
        </w:rPr>
        <w:t>processing</w:t>
      </w:r>
      <w:proofErr w:type="spellEnd"/>
      <w:r w:rsidRPr="72AC01D8">
        <w:rPr>
          <w:vertAlign w:val="subscript"/>
          <w:lang w:val="en-GB"/>
        </w:rPr>
        <w:t xml:space="preserve"> </w:t>
      </w:r>
      <w:r w:rsidRPr="72AC01D8">
        <w:rPr>
          <w:lang w:val="en-GB"/>
        </w:rPr>
        <w:t>+ T</w:t>
      </w:r>
      <w:r w:rsidRPr="72AC01D8">
        <w:rPr>
          <w:vertAlign w:val="subscript"/>
          <w:lang w:val="en-GB"/>
        </w:rPr>
        <w:t>∆</w:t>
      </w:r>
      <w:r w:rsidRPr="72AC01D8">
        <w:rPr>
          <w:lang w:val="en-GB"/>
        </w:rPr>
        <w:t xml:space="preserve"> + </w:t>
      </w:r>
      <w:proofErr w:type="spellStart"/>
      <w:r w:rsidRPr="72AC01D8">
        <w:rPr>
          <w:lang w:val="en-GB"/>
        </w:rPr>
        <w:t>T</w:t>
      </w:r>
      <w:r w:rsidRPr="72AC01D8">
        <w:rPr>
          <w:vertAlign w:val="subscript"/>
          <w:lang w:val="en-GB"/>
        </w:rPr>
        <w:t>margin</w:t>
      </w:r>
      <w:proofErr w:type="spellEnd"/>
      <w:r w:rsidRPr="72AC01D8">
        <w:rPr>
          <w:vertAlign w:val="subscript"/>
          <w:lang w:val="en-GB"/>
        </w:rPr>
        <w:t xml:space="preserve"> </w:t>
      </w:r>
      <w:r w:rsidRPr="72AC01D8">
        <w:rPr>
          <w:lang w:val="en-GB"/>
        </w:rPr>
        <w:t>+T</w:t>
      </w:r>
      <w:r w:rsidRPr="72AC01D8">
        <w:rPr>
          <w:vertAlign w:val="subscript"/>
          <w:lang w:val="en-GB"/>
        </w:rPr>
        <w:t>FFS</w:t>
      </w:r>
      <w:r w:rsidRPr="72AC01D8">
        <w:rPr>
          <w:lang w:val="en-GB"/>
        </w:rPr>
        <w:t>.</w:t>
      </w:r>
      <w:r w:rsidRPr="72AC01D8">
        <w:rPr>
          <w:vertAlign w:val="subscript"/>
          <w:lang w:val="en-GB"/>
        </w:rPr>
        <w:t xml:space="preserve"> </w:t>
      </w:r>
      <w:r w:rsidRPr="72AC01D8">
        <w:rPr>
          <w:lang w:val="en-GB"/>
        </w:rPr>
        <w:t>Where T</w:t>
      </w:r>
      <w:r w:rsidRPr="72AC01D8">
        <w:rPr>
          <w:vertAlign w:val="subscript"/>
          <w:lang w:val="en-GB"/>
        </w:rPr>
        <w:t>FFS</w:t>
      </w:r>
      <w:r w:rsidRPr="72AC01D8">
        <w:rPr>
          <w:lang w:val="en-GB"/>
        </w:rPr>
        <w:t xml:space="preserve"> is the delay in acquiring the first available PRACH occasion in the target cells</w:t>
      </w:r>
    </w:p>
    <w:p w14:paraId="0ED63037" w14:textId="77777777" w:rsidR="002D4EF1" w:rsidRDefault="002D4EF1" w:rsidP="002D4EF1">
      <w:pPr>
        <w:pStyle w:val="RAN4proposal"/>
      </w:pPr>
      <w:r>
        <w:t xml:space="preserve">No </w:t>
      </w:r>
      <w:r w:rsidRPr="002D4EF1">
        <w:t>additional</w:t>
      </w:r>
      <w:r>
        <w:t xml:space="preserve"> interruption should be defined during HO with </w:t>
      </w:r>
      <w:proofErr w:type="spellStart"/>
      <w:r>
        <w:t>PSCell</w:t>
      </w:r>
      <w:proofErr w:type="spellEnd"/>
      <w:r>
        <w:t>.</w:t>
      </w:r>
    </w:p>
    <w:p w14:paraId="23414C84" w14:textId="77777777" w:rsidR="002D4EF1" w:rsidRDefault="002D4EF1" w:rsidP="002D4EF1">
      <w:pPr>
        <w:pStyle w:val="RAN4proposal"/>
      </w:pPr>
      <w:r>
        <w:t xml:space="preserve">Both 2-step RA and 4-step RA are applicable for HO with </w:t>
      </w:r>
      <w:proofErr w:type="spellStart"/>
      <w:r>
        <w:t>PSCell</w:t>
      </w:r>
      <w:proofErr w:type="spellEnd"/>
      <w:r>
        <w:t xml:space="preserve"> and no need to mention 2-step or 4-step in HO with </w:t>
      </w:r>
      <w:proofErr w:type="spellStart"/>
      <w:r>
        <w:t>PSCell</w:t>
      </w:r>
      <w:proofErr w:type="spellEnd"/>
      <w:r>
        <w:t xml:space="preserve"> requirements.</w:t>
      </w:r>
    </w:p>
    <w:p w14:paraId="6975F3C3" w14:textId="77777777" w:rsidR="00F115E8" w:rsidRPr="00F115E8" w:rsidRDefault="00F115E8" w:rsidP="00F115E8"/>
    <w:p w14:paraId="3DAFBD41" w14:textId="77777777" w:rsidR="003B659E" w:rsidRPr="00F26F7B" w:rsidRDefault="003B659E" w:rsidP="0008612A">
      <w:pPr>
        <w:pStyle w:val="RAN4H1"/>
      </w:pPr>
      <w:r w:rsidRPr="00F26F7B">
        <w:t>References</w:t>
      </w:r>
    </w:p>
    <w:p w14:paraId="4B143BA4" w14:textId="77777777" w:rsidR="009E2D42" w:rsidRDefault="009E2D4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E2D42">
        <w:rPr>
          <w:rFonts w:eastAsia="Times New Roman" w:cs="Times New Roman"/>
          <w:szCs w:val="20"/>
          <w:lang w:val="en-GB"/>
        </w:rPr>
        <w:t>RP-202874, Revised</w:t>
      </w:r>
      <w:r w:rsidRPr="009E2D42">
        <w:rPr>
          <w:rFonts w:eastAsia="Times New Roman" w:cs="Times New Roman"/>
          <w:szCs w:val="20"/>
          <w:lang w:val="en-GB"/>
        </w:rPr>
        <w:tab/>
        <w:t>WID of REL-17 NR RRM further enhancement, Apple, RAN #90</w:t>
      </w:r>
    </w:p>
    <w:p w14:paraId="2104FE5E" w14:textId="21AFA780" w:rsidR="005D16FD" w:rsidRPr="00BA357E" w:rsidRDefault="005D16FD"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lastRenderedPageBreak/>
        <w:t>R4-</w:t>
      </w:r>
      <w:r>
        <w:t>2105787</w:t>
      </w:r>
      <w:r w:rsidRPr="00F26F7B">
        <w:t xml:space="preserve">, </w:t>
      </w:r>
      <w:r w:rsidRPr="009E2D42">
        <w:t xml:space="preserve">WF on further RRM enhancement for NR and MR-DC – Handover with </w:t>
      </w:r>
      <w:proofErr w:type="spellStart"/>
      <w:r w:rsidRPr="009E2D42">
        <w:t>PSCell</w:t>
      </w:r>
      <w:proofErr w:type="spellEnd"/>
      <w:r w:rsidRPr="00F26F7B">
        <w:t xml:space="preserve">, </w:t>
      </w:r>
      <w:r>
        <w:t>Apple, RAN4#98e-bis</w:t>
      </w:r>
    </w:p>
    <w:p w14:paraId="549A3848" w14:textId="73A3A2A4" w:rsidR="00197BC2" w:rsidRPr="004130A8" w:rsidRDefault="00197BC2"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97BC2">
        <w:t>R4-2105830</w:t>
      </w:r>
      <w:r>
        <w:t>,</w:t>
      </w:r>
      <w:r w:rsidRPr="00197BC2">
        <w:t xml:space="preserve"> LS on RACH procedure for HO with </w:t>
      </w:r>
      <w:proofErr w:type="spellStart"/>
      <w:r w:rsidRPr="00197BC2">
        <w:t>PSCell</w:t>
      </w:r>
      <w:proofErr w:type="spellEnd"/>
      <w:r>
        <w:t>, Ericsson</w:t>
      </w:r>
    </w:p>
    <w:p w14:paraId="2878A00B" w14:textId="3EE6286F" w:rsidR="004130A8" w:rsidRPr="00F26F7B" w:rsidRDefault="004130A8"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t xml:space="preserve">R2-2104580, Reply LS to RAN4 on handover with </w:t>
      </w:r>
      <w:proofErr w:type="spellStart"/>
      <w:r>
        <w:t>PSCell</w:t>
      </w:r>
      <w:proofErr w:type="spellEnd"/>
      <w:r>
        <w:t>, RAN2</w:t>
      </w:r>
    </w:p>
    <w:p w14:paraId="7B0A832C" w14:textId="351408EE" w:rsidR="001038DC" w:rsidRPr="00197BC2" w:rsidRDefault="001038DC" w:rsidP="00AE41D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w:t>
      </w:r>
      <w:r>
        <w:t>210</w:t>
      </w:r>
      <w:r w:rsidR="00086932">
        <w:t>7224</w:t>
      </w:r>
      <w:r w:rsidRPr="00F26F7B">
        <w:t xml:space="preserve">, </w:t>
      </w:r>
      <w:r w:rsidR="00086932">
        <w:t xml:space="preserve">Discussion on HO with </w:t>
      </w:r>
      <w:proofErr w:type="spellStart"/>
      <w:r w:rsidR="00086932">
        <w:t>PSCell</w:t>
      </w:r>
      <w:proofErr w:type="spellEnd"/>
      <w:r w:rsidR="00086932">
        <w:t>, Nokia, Nokia Shanghai Bell</w:t>
      </w: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3C290" w14:textId="77777777" w:rsidR="008813BD" w:rsidRDefault="008813BD" w:rsidP="00001C9B">
      <w:pPr>
        <w:spacing w:after="0" w:line="240" w:lineRule="auto"/>
      </w:pPr>
      <w:r>
        <w:separator/>
      </w:r>
    </w:p>
  </w:endnote>
  <w:endnote w:type="continuationSeparator" w:id="0">
    <w:p w14:paraId="37F17DEC" w14:textId="77777777" w:rsidR="008813BD" w:rsidRDefault="008813BD" w:rsidP="00001C9B">
      <w:pPr>
        <w:spacing w:after="0" w:line="240" w:lineRule="auto"/>
      </w:pPr>
      <w:r>
        <w:continuationSeparator/>
      </w:r>
    </w:p>
  </w:endnote>
  <w:endnote w:type="continuationNotice" w:id="1">
    <w:p w14:paraId="1E3BE77D" w14:textId="77777777" w:rsidR="008813BD" w:rsidRDefault="00881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820DA" w14:textId="77777777" w:rsidR="008813BD" w:rsidRDefault="008813BD" w:rsidP="00001C9B">
      <w:pPr>
        <w:spacing w:after="0" w:line="240" w:lineRule="auto"/>
      </w:pPr>
      <w:r>
        <w:separator/>
      </w:r>
    </w:p>
  </w:footnote>
  <w:footnote w:type="continuationSeparator" w:id="0">
    <w:p w14:paraId="33103ECA" w14:textId="77777777" w:rsidR="008813BD" w:rsidRDefault="008813BD" w:rsidP="00001C9B">
      <w:pPr>
        <w:spacing w:after="0" w:line="240" w:lineRule="auto"/>
      </w:pPr>
      <w:r>
        <w:continuationSeparator/>
      </w:r>
    </w:p>
  </w:footnote>
  <w:footnote w:type="continuationNotice" w:id="1">
    <w:p w14:paraId="3742347E" w14:textId="77777777" w:rsidR="008813BD" w:rsidRDefault="008813BD">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92607"/>
    <w:multiLevelType w:val="hybridMultilevel"/>
    <w:tmpl w:val="053ABED8"/>
    <w:lvl w:ilvl="0" w:tplc="1E8C2B98">
      <w:start w:val="1"/>
      <w:numFmt w:val="bullet"/>
      <w:lvlText w:val="•"/>
      <w:lvlJc w:val="left"/>
      <w:pPr>
        <w:tabs>
          <w:tab w:val="num" w:pos="720"/>
        </w:tabs>
        <w:ind w:left="720" w:hanging="360"/>
      </w:pPr>
      <w:rPr>
        <w:rFonts w:ascii="Arial" w:hAnsi="Arial" w:hint="default"/>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91A23"/>
    <w:multiLevelType w:val="hybridMultilevel"/>
    <w:tmpl w:val="62107C74"/>
    <w:lvl w:ilvl="0" w:tplc="2150631E">
      <w:start w:val="1"/>
      <w:numFmt w:val="bullet"/>
      <w:lvlText w:val="•"/>
      <w:lvlJc w:val="left"/>
      <w:pPr>
        <w:tabs>
          <w:tab w:val="num" w:pos="360"/>
        </w:tabs>
        <w:ind w:left="360" w:hanging="360"/>
      </w:pPr>
      <w:rPr>
        <w:rFonts w:ascii="Arial" w:hAnsi="Arial" w:hint="default"/>
      </w:rPr>
    </w:lvl>
    <w:lvl w:ilvl="1" w:tplc="E9E814A8">
      <w:numFmt w:val="bullet"/>
      <w:lvlText w:val="–"/>
      <w:lvlJc w:val="left"/>
      <w:pPr>
        <w:tabs>
          <w:tab w:val="num" w:pos="1080"/>
        </w:tabs>
        <w:ind w:left="1080" w:hanging="360"/>
      </w:pPr>
      <w:rPr>
        <w:rFonts w:ascii="Arial" w:hAnsi="Arial" w:hint="default"/>
      </w:rPr>
    </w:lvl>
    <w:lvl w:ilvl="2" w:tplc="F8A80A18">
      <w:numFmt w:val="bullet"/>
      <w:lvlText w:val="•"/>
      <w:lvlJc w:val="left"/>
      <w:pPr>
        <w:tabs>
          <w:tab w:val="num" w:pos="1800"/>
        </w:tabs>
        <w:ind w:left="1800" w:hanging="360"/>
      </w:pPr>
      <w:rPr>
        <w:rFonts w:ascii="Arial" w:hAnsi="Arial" w:hint="default"/>
      </w:rPr>
    </w:lvl>
    <w:lvl w:ilvl="3" w:tplc="BF186D28">
      <w:numFmt w:val="bullet"/>
      <w:lvlText w:val="–"/>
      <w:lvlJc w:val="left"/>
      <w:pPr>
        <w:tabs>
          <w:tab w:val="num" w:pos="2520"/>
        </w:tabs>
        <w:ind w:left="2520" w:hanging="360"/>
      </w:pPr>
      <w:rPr>
        <w:rFonts w:ascii="Arial" w:hAnsi="Arial" w:hint="default"/>
      </w:rPr>
    </w:lvl>
    <w:lvl w:ilvl="4" w:tplc="1E2E1F30" w:tentative="1">
      <w:start w:val="1"/>
      <w:numFmt w:val="bullet"/>
      <w:lvlText w:val="•"/>
      <w:lvlJc w:val="left"/>
      <w:pPr>
        <w:tabs>
          <w:tab w:val="num" w:pos="3240"/>
        </w:tabs>
        <w:ind w:left="3240" w:hanging="360"/>
      </w:pPr>
      <w:rPr>
        <w:rFonts w:ascii="Arial" w:hAnsi="Arial" w:hint="default"/>
      </w:rPr>
    </w:lvl>
    <w:lvl w:ilvl="5" w:tplc="FA541376" w:tentative="1">
      <w:start w:val="1"/>
      <w:numFmt w:val="bullet"/>
      <w:lvlText w:val="•"/>
      <w:lvlJc w:val="left"/>
      <w:pPr>
        <w:tabs>
          <w:tab w:val="num" w:pos="3960"/>
        </w:tabs>
        <w:ind w:left="3960" w:hanging="360"/>
      </w:pPr>
      <w:rPr>
        <w:rFonts w:ascii="Arial" w:hAnsi="Arial" w:hint="default"/>
      </w:rPr>
    </w:lvl>
    <w:lvl w:ilvl="6" w:tplc="1092F730" w:tentative="1">
      <w:start w:val="1"/>
      <w:numFmt w:val="bullet"/>
      <w:lvlText w:val="•"/>
      <w:lvlJc w:val="left"/>
      <w:pPr>
        <w:tabs>
          <w:tab w:val="num" w:pos="4680"/>
        </w:tabs>
        <w:ind w:left="4680" w:hanging="360"/>
      </w:pPr>
      <w:rPr>
        <w:rFonts w:ascii="Arial" w:hAnsi="Arial" w:hint="default"/>
      </w:rPr>
    </w:lvl>
    <w:lvl w:ilvl="7" w:tplc="8544F6E6" w:tentative="1">
      <w:start w:val="1"/>
      <w:numFmt w:val="bullet"/>
      <w:lvlText w:val="•"/>
      <w:lvlJc w:val="left"/>
      <w:pPr>
        <w:tabs>
          <w:tab w:val="num" w:pos="5400"/>
        </w:tabs>
        <w:ind w:left="5400" w:hanging="360"/>
      </w:pPr>
      <w:rPr>
        <w:rFonts w:ascii="Arial" w:hAnsi="Arial" w:hint="default"/>
      </w:rPr>
    </w:lvl>
    <w:lvl w:ilvl="8" w:tplc="81DEA97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7AE10A8"/>
    <w:multiLevelType w:val="hybridMultilevel"/>
    <w:tmpl w:val="65D4F0E2"/>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872A70"/>
    <w:multiLevelType w:val="hybridMultilevel"/>
    <w:tmpl w:val="6E8A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B4C41"/>
    <w:multiLevelType w:val="hybridMultilevel"/>
    <w:tmpl w:val="3D4CD968"/>
    <w:lvl w:ilvl="0" w:tplc="1264E614">
      <w:start w:val="1"/>
      <w:numFmt w:val="bullet"/>
      <w:lvlText w:val="•"/>
      <w:lvlJc w:val="left"/>
      <w:pPr>
        <w:tabs>
          <w:tab w:val="num" w:pos="360"/>
        </w:tabs>
        <w:ind w:left="360" w:hanging="360"/>
      </w:pPr>
      <w:rPr>
        <w:rFonts w:ascii="Arial" w:hAnsi="Arial" w:hint="default"/>
      </w:rPr>
    </w:lvl>
    <w:lvl w:ilvl="1" w:tplc="4EA47BA4">
      <w:numFmt w:val="bullet"/>
      <w:lvlText w:val="–"/>
      <w:lvlJc w:val="left"/>
      <w:pPr>
        <w:tabs>
          <w:tab w:val="num" w:pos="1080"/>
        </w:tabs>
        <w:ind w:left="1080" w:hanging="360"/>
      </w:pPr>
      <w:rPr>
        <w:rFonts w:ascii="Arial" w:hAnsi="Arial" w:hint="default"/>
      </w:rPr>
    </w:lvl>
    <w:lvl w:ilvl="2" w:tplc="B9FA2B0A">
      <w:numFmt w:val="bullet"/>
      <w:lvlText w:val="•"/>
      <w:lvlJc w:val="left"/>
      <w:pPr>
        <w:tabs>
          <w:tab w:val="num" w:pos="1800"/>
        </w:tabs>
        <w:ind w:left="1800" w:hanging="360"/>
      </w:pPr>
      <w:rPr>
        <w:rFonts w:ascii="Arial" w:hAnsi="Arial" w:hint="default"/>
      </w:rPr>
    </w:lvl>
    <w:lvl w:ilvl="3" w:tplc="65EED584">
      <w:numFmt w:val="bullet"/>
      <w:lvlText w:val="–"/>
      <w:lvlJc w:val="left"/>
      <w:pPr>
        <w:tabs>
          <w:tab w:val="num" w:pos="2520"/>
        </w:tabs>
        <w:ind w:left="2520" w:hanging="360"/>
      </w:pPr>
      <w:rPr>
        <w:rFonts w:ascii="Arial" w:hAnsi="Arial" w:hint="default"/>
      </w:rPr>
    </w:lvl>
    <w:lvl w:ilvl="4" w:tplc="AF1A034E" w:tentative="1">
      <w:start w:val="1"/>
      <w:numFmt w:val="bullet"/>
      <w:lvlText w:val="•"/>
      <w:lvlJc w:val="left"/>
      <w:pPr>
        <w:tabs>
          <w:tab w:val="num" w:pos="3240"/>
        </w:tabs>
        <w:ind w:left="3240" w:hanging="360"/>
      </w:pPr>
      <w:rPr>
        <w:rFonts w:ascii="Arial" w:hAnsi="Arial" w:hint="default"/>
      </w:rPr>
    </w:lvl>
    <w:lvl w:ilvl="5" w:tplc="3984E7D6" w:tentative="1">
      <w:start w:val="1"/>
      <w:numFmt w:val="bullet"/>
      <w:lvlText w:val="•"/>
      <w:lvlJc w:val="left"/>
      <w:pPr>
        <w:tabs>
          <w:tab w:val="num" w:pos="3960"/>
        </w:tabs>
        <w:ind w:left="3960" w:hanging="360"/>
      </w:pPr>
      <w:rPr>
        <w:rFonts w:ascii="Arial" w:hAnsi="Arial" w:hint="default"/>
      </w:rPr>
    </w:lvl>
    <w:lvl w:ilvl="6" w:tplc="C45451FC" w:tentative="1">
      <w:start w:val="1"/>
      <w:numFmt w:val="bullet"/>
      <w:lvlText w:val="•"/>
      <w:lvlJc w:val="left"/>
      <w:pPr>
        <w:tabs>
          <w:tab w:val="num" w:pos="4680"/>
        </w:tabs>
        <w:ind w:left="4680" w:hanging="360"/>
      </w:pPr>
      <w:rPr>
        <w:rFonts w:ascii="Arial" w:hAnsi="Arial" w:hint="default"/>
      </w:rPr>
    </w:lvl>
    <w:lvl w:ilvl="7" w:tplc="9F0E539A" w:tentative="1">
      <w:start w:val="1"/>
      <w:numFmt w:val="bullet"/>
      <w:lvlText w:val="•"/>
      <w:lvlJc w:val="left"/>
      <w:pPr>
        <w:tabs>
          <w:tab w:val="num" w:pos="5400"/>
        </w:tabs>
        <w:ind w:left="5400" w:hanging="360"/>
      </w:pPr>
      <w:rPr>
        <w:rFonts w:ascii="Arial" w:hAnsi="Arial" w:hint="default"/>
      </w:rPr>
    </w:lvl>
    <w:lvl w:ilvl="8" w:tplc="B0BA4C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1F073EC"/>
    <w:multiLevelType w:val="hybridMultilevel"/>
    <w:tmpl w:val="D790612A"/>
    <w:lvl w:ilvl="0" w:tplc="19F651A4">
      <w:start w:val="1"/>
      <w:numFmt w:val="bullet"/>
      <w:lvlText w:val="•"/>
      <w:lvlJc w:val="left"/>
      <w:pPr>
        <w:tabs>
          <w:tab w:val="num" w:pos="720"/>
        </w:tabs>
        <w:ind w:left="720" w:hanging="360"/>
      </w:pPr>
      <w:rPr>
        <w:rFonts w:ascii="Arial" w:hAnsi="Arial" w:hint="default"/>
      </w:rPr>
    </w:lvl>
    <w:lvl w:ilvl="1" w:tplc="67E43636" w:tentative="1">
      <w:start w:val="1"/>
      <w:numFmt w:val="bullet"/>
      <w:lvlText w:val="•"/>
      <w:lvlJc w:val="left"/>
      <w:pPr>
        <w:tabs>
          <w:tab w:val="num" w:pos="1440"/>
        </w:tabs>
        <w:ind w:left="1440" w:hanging="360"/>
      </w:pPr>
      <w:rPr>
        <w:rFonts w:ascii="Arial" w:hAnsi="Arial" w:hint="default"/>
      </w:rPr>
    </w:lvl>
    <w:lvl w:ilvl="2" w:tplc="460CAB30">
      <w:start w:val="1"/>
      <w:numFmt w:val="bullet"/>
      <w:lvlText w:val="•"/>
      <w:lvlJc w:val="left"/>
      <w:pPr>
        <w:tabs>
          <w:tab w:val="num" w:pos="2160"/>
        </w:tabs>
        <w:ind w:left="2160" w:hanging="360"/>
      </w:pPr>
      <w:rPr>
        <w:rFonts w:ascii="Arial" w:hAnsi="Arial" w:hint="default"/>
      </w:rPr>
    </w:lvl>
    <w:lvl w:ilvl="3" w:tplc="D9AEA938">
      <w:numFmt w:val="bullet"/>
      <w:lvlText w:val="–"/>
      <w:lvlJc w:val="left"/>
      <w:pPr>
        <w:tabs>
          <w:tab w:val="num" w:pos="2880"/>
        </w:tabs>
        <w:ind w:left="2880" w:hanging="360"/>
      </w:pPr>
      <w:rPr>
        <w:rFonts w:ascii="Arial" w:hAnsi="Arial" w:hint="default"/>
      </w:rPr>
    </w:lvl>
    <w:lvl w:ilvl="4" w:tplc="4802F096" w:tentative="1">
      <w:start w:val="1"/>
      <w:numFmt w:val="bullet"/>
      <w:lvlText w:val="•"/>
      <w:lvlJc w:val="left"/>
      <w:pPr>
        <w:tabs>
          <w:tab w:val="num" w:pos="3600"/>
        </w:tabs>
        <w:ind w:left="3600" w:hanging="360"/>
      </w:pPr>
      <w:rPr>
        <w:rFonts w:ascii="Arial" w:hAnsi="Arial" w:hint="default"/>
      </w:rPr>
    </w:lvl>
    <w:lvl w:ilvl="5" w:tplc="2D3CE166" w:tentative="1">
      <w:start w:val="1"/>
      <w:numFmt w:val="bullet"/>
      <w:lvlText w:val="•"/>
      <w:lvlJc w:val="left"/>
      <w:pPr>
        <w:tabs>
          <w:tab w:val="num" w:pos="4320"/>
        </w:tabs>
        <w:ind w:left="4320" w:hanging="360"/>
      </w:pPr>
      <w:rPr>
        <w:rFonts w:ascii="Arial" w:hAnsi="Arial" w:hint="default"/>
      </w:rPr>
    </w:lvl>
    <w:lvl w:ilvl="6" w:tplc="AB4038F0" w:tentative="1">
      <w:start w:val="1"/>
      <w:numFmt w:val="bullet"/>
      <w:lvlText w:val="•"/>
      <w:lvlJc w:val="left"/>
      <w:pPr>
        <w:tabs>
          <w:tab w:val="num" w:pos="5040"/>
        </w:tabs>
        <w:ind w:left="5040" w:hanging="360"/>
      </w:pPr>
      <w:rPr>
        <w:rFonts w:ascii="Arial" w:hAnsi="Arial" w:hint="default"/>
      </w:rPr>
    </w:lvl>
    <w:lvl w:ilvl="7" w:tplc="DA8E36E8" w:tentative="1">
      <w:start w:val="1"/>
      <w:numFmt w:val="bullet"/>
      <w:lvlText w:val="•"/>
      <w:lvlJc w:val="left"/>
      <w:pPr>
        <w:tabs>
          <w:tab w:val="num" w:pos="5760"/>
        </w:tabs>
        <w:ind w:left="5760" w:hanging="360"/>
      </w:pPr>
      <w:rPr>
        <w:rFonts w:ascii="Arial" w:hAnsi="Arial" w:hint="default"/>
      </w:rPr>
    </w:lvl>
    <w:lvl w:ilvl="8" w:tplc="CCC8C9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BC2A81"/>
    <w:multiLevelType w:val="hybridMultilevel"/>
    <w:tmpl w:val="B5728C54"/>
    <w:lvl w:ilvl="0" w:tplc="000AD190">
      <w:start w:val="1"/>
      <w:numFmt w:val="bullet"/>
      <w:lvlText w:val="•"/>
      <w:lvlJc w:val="left"/>
      <w:pPr>
        <w:tabs>
          <w:tab w:val="num" w:pos="1080"/>
        </w:tabs>
        <w:ind w:left="1080" w:hanging="360"/>
      </w:pPr>
      <w:rPr>
        <w:rFonts w:ascii="Arial" w:hAnsi="Arial" w:hint="default"/>
      </w:rPr>
    </w:lvl>
    <w:lvl w:ilvl="1" w:tplc="3BB0231C">
      <w:numFmt w:val="bullet"/>
      <w:lvlText w:val="–"/>
      <w:lvlJc w:val="left"/>
      <w:pPr>
        <w:tabs>
          <w:tab w:val="num" w:pos="1800"/>
        </w:tabs>
        <w:ind w:left="1800" w:hanging="360"/>
      </w:pPr>
      <w:rPr>
        <w:rFonts w:ascii="Arial" w:hAnsi="Arial" w:hint="default"/>
      </w:rPr>
    </w:lvl>
    <w:lvl w:ilvl="2" w:tplc="489CF49E">
      <w:numFmt w:val="bullet"/>
      <w:lvlText w:val="•"/>
      <w:lvlJc w:val="left"/>
      <w:pPr>
        <w:tabs>
          <w:tab w:val="num" w:pos="2520"/>
        </w:tabs>
        <w:ind w:left="2520" w:hanging="360"/>
      </w:pPr>
      <w:rPr>
        <w:rFonts w:ascii="Arial" w:hAnsi="Arial" w:hint="default"/>
      </w:rPr>
    </w:lvl>
    <w:lvl w:ilvl="3" w:tplc="06E00D78">
      <w:numFmt w:val="bullet"/>
      <w:lvlText w:val="–"/>
      <w:lvlJc w:val="left"/>
      <w:pPr>
        <w:tabs>
          <w:tab w:val="num" w:pos="3240"/>
        </w:tabs>
        <w:ind w:left="3240" w:hanging="360"/>
      </w:pPr>
      <w:rPr>
        <w:rFonts w:ascii="Arial" w:hAnsi="Arial" w:hint="default"/>
      </w:rPr>
    </w:lvl>
    <w:lvl w:ilvl="4" w:tplc="2012B902" w:tentative="1">
      <w:start w:val="1"/>
      <w:numFmt w:val="bullet"/>
      <w:lvlText w:val="•"/>
      <w:lvlJc w:val="left"/>
      <w:pPr>
        <w:tabs>
          <w:tab w:val="num" w:pos="3960"/>
        </w:tabs>
        <w:ind w:left="3960" w:hanging="360"/>
      </w:pPr>
      <w:rPr>
        <w:rFonts w:ascii="Arial" w:hAnsi="Arial" w:hint="default"/>
      </w:rPr>
    </w:lvl>
    <w:lvl w:ilvl="5" w:tplc="FCD8B41C" w:tentative="1">
      <w:start w:val="1"/>
      <w:numFmt w:val="bullet"/>
      <w:lvlText w:val="•"/>
      <w:lvlJc w:val="left"/>
      <w:pPr>
        <w:tabs>
          <w:tab w:val="num" w:pos="4680"/>
        </w:tabs>
        <w:ind w:left="4680" w:hanging="360"/>
      </w:pPr>
      <w:rPr>
        <w:rFonts w:ascii="Arial" w:hAnsi="Arial" w:hint="default"/>
      </w:rPr>
    </w:lvl>
    <w:lvl w:ilvl="6" w:tplc="172A166C" w:tentative="1">
      <w:start w:val="1"/>
      <w:numFmt w:val="bullet"/>
      <w:lvlText w:val="•"/>
      <w:lvlJc w:val="left"/>
      <w:pPr>
        <w:tabs>
          <w:tab w:val="num" w:pos="5400"/>
        </w:tabs>
        <w:ind w:left="5400" w:hanging="360"/>
      </w:pPr>
      <w:rPr>
        <w:rFonts w:ascii="Arial" w:hAnsi="Arial" w:hint="default"/>
      </w:rPr>
    </w:lvl>
    <w:lvl w:ilvl="7" w:tplc="96640FB8" w:tentative="1">
      <w:start w:val="1"/>
      <w:numFmt w:val="bullet"/>
      <w:lvlText w:val="•"/>
      <w:lvlJc w:val="left"/>
      <w:pPr>
        <w:tabs>
          <w:tab w:val="num" w:pos="6120"/>
        </w:tabs>
        <w:ind w:left="6120" w:hanging="360"/>
      </w:pPr>
      <w:rPr>
        <w:rFonts w:ascii="Arial" w:hAnsi="Arial" w:hint="default"/>
      </w:rPr>
    </w:lvl>
    <w:lvl w:ilvl="8" w:tplc="69321330"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40251F44"/>
    <w:multiLevelType w:val="hybridMultilevel"/>
    <w:tmpl w:val="3ACAD75E"/>
    <w:lvl w:ilvl="0" w:tplc="E76239A0">
      <w:start w:val="1"/>
      <w:numFmt w:val="bullet"/>
      <w:lvlText w:val="•"/>
      <w:lvlJc w:val="left"/>
      <w:pPr>
        <w:tabs>
          <w:tab w:val="num" w:pos="720"/>
        </w:tabs>
        <w:ind w:left="720" w:hanging="360"/>
      </w:pPr>
      <w:rPr>
        <w:rFonts w:ascii="Arial" w:hAnsi="Arial" w:hint="default"/>
      </w:rPr>
    </w:lvl>
    <w:lvl w:ilvl="1" w:tplc="1B363252">
      <w:numFmt w:val="bullet"/>
      <w:lvlText w:val="–"/>
      <w:lvlJc w:val="left"/>
      <w:pPr>
        <w:tabs>
          <w:tab w:val="num" w:pos="1440"/>
        </w:tabs>
        <w:ind w:left="1440" w:hanging="360"/>
      </w:pPr>
      <w:rPr>
        <w:rFonts w:ascii="Arial" w:hAnsi="Arial" w:hint="default"/>
      </w:rPr>
    </w:lvl>
    <w:lvl w:ilvl="2" w:tplc="F68ABFC6">
      <w:numFmt w:val="bullet"/>
      <w:lvlText w:val="•"/>
      <w:lvlJc w:val="left"/>
      <w:pPr>
        <w:tabs>
          <w:tab w:val="num" w:pos="2160"/>
        </w:tabs>
        <w:ind w:left="2160" w:hanging="360"/>
      </w:pPr>
      <w:rPr>
        <w:rFonts w:ascii="Arial" w:hAnsi="Arial" w:hint="default"/>
      </w:rPr>
    </w:lvl>
    <w:lvl w:ilvl="3" w:tplc="A8A8C954">
      <w:numFmt w:val="bullet"/>
      <w:lvlText w:val="–"/>
      <w:lvlJc w:val="left"/>
      <w:pPr>
        <w:tabs>
          <w:tab w:val="num" w:pos="2880"/>
        </w:tabs>
        <w:ind w:left="2880" w:hanging="360"/>
      </w:pPr>
      <w:rPr>
        <w:rFonts w:ascii="Arial" w:hAnsi="Arial" w:hint="default"/>
      </w:rPr>
    </w:lvl>
    <w:lvl w:ilvl="4" w:tplc="4C7A7286" w:tentative="1">
      <w:start w:val="1"/>
      <w:numFmt w:val="bullet"/>
      <w:lvlText w:val="•"/>
      <w:lvlJc w:val="left"/>
      <w:pPr>
        <w:tabs>
          <w:tab w:val="num" w:pos="3600"/>
        </w:tabs>
        <w:ind w:left="3600" w:hanging="360"/>
      </w:pPr>
      <w:rPr>
        <w:rFonts w:ascii="Arial" w:hAnsi="Arial" w:hint="default"/>
      </w:rPr>
    </w:lvl>
    <w:lvl w:ilvl="5" w:tplc="1E8AF528" w:tentative="1">
      <w:start w:val="1"/>
      <w:numFmt w:val="bullet"/>
      <w:lvlText w:val="•"/>
      <w:lvlJc w:val="left"/>
      <w:pPr>
        <w:tabs>
          <w:tab w:val="num" w:pos="4320"/>
        </w:tabs>
        <w:ind w:left="4320" w:hanging="360"/>
      </w:pPr>
      <w:rPr>
        <w:rFonts w:ascii="Arial" w:hAnsi="Arial" w:hint="default"/>
      </w:rPr>
    </w:lvl>
    <w:lvl w:ilvl="6" w:tplc="9D181498" w:tentative="1">
      <w:start w:val="1"/>
      <w:numFmt w:val="bullet"/>
      <w:lvlText w:val="•"/>
      <w:lvlJc w:val="left"/>
      <w:pPr>
        <w:tabs>
          <w:tab w:val="num" w:pos="5040"/>
        </w:tabs>
        <w:ind w:left="5040" w:hanging="360"/>
      </w:pPr>
      <w:rPr>
        <w:rFonts w:ascii="Arial" w:hAnsi="Arial" w:hint="default"/>
      </w:rPr>
    </w:lvl>
    <w:lvl w:ilvl="7" w:tplc="4C106638" w:tentative="1">
      <w:start w:val="1"/>
      <w:numFmt w:val="bullet"/>
      <w:lvlText w:val="•"/>
      <w:lvlJc w:val="left"/>
      <w:pPr>
        <w:tabs>
          <w:tab w:val="num" w:pos="5760"/>
        </w:tabs>
        <w:ind w:left="5760" w:hanging="360"/>
      </w:pPr>
      <w:rPr>
        <w:rFonts w:ascii="Arial" w:hAnsi="Arial" w:hint="default"/>
      </w:rPr>
    </w:lvl>
    <w:lvl w:ilvl="8" w:tplc="DE5853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DC067A"/>
    <w:multiLevelType w:val="hybridMultilevel"/>
    <w:tmpl w:val="4F1AED30"/>
    <w:lvl w:ilvl="0" w:tplc="4992C99E">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D8F26F02">
      <w:start w:val="1"/>
      <w:numFmt w:val="bullet"/>
      <w:lvlText w:val="•"/>
      <w:lvlJc w:val="left"/>
      <w:pPr>
        <w:tabs>
          <w:tab w:val="num" w:pos="2160"/>
        </w:tabs>
        <w:ind w:left="2160" w:hanging="360"/>
      </w:pPr>
      <w:rPr>
        <w:rFonts w:ascii="Arial" w:hAnsi="Arial" w:hint="default"/>
      </w:rPr>
    </w:lvl>
    <w:lvl w:ilvl="3" w:tplc="1EB69DA2">
      <w:numFmt w:val="bullet"/>
      <w:lvlText w:val="–"/>
      <w:lvlJc w:val="left"/>
      <w:pPr>
        <w:tabs>
          <w:tab w:val="num" w:pos="2880"/>
        </w:tabs>
        <w:ind w:left="2880" w:hanging="360"/>
      </w:pPr>
      <w:rPr>
        <w:rFonts w:ascii="Arial" w:hAnsi="Arial" w:hint="default"/>
      </w:rPr>
    </w:lvl>
    <w:lvl w:ilvl="4" w:tplc="D00E226E" w:tentative="1">
      <w:start w:val="1"/>
      <w:numFmt w:val="bullet"/>
      <w:lvlText w:val="•"/>
      <w:lvlJc w:val="left"/>
      <w:pPr>
        <w:tabs>
          <w:tab w:val="num" w:pos="3600"/>
        </w:tabs>
        <w:ind w:left="3600" w:hanging="360"/>
      </w:pPr>
      <w:rPr>
        <w:rFonts w:ascii="Arial" w:hAnsi="Arial" w:hint="default"/>
      </w:rPr>
    </w:lvl>
    <w:lvl w:ilvl="5" w:tplc="21E6C5E2" w:tentative="1">
      <w:start w:val="1"/>
      <w:numFmt w:val="bullet"/>
      <w:lvlText w:val="•"/>
      <w:lvlJc w:val="left"/>
      <w:pPr>
        <w:tabs>
          <w:tab w:val="num" w:pos="4320"/>
        </w:tabs>
        <w:ind w:left="4320" w:hanging="360"/>
      </w:pPr>
      <w:rPr>
        <w:rFonts w:ascii="Arial" w:hAnsi="Arial" w:hint="default"/>
      </w:rPr>
    </w:lvl>
    <w:lvl w:ilvl="6" w:tplc="E5E66036" w:tentative="1">
      <w:start w:val="1"/>
      <w:numFmt w:val="bullet"/>
      <w:lvlText w:val="•"/>
      <w:lvlJc w:val="left"/>
      <w:pPr>
        <w:tabs>
          <w:tab w:val="num" w:pos="5040"/>
        </w:tabs>
        <w:ind w:left="5040" w:hanging="360"/>
      </w:pPr>
      <w:rPr>
        <w:rFonts w:ascii="Arial" w:hAnsi="Arial" w:hint="default"/>
      </w:rPr>
    </w:lvl>
    <w:lvl w:ilvl="7" w:tplc="52A291E8" w:tentative="1">
      <w:start w:val="1"/>
      <w:numFmt w:val="bullet"/>
      <w:lvlText w:val="•"/>
      <w:lvlJc w:val="left"/>
      <w:pPr>
        <w:tabs>
          <w:tab w:val="num" w:pos="5760"/>
        </w:tabs>
        <w:ind w:left="5760" w:hanging="360"/>
      </w:pPr>
      <w:rPr>
        <w:rFonts w:ascii="Arial" w:hAnsi="Arial" w:hint="default"/>
      </w:rPr>
    </w:lvl>
    <w:lvl w:ilvl="8" w:tplc="FBACA9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185228"/>
    <w:multiLevelType w:val="hybridMultilevel"/>
    <w:tmpl w:val="3496D106"/>
    <w:lvl w:ilvl="0" w:tplc="4992C99E">
      <w:start w:val="1"/>
      <w:numFmt w:val="bullet"/>
      <w:lvlText w:val="•"/>
      <w:lvlJc w:val="left"/>
      <w:pPr>
        <w:tabs>
          <w:tab w:val="num" w:pos="1080"/>
        </w:tabs>
        <w:ind w:left="1080" w:hanging="360"/>
      </w:pPr>
      <w:rPr>
        <w:rFonts w:ascii="Arial" w:hAnsi="Arial" w:hint="default"/>
      </w:rPr>
    </w:lvl>
    <w:lvl w:ilvl="1" w:tplc="352AF1E0">
      <w:start w:val="1"/>
      <w:numFmt w:val="bullet"/>
      <w:lvlText w:val="•"/>
      <w:lvlJc w:val="left"/>
      <w:pPr>
        <w:tabs>
          <w:tab w:val="num" w:pos="1800"/>
        </w:tabs>
        <w:ind w:left="1800" w:hanging="360"/>
      </w:pPr>
      <w:rPr>
        <w:rFonts w:ascii="Arial" w:hAnsi="Arial" w:hint="default"/>
      </w:rPr>
    </w:lvl>
    <w:lvl w:ilvl="2" w:tplc="D8F26F02">
      <w:start w:val="1"/>
      <w:numFmt w:val="bullet"/>
      <w:lvlText w:val="•"/>
      <w:lvlJc w:val="left"/>
      <w:pPr>
        <w:tabs>
          <w:tab w:val="num" w:pos="2520"/>
        </w:tabs>
        <w:ind w:left="2520" w:hanging="360"/>
      </w:pPr>
      <w:rPr>
        <w:rFonts w:ascii="Arial" w:hAnsi="Arial" w:hint="default"/>
      </w:rPr>
    </w:lvl>
    <w:lvl w:ilvl="3" w:tplc="1EB69DA2">
      <w:numFmt w:val="bullet"/>
      <w:lvlText w:val="–"/>
      <w:lvlJc w:val="left"/>
      <w:pPr>
        <w:tabs>
          <w:tab w:val="num" w:pos="3240"/>
        </w:tabs>
        <w:ind w:left="3240" w:hanging="360"/>
      </w:pPr>
      <w:rPr>
        <w:rFonts w:ascii="Arial" w:hAnsi="Arial" w:hint="default"/>
      </w:rPr>
    </w:lvl>
    <w:lvl w:ilvl="4" w:tplc="D00E226E" w:tentative="1">
      <w:start w:val="1"/>
      <w:numFmt w:val="bullet"/>
      <w:lvlText w:val="•"/>
      <w:lvlJc w:val="left"/>
      <w:pPr>
        <w:tabs>
          <w:tab w:val="num" w:pos="3960"/>
        </w:tabs>
        <w:ind w:left="3960" w:hanging="360"/>
      </w:pPr>
      <w:rPr>
        <w:rFonts w:ascii="Arial" w:hAnsi="Arial" w:hint="default"/>
      </w:rPr>
    </w:lvl>
    <w:lvl w:ilvl="5" w:tplc="21E6C5E2" w:tentative="1">
      <w:start w:val="1"/>
      <w:numFmt w:val="bullet"/>
      <w:lvlText w:val="•"/>
      <w:lvlJc w:val="left"/>
      <w:pPr>
        <w:tabs>
          <w:tab w:val="num" w:pos="4680"/>
        </w:tabs>
        <w:ind w:left="4680" w:hanging="360"/>
      </w:pPr>
      <w:rPr>
        <w:rFonts w:ascii="Arial" w:hAnsi="Arial" w:hint="default"/>
      </w:rPr>
    </w:lvl>
    <w:lvl w:ilvl="6" w:tplc="E5E66036" w:tentative="1">
      <w:start w:val="1"/>
      <w:numFmt w:val="bullet"/>
      <w:lvlText w:val="•"/>
      <w:lvlJc w:val="left"/>
      <w:pPr>
        <w:tabs>
          <w:tab w:val="num" w:pos="5400"/>
        </w:tabs>
        <w:ind w:left="5400" w:hanging="360"/>
      </w:pPr>
      <w:rPr>
        <w:rFonts w:ascii="Arial" w:hAnsi="Arial" w:hint="default"/>
      </w:rPr>
    </w:lvl>
    <w:lvl w:ilvl="7" w:tplc="52A291E8" w:tentative="1">
      <w:start w:val="1"/>
      <w:numFmt w:val="bullet"/>
      <w:lvlText w:val="•"/>
      <w:lvlJc w:val="left"/>
      <w:pPr>
        <w:tabs>
          <w:tab w:val="num" w:pos="6120"/>
        </w:tabs>
        <w:ind w:left="6120" w:hanging="360"/>
      </w:pPr>
      <w:rPr>
        <w:rFonts w:ascii="Arial" w:hAnsi="Arial" w:hint="default"/>
      </w:rPr>
    </w:lvl>
    <w:lvl w:ilvl="8" w:tplc="FBACA99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01128A5"/>
    <w:multiLevelType w:val="hybridMultilevel"/>
    <w:tmpl w:val="40B239DE"/>
    <w:lvl w:ilvl="0" w:tplc="04090001">
      <w:start w:val="1"/>
      <w:numFmt w:val="bullet"/>
      <w:lvlText w:val=""/>
      <w:lvlJc w:val="left"/>
      <w:pPr>
        <w:ind w:left="360" w:hanging="360"/>
      </w:pPr>
      <w:rPr>
        <w:rFonts w:ascii="Symbol" w:hAnsi="Symbol" w:hint="default"/>
      </w:rPr>
    </w:lvl>
    <w:lvl w:ilvl="1" w:tplc="2A0EB680">
      <w:start w:val="1"/>
      <w:numFmt w:val="bullet"/>
      <w:lvlText w:val=""/>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4177333"/>
    <w:multiLevelType w:val="hybridMultilevel"/>
    <w:tmpl w:val="8F5055CA"/>
    <w:lvl w:ilvl="0" w:tplc="2A0EB680">
      <w:start w:val="1"/>
      <w:numFmt w:val="bullet"/>
      <w:lvlText w:val=""/>
      <w:lvlJc w:val="left"/>
      <w:pPr>
        <w:tabs>
          <w:tab w:val="num" w:pos="720"/>
        </w:tabs>
        <w:ind w:left="720" w:hanging="360"/>
      </w:pPr>
      <w:rPr>
        <w:rFonts w:ascii="Symbol" w:hAnsi="Symbol" w:hint="default"/>
        <w:color w:val="auto"/>
      </w:rPr>
    </w:lvl>
    <w:lvl w:ilvl="1" w:tplc="D5D4A62E">
      <w:numFmt w:val="bullet"/>
      <w:lvlText w:val="–"/>
      <w:lvlJc w:val="left"/>
      <w:pPr>
        <w:tabs>
          <w:tab w:val="num" w:pos="1440"/>
        </w:tabs>
        <w:ind w:left="1440" w:hanging="360"/>
      </w:pPr>
      <w:rPr>
        <w:rFonts w:ascii="Arial" w:hAnsi="Arial" w:hint="default"/>
      </w:rPr>
    </w:lvl>
    <w:lvl w:ilvl="2" w:tplc="DD6E5F1C">
      <w:numFmt w:val="bullet"/>
      <w:lvlText w:val="•"/>
      <w:lvlJc w:val="left"/>
      <w:pPr>
        <w:tabs>
          <w:tab w:val="num" w:pos="2160"/>
        </w:tabs>
        <w:ind w:left="2160" w:hanging="360"/>
      </w:pPr>
      <w:rPr>
        <w:rFonts w:ascii="Arial" w:hAnsi="Arial" w:hint="default"/>
      </w:rPr>
    </w:lvl>
    <w:lvl w:ilvl="3" w:tplc="1F74EBF6">
      <w:numFmt w:val="bullet"/>
      <w:lvlText w:val="–"/>
      <w:lvlJc w:val="left"/>
      <w:pPr>
        <w:tabs>
          <w:tab w:val="num" w:pos="2880"/>
        </w:tabs>
        <w:ind w:left="2880" w:hanging="360"/>
      </w:pPr>
      <w:rPr>
        <w:rFonts w:ascii="Arial" w:hAnsi="Arial" w:hint="default"/>
      </w:rPr>
    </w:lvl>
    <w:lvl w:ilvl="4" w:tplc="D744E8A0" w:tentative="1">
      <w:start w:val="1"/>
      <w:numFmt w:val="bullet"/>
      <w:lvlText w:val="•"/>
      <w:lvlJc w:val="left"/>
      <w:pPr>
        <w:tabs>
          <w:tab w:val="num" w:pos="3600"/>
        </w:tabs>
        <w:ind w:left="3600" w:hanging="360"/>
      </w:pPr>
      <w:rPr>
        <w:rFonts w:ascii="Arial" w:hAnsi="Arial" w:hint="default"/>
      </w:rPr>
    </w:lvl>
    <w:lvl w:ilvl="5" w:tplc="D8C69C88" w:tentative="1">
      <w:start w:val="1"/>
      <w:numFmt w:val="bullet"/>
      <w:lvlText w:val="•"/>
      <w:lvlJc w:val="left"/>
      <w:pPr>
        <w:tabs>
          <w:tab w:val="num" w:pos="4320"/>
        </w:tabs>
        <w:ind w:left="4320" w:hanging="360"/>
      </w:pPr>
      <w:rPr>
        <w:rFonts w:ascii="Arial" w:hAnsi="Arial" w:hint="default"/>
      </w:rPr>
    </w:lvl>
    <w:lvl w:ilvl="6" w:tplc="918665F0" w:tentative="1">
      <w:start w:val="1"/>
      <w:numFmt w:val="bullet"/>
      <w:lvlText w:val="•"/>
      <w:lvlJc w:val="left"/>
      <w:pPr>
        <w:tabs>
          <w:tab w:val="num" w:pos="5040"/>
        </w:tabs>
        <w:ind w:left="5040" w:hanging="360"/>
      </w:pPr>
      <w:rPr>
        <w:rFonts w:ascii="Arial" w:hAnsi="Arial" w:hint="default"/>
      </w:rPr>
    </w:lvl>
    <w:lvl w:ilvl="7" w:tplc="32566E8C" w:tentative="1">
      <w:start w:val="1"/>
      <w:numFmt w:val="bullet"/>
      <w:lvlText w:val="•"/>
      <w:lvlJc w:val="left"/>
      <w:pPr>
        <w:tabs>
          <w:tab w:val="num" w:pos="5760"/>
        </w:tabs>
        <w:ind w:left="5760" w:hanging="360"/>
      </w:pPr>
      <w:rPr>
        <w:rFonts w:ascii="Arial" w:hAnsi="Arial" w:hint="default"/>
      </w:rPr>
    </w:lvl>
    <w:lvl w:ilvl="8" w:tplc="6ABABA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2831FA"/>
    <w:multiLevelType w:val="hybridMultilevel"/>
    <w:tmpl w:val="D9AE7364"/>
    <w:lvl w:ilvl="0" w:tplc="FE047AE6">
      <w:start w:val="1"/>
      <w:numFmt w:val="bullet"/>
      <w:lvlText w:val="•"/>
      <w:lvlJc w:val="left"/>
      <w:pPr>
        <w:tabs>
          <w:tab w:val="num" w:pos="360"/>
        </w:tabs>
        <w:ind w:left="360" w:hanging="360"/>
      </w:pPr>
      <w:rPr>
        <w:rFonts w:ascii="Arial" w:hAnsi="Arial" w:hint="default"/>
      </w:rPr>
    </w:lvl>
    <w:lvl w:ilvl="1" w:tplc="BF186D28">
      <w:numFmt w:val="bullet"/>
      <w:lvlText w:val="–"/>
      <w:lvlJc w:val="left"/>
      <w:pPr>
        <w:tabs>
          <w:tab w:val="num" w:pos="1080"/>
        </w:tabs>
        <w:ind w:left="1080" w:hanging="360"/>
      </w:pPr>
      <w:rPr>
        <w:rFonts w:ascii="Arial" w:hAnsi="Arial" w:hint="default"/>
      </w:rPr>
    </w:lvl>
    <w:lvl w:ilvl="2" w:tplc="67769CA6">
      <w:start w:val="1"/>
      <w:numFmt w:val="bullet"/>
      <w:lvlText w:val="•"/>
      <w:lvlJc w:val="left"/>
      <w:pPr>
        <w:tabs>
          <w:tab w:val="num" w:pos="1800"/>
        </w:tabs>
        <w:ind w:left="1800" w:hanging="360"/>
      </w:pPr>
      <w:rPr>
        <w:rFonts w:ascii="Arial" w:hAnsi="Arial" w:hint="default"/>
      </w:rPr>
    </w:lvl>
    <w:lvl w:ilvl="3" w:tplc="212841EC">
      <w:numFmt w:val="bullet"/>
      <w:lvlText w:val="–"/>
      <w:lvlJc w:val="left"/>
      <w:pPr>
        <w:tabs>
          <w:tab w:val="num" w:pos="2520"/>
        </w:tabs>
        <w:ind w:left="2520" w:hanging="360"/>
      </w:pPr>
      <w:rPr>
        <w:rFonts w:ascii="Arial" w:hAnsi="Arial" w:hint="default"/>
      </w:rPr>
    </w:lvl>
    <w:lvl w:ilvl="4" w:tplc="73FA9C5E" w:tentative="1">
      <w:start w:val="1"/>
      <w:numFmt w:val="bullet"/>
      <w:lvlText w:val="•"/>
      <w:lvlJc w:val="left"/>
      <w:pPr>
        <w:tabs>
          <w:tab w:val="num" w:pos="3240"/>
        </w:tabs>
        <w:ind w:left="3240" w:hanging="360"/>
      </w:pPr>
      <w:rPr>
        <w:rFonts w:ascii="Arial" w:hAnsi="Arial" w:hint="default"/>
      </w:rPr>
    </w:lvl>
    <w:lvl w:ilvl="5" w:tplc="31BA19B0" w:tentative="1">
      <w:start w:val="1"/>
      <w:numFmt w:val="bullet"/>
      <w:lvlText w:val="•"/>
      <w:lvlJc w:val="left"/>
      <w:pPr>
        <w:tabs>
          <w:tab w:val="num" w:pos="3960"/>
        </w:tabs>
        <w:ind w:left="3960" w:hanging="360"/>
      </w:pPr>
      <w:rPr>
        <w:rFonts w:ascii="Arial" w:hAnsi="Arial" w:hint="default"/>
      </w:rPr>
    </w:lvl>
    <w:lvl w:ilvl="6" w:tplc="BC801AEE" w:tentative="1">
      <w:start w:val="1"/>
      <w:numFmt w:val="bullet"/>
      <w:lvlText w:val="•"/>
      <w:lvlJc w:val="left"/>
      <w:pPr>
        <w:tabs>
          <w:tab w:val="num" w:pos="4680"/>
        </w:tabs>
        <w:ind w:left="4680" w:hanging="360"/>
      </w:pPr>
      <w:rPr>
        <w:rFonts w:ascii="Arial" w:hAnsi="Arial" w:hint="default"/>
      </w:rPr>
    </w:lvl>
    <w:lvl w:ilvl="7" w:tplc="6F0ECC6C" w:tentative="1">
      <w:start w:val="1"/>
      <w:numFmt w:val="bullet"/>
      <w:lvlText w:val="•"/>
      <w:lvlJc w:val="left"/>
      <w:pPr>
        <w:tabs>
          <w:tab w:val="num" w:pos="5400"/>
        </w:tabs>
        <w:ind w:left="5400" w:hanging="360"/>
      </w:pPr>
      <w:rPr>
        <w:rFonts w:ascii="Arial" w:hAnsi="Arial" w:hint="default"/>
      </w:rPr>
    </w:lvl>
    <w:lvl w:ilvl="8" w:tplc="F12A80C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1"/>
  </w:num>
  <w:num w:numId="3">
    <w:abstractNumId w:val="9"/>
  </w:num>
  <w:num w:numId="4">
    <w:abstractNumId w:val="10"/>
  </w:num>
  <w:num w:numId="5">
    <w:abstractNumId w:val="15"/>
  </w:num>
  <w:num w:numId="6">
    <w:abstractNumId w:val="5"/>
  </w:num>
  <w:num w:numId="7">
    <w:abstractNumId w:val="3"/>
  </w:num>
  <w:num w:numId="8">
    <w:abstractNumId w:val="14"/>
  </w:num>
  <w:num w:numId="9">
    <w:abstractNumId w:val="10"/>
    <w:lvlOverride w:ilvl="0">
      <w:startOverride w:val="1"/>
    </w:lvlOverride>
  </w:num>
  <w:num w:numId="10">
    <w:abstractNumId w:val="8"/>
  </w:num>
  <w:num w:numId="11">
    <w:abstractNumId w:val="7"/>
  </w:num>
  <w:num w:numId="12">
    <w:abstractNumId w:val="4"/>
  </w:num>
  <w:num w:numId="13">
    <w:abstractNumId w:val="13"/>
  </w:num>
  <w:num w:numId="14">
    <w:abstractNumId w:val="6"/>
  </w:num>
  <w:num w:numId="15">
    <w:abstractNumId w:val="12"/>
  </w:num>
  <w:num w:numId="16">
    <w:abstractNumId w:val="2"/>
  </w:num>
  <w:num w:numId="17">
    <w:abstractNumId w:val="17"/>
  </w:num>
  <w:num w:numId="18">
    <w:abstractNumId w:val="1"/>
  </w:num>
  <w:num w:numId="19">
    <w:abstractNumId w:val="16"/>
  </w:num>
  <w:num w:numId="20">
    <w:abstractNumId w:val="10"/>
    <w:lvlOverride w:ilvl="0">
      <w:startOverride w:val="1"/>
    </w:lvlOverride>
  </w:num>
  <w:num w:numId="21">
    <w:abstractNumId w:val="1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DD3"/>
    <w:rsid w:val="00006E89"/>
    <w:rsid w:val="000132EC"/>
    <w:rsid w:val="0001359D"/>
    <w:rsid w:val="0001478E"/>
    <w:rsid w:val="00042AE3"/>
    <w:rsid w:val="000514C6"/>
    <w:rsid w:val="000536CE"/>
    <w:rsid w:val="0005476D"/>
    <w:rsid w:val="00065947"/>
    <w:rsid w:val="00066DCA"/>
    <w:rsid w:val="00072DD1"/>
    <w:rsid w:val="0007550C"/>
    <w:rsid w:val="000770CB"/>
    <w:rsid w:val="0008612A"/>
    <w:rsid w:val="000868DC"/>
    <w:rsid w:val="00086932"/>
    <w:rsid w:val="000A06BD"/>
    <w:rsid w:val="000A576C"/>
    <w:rsid w:val="000B0056"/>
    <w:rsid w:val="000B0E8E"/>
    <w:rsid w:val="000B3E45"/>
    <w:rsid w:val="000C05A1"/>
    <w:rsid w:val="000D433A"/>
    <w:rsid w:val="000E5A1C"/>
    <w:rsid w:val="000F45C8"/>
    <w:rsid w:val="001002C2"/>
    <w:rsid w:val="001038DC"/>
    <w:rsid w:val="0010671C"/>
    <w:rsid w:val="00116876"/>
    <w:rsid w:val="0012173E"/>
    <w:rsid w:val="0012593D"/>
    <w:rsid w:val="0013260A"/>
    <w:rsid w:val="001348AA"/>
    <w:rsid w:val="00135A68"/>
    <w:rsid w:val="00141D43"/>
    <w:rsid w:val="00153D0A"/>
    <w:rsid w:val="001705CD"/>
    <w:rsid w:val="001745F8"/>
    <w:rsid w:val="00176671"/>
    <w:rsid w:val="00176BD9"/>
    <w:rsid w:val="00182FAF"/>
    <w:rsid w:val="001838CF"/>
    <w:rsid w:val="00190F6B"/>
    <w:rsid w:val="00197BC2"/>
    <w:rsid w:val="001A39BD"/>
    <w:rsid w:val="001A6A71"/>
    <w:rsid w:val="001B2105"/>
    <w:rsid w:val="001C2F6D"/>
    <w:rsid w:val="001C5C0C"/>
    <w:rsid w:val="001D187B"/>
    <w:rsid w:val="001D21AB"/>
    <w:rsid w:val="001E30F6"/>
    <w:rsid w:val="001F1339"/>
    <w:rsid w:val="00202C59"/>
    <w:rsid w:val="00210C9B"/>
    <w:rsid w:val="002205D6"/>
    <w:rsid w:val="00235F5C"/>
    <w:rsid w:val="00243DA9"/>
    <w:rsid w:val="00254F6B"/>
    <w:rsid w:val="00262850"/>
    <w:rsid w:val="00273CEE"/>
    <w:rsid w:val="00277CC6"/>
    <w:rsid w:val="00281EF2"/>
    <w:rsid w:val="00295EAF"/>
    <w:rsid w:val="00296ADD"/>
    <w:rsid w:val="002971F8"/>
    <w:rsid w:val="002B4922"/>
    <w:rsid w:val="002B5C89"/>
    <w:rsid w:val="002B7420"/>
    <w:rsid w:val="002B783D"/>
    <w:rsid w:val="002C0CD7"/>
    <w:rsid w:val="002C2D19"/>
    <w:rsid w:val="002D10FA"/>
    <w:rsid w:val="002D216C"/>
    <w:rsid w:val="002D4C55"/>
    <w:rsid w:val="002D4EF1"/>
    <w:rsid w:val="002E2979"/>
    <w:rsid w:val="002F1D10"/>
    <w:rsid w:val="002F60EC"/>
    <w:rsid w:val="003029E6"/>
    <w:rsid w:val="00324D95"/>
    <w:rsid w:val="00333AE3"/>
    <w:rsid w:val="003358D4"/>
    <w:rsid w:val="00340DC9"/>
    <w:rsid w:val="00346693"/>
    <w:rsid w:val="00352760"/>
    <w:rsid w:val="00352D1F"/>
    <w:rsid w:val="00363CF1"/>
    <w:rsid w:val="003724AF"/>
    <w:rsid w:val="00377698"/>
    <w:rsid w:val="00382B26"/>
    <w:rsid w:val="00397A5E"/>
    <w:rsid w:val="003A616A"/>
    <w:rsid w:val="003B15AE"/>
    <w:rsid w:val="003B659E"/>
    <w:rsid w:val="003D4017"/>
    <w:rsid w:val="003D737C"/>
    <w:rsid w:val="003E4961"/>
    <w:rsid w:val="004130A2"/>
    <w:rsid w:val="004130A8"/>
    <w:rsid w:val="00417AA0"/>
    <w:rsid w:val="00417DFB"/>
    <w:rsid w:val="00433DBE"/>
    <w:rsid w:val="0043750A"/>
    <w:rsid w:val="00445154"/>
    <w:rsid w:val="004534D7"/>
    <w:rsid w:val="004A02BD"/>
    <w:rsid w:val="004A5119"/>
    <w:rsid w:val="004B0789"/>
    <w:rsid w:val="004B7B4A"/>
    <w:rsid w:val="004D7B19"/>
    <w:rsid w:val="004E54F0"/>
    <w:rsid w:val="004E5818"/>
    <w:rsid w:val="004E5E66"/>
    <w:rsid w:val="004E72B6"/>
    <w:rsid w:val="004F0C7F"/>
    <w:rsid w:val="00503B4D"/>
    <w:rsid w:val="00504EE9"/>
    <w:rsid w:val="00506EC0"/>
    <w:rsid w:val="00537B11"/>
    <w:rsid w:val="005433E0"/>
    <w:rsid w:val="0054442C"/>
    <w:rsid w:val="00550285"/>
    <w:rsid w:val="00552711"/>
    <w:rsid w:val="00553D08"/>
    <w:rsid w:val="00566AE1"/>
    <w:rsid w:val="00566CBC"/>
    <w:rsid w:val="005740FF"/>
    <w:rsid w:val="0057736F"/>
    <w:rsid w:val="00577E81"/>
    <w:rsid w:val="00581B54"/>
    <w:rsid w:val="00582404"/>
    <w:rsid w:val="005836F8"/>
    <w:rsid w:val="005918FA"/>
    <w:rsid w:val="005A1CF3"/>
    <w:rsid w:val="005B2D98"/>
    <w:rsid w:val="005B39A5"/>
    <w:rsid w:val="005B4CEE"/>
    <w:rsid w:val="005C69F4"/>
    <w:rsid w:val="005D16FD"/>
    <w:rsid w:val="005E3125"/>
    <w:rsid w:val="005E4DFC"/>
    <w:rsid w:val="005E61A8"/>
    <w:rsid w:val="005E64D7"/>
    <w:rsid w:val="005F0B05"/>
    <w:rsid w:val="005F6419"/>
    <w:rsid w:val="00600CBB"/>
    <w:rsid w:val="006061BC"/>
    <w:rsid w:val="00617400"/>
    <w:rsid w:val="0064007A"/>
    <w:rsid w:val="006478ED"/>
    <w:rsid w:val="006569B2"/>
    <w:rsid w:val="00664950"/>
    <w:rsid w:val="00665544"/>
    <w:rsid w:val="00667320"/>
    <w:rsid w:val="00674985"/>
    <w:rsid w:val="00677FB4"/>
    <w:rsid w:val="00683220"/>
    <w:rsid w:val="006838E8"/>
    <w:rsid w:val="00687FA0"/>
    <w:rsid w:val="006923BC"/>
    <w:rsid w:val="006A5155"/>
    <w:rsid w:val="006B7010"/>
    <w:rsid w:val="006C498D"/>
    <w:rsid w:val="006E6370"/>
    <w:rsid w:val="006E700B"/>
    <w:rsid w:val="00700BDF"/>
    <w:rsid w:val="00707DD0"/>
    <w:rsid w:val="007145FF"/>
    <w:rsid w:val="00714632"/>
    <w:rsid w:val="0072231F"/>
    <w:rsid w:val="0072412A"/>
    <w:rsid w:val="00732BCE"/>
    <w:rsid w:val="0073454B"/>
    <w:rsid w:val="007367A3"/>
    <w:rsid w:val="00745359"/>
    <w:rsid w:val="007458CE"/>
    <w:rsid w:val="00751515"/>
    <w:rsid w:val="00757DAB"/>
    <w:rsid w:val="00781E1D"/>
    <w:rsid w:val="00785232"/>
    <w:rsid w:val="00787A18"/>
    <w:rsid w:val="007C3ED0"/>
    <w:rsid w:val="007D2F18"/>
    <w:rsid w:val="007E2CD7"/>
    <w:rsid w:val="007F183F"/>
    <w:rsid w:val="007F79BA"/>
    <w:rsid w:val="00806A76"/>
    <w:rsid w:val="00810135"/>
    <w:rsid w:val="00811C9D"/>
    <w:rsid w:val="00816C80"/>
    <w:rsid w:val="00821635"/>
    <w:rsid w:val="00823E66"/>
    <w:rsid w:val="00841BCD"/>
    <w:rsid w:val="008448C4"/>
    <w:rsid w:val="0084690D"/>
    <w:rsid w:val="00854A41"/>
    <w:rsid w:val="008629B9"/>
    <w:rsid w:val="0087359B"/>
    <w:rsid w:val="008813BD"/>
    <w:rsid w:val="008819DA"/>
    <w:rsid w:val="008826C1"/>
    <w:rsid w:val="00884485"/>
    <w:rsid w:val="008A7CBA"/>
    <w:rsid w:val="008C321C"/>
    <w:rsid w:val="008D5EC9"/>
    <w:rsid w:val="008F432C"/>
    <w:rsid w:val="008F593F"/>
    <w:rsid w:val="009042BD"/>
    <w:rsid w:val="00904937"/>
    <w:rsid w:val="0091231F"/>
    <w:rsid w:val="00921682"/>
    <w:rsid w:val="009441E0"/>
    <w:rsid w:val="009557A8"/>
    <w:rsid w:val="00971F52"/>
    <w:rsid w:val="009754E0"/>
    <w:rsid w:val="00977E1D"/>
    <w:rsid w:val="00983D99"/>
    <w:rsid w:val="00984F96"/>
    <w:rsid w:val="009976ED"/>
    <w:rsid w:val="009A49B0"/>
    <w:rsid w:val="009A56B5"/>
    <w:rsid w:val="009A6C8A"/>
    <w:rsid w:val="009B2679"/>
    <w:rsid w:val="009B6F3D"/>
    <w:rsid w:val="009C003D"/>
    <w:rsid w:val="009C0BDC"/>
    <w:rsid w:val="009D1A4A"/>
    <w:rsid w:val="009D4931"/>
    <w:rsid w:val="009E0148"/>
    <w:rsid w:val="009E2D42"/>
    <w:rsid w:val="009E3BF6"/>
    <w:rsid w:val="00A00614"/>
    <w:rsid w:val="00A101BF"/>
    <w:rsid w:val="00A22B78"/>
    <w:rsid w:val="00A25040"/>
    <w:rsid w:val="00A25AE5"/>
    <w:rsid w:val="00A37002"/>
    <w:rsid w:val="00A426F1"/>
    <w:rsid w:val="00A64596"/>
    <w:rsid w:val="00A67BFA"/>
    <w:rsid w:val="00A704F9"/>
    <w:rsid w:val="00A80EAF"/>
    <w:rsid w:val="00A94496"/>
    <w:rsid w:val="00A949FC"/>
    <w:rsid w:val="00A97E04"/>
    <w:rsid w:val="00AA1B0E"/>
    <w:rsid w:val="00AA4E3C"/>
    <w:rsid w:val="00AA5488"/>
    <w:rsid w:val="00AB043B"/>
    <w:rsid w:val="00AB5001"/>
    <w:rsid w:val="00AC382F"/>
    <w:rsid w:val="00AC5CA7"/>
    <w:rsid w:val="00AD03AF"/>
    <w:rsid w:val="00AD1ACD"/>
    <w:rsid w:val="00AD52E8"/>
    <w:rsid w:val="00AD58AB"/>
    <w:rsid w:val="00AE0D7A"/>
    <w:rsid w:val="00AE1CB8"/>
    <w:rsid w:val="00AE41DA"/>
    <w:rsid w:val="00AE56B1"/>
    <w:rsid w:val="00AE7ABD"/>
    <w:rsid w:val="00AF05EF"/>
    <w:rsid w:val="00AF6378"/>
    <w:rsid w:val="00AF7F95"/>
    <w:rsid w:val="00B05162"/>
    <w:rsid w:val="00B21469"/>
    <w:rsid w:val="00B265C4"/>
    <w:rsid w:val="00B36E13"/>
    <w:rsid w:val="00B408EA"/>
    <w:rsid w:val="00B40E2A"/>
    <w:rsid w:val="00B4615F"/>
    <w:rsid w:val="00B54DD6"/>
    <w:rsid w:val="00B73862"/>
    <w:rsid w:val="00B7447E"/>
    <w:rsid w:val="00B77125"/>
    <w:rsid w:val="00B811D1"/>
    <w:rsid w:val="00BA357E"/>
    <w:rsid w:val="00BA6900"/>
    <w:rsid w:val="00BA6E48"/>
    <w:rsid w:val="00BA724E"/>
    <w:rsid w:val="00BB65DD"/>
    <w:rsid w:val="00BC1F1E"/>
    <w:rsid w:val="00BE2522"/>
    <w:rsid w:val="00BF07E3"/>
    <w:rsid w:val="00BF2218"/>
    <w:rsid w:val="00C264C8"/>
    <w:rsid w:val="00C32166"/>
    <w:rsid w:val="00C41E76"/>
    <w:rsid w:val="00C462A0"/>
    <w:rsid w:val="00C548FE"/>
    <w:rsid w:val="00C714E0"/>
    <w:rsid w:val="00C82047"/>
    <w:rsid w:val="00C83683"/>
    <w:rsid w:val="00C864DC"/>
    <w:rsid w:val="00C9312F"/>
    <w:rsid w:val="00C94120"/>
    <w:rsid w:val="00CA328F"/>
    <w:rsid w:val="00CB2384"/>
    <w:rsid w:val="00CB387E"/>
    <w:rsid w:val="00CD4283"/>
    <w:rsid w:val="00CD6170"/>
    <w:rsid w:val="00CD7492"/>
    <w:rsid w:val="00CE3A6B"/>
    <w:rsid w:val="00CE708D"/>
    <w:rsid w:val="00CF6CD0"/>
    <w:rsid w:val="00D00211"/>
    <w:rsid w:val="00D06309"/>
    <w:rsid w:val="00D27872"/>
    <w:rsid w:val="00D32EB0"/>
    <w:rsid w:val="00D351EA"/>
    <w:rsid w:val="00D43403"/>
    <w:rsid w:val="00D62E71"/>
    <w:rsid w:val="00D6514E"/>
    <w:rsid w:val="00D740CA"/>
    <w:rsid w:val="00D77F8D"/>
    <w:rsid w:val="00D830E9"/>
    <w:rsid w:val="00D83808"/>
    <w:rsid w:val="00D85728"/>
    <w:rsid w:val="00D95258"/>
    <w:rsid w:val="00D97F4E"/>
    <w:rsid w:val="00DA1D04"/>
    <w:rsid w:val="00DA2EF9"/>
    <w:rsid w:val="00DB12D5"/>
    <w:rsid w:val="00DB60FB"/>
    <w:rsid w:val="00DC002D"/>
    <w:rsid w:val="00DD1DDE"/>
    <w:rsid w:val="00DD26C5"/>
    <w:rsid w:val="00DD31BB"/>
    <w:rsid w:val="00DD555A"/>
    <w:rsid w:val="00DE3C7F"/>
    <w:rsid w:val="00DE661E"/>
    <w:rsid w:val="00DF20FB"/>
    <w:rsid w:val="00DF2997"/>
    <w:rsid w:val="00E20FA4"/>
    <w:rsid w:val="00E43B78"/>
    <w:rsid w:val="00E46662"/>
    <w:rsid w:val="00E55D8F"/>
    <w:rsid w:val="00E6539E"/>
    <w:rsid w:val="00E75EAF"/>
    <w:rsid w:val="00E77337"/>
    <w:rsid w:val="00E823EE"/>
    <w:rsid w:val="00E87888"/>
    <w:rsid w:val="00E95688"/>
    <w:rsid w:val="00E972D1"/>
    <w:rsid w:val="00EA17AC"/>
    <w:rsid w:val="00EB1D5A"/>
    <w:rsid w:val="00EB44B2"/>
    <w:rsid w:val="00EB4CC8"/>
    <w:rsid w:val="00EB5A5F"/>
    <w:rsid w:val="00EB7489"/>
    <w:rsid w:val="00EC0118"/>
    <w:rsid w:val="00EC2E67"/>
    <w:rsid w:val="00EC5CF0"/>
    <w:rsid w:val="00EC7BC3"/>
    <w:rsid w:val="00ED48EA"/>
    <w:rsid w:val="00ED7600"/>
    <w:rsid w:val="00EE21DC"/>
    <w:rsid w:val="00EF2A70"/>
    <w:rsid w:val="00F04097"/>
    <w:rsid w:val="00F111D7"/>
    <w:rsid w:val="00F115E8"/>
    <w:rsid w:val="00F1362C"/>
    <w:rsid w:val="00F17326"/>
    <w:rsid w:val="00F26F7B"/>
    <w:rsid w:val="00F51E50"/>
    <w:rsid w:val="00F61E27"/>
    <w:rsid w:val="00F639BD"/>
    <w:rsid w:val="00F678C2"/>
    <w:rsid w:val="00F6791C"/>
    <w:rsid w:val="00F76908"/>
    <w:rsid w:val="00F824F5"/>
    <w:rsid w:val="00F91868"/>
    <w:rsid w:val="00F96A4E"/>
    <w:rsid w:val="00FA3FA5"/>
    <w:rsid w:val="00FA7769"/>
    <w:rsid w:val="00FB72A8"/>
    <w:rsid w:val="00FB7915"/>
    <w:rsid w:val="00FC29B9"/>
    <w:rsid w:val="00FC5325"/>
    <w:rsid w:val="00FC6FD3"/>
    <w:rsid w:val="00FD33FB"/>
    <w:rsid w:val="00FD49FD"/>
    <w:rsid w:val="00FE23EB"/>
    <w:rsid w:val="00FF28B7"/>
    <w:rsid w:val="01E7F20E"/>
    <w:rsid w:val="02E99FA8"/>
    <w:rsid w:val="038A661F"/>
    <w:rsid w:val="040AF604"/>
    <w:rsid w:val="040D2113"/>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DD978F7"/>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2C5486"/>
    <w:rsid w:val="17982CE9"/>
    <w:rsid w:val="179F1B0A"/>
    <w:rsid w:val="17F747DC"/>
    <w:rsid w:val="19622766"/>
    <w:rsid w:val="196EF8E1"/>
    <w:rsid w:val="19F0753F"/>
    <w:rsid w:val="19F23EDE"/>
    <w:rsid w:val="1A8C7C67"/>
    <w:rsid w:val="1B099E58"/>
    <w:rsid w:val="1B8674AC"/>
    <w:rsid w:val="1C312B88"/>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DC887D"/>
    <w:rsid w:val="27F58B89"/>
    <w:rsid w:val="281F420F"/>
    <w:rsid w:val="287819B6"/>
    <w:rsid w:val="29F024B6"/>
    <w:rsid w:val="2B18E7E1"/>
    <w:rsid w:val="2B2E2027"/>
    <w:rsid w:val="2B86C853"/>
    <w:rsid w:val="2BA4125C"/>
    <w:rsid w:val="2C839415"/>
    <w:rsid w:val="2EAA6D7C"/>
    <w:rsid w:val="2EE75B3A"/>
    <w:rsid w:val="2EEDBC4D"/>
    <w:rsid w:val="2EFBF567"/>
    <w:rsid w:val="2F2BED82"/>
    <w:rsid w:val="2F67005D"/>
    <w:rsid w:val="317E23AA"/>
    <w:rsid w:val="32743171"/>
    <w:rsid w:val="3390B486"/>
    <w:rsid w:val="342F53FC"/>
    <w:rsid w:val="34A6A1CA"/>
    <w:rsid w:val="34C3F82B"/>
    <w:rsid w:val="34CADDE0"/>
    <w:rsid w:val="355452B1"/>
    <w:rsid w:val="35D32DE8"/>
    <w:rsid w:val="35D3C18E"/>
    <w:rsid w:val="35EF58E1"/>
    <w:rsid w:val="35FBDD0D"/>
    <w:rsid w:val="36755CA3"/>
    <w:rsid w:val="36F367AF"/>
    <w:rsid w:val="37323DC6"/>
    <w:rsid w:val="37CE8FC6"/>
    <w:rsid w:val="37FC536A"/>
    <w:rsid w:val="384C79FC"/>
    <w:rsid w:val="38B9A76B"/>
    <w:rsid w:val="38DB97A0"/>
    <w:rsid w:val="39F1A6B3"/>
    <w:rsid w:val="3A43BC27"/>
    <w:rsid w:val="3A6DD5E0"/>
    <w:rsid w:val="3A9FEEB4"/>
    <w:rsid w:val="3B0BF12B"/>
    <w:rsid w:val="3B34E271"/>
    <w:rsid w:val="3B8E86A8"/>
    <w:rsid w:val="3BAA70FD"/>
    <w:rsid w:val="3C50AA0A"/>
    <w:rsid w:val="3DA98EBC"/>
    <w:rsid w:val="3E5FC922"/>
    <w:rsid w:val="3E7BBBE7"/>
    <w:rsid w:val="3EAC94E3"/>
    <w:rsid w:val="3EC52C40"/>
    <w:rsid w:val="3F936C90"/>
    <w:rsid w:val="3FF141F7"/>
    <w:rsid w:val="40879746"/>
    <w:rsid w:val="40B4D08D"/>
    <w:rsid w:val="40E6BD4D"/>
    <w:rsid w:val="40F34CF5"/>
    <w:rsid w:val="411A7BD7"/>
    <w:rsid w:val="41DD4ABC"/>
    <w:rsid w:val="42687737"/>
    <w:rsid w:val="42B1F105"/>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9825BD"/>
    <w:rsid w:val="5BB34FFB"/>
    <w:rsid w:val="5C8BB5CF"/>
    <w:rsid w:val="5C9C76C5"/>
    <w:rsid w:val="5DC22F6F"/>
    <w:rsid w:val="5E9B9F42"/>
    <w:rsid w:val="5F9A4EB0"/>
    <w:rsid w:val="601328F5"/>
    <w:rsid w:val="617C5B28"/>
    <w:rsid w:val="61A919A5"/>
    <w:rsid w:val="61C62410"/>
    <w:rsid w:val="61C821B3"/>
    <w:rsid w:val="62ABE723"/>
    <w:rsid w:val="63563104"/>
    <w:rsid w:val="645B2ECE"/>
    <w:rsid w:val="64C93DB0"/>
    <w:rsid w:val="65430209"/>
    <w:rsid w:val="657B481E"/>
    <w:rsid w:val="66CF2CC0"/>
    <w:rsid w:val="66EBDB5C"/>
    <w:rsid w:val="66F8B508"/>
    <w:rsid w:val="67105891"/>
    <w:rsid w:val="679ABD16"/>
    <w:rsid w:val="6803535D"/>
    <w:rsid w:val="6898BEE1"/>
    <w:rsid w:val="69C57288"/>
    <w:rsid w:val="6A74ABF3"/>
    <w:rsid w:val="6B3E47D1"/>
    <w:rsid w:val="6B50B198"/>
    <w:rsid w:val="6B79A0FD"/>
    <w:rsid w:val="6BC890A0"/>
    <w:rsid w:val="6C1A05C4"/>
    <w:rsid w:val="6C558DA7"/>
    <w:rsid w:val="6C89269B"/>
    <w:rsid w:val="6DBB0124"/>
    <w:rsid w:val="6EDFF91C"/>
    <w:rsid w:val="6F37EA1D"/>
    <w:rsid w:val="6FD8C0CA"/>
    <w:rsid w:val="6FE6859B"/>
    <w:rsid w:val="707807B7"/>
    <w:rsid w:val="7103E755"/>
    <w:rsid w:val="711916A2"/>
    <w:rsid w:val="712A273C"/>
    <w:rsid w:val="71F0D244"/>
    <w:rsid w:val="7236FAD3"/>
    <w:rsid w:val="72866401"/>
    <w:rsid w:val="72AC01D8"/>
    <w:rsid w:val="72AF8E35"/>
    <w:rsid w:val="741C4FC2"/>
    <w:rsid w:val="7522B1E6"/>
    <w:rsid w:val="75D1CA80"/>
    <w:rsid w:val="75D722F7"/>
    <w:rsid w:val="767B6625"/>
    <w:rsid w:val="76F7BAC4"/>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D8866E2"/>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C221B65-6E9D-49D4-92F6-68FA31710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paragraph" w:styleId="NormalWeb">
    <w:name w:val="Normal (Web)"/>
    <w:basedOn w:val="Normal"/>
    <w:uiPriority w:val="99"/>
    <w:unhideWhenUsed/>
    <w:rsid w:val="0091231F"/>
    <w:pPr>
      <w:spacing w:before="100" w:beforeAutospacing="1" w:after="100" w:afterAutospacing="1" w:line="240" w:lineRule="auto"/>
    </w:pPr>
    <w:rPr>
      <w:rFonts w:eastAsia="宋体" w:cs="Times New Roman"/>
      <w:sz w:val="24"/>
      <w:szCs w:val="24"/>
    </w:rPr>
  </w:style>
  <w:style w:type="paragraph" w:customStyle="1" w:styleId="B1">
    <w:name w:val="B1"/>
    <w:basedOn w:val="Normal"/>
    <w:link w:val="B1Char"/>
    <w:qFormat/>
    <w:rsid w:val="006923BC"/>
    <w:pPr>
      <w:spacing w:after="180" w:line="240" w:lineRule="auto"/>
      <w:ind w:left="568" w:hanging="284"/>
    </w:pPr>
    <w:rPr>
      <w:rFonts w:eastAsia="宋体" w:cs="Times New Roman"/>
      <w:szCs w:val="20"/>
      <w:lang w:val="en-GB"/>
    </w:rPr>
  </w:style>
  <w:style w:type="character" w:customStyle="1" w:styleId="B1Char">
    <w:name w:val="B1 Char"/>
    <w:link w:val="B1"/>
    <w:qFormat/>
    <w:rsid w:val="006923BC"/>
    <w:rPr>
      <w:rFonts w:ascii="Times New Roman" w:eastAsia="宋体" w:hAnsi="Times New Roman" w:cs="Times New Roman"/>
      <w:sz w:val="20"/>
      <w:szCs w:val="20"/>
      <w:lang w:val="en-GB"/>
    </w:rPr>
  </w:style>
  <w:style w:type="paragraph" w:customStyle="1" w:styleId="NO">
    <w:name w:val="NO"/>
    <w:basedOn w:val="Normal"/>
    <w:link w:val="NOChar"/>
    <w:rsid w:val="0092168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921682"/>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806804">
      <w:bodyDiv w:val="1"/>
      <w:marLeft w:val="0"/>
      <w:marRight w:val="0"/>
      <w:marTop w:val="0"/>
      <w:marBottom w:val="0"/>
      <w:divBdr>
        <w:top w:val="none" w:sz="0" w:space="0" w:color="auto"/>
        <w:left w:val="none" w:sz="0" w:space="0" w:color="auto"/>
        <w:bottom w:val="none" w:sz="0" w:space="0" w:color="auto"/>
        <w:right w:val="none" w:sz="0" w:space="0" w:color="auto"/>
      </w:divBdr>
    </w:div>
    <w:div w:id="229653191">
      <w:bodyDiv w:val="1"/>
      <w:marLeft w:val="0"/>
      <w:marRight w:val="0"/>
      <w:marTop w:val="0"/>
      <w:marBottom w:val="0"/>
      <w:divBdr>
        <w:top w:val="none" w:sz="0" w:space="0" w:color="auto"/>
        <w:left w:val="none" w:sz="0" w:space="0" w:color="auto"/>
        <w:bottom w:val="none" w:sz="0" w:space="0" w:color="auto"/>
        <w:right w:val="none" w:sz="0" w:space="0" w:color="auto"/>
      </w:divBdr>
      <w:divsChild>
        <w:div w:id="145323645">
          <w:marLeft w:val="547"/>
          <w:marRight w:val="0"/>
          <w:marTop w:val="67"/>
          <w:marBottom w:val="0"/>
          <w:divBdr>
            <w:top w:val="none" w:sz="0" w:space="0" w:color="auto"/>
            <w:left w:val="none" w:sz="0" w:space="0" w:color="auto"/>
            <w:bottom w:val="none" w:sz="0" w:space="0" w:color="auto"/>
            <w:right w:val="none" w:sz="0" w:space="0" w:color="auto"/>
          </w:divBdr>
        </w:div>
        <w:div w:id="1210533897">
          <w:marLeft w:val="1800"/>
          <w:marRight w:val="0"/>
          <w:marTop w:val="67"/>
          <w:marBottom w:val="0"/>
          <w:divBdr>
            <w:top w:val="none" w:sz="0" w:space="0" w:color="auto"/>
            <w:left w:val="none" w:sz="0" w:space="0" w:color="auto"/>
            <w:bottom w:val="none" w:sz="0" w:space="0" w:color="auto"/>
            <w:right w:val="none" w:sz="0" w:space="0" w:color="auto"/>
          </w:divBdr>
        </w:div>
        <w:div w:id="1708678281">
          <w:marLeft w:val="1166"/>
          <w:marRight w:val="0"/>
          <w:marTop w:val="67"/>
          <w:marBottom w:val="0"/>
          <w:divBdr>
            <w:top w:val="none" w:sz="0" w:space="0" w:color="auto"/>
            <w:left w:val="none" w:sz="0" w:space="0" w:color="auto"/>
            <w:bottom w:val="none" w:sz="0" w:space="0" w:color="auto"/>
            <w:right w:val="none" w:sz="0" w:space="0" w:color="auto"/>
          </w:divBdr>
        </w:div>
      </w:divsChild>
    </w:div>
    <w:div w:id="32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3151763">
          <w:marLeft w:val="547"/>
          <w:marRight w:val="0"/>
          <w:marTop w:val="67"/>
          <w:marBottom w:val="0"/>
          <w:divBdr>
            <w:top w:val="none" w:sz="0" w:space="0" w:color="auto"/>
            <w:left w:val="none" w:sz="0" w:space="0" w:color="auto"/>
            <w:bottom w:val="none" w:sz="0" w:space="0" w:color="auto"/>
            <w:right w:val="none" w:sz="0" w:space="0" w:color="auto"/>
          </w:divBdr>
        </w:div>
        <w:div w:id="912206268">
          <w:marLeft w:val="1166"/>
          <w:marRight w:val="0"/>
          <w:marTop w:val="67"/>
          <w:marBottom w:val="0"/>
          <w:divBdr>
            <w:top w:val="none" w:sz="0" w:space="0" w:color="auto"/>
            <w:left w:val="none" w:sz="0" w:space="0" w:color="auto"/>
            <w:bottom w:val="none" w:sz="0" w:space="0" w:color="auto"/>
            <w:right w:val="none" w:sz="0" w:space="0" w:color="auto"/>
          </w:divBdr>
        </w:div>
        <w:div w:id="978073322">
          <w:marLeft w:val="1800"/>
          <w:marRight w:val="0"/>
          <w:marTop w:val="67"/>
          <w:marBottom w:val="0"/>
          <w:divBdr>
            <w:top w:val="none" w:sz="0" w:space="0" w:color="auto"/>
            <w:left w:val="none" w:sz="0" w:space="0" w:color="auto"/>
            <w:bottom w:val="none" w:sz="0" w:space="0" w:color="auto"/>
            <w:right w:val="none" w:sz="0" w:space="0" w:color="auto"/>
          </w:divBdr>
        </w:div>
        <w:div w:id="1460297798">
          <w:marLeft w:val="2520"/>
          <w:marRight w:val="0"/>
          <w:marTop w:val="67"/>
          <w:marBottom w:val="0"/>
          <w:divBdr>
            <w:top w:val="none" w:sz="0" w:space="0" w:color="auto"/>
            <w:left w:val="none" w:sz="0" w:space="0" w:color="auto"/>
            <w:bottom w:val="none" w:sz="0" w:space="0" w:color="auto"/>
            <w:right w:val="none" w:sz="0" w:space="0" w:color="auto"/>
          </w:divBdr>
        </w:div>
      </w:divsChild>
    </w:div>
    <w:div w:id="480999268">
      <w:bodyDiv w:val="1"/>
      <w:marLeft w:val="0"/>
      <w:marRight w:val="0"/>
      <w:marTop w:val="0"/>
      <w:marBottom w:val="0"/>
      <w:divBdr>
        <w:top w:val="none" w:sz="0" w:space="0" w:color="auto"/>
        <w:left w:val="none" w:sz="0" w:space="0" w:color="auto"/>
        <w:bottom w:val="none" w:sz="0" w:space="0" w:color="auto"/>
        <w:right w:val="none" w:sz="0" w:space="0" w:color="auto"/>
      </w:divBdr>
      <w:divsChild>
        <w:div w:id="12004514">
          <w:marLeft w:val="1166"/>
          <w:marRight w:val="0"/>
          <w:marTop w:val="43"/>
          <w:marBottom w:val="0"/>
          <w:divBdr>
            <w:top w:val="none" w:sz="0" w:space="0" w:color="auto"/>
            <w:left w:val="none" w:sz="0" w:space="0" w:color="auto"/>
            <w:bottom w:val="none" w:sz="0" w:space="0" w:color="auto"/>
            <w:right w:val="none" w:sz="0" w:space="0" w:color="auto"/>
          </w:divBdr>
        </w:div>
        <w:div w:id="79299797">
          <w:marLeft w:val="2520"/>
          <w:marRight w:val="0"/>
          <w:marTop w:val="43"/>
          <w:marBottom w:val="0"/>
          <w:divBdr>
            <w:top w:val="none" w:sz="0" w:space="0" w:color="auto"/>
            <w:left w:val="none" w:sz="0" w:space="0" w:color="auto"/>
            <w:bottom w:val="none" w:sz="0" w:space="0" w:color="auto"/>
            <w:right w:val="none" w:sz="0" w:space="0" w:color="auto"/>
          </w:divBdr>
        </w:div>
        <w:div w:id="389307486">
          <w:marLeft w:val="2520"/>
          <w:marRight w:val="0"/>
          <w:marTop w:val="43"/>
          <w:marBottom w:val="0"/>
          <w:divBdr>
            <w:top w:val="none" w:sz="0" w:space="0" w:color="auto"/>
            <w:left w:val="none" w:sz="0" w:space="0" w:color="auto"/>
            <w:bottom w:val="none" w:sz="0" w:space="0" w:color="auto"/>
            <w:right w:val="none" w:sz="0" w:space="0" w:color="auto"/>
          </w:divBdr>
        </w:div>
        <w:div w:id="499469426">
          <w:marLeft w:val="547"/>
          <w:marRight w:val="0"/>
          <w:marTop w:val="43"/>
          <w:marBottom w:val="0"/>
          <w:divBdr>
            <w:top w:val="none" w:sz="0" w:space="0" w:color="auto"/>
            <w:left w:val="none" w:sz="0" w:space="0" w:color="auto"/>
            <w:bottom w:val="none" w:sz="0" w:space="0" w:color="auto"/>
            <w:right w:val="none" w:sz="0" w:space="0" w:color="auto"/>
          </w:divBdr>
        </w:div>
        <w:div w:id="716900166">
          <w:marLeft w:val="2520"/>
          <w:marRight w:val="0"/>
          <w:marTop w:val="43"/>
          <w:marBottom w:val="0"/>
          <w:divBdr>
            <w:top w:val="none" w:sz="0" w:space="0" w:color="auto"/>
            <w:left w:val="none" w:sz="0" w:space="0" w:color="auto"/>
            <w:bottom w:val="none" w:sz="0" w:space="0" w:color="auto"/>
            <w:right w:val="none" w:sz="0" w:space="0" w:color="auto"/>
          </w:divBdr>
        </w:div>
        <w:div w:id="1271745519">
          <w:marLeft w:val="2520"/>
          <w:marRight w:val="0"/>
          <w:marTop w:val="43"/>
          <w:marBottom w:val="0"/>
          <w:divBdr>
            <w:top w:val="none" w:sz="0" w:space="0" w:color="auto"/>
            <w:left w:val="none" w:sz="0" w:space="0" w:color="auto"/>
            <w:bottom w:val="none" w:sz="0" w:space="0" w:color="auto"/>
            <w:right w:val="none" w:sz="0" w:space="0" w:color="auto"/>
          </w:divBdr>
        </w:div>
        <w:div w:id="1401292262">
          <w:marLeft w:val="1800"/>
          <w:marRight w:val="0"/>
          <w:marTop w:val="43"/>
          <w:marBottom w:val="0"/>
          <w:divBdr>
            <w:top w:val="none" w:sz="0" w:space="0" w:color="auto"/>
            <w:left w:val="none" w:sz="0" w:space="0" w:color="auto"/>
            <w:bottom w:val="none" w:sz="0" w:space="0" w:color="auto"/>
            <w:right w:val="none" w:sz="0" w:space="0" w:color="auto"/>
          </w:divBdr>
        </w:div>
      </w:divsChild>
    </w:div>
    <w:div w:id="610011826">
      <w:bodyDiv w:val="1"/>
      <w:marLeft w:val="0"/>
      <w:marRight w:val="0"/>
      <w:marTop w:val="0"/>
      <w:marBottom w:val="0"/>
      <w:divBdr>
        <w:top w:val="none" w:sz="0" w:space="0" w:color="auto"/>
        <w:left w:val="none" w:sz="0" w:space="0" w:color="auto"/>
        <w:bottom w:val="none" w:sz="0" w:space="0" w:color="auto"/>
        <w:right w:val="none" w:sz="0" w:space="0" w:color="auto"/>
      </w:divBdr>
      <w:divsChild>
        <w:div w:id="221333422">
          <w:marLeft w:val="1800"/>
          <w:marRight w:val="0"/>
          <w:marTop w:val="106"/>
          <w:marBottom w:val="0"/>
          <w:divBdr>
            <w:top w:val="none" w:sz="0" w:space="0" w:color="auto"/>
            <w:left w:val="none" w:sz="0" w:space="0" w:color="auto"/>
            <w:bottom w:val="none" w:sz="0" w:space="0" w:color="auto"/>
            <w:right w:val="none" w:sz="0" w:space="0" w:color="auto"/>
          </w:divBdr>
        </w:div>
        <w:div w:id="398134006">
          <w:marLeft w:val="1166"/>
          <w:marRight w:val="0"/>
          <w:marTop w:val="106"/>
          <w:marBottom w:val="0"/>
          <w:divBdr>
            <w:top w:val="none" w:sz="0" w:space="0" w:color="auto"/>
            <w:left w:val="none" w:sz="0" w:space="0" w:color="auto"/>
            <w:bottom w:val="none" w:sz="0" w:space="0" w:color="auto"/>
            <w:right w:val="none" w:sz="0" w:space="0" w:color="auto"/>
          </w:divBdr>
        </w:div>
        <w:div w:id="522213315">
          <w:marLeft w:val="2520"/>
          <w:marRight w:val="0"/>
          <w:marTop w:val="106"/>
          <w:marBottom w:val="0"/>
          <w:divBdr>
            <w:top w:val="none" w:sz="0" w:space="0" w:color="auto"/>
            <w:left w:val="none" w:sz="0" w:space="0" w:color="auto"/>
            <w:bottom w:val="none" w:sz="0" w:space="0" w:color="auto"/>
            <w:right w:val="none" w:sz="0" w:space="0" w:color="auto"/>
          </w:divBdr>
        </w:div>
        <w:div w:id="698164937">
          <w:marLeft w:val="2520"/>
          <w:marRight w:val="0"/>
          <w:marTop w:val="106"/>
          <w:marBottom w:val="0"/>
          <w:divBdr>
            <w:top w:val="none" w:sz="0" w:space="0" w:color="auto"/>
            <w:left w:val="none" w:sz="0" w:space="0" w:color="auto"/>
            <w:bottom w:val="none" w:sz="0" w:space="0" w:color="auto"/>
            <w:right w:val="none" w:sz="0" w:space="0" w:color="auto"/>
          </w:divBdr>
        </w:div>
        <w:div w:id="782924629">
          <w:marLeft w:val="2520"/>
          <w:marRight w:val="0"/>
          <w:marTop w:val="106"/>
          <w:marBottom w:val="0"/>
          <w:divBdr>
            <w:top w:val="none" w:sz="0" w:space="0" w:color="auto"/>
            <w:left w:val="none" w:sz="0" w:space="0" w:color="auto"/>
            <w:bottom w:val="none" w:sz="0" w:space="0" w:color="auto"/>
            <w:right w:val="none" w:sz="0" w:space="0" w:color="auto"/>
          </w:divBdr>
        </w:div>
        <w:div w:id="951017372">
          <w:marLeft w:val="2520"/>
          <w:marRight w:val="0"/>
          <w:marTop w:val="106"/>
          <w:marBottom w:val="0"/>
          <w:divBdr>
            <w:top w:val="none" w:sz="0" w:space="0" w:color="auto"/>
            <w:left w:val="none" w:sz="0" w:space="0" w:color="auto"/>
            <w:bottom w:val="none" w:sz="0" w:space="0" w:color="auto"/>
            <w:right w:val="none" w:sz="0" w:space="0" w:color="auto"/>
          </w:divBdr>
        </w:div>
        <w:div w:id="1118258723">
          <w:marLeft w:val="547"/>
          <w:marRight w:val="0"/>
          <w:marTop w:val="106"/>
          <w:marBottom w:val="0"/>
          <w:divBdr>
            <w:top w:val="none" w:sz="0" w:space="0" w:color="auto"/>
            <w:left w:val="none" w:sz="0" w:space="0" w:color="auto"/>
            <w:bottom w:val="none" w:sz="0" w:space="0" w:color="auto"/>
            <w:right w:val="none" w:sz="0" w:space="0" w:color="auto"/>
          </w:divBdr>
        </w:div>
        <w:div w:id="1517118153">
          <w:marLeft w:val="2520"/>
          <w:marRight w:val="0"/>
          <w:marTop w:val="106"/>
          <w:marBottom w:val="0"/>
          <w:divBdr>
            <w:top w:val="none" w:sz="0" w:space="0" w:color="auto"/>
            <w:left w:val="none" w:sz="0" w:space="0" w:color="auto"/>
            <w:bottom w:val="none" w:sz="0" w:space="0" w:color="auto"/>
            <w:right w:val="none" w:sz="0" w:space="0" w:color="auto"/>
          </w:divBdr>
        </w:div>
      </w:divsChild>
    </w:div>
    <w:div w:id="679742337">
      <w:bodyDiv w:val="1"/>
      <w:marLeft w:val="0"/>
      <w:marRight w:val="0"/>
      <w:marTop w:val="0"/>
      <w:marBottom w:val="0"/>
      <w:divBdr>
        <w:top w:val="none" w:sz="0" w:space="0" w:color="auto"/>
        <w:left w:val="none" w:sz="0" w:space="0" w:color="auto"/>
        <w:bottom w:val="none" w:sz="0" w:space="0" w:color="auto"/>
        <w:right w:val="none" w:sz="0" w:space="0" w:color="auto"/>
      </w:divBdr>
      <w:divsChild>
        <w:div w:id="114374206">
          <w:marLeft w:val="2520"/>
          <w:marRight w:val="0"/>
          <w:marTop w:val="58"/>
          <w:marBottom w:val="0"/>
          <w:divBdr>
            <w:top w:val="none" w:sz="0" w:space="0" w:color="auto"/>
            <w:left w:val="none" w:sz="0" w:space="0" w:color="auto"/>
            <w:bottom w:val="none" w:sz="0" w:space="0" w:color="auto"/>
            <w:right w:val="none" w:sz="0" w:space="0" w:color="auto"/>
          </w:divBdr>
        </w:div>
        <w:div w:id="627275432">
          <w:marLeft w:val="2520"/>
          <w:marRight w:val="0"/>
          <w:marTop w:val="58"/>
          <w:marBottom w:val="0"/>
          <w:divBdr>
            <w:top w:val="none" w:sz="0" w:space="0" w:color="auto"/>
            <w:left w:val="none" w:sz="0" w:space="0" w:color="auto"/>
            <w:bottom w:val="none" w:sz="0" w:space="0" w:color="auto"/>
            <w:right w:val="none" w:sz="0" w:space="0" w:color="auto"/>
          </w:divBdr>
        </w:div>
        <w:div w:id="815027958">
          <w:marLeft w:val="2520"/>
          <w:marRight w:val="0"/>
          <w:marTop w:val="58"/>
          <w:marBottom w:val="0"/>
          <w:divBdr>
            <w:top w:val="none" w:sz="0" w:space="0" w:color="auto"/>
            <w:left w:val="none" w:sz="0" w:space="0" w:color="auto"/>
            <w:bottom w:val="none" w:sz="0" w:space="0" w:color="auto"/>
            <w:right w:val="none" w:sz="0" w:space="0" w:color="auto"/>
          </w:divBdr>
        </w:div>
        <w:div w:id="918293561">
          <w:marLeft w:val="2520"/>
          <w:marRight w:val="0"/>
          <w:marTop w:val="58"/>
          <w:marBottom w:val="0"/>
          <w:divBdr>
            <w:top w:val="none" w:sz="0" w:space="0" w:color="auto"/>
            <w:left w:val="none" w:sz="0" w:space="0" w:color="auto"/>
            <w:bottom w:val="none" w:sz="0" w:space="0" w:color="auto"/>
            <w:right w:val="none" w:sz="0" w:space="0" w:color="auto"/>
          </w:divBdr>
        </w:div>
        <w:div w:id="928083543">
          <w:marLeft w:val="2520"/>
          <w:marRight w:val="0"/>
          <w:marTop w:val="58"/>
          <w:marBottom w:val="0"/>
          <w:divBdr>
            <w:top w:val="none" w:sz="0" w:space="0" w:color="auto"/>
            <w:left w:val="none" w:sz="0" w:space="0" w:color="auto"/>
            <w:bottom w:val="none" w:sz="0" w:space="0" w:color="auto"/>
            <w:right w:val="none" w:sz="0" w:space="0" w:color="auto"/>
          </w:divBdr>
        </w:div>
        <w:div w:id="942033906">
          <w:marLeft w:val="547"/>
          <w:marRight w:val="0"/>
          <w:marTop w:val="72"/>
          <w:marBottom w:val="0"/>
          <w:divBdr>
            <w:top w:val="none" w:sz="0" w:space="0" w:color="auto"/>
            <w:left w:val="none" w:sz="0" w:space="0" w:color="auto"/>
            <w:bottom w:val="none" w:sz="0" w:space="0" w:color="auto"/>
            <w:right w:val="none" w:sz="0" w:space="0" w:color="auto"/>
          </w:divBdr>
        </w:div>
        <w:div w:id="952246503">
          <w:marLeft w:val="2520"/>
          <w:marRight w:val="0"/>
          <w:marTop w:val="58"/>
          <w:marBottom w:val="0"/>
          <w:divBdr>
            <w:top w:val="none" w:sz="0" w:space="0" w:color="auto"/>
            <w:left w:val="none" w:sz="0" w:space="0" w:color="auto"/>
            <w:bottom w:val="none" w:sz="0" w:space="0" w:color="auto"/>
            <w:right w:val="none" w:sz="0" w:space="0" w:color="auto"/>
          </w:divBdr>
        </w:div>
        <w:div w:id="1165590305">
          <w:marLeft w:val="1800"/>
          <w:marRight w:val="0"/>
          <w:marTop w:val="58"/>
          <w:marBottom w:val="0"/>
          <w:divBdr>
            <w:top w:val="none" w:sz="0" w:space="0" w:color="auto"/>
            <w:left w:val="none" w:sz="0" w:space="0" w:color="auto"/>
            <w:bottom w:val="none" w:sz="0" w:space="0" w:color="auto"/>
            <w:right w:val="none" w:sz="0" w:space="0" w:color="auto"/>
          </w:divBdr>
        </w:div>
        <w:div w:id="1387803039">
          <w:marLeft w:val="2520"/>
          <w:marRight w:val="0"/>
          <w:marTop w:val="58"/>
          <w:marBottom w:val="0"/>
          <w:divBdr>
            <w:top w:val="none" w:sz="0" w:space="0" w:color="auto"/>
            <w:left w:val="none" w:sz="0" w:space="0" w:color="auto"/>
            <w:bottom w:val="none" w:sz="0" w:space="0" w:color="auto"/>
            <w:right w:val="none" w:sz="0" w:space="0" w:color="auto"/>
          </w:divBdr>
        </w:div>
        <w:div w:id="1472213963">
          <w:marLeft w:val="2520"/>
          <w:marRight w:val="0"/>
          <w:marTop w:val="58"/>
          <w:marBottom w:val="0"/>
          <w:divBdr>
            <w:top w:val="none" w:sz="0" w:space="0" w:color="auto"/>
            <w:left w:val="none" w:sz="0" w:space="0" w:color="auto"/>
            <w:bottom w:val="none" w:sz="0" w:space="0" w:color="auto"/>
            <w:right w:val="none" w:sz="0" w:space="0" w:color="auto"/>
          </w:divBdr>
        </w:div>
        <w:div w:id="1494298410">
          <w:marLeft w:val="2520"/>
          <w:marRight w:val="0"/>
          <w:marTop w:val="58"/>
          <w:marBottom w:val="0"/>
          <w:divBdr>
            <w:top w:val="none" w:sz="0" w:space="0" w:color="auto"/>
            <w:left w:val="none" w:sz="0" w:space="0" w:color="auto"/>
            <w:bottom w:val="none" w:sz="0" w:space="0" w:color="auto"/>
            <w:right w:val="none" w:sz="0" w:space="0" w:color="auto"/>
          </w:divBdr>
        </w:div>
        <w:div w:id="1532185364">
          <w:marLeft w:val="2520"/>
          <w:marRight w:val="0"/>
          <w:marTop w:val="58"/>
          <w:marBottom w:val="0"/>
          <w:divBdr>
            <w:top w:val="none" w:sz="0" w:space="0" w:color="auto"/>
            <w:left w:val="none" w:sz="0" w:space="0" w:color="auto"/>
            <w:bottom w:val="none" w:sz="0" w:space="0" w:color="auto"/>
            <w:right w:val="none" w:sz="0" w:space="0" w:color="auto"/>
          </w:divBdr>
        </w:div>
        <w:div w:id="1731803130">
          <w:marLeft w:val="2520"/>
          <w:marRight w:val="0"/>
          <w:marTop w:val="58"/>
          <w:marBottom w:val="0"/>
          <w:divBdr>
            <w:top w:val="none" w:sz="0" w:space="0" w:color="auto"/>
            <w:left w:val="none" w:sz="0" w:space="0" w:color="auto"/>
            <w:bottom w:val="none" w:sz="0" w:space="0" w:color="auto"/>
            <w:right w:val="none" w:sz="0" w:space="0" w:color="auto"/>
          </w:divBdr>
        </w:div>
        <w:div w:id="1809349482">
          <w:marLeft w:val="2520"/>
          <w:marRight w:val="0"/>
          <w:marTop w:val="58"/>
          <w:marBottom w:val="0"/>
          <w:divBdr>
            <w:top w:val="none" w:sz="0" w:space="0" w:color="auto"/>
            <w:left w:val="none" w:sz="0" w:space="0" w:color="auto"/>
            <w:bottom w:val="none" w:sz="0" w:space="0" w:color="auto"/>
            <w:right w:val="none" w:sz="0" w:space="0" w:color="auto"/>
          </w:divBdr>
        </w:div>
        <w:div w:id="1844977887">
          <w:marLeft w:val="2520"/>
          <w:marRight w:val="0"/>
          <w:marTop w:val="58"/>
          <w:marBottom w:val="0"/>
          <w:divBdr>
            <w:top w:val="none" w:sz="0" w:space="0" w:color="auto"/>
            <w:left w:val="none" w:sz="0" w:space="0" w:color="auto"/>
            <w:bottom w:val="none" w:sz="0" w:space="0" w:color="auto"/>
            <w:right w:val="none" w:sz="0" w:space="0" w:color="auto"/>
          </w:divBdr>
        </w:div>
        <w:div w:id="1880894182">
          <w:marLeft w:val="2520"/>
          <w:marRight w:val="0"/>
          <w:marTop w:val="58"/>
          <w:marBottom w:val="0"/>
          <w:divBdr>
            <w:top w:val="none" w:sz="0" w:space="0" w:color="auto"/>
            <w:left w:val="none" w:sz="0" w:space="0" w:color="auto"/>
            <w:bottom w:val="none" w:sz="0" w:space="0" w:color="auto"/>
            <w:right w:val="none" w:sz="0" w:space="0" w:color="auto"/>
          </w:divBdr>
        </w:div>
        <w:div w:id="1932619285">
          <w:marLeft w:val="1800"/>
          <w:marRight w:val="0"/>
          <w:marTop w:val="58"/>
          <w:marBottom w:val="0"/>
          <w:divBdr>
            <w:top w:val="none" w:sz="0" w:space="0" w:color="auto"/>
            <w:left w:val="none" w:sz="0" w:space="0" w:color="auto"/>
            <w:bottom w:val="none" w:sz="0" w:space="0" w:color="auto"/>
            <w:right w:val="none" w:sz="0" w:space="0" w:color="auto"/>
          </w:divBdr>
        </w:div>
        <w:div w:id="2022465645">
          <w:marLeft w:val="1800"/>
          <w:marRight w:val="0"/>
          <w:marTop w:val="58"/>
          <w:marBottom w:val="0"/>
          <w:divBdr>
            <w:top w:val="none" w:sz="0" w:space="0" w:color="auto"/>
            <w:left w:val="none" w:sz="0" w:space="0" w:color="auto"/>
            <w:bottom w:val="none" w:sz="0" w:space="0" w:color="auto"/>
            <w:right w:val="none" w:sz="0" w:space="0" w:color="auto"/>
          </w:divBdr>
        </w:div>
        <w:div w:id="2103837414">
          <w:marLeft w:val="1166"/>
          <w:marRight w:val="0"/>
          <w:marTop w:val="72"/>
          <w:marBottom w:val="0"/>
          <w:divBdr>
            <w:top w:val="none" w:sz="0" w:space="0" w:color="auto"/>
            <w:left w:val="none" w:sz="0" w:space="0" w:color="auto"/>
            <w:bottom w:val="none" w:sz="0" w:space="0" w:color="auto"/>
            <w:right w:val="none" w:sz="0" w:space="0" w:color="auto"/>
          </w:divBdr>
        </w:div>
        <w:div w:id="2144807738">
          <w:marLeft w:val="2520"/>
          <w:marRight w:val="0"/>
          <w:marTop w:val="58"/>
          <w:marBottom w:val="0"/>
          <w:divBdr>
            <w:top w:val="none" w:sz="0" w:space="0" w:color="auto"/>
            <w:left w:val="none" w:sz="0" w:space="0" w:color="auto"/>
            <w:bottom w:val="none" w:sz="0" w:space="0" w:color="auto"/>
            <w:right w:val="none" w:sz="0" w:space="0" w:color="auto"/>
          </w:divBdr>
        </w:div>
      </w:divsChild>
    </w:div>
    <w:div w:id="702244327">
      <w:bodyDiv w:val="1"/>
      <w:marLeft w:val="0"/>
      <w:marRight w:val="0"/>
      <w:marTop w:val="0"/>
      <w:marBottom w:val="0"/>
      <w:divBdr>
        <w:top w:val="none" w:sz="0" w:space="0" w:color="auto"/>
        <w:left w:val="none" w:sz="0" w:space="0" w:color="auto"/>
        <w:bottom w:val="none" w:sz="0" w:space="0" w:color="auto"/>
        <w:right w:val="none" w:sz="0" w:space="0" w:color="auto"/>
      </w:divBdr>
    </w:div>
    <w:div w:id="741873090">
      <w:bodyDiv w:val="1"/>
      <w:marLeft w:val="0"/>
      <w:marRight w:val="0"/>
      <w:marTop w:val="0"/>
      <w:marBottom w:val="0"/>
      <w:divBdr>
        <w:top w:val="none" w:sz="0" w:space="0" w:color="auto"/>
        <w:left w:val="none" w:sz="0" w:space="0" w:color="auto"/>
        <w:bottom w:val="none" w:sz="0" w:space="0" w:color="auto"/>
        <w:right w:val="none" w:sz="0" w:space="0" w:color="auto"/>
      </w:divBdr>
      <w:divsChild>
        <w:div w:id="18743941">
          <w:marLeft w:val="1800"/>
          <w:marRight w:val="0"/>
          <w:marTop w:val="58"/>
          <w:marBottom w:val="0"/>
          <w:divBdr>
            <w:top w:val="none" w:sz="0" w:space="0" w:color="auto"/>
            <w:left w:val="none" w:sz="0" w:space="0" w:color="auto"/>
            <w:bottom w:val="none" w:sz="0" w:space="0" w:color="auto"/>
            <w:right w:val="none" w:sz="0" w:space="0" w:color="auto"/>
          </w:divBdr>
        </w:div>
        <w:div w:id="99567360">
          <w:marLeft w:val="2520"/>
          <w:marRight w:val="0"/>
          <w:marTop w:val="58"/>
          <w:marBottom w:val="0"/>
          <w:divBdr>
            <w:top w:val="none" w:sz="0" w:space="0" w:color="auto"/>
            <w:left w:val="none" w:sz="0" w:space="0" w:color="auto"/>
            <w:bottom w:val="none" w:sz="0" w:space="0" w:color="auto"/>
            <w:right w:val="none" w:sz="0" w:space="0" w:color="auto"/>
          </w:divBdr>
        </w:div>
        <w:div w:id="129641830">
          <w:marLeft w:val="1800"/>
          <w:marRight w:val="0"/>
          <w:marTop w:val="58"/>
          <w:marBottom w:val="0"/>
          <w:divBdr>
            <w:top w:val="none" w:sz="0" w:space="0" w:color="auto"/>
            <w:left w:val="none" w:sz="0" w:space="0" w:color="auto"/>
            <w:bottom w:val="none" w:sz="0" w:space="0" w:color="auto"/>
            <w:right w:val="none" w:sz="0" w:space="0" w:color="auto"/>
          </w:divBdr>
        </w:div>
        <w:div w:id="194730123">
          <w:marLeft w:val="2520"/>
          <w:marRight w:val="0"/>
          <w:marTop w:val="58"/>
          <w:marBottom w:val="0"/>
          <w:divBdr>
            <w:top w:val="none" w:sz="0" w:space="0" w:color="auto"/>
            <w:left w:val="none" w:sz="0" w:space="0" w:color="auto"/>
            <w:bottom w:val="none" w:sz="0" w:space="0" w:color="auto"/>
            <w:right w:val="none" w:sz="0" w:space="0" w:color="auto"/>
          </w:divBdr>
        </w:div>
        <w:div w:id="493183114">
          <w:marLeft w:val="1166"/>
          <w:marRight w:val="0"/>
          <w:marTop w:val="58"/>
          <w:marBottom w:val="0"/>
          <w:divBdr>
            <w:top w:val="none" w:sz="0" w:space="0" w:color="auto"/>
            <w:left w:val="none" w:sz="0" w:space="0" w:color="auto"/>
            <w:bottom w:val="none" w:sz="0" w:space="0" w:color="auto"/>
            <w:right w:val="none" w:sz="0" w:space="0" w:color="auto"/>
          </w:divBdr>
        </w:div>
        <w:div w:id="508445309">
          <w:marLeft w:val="2520"/>
          <w:marRight w:val="0"/>
          <w:marTop w:val="58"/>
          <w:marBottom w:val="0"/>
          <w:divBdr>
            <w:top w:val="none" w:sz="0" w:space="0" w:color="auto"/>
            <w:left w:val="none" w:sz="0" w:space="0" w:color="auto"/>
            <w:bottom w:val="none" w:sz="0" w:space="0" w:color="auto"/>
            <w:right w:val="none" w:sz="0" w:space="0" w:color="auto"/>
          </w:divBdr>
        </w:div>
        <w:div w:id="701058507">
          <w:marLeft w:val="1800"/>
          <w:marRight w:val="0"/>
          <w:marTop w:val="58"/>
          <w:marBottom w:val="0"/>
          <w:divBdr>
            <w:top w:val="none" w:sz="0" w:space="0" w:color="auto"/>
            <w:left w:val="none" w:sz="0" w:space="0" w:color="auto"/>
            <w:bottom w:val="none" w:sz="0" w:space="0" w:color="auto"/>
            <w:right w:val="none" w:sz="0" w:space="0" w:color="auto"/>
          </w:divBdr>
        </w:div>
        <w:div w:id="1163007227">
          <w:marLeft w:val="1800"/>
          <w:marRight w:val="0"/>
          <w:marTop w:val="58"/>
          <w:marBottom w:val="0"/>
          <w:divBdr>
            <w:top w:val="none" w:sz="0" w:space="0" w:color="auto"/>
            <w:left w:val="none" w:sz="0" w:space="0" w:color="auto"/>
            <w:bottom w:val="none" w:sz="0" w:space="0" w:color="auto"/>
            <w:right w:val="none" w:sz="0" w:space="0" w:color="auto"/>
          </w:divBdr>
        </w:div>
        <w:div w:id="1193038591">
          <w:marLeft w:val="1166"/>
          <w:marRight w:val="0"/>
          <w:marTop w:val="58"/>
          <w:marBottom w:val="0"/>
          <w:divBdr>
            <w:top w:val="none" w:sz="0" w:space="0" w:color="auto"/>
            <w:left w:val="none" w:sz="0" w:space="0" w:color="auto"/>
            <w:bottom w:val="none" w:sz="0" w:space="0" w:color="auto"/>
            <w:right w:val="none" w:sz="0" w:space="0" w:color="auto"/>
          </w:divBdr>
        </w:div>
        <w:div w:id="1268543813">
          <w:marLeft w:val="547"/>
          <w:marRight w:val="0"/>
          <w:marTop w:val="58"/>
          <w:marBottom w:val="0"/>
          <w:divBdr>
            <w:top w:val="none" w:sz="0" w:space="0" w:color="auto"/>
            <w:left w:val="none" w:sz="0" w:space="0" w:color="auto"/>
            <w:bottom w:val="none" w:sz="0" w:space="0" w:color="auto"/>
            <w:right w:val="none" w:sz="0" w:space="0" w:color="auto"/>
          </w:divBdr>
        </w:div>
        <w:div w:id="1304657552">
          <w:marLeft w:val="1800"/>
          <w:marRight w:val="0"/>
          <w:marTop w:val="58"/>
          <w:marBottom w:val="0"/>
          <w:divBdr>
            <w:top w:val="none" w:sz="0" w:space="0" w:color="auto"/>
            <w:left w:val="none" w:sz="0" w:space="0" w:color="auto"/>
            <w:bottom w:val="none" w:sz="0" w:space="0" w:color="auto"/>
            <w:right w:val="none" w:sz="0" w:space="0" w:color="auto"/>
          </w:divBdr>
        </w:div>
        <w:div w:id="1380279919">
          <w:marLeft w:val="547"/>
          <w:marRight w:val="0"/>
          <w:marTop w:val="58"/>
          <w:marBottom w:val="0"/>
          <w:divBdr>
            <w:top w:val="none" w:sz="0" w:space="0" w:color="auto"/>
            <w:left w:val="none" w:sz="0" w:space="0" w:color="auto"/>
            <w:bottom w:val="none" w:sz="0" w:space="0" w:color="auto"/>
            <w:right w:val="none" w:sz="0" w:space="0" w:color="auto"/>
          </w:divBdr>
        </w:div>
        <w:div w:id="1543522391">
          <w:marLeft w:val="2520"/>
          <w:marRight w:val="0"/>
          <w:marTop w:val="58"/>
          <w:marBottom w:val="0"/>
          <w:divBdr>
            <w:top w:val="none" w:sz="0" w:space="0" w:color="auto"/>
            <w:left w:val="none" w:sz="0" w:space="0" w:color="auto"/>
            <w:bottom w:val="none" w:sz="0" w:space="0" w:color="auto"/>
            <w:right w:val="none" w:sz="0" w:space="0" w:color="auto"/>
          </w:divBdr>
        </w:div>
        <w:div w:id="1810173396">
          <w:marLeft w:val="1800"/>
          <w:marRight w:val="0"/>
          <w:marTop w:val="58"/>
          <w:marBottom w:val="0"/>
          <w:divBdr>
            <w:top w:val="none" w:sz="0" w:space="0" w:color="auto"/>
            <w:left w:val="none" w:sz="0" w:space="0" w:color="auto"/>
            <w:bottom w:val="none" w:sz="0" w:space="0" w:color="auto"/>
            <w:right w:val="none" w:sz="0" w:space="0" w:color="auto"/>
          </w:divBdr>
        </w:div>
        <w:div w:id="1993559887">
          <w:marLeft w:val="2520"/>
          <w:marRight w:val="0"/>
          <w:marTop w:val="58"/>
          <w:marBottom w:val="0"/>
          <w:divBdr>
            <w:top w:val="none" w:sz="0" w:space="0" w:color="auto"/>
            <w:left w:val="none" w:sz="0" w:space="0" w:color="auto"/>
            <w:bottom w:val="none" w:sz="0" w:space="0" w:color="auto"/>
            <w:right w:val="none" w:sz="0" w:space="0" w:color="auto"/>
          </w:divBdr>
        </w:div>
        <w:div w:id="2003926982">
          <w:marLeft w:val="1800"/>
          <w:marRight w:val="0"/>
          <w:marTop w:val="58"/>
          <w:marBottom w:val="0"/>
          <w:divBdr>
            <w:top w:val="none" w:sz="0" w:space="0" w:color="auto"/>
            <w:left w:val="none" w:sz="0" w:space="0" w:color="auto"/>
            <w:bottom w:val="none" w:sz="0" w:space="0" w:color="auto"/>
            <w:right w:val="none" w:sz="0" w:space="0" w:color="auto"/>
          </w:divBdr>
        </w:div>
      </w:divsChild>
    </w:div>
    <w:div w:id="745808380">
      <w:bodyDiv w:val="1"/>
      <w:marLeft w:val="0"/>
      <w:marRight w:val="0"/>
      <w:marTop w:val="0"/>
      <w:marBottom w:val="0"/>
      <w:divBdr>
        <w:top w:val="none" w:sz="0" w:space="0" w:color="auto"/>
        <w:left w:val="none" w:sz="0" w:space="0" w:color="auto"/>
        <w:bottom w:val="none" w:sz="0" w:space="0" w:color="auto"/>
        <w:right w:val="none" w:sz="0" w:space="0" w:color="auto"/>
      </w:divBdr>
      <w:divsChild>
        <w:div w:id="620067713">
          <w:marLeft w:val="1800"/>
          <w:marRight w:val="0"/>
          <w:marTop w:val="67"/>
          <w:marBottom w:val="0"/>
          <w:divBdr>
            <w:top w:val="none" w:sz="0" w:space="0" w:color="auto"/>
            <w:left w:val="none" w:sz="0" w:space="0" w:color="auto"/>
            <w:bottom w:val="none" w:sz="0" w:space="0" w:color="auto"/>
            <w:right w:val="none" w:sz="0" w:space="0" w:color="auto"/>
          </w:divBdr>
        </w:div>
        <w:div w:id="633100428">
          <w:marLeft w:val="547"/>
          <w:marRight w:val="0"/>
          <w:marTop w:val="58"/>
          <w:marBottom w:val="0"/>
          <w:divBdr>
            <w:top w:val="none" w:sz="0" w:space="0" w:color="auto"/>
            <w:left w:val="none" w:sz="0" w:space="0" w:color="auto"/>
            <w:bottom w:val="none" w:sz="0" w:space="0" w:color="auto"/>
            <w:right w:val="none" w:sz="0" w:space="0" w:color="auto"/>
          </w:divBdr>
        </w:div>
        <w:div w:id="778916176">
          <w:marLeft w:val="2520"/>
          <w:marRight w:val="0"/>
          <w:marTop w:val="67"/>
          <w:marBottom w:val="0"/>
          <w:divBdr>
            <w:top w:val="none" w:sz="0" w:space="0" w:color="auto"/>
            <w:left w:val="none" w:sz="0" w:space="0" w:color="auto"/>
            <w:bottom w:val="none" w:sz="0" w:space="0" w:color="auto"/>
            <w:right w:val="none" w:sz="0" w:space="0" w:color="auto"/>
          </w:divBdr>
        </w:div>
        <w:div w:id="1163084531">
          <w:marLeft w:val="1800"/>
          <w:marRight w:val="0"/>
          <w:marTop w:val="67"/>
          <w:marBottom w:val="0"/>
          <w:divBdr>
            <w:top w:val="none" w:sz="0" w:space="0" w:color="auto"/>
            <w:left w:val="none" w:sz="0" w:space="0" w:color="auto"/>
            <w:bottom w:val="none" w:sz="0" w:space="0" w:color="auto"/>
            <w:right w:val="none" w:sz="0" w:space="0" w:color="auto"/>
          </w:divBdr>
        </w:div>
        <w:div w:id="1274634169">
          <w:marLeft w:val="1166"/>
          <w:marRight w:val="0"/>
          <w:marTop w:val="67"/>
          <w:marBottom w:val="0"/>
          <w:divBdr>
            <w:top w:val="none" w:sz="0" w:space="0" w:color="auto"/>
            <w:left w:val="none" w:sz="0" w:space="0" w:color="auto"/>
            <w:bottom w:val="none" w:sz="0" w:space="0" w:color="auto"/>
            <w:right w:val="none" w:sz="0" w:space="0" w:color="auto"/>
          </w:divBdr>
        </w:div>
        <w:div w:id="1536233511">
          <w:marLeft w:val="2520"/>
          <w:marRight w:val="0"/>
          <w:marTop w:val="67"/>
          <w:marBottom w:val="0"/>
          <w:divBdr>
            <w:top w:val="none" w:sz="0" w:space="0" w:color="auto"/>
            <w:left w:val="none" w:sz="0" w:space="0" w:color="auto"/>
            <w:bottom w:val="none" w:sz="0" w:space="0" w:color="auto"/>
            <w:right w:val="none" w:sz="0" w:space="0" w:color="auto"/>
          </w:divBdr>
        </w:div>
        <w:div w:id="1885823619">
          <w:marLeft w:val="2520"/>
          <w:marRight w:val="0"/>
          <w:marTop w:val="67"/>
          <w:marBottom w:val="0"/>
          <w:divBdr>
            <w:top w:val="none" w:sz="0" w:space="0" w:color="auto"/>
            <w:left w:val="none" w:sz="0" w:space="0" w:color="auto"/>
            <w:bottom w:val="none" w:sz="0" w:space="0" w:color="auto"/>
            <w:right w:val="none" w:sz="0" w:space="0" w:color="auto"/>
          </w:divBdr>
        </w:div>
        <w:div w:id="1990283305">
          <w:marLeft w:val="2520"/>
          <w:marRight w:val="0"/>
          <w:marTop w:val="67"/>
          <w:marBottom w:val="0"/>
          <w:divBdr>
            <w:top w:val="none" w:sz="0" w:space="0" w:color="auto"/>
            <w:left w:val="none" w:sz="0" w:space="0" w:color="auto"/>
            <w:bottom w:val="none" w:sz="0" w:space="0" w:color="auto"/>
            <w:right w:val="none" w:sz="0" w:space="0" w:color="auto"/>
          </w:divBdr>
        </w:div>
      </w:divsChild>
    </w:div>
    <w:div w:id="771628953">
      <w:bodyDiv w:val="1"/>
      <w:marLeft w:val="0"/>
      <w:marRight w:val="0"/>
      <w:marTop w:val="0"/>
      <w:marBottom w:val="0"/>
      <w:divBdr>
        <w:top w:val="none" w:sz="0" w:space="0" w:color="auto"/>
        <w:left w:val="none" w:sz="0" w:space="0" w:color="auto"/>
        <w:bottom w:val="none" w:sz="0" w:space="0" w:color="auto"/>
        <w:right w:val="none" w:sz="0" w:space="0" w:color="auto"/>
      </w:divBdr>
      <w:divsChild>
        <w:div w:id="299190348">
          <w:marLeft w:val="1166"/>
          <w:marRight w:val="0"/>
          <w:marTop w:val="48"/>
          <w:marBottom w:val="0"/>
          <w:divBdr>
            <w:top w:val="none" w:sz="0" w:space="0" w:color="auto"/>
            <w:left w:val="none" w:sz="0" w:space="0" w:color="auto"/>
            <w:bottom w:val="none" w:sz="0" w:space="0" w:color="auto"/>
            <w:right w:val="none" w:sz="0" w:space="0" w:color="auto"/>
          </w:divBdr>
        </w:div>
        <w:div w:id="589777796">
          <w:marLeft w:val="1800"/>
          <w:marRight w:val="0"/>
          <w:marTop w:val="48"/>
          <w:marBottom w:val="0"/>
          <w:divBdr>
            <w:top w:val="none" w:sz="0" w:space="0" w:color="auto"/>
            <w:left w:val="none" w:sz="0" w:space="0" w:color="auto"/>
            <w:bottom w:val="none" w:sz="0" w:space="0" w:color="auto"/>
            <w:right w:val="none" w:sz="0" w:space="0" w:color="auto"/>
          </w:divBdr>
        </w:div>
        <w:div w:id="632833015">
          <w:marLeft w:val="547"/>
          <w:marRight w:val="0"/>
          <w:marTop w:val="48"/>
          <w:marBottom w:val="0"/>
          <w:divBdr>
            <w:top w:val="none" w:sz="0" w:space="0" w:color="auto"/>
            <w:left w:val="none" w:sz="0" w:space="0" w:color="auto"/>
            <w:bottom w:val="none" w:sz="0" w:space="0" w:color="auto"/>
            <w:right w:val="none" w:sz="0" w:space="0" w:color="auto"/>
          </w:divBdr>
        </w:div>
        <w:div w:id="1328946756">
          <w:marLeft w:val="1800"/>
          <w:marRight w:val="0"/>
          <w:marTop w:val="48"/>
          <w:marBottom w:val="0"/>
          <w:divBdr>
            <w:top w:val="none" w:sz="0" w:space="0" w:color="auto"/>
            <w:left w:val="none" w:sz="0" w:space="0" w:color="auto"/>
            <w:bottom w:val="none" w:sz="0" w:space="0" w:color="auto"/>
            <w:right w:val="none" w:sz="0" w:space="0" w:color="auto"/>
          </w:divBdr>
        </w:div>
        <w:div w:id="1407073303">
          <w:marLeft w:val="1800"/>
          <w:marRight w:val="0"/>
          <w:marTop w:val="48"/>
          <w:marBottom w:val="0"/>
          <w:divBdr>
            <w:top w:val="none" w:sz="0" w:space="0" w:color="auto"/>
            <w:left w:val="none" w:sz="0" w:space="0" w:color="auto"/>
            <w:bottom w:val="none" w:sz="0" w:space="0" w:color="auto"/>
            <w:right w:val="none" w:sz="0" w:space="0" w:color="auto"/>
          </w:divBdr>
        </w:div>
      </w:divsChild>
    </w:div>
    <w:div w:id="793058359">
      <w:bodyDiv w:val="1"/>
      <w:marLeft w:val="0"/>
      <w:marRight w:val="0"/>
      <w:marTop w:val="0"/>
      <w:marBottom w:val="0"/>
      <w:divBdr>
        <w:top w:val="none" w:sz="0" w:space="0" w:color="auto"/>
        <w:left w:val="none" w:sz="0" w:space="0" w:color="auto"/>
        <w:bottom w:val="none" w:sz="0" w:space="0" w:color="auto"/>
        <w:right w:val="none" w:sz="0" w:space="0" w:color="auto"/>
      </w:divBdr>
      <w:divsChild>
        <w:div w:id="15470207">
          <w:marLeft w:val="2520"/>
          <w:marRight w:val="0"/>
          <w:marTop w:val="58"/>
          <w:marBottom w:val="0"/>
          <w:divBdr>
            <w:top w:val="none" w:sz="0" w:space="0" w:color="auto"/>
            <w:left w:val="none" w:sz="0" w:space="0" w:color="auto"/>
            <w:bottom w:val="none" w:sz="0" w:space="0" w:color="auto"/>
            <w:right w:val="none" w:sz="0" w:space="0" w:color="auto"/>
          </w:divBdr>
        </w:div>
        <w:div w:id="308633815">
          <w:marLeft w:val="1166"/>
          <w:marRight w:val="0"/>
          <w:marTop w:val="72"/>
          <w:marBottom w:val="0"/>
          <w:divBdr>
            <w:top w:val="none" w:sz="0" w:space="0" w:color="auto"/>
            <w:left w:val="none" w:sz="0" w:space="0" w:color="auto"/>
            <w:bottom w:val="none" w:sz="0" w:space="0" w:color="auto"/>
            <w:right w:val="none" w:sz="0" w:space="0" w:color="auto"/>
          </w:divBdr>
        </w:div>
        <w:div w:id="366372761">
          <w:marLeft w:val="2520"/>
          <w:marRight w:val="0"/>
          <w:marTop w:val="58"/>
          <w:marBottom w:val="0"/>
          <w:divBdr>
            <w:top w:val="none" w:sz="0" w:space="0" w:color="auto"/>
            <w:left w:val="none" w:sz="0" w:space="0" w:color="auto"/>
            <w:bottom w:val="none" w:sz="0" w:space="0" w:color="auto"/>
            <w:right w:val="none" w:sz="0" w:space="0" w:color="auto"/>
          </w:divBdr>
        </w:div>
        <w:div w:id="567809049">
          <w:marLeft w:val="2520"/>
          <w:marRight w:val="0"/>
          <w:marTop w:val="58"/>
          <w:marBottom w:val="0"/>
          <w:divBdr>
            <w:top w:val="none" w:sz="0" w:space="0" w:color="auto"/>
            <w:left w:val="none" w:sz="0" w:space="0" w:color="auto"/>
            <w:bottom w:val="none" w:sz="0" w:space="0" w:color="auto"/>
            <w:right w:val="none" w:sz="0" w:space="0" w:color="auto"/>
          </w:divBdr>
        </w:div>
        <w:div w:id="861744319">
          <w:marLeft w:val="2520"/>
          <w:marRight w:val="0"/>
          <w:marTop w:val="58"/>
          <w:marBottom w:val="0"/>
          <w:divBdr>
            <w:top w:val="none" w:sz="0" w:space="0" w:color="auto"/>
            <w:left w:val="none" w:sz="0" w:space="0" w:color="auto"/>
            <w:bottom w:val="none" w:sz="0" w:space="0" w:color="auto"/>
            <w:right w:val="none" w:sz="0" w:space="0" w:color="auto"/>
          </w:divBdr>
        </w:div>
        <w:div w:id="918490191">
          <w:marLeft w:val="2520"/>
          <w:marRight w:val="0"/>
          <w:marTop w:val="58"/>
          <w:marBottom w:val="0"/>
          <w:divBdr>
            <w:top w:val="none" w:sz="0" w:space="0" w:color="auto"/>
            <w:left w:val="none" w:sz="0" w:space="0" w:color="auto"/>
            <w:bottom w:val="none" w:sz="0" w:space="0" w:color="auto"/>
            <w:right w:val="none" w:sz="0" w:space="0" w:color="auto"/>
          </w:divBdr>
        </w:div>
        <w:div w:id="1162357988">
          <w:marLeft w:val="2520"/>
          <w:marRight w:val="0"/>
          <w:marTop w:val="58"/>
          <w:marBottom w:val="0"/>
          <w:divBdr>
            <w:top w:val="none" w:sz="0" w:space="0" w:color="auto"/>
            <w:left w:val="none" w:sz="0" w:space="0" w:color="auto"/>
            <w:bottom w:val="none" w:sz="0" w:space="0" w:color="auto"/>
            <w:right w:val="none" w:sz="0" w:space="0" w:color="auto"/>
          </w:divBdr>
        </w:div>
        <w:div w:id="1204562699">
          <w:marLeft w:val="2520"/>
          <w:marRight w:val="0"/>
          <w:marTop w:val="58"/>
          <w:marBottom w:val="0"/>
          <w:divBdr>
            <w:top w:val="none" w:sz="0" w:space="0" w:color="auto"/>
            <w:left w:val="none" w:sz="0" w:space="0" w:color="auto"/>
            <w:bottom w:val="none" w:sz="0" w:space="0" w:color="auto"/>
            <w:right w:val="none" w:sz="0" w:space="0" w:color="auto"/>
          </w:divBdr>
        </w:div>
        <w:div w:id="1257598030">
          <w:marLeft w:val="547"/>
          <w:marRight w:val="0"/>
          <w:marTop w:val="72"/>
          <w:marBottom w:val="0"/>
          <w:divBdr>
            <w:top w:val="none" w:sz="0" w:space="0" w:color="auto"/>
            <w:left w:val="none" w:sz="0" w:space="0" w:color="auto"/>
            <w:bottom w:val="none" w:sz="0" w:space="0" w:color="auto"/>
            <w:right w:val="none" w:sz="0" w:space="0" w:color="auto"/>
          </w:divBdr>
        </w:div>
        <w:div w:id="1361711578">
          <w:marLeft w:val="1800"/>
          <w:marRight w:val="0"/>
          <w:marTop w:val="58"/>
          <w:marBottom w:val="0"/>
          <w:divBdr>
            <w:top w:val="none" w:sz="0" w:space="0" w:color="auto"/>
            <w:left w:val="none" w:sz="0" w:space="0" w:color="auto"/>
            <w:bottom w:val="none" w:sz="0" w:space="0" w:color="auto"/>
            <w:right w:val="none" w:sz="0" w:space="0" w:color="auto"/>
          </w:divBdr>
        </w:div>
        <w:div w:id="1377704755">
          <w:marLeft w:val="1800"/>
          <w:marRight w:val="0"/>
          <w:marTop w:val="58"/>
          <w:marBottom w:val="0"/>
          <w:divBdr>
            <w:top w:val="none" w:sz="0" w:space="0" w:color="auto"/>
            <w:left w:val="none" w:sz="0" w:space="0" w:color="auto"/>
            <w:bottom w:val="none" w:sz="0" w:space="0" w:color="auto"/>
            <w:right w:val="none" w:sz="0" w:space="0" w:color="auto"/>
          </w:divBdr>
        </w:div>
        <w:div w:id="1435327499">
          <w:marLeft w:val="2520"/>
          <w:marRight w:val="0"/>
          <w:marTop w:val="58"/>
          <w:marBottom w:val="0"/>
          <w:divBdr>
            <w:top w:val="none" w:sz="0" w:space="0" w:color="auto"/>
            <w:left w:val="none" w:sz="0" w:space="0" w:color="auto"/>
            <w:bottom w:val="none" w:sz="0" w:space="0" w:color="auto"/>
            <w:right w:val="none" w:sz="0" w:space="0" w:color="auto"/>
          </w:divBdr>
        </w:div>
        <w:div w:id="1547252342">
          <w:marLeft w:val="2520"/>
          <w:marRight w:val="0"/>
          <w:marTop w:val="58"/>
          <w:marBottom w:val="0"/>
          <w:divBdr>
            <w:top w:val="none" w:sz="0" w:space="0" w:color="auto"/>
            <w:left w:val="none" w:sz="0" w:space="0" w:color="auto"/>
            <w:bottom w:val="none" w:sz="0" w:space="0" w:color="auto"/>
            <w:right w:val="none" w:sz="0" w:space="0" w:color="auto"/>
          </w:divBdr>
        </w:div>
        <w:div w:id="1702438451">
          <w:marLeft w:val="2520"/>
          <w:marRight w:val="0"/>
          <w:marTop w:val="58"/>
          <w:marBottom w:val="0"/>
          <w:divBdr>
            <w:top w:val="none" w:sz="0" w:space="0" w:color="auto"/>
            <w:left w:val="none" w:sz="0" w:space="0" w:color="auto"/>
            <w:bottom w:val="none" w:sz="0" w:space="0" w:color="auto"/>
            <w:right w:val="none" w:sz="0" w:space="0" w:color="auto"/>
          </w:divBdr>
        </w:div>
        <w:div w:id="1826703519">
          <w:marLeft w:val="2520"/>
          <w:marRight w:val="0"/>
          <w:marTop w:val="58"/>
          <w:marBottom w:val="0"/>
          <w:divBdr>
            <w:top w:val="none" w:sz="0" w:space="0" w:color="auto"/>
            <w:left w:val="none" w:sz="0" w:space="0" w:color="auto"/>
            <w:bottom w:val="none" w:sz="0" w:space="0" w:color="auto"/>
            <w:right w:val="none" w:sz="0" w:space="0" w:color="auto"/>
          </w:divBdr>
        </w:div>
        <w:div w:id="1855879974">
          <w:marLeft w:val="1800"/>
          <w:marRight w:val="0"/>
          <w:marTop w:val="58"/>
          <w:marBottom w:val="0"/>
          <w:divBdr>
            <w:top w:val="none" w:sz="0" w:space="0" w:color="auto"/>
            <w:left w:val="none" w:sz="0" w:space="0" w:color="auto"/>
            <w:bottom w:val="none" w:sz="0" w:space="0" w:color="auto"/>
            <w:right w:val="none" w:sz="0" w:space="0" w:color="auto"/>
          </w:divBdr>
        </w:div>
        <w:div w:id="1995333657">
          <w:marLeft w:val="2520"/>
          <w:marRight w:val="0"/>
          <w:marTop w:val="58"/>
          <w:marBottom w:val="0"/>
          <w:divBdr>
            <w:top w:val="none" w:sz="0" w:space="0" w:color="auto"/>
            <w:left w:val="none" w:sz="0" w:space="0" w:color="auto"/>
            <w:bottom w:val="none" w:sz="0" w:space="0" w:color="auto"/>
            <w:right w:val="none" w:sz="0" w:space="0" w:color="auto"/>
          </w:divBdr>
        </w:div>
        <w:div w:id="2000693827">
          <w:marLeft w:val="2520"/>
          <w:marRight w:val="0"/>
          <w:marTop w:val="58"/>
          <w:marBottom w:val="0"/>
          <w:divBdr>
            <w:top w:val="none" w:sz="0" w:space="0" w:color="auto"/>
            <w:left w:val="none" w:sz="0" w:space="0" w:color="auto"/>
            <w:bottom w:val="none" w:sz="0" w:space="0" w:color="auto"/>
            <w:right w:val="none" w:sz="0" w:space="0" w:color="auto"/>
          </w:divBdr>
        </w:div>
        <w:div w:id="2004353462">
          <w:marLeft w:val="2520"/>
          <w:marRight w:val="0"/>
          <w:marTop w:val="58"/>
          <w:marBottom w:val="0"/>
          <w:divBdr>
            <w:top w:val="none" w:sz="0" w:space="0" w:color="auto"/>
            <w:left w:val="none" w:sz="0" w:space="0" w:color="auto"/>
            <w:bottom w:val="none" w:sz="0" w:space="0" w:color="auto"/>
            <w:right w:val="none" w:sz="0" w:space="0" w:color="auto"/>
          </w:divBdr>
        </w:div>
        <w:div w:id="2029675454">
          <w:marLeft w:val="2520"/>
          <w:marRight w:val="0"/>
          <w:marTop w:val="58"/>
          <w:marBottom w:val="0"/>
          <w:divBdr>
            <w:top w:val="none" w:sz="0" w:space="0" w:color="auto"/>
            <w:left w:val="none" w:sz="0" w:space="0" w:color="auto"/>
            <w:bottom w:val="none" w:sz="0" w:space="0" w:color="auto"/>
            <w:right w:val="none" w:sz="0" w:space="0" w:color="auto"/>
          </w:divBdr>
        </w:div>
      </w:divsChild>
    </w:div>
    <w:div w:id="862018115">
      <w:bodyDiv w:val="1"/>
      <w:marLeft w:val="0"/>
      <w:marRight w:val="0"/>
      <w:marTop w:val="0"/>
      <w:marBottom w:val="0"/>
      <w:divBdr>
        <w:top w:val="none" w:sz="0" w:space="0" w:color="auto"/>
        <w:left w:val="none" w:sz="0" w:space="0" w:color="auto"/>
        <w:bottom w:val="none" w:sz="0" w:space="0" w:color="auto"/>
        <w:right w:val="none" w:sz="0" w:space="0" w:color="auto"/>
      </w:divBdr>
      <w:divsChild>
        <w:div w:id="907299136">
          <w:marLeft w:val="0"/>
          <w:marRight w:val="0"/>
          <w:marTop w:val="0"/>
          <w:marBottom w:val="0"/>
          <w:divBdr>
            <w:top w:val="none" w:sz="0" w:space="0" w:color="auto"/>
            <w:left w:val="none" w:sz="0" w:space="0" w:color="auto"/>
            <w:bottom w:val="none" w:sz="0" w:space="0" w:color="auto"/>
            <w:right w:val="none" w:sz="0" w:space="0" w:color="auto"/>
          </w:divBdr>
        </w:div>
      </w:divsChild>
    </w:div>
    <w:div w:id="891504568">
      <w:bodyDiv w:val="1"/>
      <w:marLeft w:val="0"/>
      <w:marRight w:val="0"/>
      <w:marTop w:val="0"/>
      <w:marBottom w:val="0"/>
      <w:divBdr>
        <w:top w:val="none" w:sz="0" w:space="0" w:color="auto"/>
        <w:left w:val="none" w:sz="0" w:space="0" w:color="auto"/>
        <w:bottom w:val="none" w:sz="0" w:space="0" w:color="auto"/>
        <w:right w:val="none" w:sz="0" w:space="0" w:color="auto"/>
      </w:divBdr>
      <w:divsChild>
        <w:div w:id="301008461">
          <w:marLeft w:val="2520"/>
          <w:marRight w:val="0"/>
          <w:marTop w:val="58"/>
          <w:marBottom w:val="0"/>
          <w:divBdr>
            <w:top w:val="none" w:sz="0" w:space="0" w:color="auto"/>
            <w:left w:val="none" w:sz="0" w:space="0" w:color="auto"/>
            <w:bottom w:val="none" w:sz="0" w:space="0" w:color="auto"/>
            <w:right w:val="none" w:sz="0" w:space="0" w:color="auto"/>
          </w:divBdr>
        </w:div>
        <w:div w:id="592515202">
          <w:marLeft w:val="1800"/>
          <w:marRight w:val="0"/>
          <w:marTop w:val="58"/>
          <w:marBottom w:val="0"/>
          <w:divBdr>
            <w:top w:val="none" w:sz="0" w:space="0" w:color="auto"/>
            <w:left w:val="none" w:sz="0" w:space="0" w:color="auto"/>
            <w:bottom w:val="none" w:sz="0" w:space="0" w:color="auto"/>
            <w:right w:val="none" w:sz="0" w:space="0" w:color="auto"/>
          </w:divBdr>
        </w:div>
        <w:div w:id="682054260">
          <w:marLeft w:val="1800"/>
          <w:marRight w:val="0"/>
          <w:marTop w:val="58"/>
          <w:marBottom w:val="0"/>
          <w:divBdr>
            <w:top w:val="none" w:sz="0" w:space="0" w:color="auto"/>
            <w:left w:val="none" w:sz="0" w:space="0" w:color="auto"/>
            <w:bottom w:val="none" w:sz="0" w:space="0" w:color="auto"/>
            <w:right w:val="none" w:sz="0" w:space="0" w:color="auto"/>
          </w:divBdr>
        </w:div>
        <w:div w:id="975988775">
          <w:marLeft w:val="2520"/>
          <w:marRight w:val="0"/>
          <w:marTop w:val="58"/>
          <w:marBottom w:val="0"/>
          <w:divBdr>
            <w:top w:val="none" w:sz="0" w:space="0" w:color="auto"/>
            <w:left w:val="none" w:sz="0" w:space="0" w:color="auto"/>
            <w:bottom w:val="none" w:sz="0" w:space="0" w:color="auto"/>
            <w:right w:val="none" w:sz="0" w:space="0" w:color="auto"/>
          </w:divBdr>
        </w:div>
        <w:div w:id="1056010912">
          <w:marLeft w:val="2520"/>
          <w:marRight w:val="0"/>
          <w:marTop w:val="58"/>
          <w:marBottom w:val="0"/>
          <w:divBdr>
            <w:top w:val="none" w:sz="0" w:space="0" w:color="auto"/>
            <w:left w:val="none" w:sz="0" w:space="0" w:color="auto"/>
            <w:bottom w:val="none" w:sz="0" w:space="0" w:color="auto"/>
            <w:right w:val="none" w:sz="0" w:space="0" w:color="auto"/>
          </w:divBdr>
        </w:div>
        <w:div w:id="1177034569">
          <w:marLeft w:val="2520"/>
          <w:marRight w:val="0"/>
          <w:marTop w:val="58"/>
          <w:marBottom w:val="0"/>
          <w:divBdr>
            <w:top w:val="none" w:sz="0" w:space="0" w:color="auto"/>
            <w:left w:val="none" w:sz="0" w:space="0" w:color="auto"/>
            <w:bottom w:val="none" w:sz="0" w:space="0" w:color="auto"/>
            <w:right w:val="none" w:sz="0" w:space="0" w:color="auto"/>
          </w:divBdr>
        </w:div>
        <w:div w:id="1221283960">
          <w:marLeft w:val="1800"/>
          <w:marRight w:val="0"/>
          <w:marTop w:val="58"/>
          <w:marBottom w:val="0"/>
          <w:divBdr>
            <w:top w:val="none" w:sz="0" w:space="0" w:color="auto"/>
            <w:left w:val="none" w:sz="0" w:space="0" w:color="auto"/>
            <w:bottom w:val="none" w:sz="0" w:space="0" w:color="auto"/>
            <w:right w:val="none" w:sz="0" w:space="0" w:color="auto"/>
          </w:divBdr>
        </w:div>
        <w:div w:id="1243102426">
          <w:marLeft w:val="2520"/>
          <w:marRight w:val="0"/>
          <w:marTop w:val="62"/>
          <w:marBottom w:val="0"/>
          <w:divBdr>
            <w:top w:val="none" w:sz="0" w:space="0" w:color="auto"/>
            <w:left w:val="none" w:sz="0" w:space="0" w:color="auto"/>
            <w:bottom w:val="none" w:sz="0" w:space="0" w:color="auto"/>
            <w:right w:val="none" w:sz="0" w:space="0" w:color="auto"/>
          </w:divBdr>
        </w:div>
        <w:div w:id="1369333434">
          <w:marLeft w:val="2520"/>
          <w:marRight w:val="0"/>
          <w:marTop w:val="58"/>
          <w:marBottom w:val="0"/>
          <w:divBdr>
            <w:top w:val="none" w:sz="0" w:space="0" w:color="auto"/>
            <w:left w:val="none" w:sz="0" w:space="0" w:color="auto"/>
            <w:bottom w:val="none" w:sz="0" w:space="0" w:color="auto"/>
            <w:right w:val="none" w:sz="0" w:space="0" w:color="auto"/>
          </w:divBdr>
        </w:div>
        <w:div w:id="1380665027">
          <w:marLeft w:val="2520"/>
          <w:marRight w:val="0"/>
          <w:marTop w:val="62"/>
          <w:marBottom w:val="0"/>
          <w:divBdr>
            <w:top w:val="none" w:sz="0" w:space="0" w:color="auto"/>
            <w:left w:val="none" w:sz="0" w:space="0" w:color="auto"/>
            <w:bottom w:val="none" w:sz="0" w:space="0" w:color="auto"/>
            <w:right w:val="none" w:sz="0" w:space="0" w:color="auto"/>
          </w:divBdr>
        </w:div>
        <w:div w:id="1774863312">
          <w:marLeft w:val="2520"/>
          <w:marRight w:val="0"/>
          <w:marTop w:val="58"/>
          <w:marBottom w:val="0"/>
          <w:divBdr>
            <w:top w:val="none" w:sz="0" w:space="0" w:color="auto"/>
            <w:left w:val="none" w:sz="0" w:space="0" w:color="auto"/>
            <w:bottom w:val="none" w:sz="0" w:space="0" w:color="auto"/>
            <w:right w:val="none" w:sz="0" w:space="0" w:color="auto"/>
          </w:divBdr>
        </w:div>
        <w:div w:id="1781140732">
          <w:marLeft w:val="2520"/>
          <w:marRight w:val="0"/>
          <w:marTop w:val="58"/>
          <w:marBottom w:val="0"/>
          <w:divBdr>
            <w:top w:val="none" w:sz="0" w:space="0" w:color="auto"/>
            <w:left w:val="none" w:sz="0" w:space="0" w:color="auto"/>
            <w:bottom w:val="none" w:sz="0" w:space="0" w:color="auto"/>
            <w:right w:val="none" w:sz="0" w:space="0" w:color="auto"/>
          </w:divBdr>
        </w:div>
        <w:div w:id="1808008686">
          <w:marLeft w:val="1800"/>
          <w:marRight w:val="0"/>
          <w:marTop w:val="58"/>
          <w:marBottom w:val="0"/>
          <w:divBdr>
            <w:top w:val="none" w:sz="0" w:space="0" w:color="auto"/>
            <w:left w:val="none" w:sz="0" w:space="0" w:color="auto"/>
            <w:bottom w:val="none" w:sz="0" w:space="0" w:color="auto"/>
            <w:right w:val="none" w:sz="0" w:space="0" w:color="auto"/>
          </w:divBdr>
        </w:div>
        <w:div w:id="1830166881">
          <w:marLeft w:val="2520"/>
          <w:marRight w:val="0"/>
          <w:marTop w:val="58"/>
          <w:marBottom w:val="0"/>
          <w:divBdr>
            <w:top w:val="none" w:sz="0" w:space="0" w:color="auto"/>
            <w:left w:val="none" w:sz="0" w:space="0" w:color="auto"/>
            <w:bottom w:val="none" w:sz="0" w:space="0" w:color="auto"/>
            <w:right w:val="none" w:sz="0" w:space="0" w:color="auto"/>
          </w:divBdr>
        </w:div>
        <w:div w:id="1869636830">
          <w:marLeft w:val="2520"/>
          <w:marRight w:val="0"/>
          <w:marTop w:val="58"/>
          <w:marBottom w:val="0"/>
          <w:divBdr>
            <w:top w:val="none" w:sz="0" w:space="0" w:color="auto"/>
            <w:left w:val="none" w:sz="0" w:space="0" w:color="auto"/>
            <w:bottom w:val="none" w:sz="0" w:space="0" w:color="auto"/>
            <w:right w:val="none" w:sz="0" w:space="0" w:color="auto"/>
          </w:divBdr>
        </w:div>
        <w:div w:id="1913462324">
          <w:marLeft w:val="2520"/>
          <w:marRight w:val="0"/>
          <w:marTop w:val="58"/>
          <w:marBottom w:val="0"/>
          <w:divBdr>
            <w:top w:val="none" w:sz="0" w:space="0" w:color="auto"/>
            <w:left w:val="none" w:sz="0" w:space="0" w:color="auto"/>
            <w:bottom w:val="none" w:sz="0" w:space="0" w:color="auto"/>
            <w:right w:val="none" w:sz="0" w:space="0" w:color="auto"/>
          </w:divBdr>
        </w:div>
        <w:div w:id="2094550641">
          <w:marLeft w:val="1800"/>
          <w:marRight w:val="0"/>
          <w:marTop w:val="58"/>
          <w:marBottom w:val="0"/>
          <w:divBdr>
            <w:top w:val="none" w:sz="0" w:space="0" w:color="auto"/>
            <w:left w:val="none" w:sz="0" w:space="0" w:color="auto"/>
            <w:bottom w:val="none" w:sz="0" w:space="0" w:color="auto"/>
            <w:right w:val="none" w:sz="0" w:space="0" w:color="auto"/>
          </w:divBdr>
        </w:div>
      </w:divsChild>
    </w:div>
    <w:div w:id="902644922">
      <w:bodyDiv w:val="1"/>
      <w:marLeft w:val="0"/>
      <w:marRight w:val="0"/>
      <w:marTop w:val="0"/>
      <w:marBottom w:val="0"/>
      <w:divBdr>
        <w:top w:val="none" w:sz="0" w:space="0" w:color="auto"/>
        <w:left w:val="none" w:sz="0" w:space="0" w:color="auto"/>
        <w:bottom w:val="none" w:sz="0" w:space="0" w:color="auto"/>
        <w:right w:val="none" w:sz="0" w:space="0" w:color="auto"/>
      </w:divBdr>
      <w:divsChild>
        <w:div w:id="908422950">
          <w:marLeft w:val="1267"/>
          <w:marRight w:val="0"/>
          <w:marTop w:val="77"/>
          <w:marBottom w:val="0"/>
          <w:divBdr>
            <w:top w:val="none" w:sz="0" w:space="0" w:color="auto"/>
            <w:left w:val="none" w:sz="0" w:space="0" w:color="auto"/>
            <w:bottom w:val="none" w:sz="0" w:space="0" w:color="auto"/>
            <w:right w:val="none" w:sz="0" w:space="0" w:color="auto"/>
          </w:divBdr>
        </w:div>
        <w:div w:id="971204318">
          <w:marLeft w:val="547"/>
          <w:marRight w:val="0"/>
          <w:marTop w:val="77"/>
          <w:marBottom w:val="0"/>
          <w:divBdr>
            <w:top w:val="none" w:sz="0" w:space="0" w:color="auto"/>
            <w:left w:val="none" w:sz="0" w:space="0" w:color="auto"/>
            <w:bottom w:val="none" w:sz="0" w:space="0" w:color="auto"/>
            <w:right w:val="none" w:sz="0" w:space="0" w:color="auto"/>
          </w:divBdr>
        </w:div>
        <w:div w:id="1845852913">
          <w:marLeft w:val="1267"/>
          <w:marRight w:val="0"/>
          <w:marTop w:val="77"/>
          <w:marBottom w:val="0"/>
          <w:divBdr>
            <w:top w:val="none" w:sz="0" w:space="0" w:color="auto"/>
            <w:left w:val="none" w:sz="0" w:space="0" w:color="auto"/>
            <w:bottom w:val="none" w:sz="0" w:space="0" w:color="auto"/>
            <w:right w:val="none" w:sz="0" w:space="0" w:color="auto"/>
          </w:divBdr>
        </w:div>
        <w:div w:id="1899440022">
          <w:marLeft w:val="547"/>
          <w:marRight w:val="0"/>
          <w:marTop w:val="77"/>
          <w:marBottom w:val="0"/>
          <w:divBdr>
            <w:top w:val="none" w:sz="0" w:space="0" w:color="auto"/>
            <w:left w:val="none" w:sz="0" w:space="0" w:color="auto"/>
            <w:bottom w:val="none" w:sz="0" w:space="0" w:color="auto"/>
            <w:right w:val="none" w:sz="0" w:space="0" w:color="auto"/>
          </w:divBdr>
        </w:div>
        <w:div w:id="2027249760">
          <w:marLeft w:val="1267"/>
          <w:marRight w:val="0"/>
          <w:marTop w:val="77"/>
          <w:marBottom w:val="0"/>
          <w:divBdr>
            <w:top w:val="none" w:sz="0" w:space="0" w:color="auto"/>
            <w:left w:val="none" w:sz="0" w:space="0" w:color="auto"/>
            <w:bottom w:val="none" w:sz="0" w:space="0" w:color="auto"/>
            <w:right w:val="none" w:sz="0" w:space="0" w:color="auto"/>
          </w:divBdr>
        </w:div>
      </w:divsChild>
    </w:div>
    <w:div w:id="904802965">
      <w:bodyDiv w:val="1"/>
      <w:marLeft w:val="0"/>
      <w:marRight w:val="0"/>
      <w:marTop w:val="0"/>
      <w:marBottom w:val="0"/>
      <w:divBdr>
        <w:top w:val="none" w:sz="0" w:space="0" w:color="auto"/>
        <w:left w:val="none" w:sz="0" w:space="0" w:color="auto"/>
        <w:bottom w:val="none" w:sz="0" w:space="0" w:color="auto"/>
        <w:right w:val="none" w:sz="0" w:space="0" w:color="auto"/>
      </w:divBdr>
      <w:divsChild>
        <w:div w:id="76636205">
          <w:marLeft w:val="2520"/>
          <w:marRight w:val="0"/>
          <w:marTop w:val="58"/>
          <w:marBottom w:val="0"/>
          <w:divBdr>
            <w:top w:val="none" w:sz="0" w:space="0" w:color="auto"/>
            <w:left w:val="none" w:sz="0" w:space="0" w:color="auto"/>
            <w:bottom w:val="none" w:sz="0" w:space="0" w:color="auto"/>
            <w:right w:val="none" w:sz="0" w:space="0" w:color="auto"/>
          </w:divBdr>
        </w:div>
        <w:div w:id="456723523">
          <w:marLeft w:val="2520"/>
          <w:marRight w:val="0"/>
          <w:marTop w:val="58"/>
          <w:marBottom w:val="0"/>
          <w:divBdr>
            <w:top w:val="none" w:sz="0" w:space="0" w:color="auto"/>
            <w:left w:val="none" w:sz="0" w:space="0" w:color="auto"/>
            <w:bottom w:val="none" w:sz="0" w:space="0" w:color="auto"/>
            <w:right w:val="none" w:sz="0" w:space="0" w:color="auto"/>
          </w:divBdr>
        </w:div>
        <w:div w:id="555121510">
          <w:marLeft w:val="2520"/>
          <w:marRight w:val="0"/>
          <w:marTop w:val="58"/>
          <w:marBottom w:val="0"/>
          <w:divBdr>
            <w:top w:val="none" w:sz="0" w:space="0" w:color="auto"/>
            <w:left w:val="none" w:sz="0" w:space="0" w:color="auto"/>
            <w:bottom w:val="none" w:sz="0" w:space="0" w:color="auto"/>
            <w:right w:val="none" w:sz="0" w:space="0" w:color="auto"/>
          </w:divBdr>
        </w:div>
        <w:div w:id="559288888">
          <w:marLeft w:val="2520"/>
          <w:marRight w:val="0"/>
          <w:marTop w:val="58"/>
          <w:marBottom w:val="0"/>
          <w:divBdr>
            <w:top w:val="none" w:sz="0" w:space="0" w:color="auto"/>
            <w:left w:val="none" w:sz="0" w:space="0" w:color="auto"/>
            <w:bottom w:val="none" w:sz="0" w:space="0" w:color="auto"/>
            <w:right w:val="none" w:sz="0" w:space="0" w:color="auto"/>
          </w:divBdr>
        </w:div>
        <w:div w:id="567886026">
          <w:marLeft w:val="2520"/>
          <w:marRight w:val="0"/>
          <w:marTop w:val="58"/>
          <w:marBottom w:val="0"/>
          <w:divBdr>
            <w:top w:val="none" w:sz="0" w:space="0" w:color="auto"/>
            <w:left w:val="none" w:sz="0" w:space="0" w:color="auto"/>
            <w:bottom w:val="none" w:sz="0" w:space="0" w:color="auto"/>
            <w:right w:val="none" w:sz="0" w:space="0" w:color="auto"/>
          </w:divBdr>
        </w:div>
        <w:div w:id="682781158">
          <w:marLeft w:val="2520"/>
          <w:marRight w:val="0"/>
          <w:marTop w:val="58"/>
          <w:marBottom w:val="0"/>
          <w:divBdr>
            <w:top w:val="none" w:sz="0" w:space="0" w:color="auto"/>
            <w:left w:val="none" w:sz="0" w:space="0" w:color="auto"/>
            <w:bottom w:val="none" w:sz="0" w:space="0" w:color="auto"/>
            <w:right w:val="none" w:sz="0" w:space="0" w:color="auto"/>
          </w:divBdr>
        </w:div>
        <w:div w:id="696008587">
          <w:marLeft w:val="1800"/>
          <w:marRight w:val="0"/>
          <w:marTop w:val="58"/>
          <w:marBottom w:val="0"/>
          <w:divBdr>
            <w:top w:val="none" w:sz="0" w:space="0" w:color="auto"/>
            <w:left w:val="none" w:sz="0" w:space="0" w:color="auto"/>
            <w:bottom w:val="none" w:sz="0" w:space="0" w:color="auto"/>
            <w:right w:val="none" w:sz="0" w:space="0" w:color="auto"/>
          </w:divBdr>
        </w:div>
        <w:div w:id="812334222">
          <w:marLeft w:val="2520"/>
          <w:marRight w:val="0"/>
          <w:marTop w:val="58"/>
          <w:marBottom w:val="0"/>
          <w:divBdr>
            <w:top w:val="none" w:sz="0" w:space="0" w:color="auto"/>
            <w:left w:val="none" w:sz="0" w:space="0" w:color="auto"/>
            <w:bottom w:val="none" w:sz="0" w:space="0" w:color="auto"/>
            <w:right w:val="none" w:sz="0" w:space="0" w:color="auto"/>
          </w:divBdr>
        </w:div>
        <w:div w:id="856308036">
          <w:marLeft w:val="547"/>
          <w:marRight w:val="0"/>
          <w:marTop w:val="72"/>
          <w:marBottom w:val="0"/>
          <w:divBdr>
            <w:top w:val="none" w:sz="0" w:space="0" w:color="auto"/>
            <w:left w:val="none" w:sz="0" w:space="0" w:color="auto"/>
            <w:bottom w:val="none" w:sz="0" w:space="0" w:color="auto"/>
            <w:right w:val="none" w:sz="0" w:space="0" w:color="auto"/>
          </w:divBdr>
        </w:div>
        <w:div w:id="924806239">
          <w:marLeft w:val="2520"/>
          <w:marRight w:val="0"/>
          <w:marTop w:val="58"/>
          <w:marBottom w:val="0"/>
          <w:divBdr>
            <w:top w:val="none" w:sz="0" w:space="0" w:color="auto"/>
            <w:left w:val="none" w:sz="0" w:space="0" w:color="auto"/>
            <w:bottom w:val="none" w:sz="0" w:space="0" w:color="auto"/>
            <w:right w:val="none" w:sz="0" w:space="0" w:color="auto"/>
          </w:divBdr>
        </w:div>
        <w:div w:id="993872468">
          <w:marLeft w:val="2520"/>
          <w:marRight w:val="0"/>
          <w:marTop w:val="58"/>
          <w:marBottom w:val="0"/>
          <w:divBdr>
            <w:top w:val="none" w:sz="0" w:space="0" w:color="auto"/>
            <w:left w:val="none" w:sz="0" w:space="0" w:color="auto"/>
            <w:bottom w:val="none" w:sz="0" w:space="0" w:color="auto"/>
            <w:right w:val="none" w:sz="0" w:space="0" w:color="auto"/>
          </w:divBdr>
        </w:div>
        <w:div w:id="1052845459">
          <w:marLeft w:val="2520"/>
          <w:marRight w:val="0"/>
          <w:marTop w:val="58"/>
          <w:marBottom w:val="0"/>
          <w:divBdr>
            <w:top w:val="none" w:sz="0" w:space="0" w:color="auto"/>
            <w:left w:val="none" w:sz="0" w:space="0" w:color="auto"/>
            <w:bottom w:val="none" w:sz="0" w:space="0" w:color="auto"/>
            <w:right w:val="none" w:sz="0" w:space="0" w:color="auto"/>
          </w:divBdr>
        </w:div>
        <w:div w:id="1237474471">
          <w:marLeft w:val="2520"/>
          <w:marRight w:val="0"/>
          <w:marTop w:val="58"/>
          <w:marBottom w:val="0"/>
          <w:divBdr>
            <w:top w:val="none" w:sz="0" w:space="0" w:color="auto"/>
            <w:left w:val="none" w:sz="0" w:space="0" w:color="auto"/>
            <w:bottom w:val="none" w:sz="0" w:space="0" w:color="auto"/>
            <w:right w:val="none" w:sz="0" w:space="0" w:color="auto"/>
          </w:divBdr>
        </w:div>
        <w:div w:id="1321080426">
          <w:marLeft w:val="1800"/>
          <w:marRight w:val="0"/>
          <w:marTop w:val="58"/>
          <w:marBottom w:val="0"/>
          <w:divBdr>
            <w:top w:val="none" w:sz="0" w:space="0" w:color="auto"/>
            <w:left w:val="none" w:sz="0" w:space="0" w:color="auto"/>
            <w:bottom w:val="none" w:sz="0" w:space="0" w:color="auto"/>
            <w:right w:val="none" w:sz="0" w:space="0" w:color="auto"/>
          </w:divBdr>
        </w:div>
        <w:div w:id="1479685307">
          <w:marLeft w:val="2520"/>
          <w:marRight w:val="0"/>
          <w:marTop w:val="58"/>
          <w:marBottom w:val="0"/>
          <w:divBdr>
            <w:top w:val="none" w:sz="0" w:space="0" w:color="auto"/>
            <w:left w:val="none" w:sz="0" w:space="0" w:color="auto"/>
            <w:bottom w:val="none" w:sz="0" w:space="0" w:color="auto"/>
            <w:right w:val="none" w:sz="0" w:space="0" w:color="auto"/>
          </w:divBdr>
        </w:div>
        <w:div w:id="1526292230">
          <w:marLeft w:val="2520"/>
          <w:marRight w:val="0"/>
          <w:marTop w:val="58"/>
          <w:marBottom w:val="0"/>
          <w:divBdr>
            <w:top w:val="none" w:sz="0" w:space="0" w:color="auto"/>
            <w:left w:val="none" w:sz="0" w:space="0" w:color="auto"/>
            <w:bottom w:val="none" w:sz="0" w:space="0" w:color="auto"/>
            <w:right w:val="none" w:sz="0" w:space="0" w:color="auto"/>
          </w:divBdr>
        </w:div>
        <w:div w:id="1676153159">
          <w:marLeft w:val="1166"/>
          <w:marRight w:val="0"/>
          <w:marTop w:val="72"/>
          <w:marBottom w:val="0"/>
          <w:divBdr>
            <w:top w:val="none" w:sz="0" w:space="0" w:color="auto"/>
            <w:left w:val="none" w:sz="0" w:space="0" w:color="auto"/>
            <w:bottom w:val="none" w:sz="0" w:space="0" w:color="auto"/>
            <w:right w:val="none" w:sz="0" w:space="0" w:color="auto"/>
          </w:divBdr>
        </w:div>
        <w:div w:id="1683118246">
          <w:marLeft w:val="1800"/>
          <w:marRight w:val="0"/>
          <w:marTop w:val="58"/>
          <w:marBottom w:val="0"/>
          <w:divBdr>
            <w:top w:val="none" w:sz="0" w:space="0" w:color="auto"/>
            <w:left w:val="none" w:sz="0" w:space="0" w:color="auto"/>
            <w:bottom w:val="none" w:sz="0" w:space="0" w:color="auto"/>
            <w:right w:val="none" w:sz="0" w:space="0" w:color="auto"/>
          </w:divBdr>
        </w:div>
        <w:div w:id="1739746983">
          <w:marLeft w:val="2520"/>
          <w:marRight w:val="0"/>
          <w:marTop w:val="58"/>
          <w:marBottom w:val="0"/>
          <w:divBdr>
            <w:top w:val="none" w:sz="0" w:space="0" w:color="auto"/>
            <w:left w:val="none" w:sz="0" w:space="0" w:color="auto"/>
            <w:bottom w:val="none" w:sz="0" w:space="0" w:color="auto"/>
            <w:right w:val="none" w:sz="0" w:space="0" w:color="auto"/>
          </w:divBdr>
        </w:div>
        <w:div w:id="2001689257">
          <w:marLeft w:val="2520"/>
          <w:marRight w:val="0"/>
          <w:marTop w:val="58"/>
          <w:marBottom w:val="0"/>
          <w:divBdr>
            <w:top w:val="none" w:sz="0" w:space="0" w:color="auto"/>
            <w:left w:val="none" w:sz="0" w:space="0" w:color="auto"/>
            <w:bottom w:val="none" w:sz="0" w:space="0" w:color="auto"/>
            <w:right w:val="none" w:sz="0" w:space="0" w:color="auto"/>
          </w:divBdr>
        </w:div>
      </w:divsChild>
    </w:div>
    <w:div w:id="941453376">
      <w:bodyDiv w:val="1"/>
      <w:marLeft w:val="0"/>
      <w:marRight w:val="0"/>
      <w:marTop w:val="0"/>
      <w:marBottom w:val="0"/>
      <w:divBdr>
        <w:top w:val="none" w:sz="0" w:space="0" w:color="auto"/>
        <w:left w:val="none" w:sz="0" w:space="0" w:color="auto"/>
        <w:bottom w:val="none" w:sz="0" w:space="0" w:color="auto"/>
        <w:right w:val="none" w:sz="0" w:space="0" w:color="auto"/>
      </w:divBdr>
      <w:divsChild>
        <w:div w:id="269289062">
          <w:marLeft w:val="1800"/>
          <w:marRight w:val="0"/>
          <w:marTop w:val="106"/>
          <w:marBottom w:val="0"/>
          <w:divBdr>
            <w:top w:val="none" w:sz="0" w:space="0" w:color="auto"/>
            <w:left w:val="none" w:sz="0" w:space="0" w:color="auto"/>
            <w:bottom w:val="none" w:sz="0" w:space="0" w:color="auto"/>
            <w:right w:val="none" w:sz="0" w:space="0" w:color="auto"/>
          </w:divBdr>
        </w:div>
        <w:div w:id="283075221">
          <w:marLeft w:val="2520"/>
          <w:marRight w:val="0"/>
          <w:marTop w:val="106"/>
          <w:marBottom w:val="0"/>
          <w:divBdr>
            <w:top w:val="none" w:sz="0" w:space="0" w:color="auto"/>
            <w:left w:val="none" w:sz="0" w:space="0" w:color="auto"/>
            <w:bottom w:val="none" w:sz="0" w:space="0" w:color="auto"/>
            <w:right w:val="none" w:sz="0" w:space="0" w:color="auto"/>
          </w:divBdr>
        </w:div>
        <w:div w:id="514618488">
          <w:marLeft w:val="2520"/>
          <w:marRight w:val="0"/>
          <w:marTop w:val="106"/>
          <w:marBottom w:val="0"/>
          <w:divBdr>
            <w:top w:val="none" w:sz="0" w:space="0" w:color="auto"/>
            <w:left w:val="none" w:sz="0" w:space="0" w:color="auto"/>
            <w:bottom w:val="none" w:sz="0" w:space="0" w:color="auto"/>
            <w:right w:val="none" w:sz="0" w:space="0" w:color="auto"/>
          </w:divBdr>
        </w:div>
        <w:div w:id="1120034277">
          <w:marLeft w:val="2520"/>
          <w:marRight w:val="0"/>
          <w:marTop w:val="106"/>
          <w:marBottom w:val="0"/>
          <w:divBdr>
            <w:top w:val="none" w:sz="0" w:space="0" w:color="auto"/>
            <w:left w:val="none" w:sz="0" w:space="0" w:color="auto"/>
            <w:bottom w:val="none" w:sz="0" w:space="0" w:color="auto"/>
            <w:right w:val="none" w:sz="0" w:space="0" w:color="auto"/>
          </w:divBdr>
        </w:div>
        <w:div w:id="1141506068">
          <w:marLeft w:val="1166"/>
          <w:marRight w:val="0"/>
          <w:marTop w:val="106"/>
          <w:marBottom w:val="0"/>
          <w:divBdr>
            <w:top w:val="none" w:sz="0" w:space="0" w:color="auto"/>
            <w:left w:val="none" w:sz="0" w:space="0" w:color="auto"/>
            <w:bottom w:val="none" w:sz="0" w:space="0" w:color="auto"/>
            <w:right w:val="none" w:sz="0" w:space="0" w:color="auto"/>
          </w:divBdr>
        </w:div>
        <w:div w:id="1271431068">
          <w:marLeft w:val="547"/>
          <w:marRight w:val="0"/>
          <w:marTop w:val="106"/>
          <w:marBottom w:val="0"/>
          <w:divBdr>
            <w:top w:val="none" w:sz="0" w:space="0" w:color="auto"/>
            <w:left w:val="none" w:sz="0" w:space="0" w:color="auto"/>
            <w:bottom w:val="none" w:sz="0" w:space="0" w:color="auto"/>
            <w:right w:val="none" w:sz="0" w:space="0" w:color="auto"/>
          </w:divBdr>
        </w:div>
        <w:div w:id="1795707394">
          <w:marLeft w:val="2520"/>
          <w:marRight w:val="0"/>
          <w:marTop w:val="106"/>
          <w:marBottom w:val="0"/>
          <w:divBdr>
            <w:top w:val="none" w:sz="0" w:space="0" w:color="auto"/>
            <w:left w:val="none" w:sz="0" w:space="0" w:color="auto"/>
            <w:bottom w:val="none" w:sz="0" w:space="0" w:color="auto"/>
            <w:right w:val="none" w:sz="0" w:space="0" w:color="auto"/>
          </w:divBdr>
        </w:div>
        <w:div w:id="1946186847">
          <w:marLeft w:val="2520"/>
          <w:marRight w:val="0"/>
          <w:marTop w:val="106"/>
          <w:marBottom w:val="0"/>
          <w:divBdr>
            <w:top w:val="none" w:sz="0" w:space="0" w:color="auto"/>
            <w:left w:val="none" w:sz="0" w:space="0" w:color="auto"/>
            <w:bottom w:val="none" w:sz="0" w:space="0" w:color="auto"/>
            <w:right w:val="none" w:sz="0" w:space="0" w:color="auto"/>
          </w:divBdr>
        </w:div>
      </w:divsChild>
    </w:div>
    <w:div w:id="1138844463">
      <w:bodyDiv w:val="1"/>
      <w:marLeft w:val="0"/>
      <w:marRight w:val="0"/>
      <w:marTop w:val="0"/>
      <w:marBottom w:val="0"/>
      <w:divBdr>
        <w:top w:val="none" w:sz="0" w:space="0" w:color="auto"/>
        <w:left w:val="none" w:sz="0" w:space="0" w:color="auto"/>
        <w:bottom w:val="none" w:sz="0" w:space="0" w:color="auto"/>
        <w:right w:val="none" w:sz="0" w:space="0" w:color="auto"/>
      </w:divBdr>
      <w:divsChild>
        <w:div w:id="728922742">
          <w:marLeft w:val="547"/>
          <w:marRight w:val="0"/>
          <w:marTop w:val="67"/>
          <w:marBottom w:val="0"/>
          <w:divBdr>
            <w:top w:val="none" w:sz="0" w:space="0" w:color="auto"/>
            <w:left w:val="none" w:sz="0" w:space="0" w:color="auto"/>
            <w:bottom w:val="none" w:sz="0" w:space="0" w:color="auto"/>
            <w:right w:val="none" w:sz="0" w:space="0" w:color="auto"/>
          </w:divBdr>
        </w:div>
        <w:div w:id="1157838486">
          <w:marLeft w:val="1166"/>
          <w:marRight w:val="0"/>
          <w:marTop w:val="67"/>
          <w:marBottom w:val="0"/>
          <w:divBdr>
            <w:top w:val="none" w:sz="0" w:space="0" w:color="auto"/>
            <w:left w:val="none" w:sz="0" w:space="0" w:color="auto"/>
            <w:bottom w:val="none" w:sz="0" w:space="0" w:color="auto"/>
            <w:right w:val="none" w:sz="0" w:space="0" w:color="auto"/>
          </w:divBdr>
        </w:div>
        <w:div w:id="1300384509">
          <w:marLeft w:val="1800"/>
          <w:marRight w:val="0"/>
          <w:marTop w:val="67"/>
          <w:marBottom w:val="0"/>
          <w:divBdr>
            <w:top w:val="none" w:sz="0" w:space="0" w:color="auto"/>
            <w:left w:val="none" w:sz="0" w:space="0" w:color="auto"/>
            <w:bottom w:val="none" w:sz="0" w:space="0" w:color="auto"/>
            <w:right w:val="none" w:sz="0" w:space="0" w:color="auto"/>
          </w:divBdr>
        </w:div>
        <w:div w:id="1495608818">
          <w:marLeft w:val="2520"/>
          <w:marRight w:val="0"/>
          <w:marTop w:val="67"/>
          <w:marBottom w:val="0"/>
          <w:divBdr>
            <w:top w:val="none" w:sz="0" w:space="0" w:color="auto"/>
            <w:left w:val="none" w:sz="0" w:space="0" w:color="auto"/>
            <w:bottom w:val="none" w:sz="0" w:space="0" w:color="auto"/>
            <w:right w:val="none" w:sz="0" w:space="0" w:color="auto"/>
          </w:divBdr>
        </w:div>
      </w:divsChild>
    </w:div>
    <w:div w:id="1333334889">
      <w:bodyDiv w:val="1"/>
      <w:marLeft w:val="0"/>
      <w:marRight w:val="0"/>
      <w:marTop w:val="0"/>
      <w:marBottom w:val="0"/>
      <w:divBdr>
        <w:top w:val="none" w:sz="0" w:space="0" w:color="auto"/>
        <w:left w:val="none" w:sz="0" w:space="0" w:color="auto"/>
        <w:bottom w:val="none" w:sz="0" w:space="0" w:color="auto"/>
        <w:right w:val="none" w:sz="0" w:space="0" w:color="auto"/>
      </w:divBdr>
      <w:divsChild>
        <w:div w:id="192154634">
          <w:marLeft w:val="1800"/>
          <w:marRight w:val="0"/>
          <w:marTop w:val="43"/>
          <w:marBottom w:val="0"/>
          <w:divBdr>
            <w:top w:val="none" w:sz="0" w:space="0" w:color="auto"/>
            <w:left w:val="none" w:sz="0" w:space="0" w:color="auto"/>
            <w:bottom w:val="none" w:sz="0" w:space="0" w:color="auto"/>
            <w:right w:val="none" w:sz="0" w:space="0" w:color="auto"/>
          </w:divBdr>
        </w:div>
        <w:div w:id="233977040">
          <w:marLeft w:val="1800"/>
          <w:marRight w:val="0"/>
          <w:marTop w:val="43"/>
          <w:marBottom w:val="0"/>
          <w:divBdr>
            <w:top w:val="none" w:sz="0" w:space="0" w:color="auto"/>
            <w:left w:val="none" w:sz="0" w:space="0" w:color="auto"/>
            <w:bottom w:val="none" w:sz="0" w:space="0" w:color="auto"/>
            <w:right w:val="none" w:sz="0" w:space="0" w:color="auto"/>
          </w:divBdr>
        </w:div>
        <w:div w:id="415442213">
          <w:marLeft w:val="3240"/>
          <w:marRight w:val="0"/>
          <w:marTop w:val="43"/>
          <w:marBottom w:val="0"/>
          <w:divBdr>
            <w:top w:val="none" w:sz="0" w:space="0" w:color="auto"/>
            <w:left w:val="none" w:sz="0" w:space="0" w:color="auto"/>
            <w:bottom w:val="none" w:sz="0" w:space="0" w:color="auto"/>
            <w:right w:val="none" w:sz="0" w:space="0" w:color="auto"/>
          </w:divBdr>
        </w:div>
        <w:div w:id="416633391">
          <w:marLeft w:val="2520"/>
          <w:marRight w:val="0"/>
          <w:marTop w:val="43"/>
          <w:marBottom w:val="0"/>
          <w:divBdr>
            <w:top w:val="none" w:sz="0" w:space="0" w:color="auto"/>
            <w:left w:val="none" w:sz="0" w:space="0" w:color="auto"/>
            <w:bottom w:val="none" w:sz="0" w:space="0" w:color="auto"/>
            <w:right w:val="none" w:sz="0" w:space="0" w:color="auto"/>
          </w:divBdr>
        </w:div>
        <w:div w:id="421799600">
          <w:marLeft w:val="3240"/>
          <w:marRight w:val="0"/>
          <w:marTop w:val="43"/>
          <w:marBottom w:val="0"/>
          <w:divBdr>
            <w:top w:val="none" w:sz="0" w:space="0" w:color="auto"/>
            <w:left w:val="none" w:sz="0" w:space="0" w:color="auto"/>
            <w:bottom w:val="none" w:sz="0" w:space="0" w:color="auto"/>
            <w:right w:val="none" w:sz="0" w:space="0" w:color="auto"/>
          </w:divBdr>
        </w:div>
        <w:div w:id="424962552">
          <w:marLeft w:val="3240"/>
          <w:marRight w:val="0"/>
          <w:marTop w:val="43"/>
          <w:marBottom w:val="0"/>
          <w:divBdr>
            <w:top w:val="none" w:sz="0" w:space="0" w:color="auto"/>
            <w:left w:val="none" w:sz="0" w:space="0" w:color="auto"/>
            <w:bottom w:val="none" w:sz="0" w:space="0" w:color="auto"/>
            <w:right w:val="none" w:sz="0" w:space="0" w:color="auto"/>
          </w:divBdr>
        </w:div>
        <w:div w:id="503669315">
          <w:marLeft w:val="3240"/>
          <w:marRight w:val="0"/>
          <w:marTop w:val="43"/>
          <w:marBottom w:val="0"/>
          <w:divBdr>
            <w:top w:val="none" w:sz="0" w:space="0" w:color="auto"/>
            <w:left w:val="none" w:sz="0" w:space="0" w:color="auto"/>
            <w:bottom w:val="none" w:sz="0" w:space="0" w:color="auto"/>
            <w:right w:val="none" w:sz="0" w:space="0" w:color="auto"/>
          </w:divBdr>
        </w:div>
        <w:div w:id="569846336">
          <w:marLeft w:val="2520"/>
          <w:marRight w:val="0"/>
          <w:marTop w:val="43"/>
          <w:marBottom w:val="0"/>
          <w:divBdr>
            <w:top w:val="none" w:sz="0" w:space="0" w:color="auto"/>
            <w:left w:val="none" w:sz="0" w:space="0" w:color="auto"/>
            <w:bottom w:val="none" w:sz="0" w:space="0" w:color="auto"/>
            <w:right w:val="none" w:sz="0" w:space="0" w:color="auto"/>
          </w:divBdr>
        </w:div>
        <w:div w:id="1056011282">
          <w:marLeft w:val="1800"/>
          <w:marRight w:val="0"/>
          <w:marTop w:val="43"/>
          <w:marBottom w:val="0"/>
          <w:divBdr>
            <w:top w:val="none" w:sz="0" w:space="0" w:color="auto"/>
            <w:left w:val="none" w:sz="0" w:space="0" w:color="auto"/>
            <w:bottom w:val="none" w:sz="0" w:space="0" w:color="auto"/>
            <w:right w:val="none" w:sz="0" w:space="0" w:color="auto"/>
          </w:divBdr>
        </w:div>
        <w:div w:id="1066342702">
          <w:marLeft w:val="3240"/>
          <w:marRight w:val="0"/>
          <w:marTop w:val="43"/>
          <w:marBottom w:val="0"/>
          <w:divBdr>
            <w:top w:val="none" w:sz="0" w:space="0" w:color="auto"/>
            <w:left w:val="none" w:sz="0" w:space="0" w:color="auto"/>
            <w:bottom w:val="none" w:sz="0" w:space="0" w:color="auto"/>
            <w:right w:val="none" w:sz="0" w:space="0" w:color="auto"/>
          </w:divBdr>
        </w:div>
        <w:div w:id="1134983279">
          <w:marLeft w:val="3240"/>
          <w:marRight w:val="0"/>
          <w:marTop w:val="43"/>
          <w:marBottom w:val="0"/>
          <w:divBdr>
            <w:top w:val="none" w:sz="0" w:space="0" w:color="auto"/>
            <w:left w:val="none" w:sz="0" w:space="0" w:color="auto"/>
            <w:bottom w:val="none" w:sz="0" w:space="0" w:color="auto"/>
            <w:right w:val="none" w:sz="0" w:space="0" w:color="auto"/>
          </w:divBdr>
        </w:div>
        <w:div w:id="1183276735">
          <w:marLeft w:val="1166"/>
          <w:marRight w:val="0"/>
          <w:marTop w:val="43"/>
          <w:marBottom w:val="0"/>
          <w:divBdr>
            <w:top w:val="none" w:sz="0" w:space="0" w:color="auto"/>
            <w:left w:val="none" w:sz="0" w:space="0" w:color="auto"/>
            <w:bottom w:val="none" w:sz="0" w:space="0" w:color="auto"/>
            <w:right w:val="none" w:sz="0" w:space="0" w:color="auto"/>
          </w:divBdr>
        </w:div>
        <w:div w:id="1246105942">
          <w:marLeft w:val="2520"/>
          <w:marRight w:val="0"/>
          <w:marTop w:val="43"/>
          <w:marBottom w:val="0"/>
          <w:divBdr>
            <w:top w:val="none" w:sz="0" w:space="0" w:color="auto"/>
            <w:left w:val="none" w:sz="0" w:space="0" w:color="auto"/>
            <w:bottom w:val="none" w:sz="0" w:space="0" w:color="auto"/>
            <w:right w:val="none" w:sz="0" w:space="0" w:color="auto"/>
          </w:divBdr>
        </w:div>
        <w:div w:id="1374115718">
          <w:marLeft w:val="3240"/>
          <w:marRight w:val="0"/>
          <w:marTop w:val="43"/>
          <w:marBottom w:val="0"/>
          <w:divBdr>
            <w:top w:val="none" w:sz="0" w:space="0" w:color="auto"/>
            <w:left w:val="none" w:sz="0" w:space="0" w:color="auto"/>
            <w:bottom w:val="none" w:sz="0" w:space="0" w:color="auto"/>
            <w:right w:val="none" w:sz="0" w:space="0" w:color="auto"/>
          </w:divBdr>
        </w:div>
        <w:div w:id="1439061342">
          <w:marLeft w:val="3240"/>
          <w:marRight w:val="0"/>
          <w:marTop w:val="43"/>
          <w:marBottom w:val="0"/>
          <w:divBdr>
            <w:top w:val="none" w:sz="0" w:space="0" w:color="auto"/>
            <w:left w:val="none" w:sz="0" w:space="0" w:color="auto"/>
            <w:bottom w:val="none" w:sz="0" w:space="0" w:color="auto"/>
            <w:right w:val="none" w:sz="0" w:space="0" w:color="auto"/>
          </w:divBdr>
        </w:div>
        <w:div w:id="1604798265">
          <w:marLeft w:val="1800"/>
          <w:marRight w:val="0"/>
          <w:marTop w:val="43"/>
          <w:marBottom w:val="0"/>
          <w:divBdr>
            <w:top w:val="none" w:sz="0" w:space="0" w:color="auto"/>
            <w:left w:val="none" w:sz="0" w:space="0" w:color="auto"/>
            <w:bottom w:val="none" w:sz="0" w:space="0" w:color="auto"/>
            <w:right w:val="none" w:sz="0" w:space="0" w:color="auto"/>
          </w:divBdr>
        </w:div>
        <w:div w:id="1612862108">
          <w:marLeft w:val="547"/>
          <w:marRight w:val="0"/>
          <w:marTop w:val="43"/>
          <w:marBottom w:val="0"/>
          <w:divBdr>
            <w:top w:val="none" w:sz="0" w:space="0" w:color="auto"/>
            <w:left w:val="none" w:sz="0" w:space="0" w:color="auto"/>
            <w:bottom w:val="none" w:sz="0" w:space="0" w:color="auto"/>
            <w:right w:val="none" w:sz="0" w:space="0" w:color="auto"/>
          </w:divBdr>
        </w:div>
        <w:div w:id="2001688878">
          <w:marLeft w:val="2520"/>
          <w:marRight w:val="0"/>
          <w:marTop w:val="43"/>
          <w:marBottom w:val="0"/>
          <w:divBdr>
            <w:top w:val="none" w:sz="0" w:space="0" w:color="auto"/>
            <w:left w:val="none" w:sz="0" w:space="0" w:color="auto"/>
            <w:bottom w:val="none" w:sz="0" w:space="0" w:color="auto"/>
            <w:right w:val="none" w:sz="0" w:space="0" w:color="auto"/>
          </w:divBdr>
        </w:div>
      </w:divsChild>
    </w:div>
    <w:div w:id="1339187247">
      <w:bodyDiv w:val="1"/>
      <w:marLeft w:val="0"/>
      <w:marRight w:val="0"/>
      <w:marTop w:val="0"/>
      <w:marBottom w:val="0"/>
      <w:divBdr>
        <w:top w:val="none" w:sz="0" w:space="0" w:color="auto"/>
        <w:left w:val="none" w:sz="0" w:space="0" w:color="auto"/>
        <w:bottom w:val="none" w:sz="0" w:space="0" w:color="auto"/>
        <w:right w:val="none" w:sz="0" w:space="0" w:color="auto"/>
      </w:divBdr>
      <w:divsChild>
        <w:div w:id="31662016">
          <w:marLeft w:val="2520"/>
          <w:marRight w:val="0"/>
          <w:marTop w:val="58"/>
          <w:marBottom w:val="0"/>
          <w:divBdr>
            <w:top w:val="none" w:sz="0" w:space="0" w:color="auto"/>
            <w:left w:val="none" w:sz="0" w:space="0" w:color="auto"/>
            <w:bottom w:val="none" w:sz="0" w:space="0" w:color="auto"/>
            <w:right w:val="none" w:sz="0" w:space="0" w:color="auto"/>
          </w:divBdr>
        </w:div>
        <w:div w:id="480847854">
          <w:marLeft w:val="1800"/>
          <w:marRight w:val="0"/>
          <w:marTop w:val="58"/>
          <w:marBottom w:val="0"/>
          <w:divBdr>
            <w:top w:val="none" w:sz="0" w:space="0" w:color="auto"/>
            <w:left w:val="none" w:sz="0" w:space="0" w:color="auto"/>
            <w:bottom w:val="none" w:sz="0" w:space="0" w:color="auto"/>
            <w:right w:val="none" w:sz="0" w:space="0" w:color="auto"/>
          </w:divBdr>
        </w:div>
        <w:div w:id="610550120">
          <w:marLeft w:val="2520"/>
          <w:marRight w:val="0"/>
          <w:marTop w:val="58"/>
          <w:marBottom w:val="0"/>
          <w:divBdr>
            <w:top w:val="none" w:sz="0" w:space="0" w:color="auto"/>
            <w:left w:val="none" w:sz="0" w:space="0" w:color="auto"/>
            <w:bottom w:val="none" w:sz="0" w:space="0" w:color="auto"/>
            <w:right w:val="none" w:sz="0" w:space="0" w:color="auto"/>
          </w:divBdr>
        </w:div>
        <w:div w:id="624194155">
          <w:marLeft w:val="2520"/>
          <w:marRight w:val="0"/>
          <w:marTop w:val="58"/>
          <w:marBottom w:val="0"/>
          <w:divBdr>
            <w:top w:val="none" w:sz="0" w:space="0" w:color="auto"/>
            <w:left w:val="none" w:sz="0" w:space="0" w:color="auto"/>
            <w:bottom w:val="none" w:sz="0" w:space="0" w:color="auto"/>
            <w:right w:val="none" w:sz="0" w:space="0" w:color="auto"/>
          </w:divBdr>
        </w:div>
        <w:div w:id="636959560">
          <w:marLeft w:val="2520"/>
          <w:marRight w:val="0"/>
          <w:marTop w:val="58"/>
          <w:marBottom w:val="0"/>
          <w:divBdr>
            <w:top w:val="none" w:sz="0" w:space="0" w:color="auto"/>
            <w:left w:val="none" w:sz="0" w:space="0" w:color="auto"/>
            <w:bottom w:val="none" w:sz="0" w:space="0" w:color="auto"/>
            <w:right w:val="none" w:sz="0" w:space="0" w:color="auto"/>
          </w:divBdr>
        </w:div>
        <w:div w:id="656423307">
          <w:marLeft w:val="1800"/>
          <w:marRight w:val="0"/>
          <w:marTop w:val="58"/>
          <w:marBottom w:val="0"/>
          <w:divBdr>
            <w:top w:val="none" w:sz="0" w:space="0" w:color="auto"/>
            <w:left w:val="none" w:sz="0" w:space="0" w:color="auto"/>
            <w:bottom w:val="none" w:sz="0" w:space="0" w:color="auto"/>
            <w:right w:val="none" w:sz="0" w:space="0" w:color="auto"/>
          </w:divBdr>
        </w:div>
        <w:div w:id="696851852">
          <w:marLeft w:val="2520"/>
          <w:marRight w:val="0"/>
          <w:marTop w:val="58"/>
          <w:marBottom w:val="0"/>
          <w:divBdr>
            <w:top w:val="none" w:sz="0" w:space="0" w:color="auto"/>
            <w:left w:val="none" w:sz="0" w:space="0" w:color="auto"/>
            <w:bottom w:val="none" w:sz="0" w:space="0" w:color="auto"/>
            <w:right w:val="none" w:sz="0" w:space="0" w:color="auto"/>
          </w:divBdr>
        </w:div>
        <w:div w:id="707099021">
          <w:marLeft w:val="547"/>
          <w:marRight w:val="0"/>
          <w:marTop w:val="72"/>
          <w:marBottom w:val="0"/>
          <w:divBdr>
            <w:top w:val="none" w:sz="0" w:space="0" w:color="auto"/>
            <w:left w:val="none" w:sz="0" w:space="0" w:color="auto"/>
            <w:bottom w:val="none" w:sz="0" w:space="0" w:color="auto"/>
            <w:right w:val="none" w:sz="0" w:space="0" w:color="auto"/>
          </w:divBdr>
        </w:div>
        <w:div w:id="871262982">
          <w:marLeft w:val="1166"/>
          <w:marRight w:val="0"/>
          <w:marTop w:val="72"/>
          <w:marBottom w:val="0"/>
          <w:divBdr>
            <w:top w:val="none" w:sz="0" w:space="0" w:color="auto"/>
            <w:left w:val="none" w:sz="0" w:space="0" w:color="auto"/>
            <w:bottom w:val="none" w:sz="0" w:space="0" w:color="auto"/>
            <w:right w:val="none" w:sz="0" w:space="0" w:color="auto"/>
          </w:divBdr>
        </w:div>
        <w:div w:id="989551823">
          <w:marLeft w:val="2520"/>
          <w:marRight w:val="0"/>
          <w:marTop w:val="58"/>
          <w:marBottom w:val="0"/>
          <w:divBdr>
            <w:top w:val="none" w:sz="0" w:space="0" w:color="auto"/>
            <w:left w:val="none" w:sz="0" w:space="0" w:color="auto"/>
            <w:bottom w:val="none" w:sz="0" w:space="0" w:color="auto"/>
            <w:right w:val="none" w:sz="0" w:space="0" w:color="auto"/>
          </w:divBdr>
        </w:div>
        <w:div w:id="1237132783">
          <w:marLeft w:val="2520"/>
          <w:marRight w:val="0"/>
          <w:marTop w:val="58"/>
          <w:marBottom w:val="0"/>
          <w:divBdr>
            <w:top w:val="none" w:sz="0" w:space="0" w:color="auto"/>
            <w:left w:val="none" w:sz="0" w:space="0" w:color="auto"/>
            <w:bottom w:val="none" w:sz="0" w:space="0" w:color="auto"/>
            <w:right w:val="none" w:sz="0" w:space="0" w:color="auto"/>
          </w:divBdr>
        </w:div>
        <w:div w:id="1290352985">
          <w:marLeft w:val="2520"/>
          <w:marRight w:val="0"/>
          <w:marTop w:val="58"/>
          <w:marBottom w:val="0"/>
          <w:divBdr>
            <w:top w:val="none" w:sz="0" w:space="0" w:color="auto"/>
            <w:left w:val="none" w:sz="0" w:space="0" w:color="auto"/>
            <w:bottom w:val="none" w:sz="0" w:space="0" w:color="auto"/>
            <w:right w:val="none" w:sz="0" w:space="0" w:color="auto"/>
          </w:divBdr>
        </w:div>
        <w:div w:id="1474055741">
          <w:marLeft w:val="2520"/>
          <w:marRight w:val="0"/>
          <w:marTop w:val="58"/>
          <w:marBottom w:val="0"/>
          <w:divBdr>
            <w:top w:val="none" w:sz="0" w:space="0" w:color="auto"/>
            <w:left w:val="none" w:sz="0" w:space="0" w:color="auto"/>
            <w:bottom w:val="none" w:sz="0" w:space="0" w:color="auto"/>
            <w:right w:val="none" w:sz="0" w:space="0" w:color="auto"/>
          </w:divBdr>
        </w:div>
        <w:div w:id="1474910753">
          <w:marLeft w:val="2520"/>
          <w:marRight w:val="0"/>
          <w:marTop w:val="58"/>
          <w:marBottom w:val="0"/>
          <w:divBdr>
            <w:top w:val="none" w:sz="0" w:space="0" w:color="auto"/>
            <w:left w:val="none" w:sz="0" w:space="0" w:color="auto"/>
            <w:bottom w:val="none" w:sz="0" w:space="0" w:color="auto"/>
            <w:right w:val="none" w:sz="0" w:space="0" w:color="auto"/>
          </w:divBdr>
        </w:div>
        <w:div w:id="1488204182">
          <w:marLeft w:val="2520"/>
          <w:marRight w:val="0"/>
          <w:marTop w:val="58"/>
          <w:marBottom w:val="0"/>
          <w:divBdr>
            <w:top w:val="none" w:sz="0" w:space="0" w:color="auto"/>
            <w:left w:val="none" w:sz="0" w:space="0" w:color="auto"/>
            <w:bottom w:val="none" w:sz="0" w:space="0" w:color="auto"/>
            <w:right w:val="none" w:sz="0" w:space="0" w:color="auto"/>
          </w:divBdr>
        </w:div>
        <w:div w:id="1488324605">
          <w:marLeft w:val="2520"/>
          <w:marRight w:val="0"/>
          <w:marTop w:val="58"/>
          <w:marBottom w:val="0"/>
          <w:divBdr>
            <w:top w:val="none" w:sz="0" w:space="0" w:color="auto"/>
            <w:left w:val="none" w:sz="0" w:space="0" w:color="auto"/>
            <w:bottom w:val="none" w:sz="0" w:space="0" w:color="auto"/>
            <w:right w:val="none" w:sz="0" w:space="0" w:color="auto"/>
          </w:divBdr>
        </w:div>
        <w:div w:id="1491020021">
          <w:marLeft w:val="2520"/>
          <w:marRight w:val="0"/>
          <w:marTop w:val="58"/>
          <w:marBottom w:val="0"/>
          <w:divBdr>
            <w:top w:val="none" w:sz="0" w:space="0" w:color="auto"/>
            <w:left w:val="none" w:sz="0" w:space="0" w:color="auto"/>
            <w:bottom w:val="none" w:sz="0" w:space="0" w:color="auto"/>
            <w:right w:val="none" w:sz="0" w:space="0" w:color="auto"/>
          </w:divBdr>
        </w:div>
        <w:div w:id="1525090749">
          <w:marLeft w:val="2520"/>
          <w:marRight w:val="0"/>
          <w:marTop w:val="58"/>
          <w:marBottom w:val="0"/>
          <w:divBdr>
            <w:top w:val="none" w:sz="0" w:space="0" w:color="auto"/>
            <w:left w:val="none" w:sz="0" w:space="0" w:color="auto"/>
            <w:bottom w:val="none" w:sz="0" w:space="0" w:color="auto"/>
            <w:right w:val="none" w:sz="0" w:space="0" w:color="auto"/>
          </w:divBdr>
        </w:div>
        <w:div w:id="1644504779">
          <w:marLeft w:val="1800"/>
          <w:marRight w:val="0"/>
          <w:marTop w:val="58"/>
          <w:marBottom w:val="0"/>
          <w:divBdr>
            <w:top w:val="none" w:sz="0" w:space="0" w:color="auto"/>
            <w:left w:val="none" w:sz="0" w:space="0" w:color="auto"/>
            <w:bottom w:val="none" w:sz="0" w:space="0" w:color="auto"/>
            <w:right w:val="none" w:sz="0" w:space="0" w:color="auto"/>
          </w:divBdr>
        </w:div>
        <w:div w:id="1711689709">
          <w:marLeft w:val="2520"/>
          <w:marRight w:val="0"/>
          <w:marTop w:val="58"/>
          <w:marBottom w:val="0"/>
          <w:divBdr>
            <w:top w:val="none" w:sz="0" w:space="0" w:color="auto"/>
            <w:left w:val="none" w:sz="0" w:space="0" w:color="auto"/>
            <w:bottom w:val="none" w:sz="0" w:space="0" w:color="auto"/>
            <w:right w:val="none" w:sz="0" w:space="0" w:color="auto"/>
          </w:divBdr>
        </w:div>
      </w:divsChild>
    </w:div>
    <w:div w:id="1480877488">
      <w:bodyDiv w:val="1"/>
      <w:marLeft w:val="0"/>
      <w:marRight w:val="0"/>
      <w:marTop w:val="0"/>
      <w:marBottom w:val="0"/>
      <w:divBdr>
        <w:top w:val="none" w:sz="0" w:space="0" w:color="auto"/>
        <w:left w:val="none" w:sz="0" w:space="0" w:color="auto"/>
        <w:bottom w:val="none" w:sz="0" w:space="0" w:color="auto"/>
        <w:right w:val="none" w:sz="0" w:space="0" w:color="auto"/>
      </w:divBdr>
      <w:divsChild>
        <w:div w:id="1565994883">
          <w:marLeft w:val="0"/>
          <w:marRight w:val="0"/>
          <w:marTop w:val="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696880918">
      <w:bodyDiv w:val="1"/>
      <w:marLeft w:val="0"/>
      <w:marRight w:val="0"/>
      <w:marTop w:val="0"/>
      <w:marBottom w:val="0"/>
      <w:divBdr>
        <w:top w:val="none" w:sz="0" w:space="0" w:color="auto"/>
        <w:left w:val="none" w:sz="0" w:space="0" w:color="auto"/>
        <w:bottom w:val="none" w:sz="0" w:space="0" w:color="auto"/>
        <w:right w:val="none" w:sz="0" w:space="0" w:color="auto"/>
      </w:divBdr>
      <w:divsChild>
        <w:div w:id="35089590">
          <w:marLeft w:val="1166"/>
          <w:marRight w:val="0"/>
          <w:marTop w:val="67"/>
          <w:marBottom w:val="0"/>
          <w:divBdr>
            <w:top w:val="none" w:sz="0" w:space="0" w:color="auto"/>
            <w:left w:val="none" w:sz="0" w:space="0" w:color="auto"/>
            <w:bottom w:val="none" w:sz="0" w:space="0" w:color="auto"/>
            <w:right w:val="none" w:sz="0" w:space="0" w:color="auto"/>
          </w:divBdr>
        </w:div>
        <w:div w:id="79913788">
          <w:marLeft w:val="1800"/>
          <w:marRight w:val="0"/>
          <w:marTop w:val="67"/>
          <w:marBottom w:val="0"/>
          <w:divBdr>
            <w:top w:val="none" w:sz="0" w:space="0" w:color="auto"/>
            <w:left w:val="none" w:sz="0" w:space="0" w:color="auto"/>
            <w:bottom w:val="none" w:sz="0" w:space="0" w:color="auto"/>
            <w:right w:val="none" w:sz="0" w:space="0" w:color="auto"/>
          </w:divBdr>
        </w:div>
        <w:div w:id="828324367">
          <w:marLeft w:val="2520"/>
          <w:marRight w:val="0"/>
          <w:marTop w:val="67"/>
          <w:marBottom w:val="0"/>
          <w:divBdr>
            <w:top w:val="none" w:sz="0" w:space="0" w:color="auto"/>
            <w:left w:val="none" w:sz="0" w:space="0" w:color="auto"/>
            <w:bottom w:val="none" w:sz="0" w:space="0" w:color="auto"/>
            <w:right w:val="none" w:sz="0" w:space="0" w:color="auto"/>
          </w:divBdr>
        </w:div>
        <w:div w:id="1428040436">
          <w:marLeft w:val="547"/>
          <w:marRight w:val="0"/>
          <w:marTop w:val="67"/>
          <w:marBottom w:val="0"/>
          <w:divBdr>
            <w:top w:val="none" w:sz="0" w:space="0" w:color="auto"/>
            <w:left w:val="none" w:sz="0" w:space="0" w:color="auto"/>
            <w:bottom w:val="none" w:sz="0" w:space="0" w:color="auto"/>
            <w:right w:val="none" w:sz="0" w:space="0" w:color="auto"/>
          </w:divBdr>
        </w:div>
      </w:divsChild>
    </w:div>
    <w:div w:id="1732922970">
      <w:bodyDiv w:val="1"/>
      <w:marLeft w:val="0"/>
      <w:marRight w:val="0"/>
      <w:marTop w:val="0"/>
      <w:marBottom w:val="0"/>
      <w:divBdr>
        <w:top w:val="none" w:sz="0" w:space="0" w:color="auto"/>
        <w:left w:val="none" w:sz="0" w:space="0" w:color="auto"/>
        <w:bottom w:val="none" w:sz="0" w:space="0" w:color="auto"/>
        <w:right w:val="none" w:sz="0" w:space="0" w:color="auto"/>
      </w:divBdr>
      <w:divsChild>
        <w:div w:id="1051729008">
          <w:marLeft w:val="1800"/>
          <w:marRight w:val="0"/>
          <w:marTop w:val="48"/>
          <w:marBottom w:val="0"/>
          <w:divBdr>
            <w:top w:val="none" w:sz="0" w:space="0" w:color="auto"/>
            <w:left w:val="none" w:sz="0" w:space="0" w:color="auto"/>
            <w:bottom w:val="none" w:sz="0" w:space="0" w:color="auto"/>
            <w:right w:val="none" w:sz="0" w:space="0" w:color="auto"/>
          </w:divBdr>
        </w:div>
        <w:div w:id="1161432132">
          <w:marLeft w:val="1166"/>
          <w:marRight w:val="0"/>
          <w:marTop w:val="48"/>
          <w:marBottom w:val="0"/>
          <w:divBdr>
            <w:top w:val="none" w:sz="0" w:space="0" w:color="auto"/>
            <w:left w:val="none" w:sz="0" w:space="0" w:color="auto"/>
            <w:bottom w:val="none" w:sz="0" w:space="0" w:color="auto"/>
            <w:right w:val="none" w:sz="0" w:space="0" w:color="auto"/>
          </w:divBdr>
        </w:div>
        <w:div w:id="1309091588">
          <w:marLeft w:val="1800"/>
          <w:marRight w:val="0"/>
          <w:marTop w:val="48"/>
          <w:marBottom w:val="0"/>
          <w:divBdr>
            <w:top w:val="none" w:sz="0" w:space="0" w:color="auto"/>
            <w:left w:val="none" w:sz="0" w:space="0" w:color="auto"/>
            <w:bottom w:val="none" w:sz="0" w:space="0" w:color="auto"/>
            <w:right w:val="none" w:sz="0" w:space="0" w:color="auto"/>
          </w:divBdr>
        </w:div>
        <w:div w:id="1676835433">
          <w:marLeft w:val="547"/>
          <w:marRight w:val="0"/>
          <w:marTop w:val="48"/>
          <w:marBottom w:val="0"/>
          <w:divBdr>
            <w:top w:val="none" w:sz="0" w:space="0" w:color="auto"/>
            <w:left w:val="none" w:sz="0" w:space="0" w:color="auto"/>
            <w:bottom w:val="none" w:sz="0" w:space="0" w:color="auto"/>
            <w:right w:val="none" w:sz="0" w:space="0" w:color="auto"/>
          </w:divBdr>
        </w:div>
        <w:div w:id="1781342410">
          <w:marLeft w:val="1800"/>
          <w:marRight w:val="0"/>
          <w:marTop w:val="48"/>
          <w:marBottom w:val="0"/>
          <w:divBdr>
            <w:top w:val="none" w:sz="0" w:space="0" w:color="auto"/>
            <w:left w:val="none" w:sz="0" w:space="0" w:color="auto"/>
            <w:bottom w:val="none" w:sz="0" w:space="0" w:color="auto"/>
            <w:right w:val="none" w:sz="0" w:space="0" w:color="auto"/>
          </w:divBdr>
        </w:div>
      </w:divsChild>
    </w:div>
    <w:div w:id="1793402055">
      <w:bodyDiv w:val="1"/>
      <w:marLeft w:val="0"/>
      <w:marRight w:val="0"/>
      <w:marTop w:val="0"/>
      <w:marBottom w:val="0"/>
      <w:divBdr>
        <w:top w:val="none" w:sz="0" w:space="0" w:color="auto"/>
        <w:left w:val="none" w:sz="0" w:space="0" w:color="auto"/>
        <w:bottom w:val="none" w:sz="0" w:space="0" w:color="auto"/>
        <w:right w:val="none" w:sz="0" w:space="0" w:color="auto"/>
      </w:divBdr>
      <w:divsChild>
        <w:div w:id="212347395">
          <w:marLeft w:val="1800"/>
          <w:marRight w:val="0"/>
          <w:marTop w:val="58"/>
          <w:marBottom w:val="0"/>
          <w:divBdr>
            <w:top w:val="none" w:sz="0" w:space="0" w:color="auto"/>
            <w:left w:val="none" w:sz="0" w:space="0" w:color="auto"/>
            <w:bottom w:val="none" w:sz="0" w:space="0" w:color="auto"/>
            <w:right w:val="none" w:sz="0" w:space="0" w:color="auto"/>
          </w:divBdr>
        </w:div>
        <w:div w:id="227107094">
          <w:marLeft w:val="1800"/>
          <w:marRight w:val="0"/>
          <w:marTop w:val="58"/>
          <w:marBottom w:val="0"/>
          <w:divBdr>
            <w:top w:val="none" w:sz="0" w:space="0" w:color="auto"/>
            <w:left w:val="none" w:sz="0" w:space="0" w:color="auto"/>
            <w:bottom w:val="none" w:sz="0" w:space="0" w:color="auto"/>
            <w:right w:val="none" w:sz="0" w:space="0" w:color="auto"/>
          </w:divBdr>
        </w:div>
        <w:div w:id="709652673">
          <w:marLeft w:val="1166"/>
          <w:marRight w:val="0"/>
          <w:marTop w:val="58"/>
          <w:marBottom w:val="0"/>
          <w:divBdr>
            <w:top w:val="none" w:sz="0" w:space="0" w:color="auto"/>
            <w:left w:val="none" w:sz="0" w:space="0" w:color="auto"/>
            <w:bottom w:val="none" w:sz="0" w:space="0" w:color="auto"/>
            <w:right w:val="none" w:sz="0" w:space="0" w:color="auto"/>
          </w:divBdr>
        </w:div>
        <w:div w:id="1189946865">
          <w:marLeft w:val="547"/>
          <w:marRight w:val="0"/>
          <w:marTop w:val="58"/>
          <w:marBottom w:val="0"/>
          <w:divBdr>
            <w:top w:val="none" w:sz="0" w:space="0" w:color="auto"/>
            <w:left w:val="none" w:sz="0" w:space="0" w:color="auto"/>
            <w:bottom w:val="none" w:sz="0" w:space="0" w:color="auto"/>
            <w:right w:val="none" w:sz="0" w:space="0" w:color="auto"/>
          </w:divBdr>
        </w:div>
        <w:div w:id="1364525168">
          <w:marLeft w:val="1800"/>
          <w:marRight w:val="0"/>
          <w:marTop w:val="58"/>
          <w:marBottom w:val="0"/>
          <w:divBdr>
            <w:top w:val="none" w:sz="0" w:space="0" w:color="auto"/>
            <w:left w:val="none" w:sz="0" w:space="0" w:color="auto"/>
            <w:bottom w:val="none" w:sz="0" w:space="0" w:color="auto"/>
            <w:right w:val="none" w:sz="0" w:space="0" w:color="auto"/>
          </w:divBdr>
        </w:div>
        <w:div w:id="1890262330">
          <w:marLeft w:val="2520"/>
          <w:marRight w:val="0"/>
          <w:marTop w:val="58"/>
          <w:marBottom w:val="0"/>
          <w:divBdr>
            <w:top w:val="none" w:sz="0" w:space="0" w:color="auto"/>
            <w:left w:val="none" w:sz="0" w:space="0" w:color="auto"/>
            <w:bottom w:val="none" w:sz="0" w:space="0" w:color="auto"/>
            <w:right w:val="none" w:sz="0" w:space="0" w:color="auto"/>
          </w:divBdr>
        </w:div>
        <w:div w:id="2000379089">
          <w:marLeft w:val="2520"/>
          <w:marRight w:val="0"/>
          <w:marTop w:val="58"/>
          <w:marBottom w:val="0"/>
          <w:divBdr>
            <w:top w:val="none" w:sz="0" w:space="0" w:color="auto"/>
            <w:left w:val="none" w:sz="0" w:space="0" w:color="auto"/>
            <w:bottom w:val="none" w:sz="0" w:space="0" w:color="auto"/>
            <w:right w:val="none" w:sz="0" w:space="0" w:color="auto"/>
          </w:divBdr>
        </w:div>
      </w:divsChild>
    </w:div>
    <w:div w:id="1871380619">
      <w:bodyDiv w:val="1"/>
      <w:marLeft w:val="0"/>
      <w:marRight w:val="0"/>
      <w:marTop w:val="0"/>
      <w:marBottom w:val="0"/>
      <w:divBdr>
        <w:top w:val="none" w:sz="0" w:space="0" w:color="auto"/>
        <w:left w:val="none" w:sz="0" w:space="0" w:color="auto"/>
        <w:bottom w:val="none" w:sz="0" w:space="0" w:color="auto"/>
        <w:right w:val="none" w:sz="0" w:space="0" w:color="auto"/>
      </w:divBdr>
      <w:divsChild>
        <w:div w:id="269165761">
          <w:marLeft w:val="2520"/>
          <w:marRight w:val="0"/>
          <w:marTop w:val="58"/>
          <w:marBottom w:val="0"/>
          <w:divBdr>
            <w:top w:val="none" w:sz="0" w:space="0" w:color="auto"/>
            <w:left w:val="none" w:sz="0" w:space="0" w:color="auto"/>
            <w:bottom w:val="none" w:sz="0" w:space="0" w:color="auto"/>
            <w:right w:val="none" w:sz="0" w:space="0" w:color="auto"/>
          </w:divBdr>
        </w:div>
        <w:div w:id="378939507">
          <w:marLeft w:val="2520"/>
          <w:marRight w:val="0"/>
          <w:marTop w:val="58"/>
          <w:marBottom w:val="0"/>
          <w:divBdr>
            <w:top w:val="none" w:sz="0" w:space="0" w:color="auto"/>
            <w:left w:val="none" w:sz="0" w:space="0" w:color="auto"/>
            <w:bottom w:val="none" w:sz="0" w:space="0" w:color="auto"/>
            <w:right w:val="none" w:sz="0" w:space="0" w:color="auto"/>
          </w:divBdr>
        </w:div>
        <w:div w:id="392654124">
          <w:marLeft w:val="1800"/>
          <w:marRight w:val="0"/>
          <w:marTop w:val="58"/>
          <w:marBottom w:val="0"/>
          <w:divBdr>
            <w:top w:val="none" w:sz="0" w:space="0" w:color="auto"/>
            <w:left w:val="none" w:sz="0" w:space="0" w:color="auto"/>
            <w:bottom w:val="none" w:sz="0" w:space="0" w:color="auto"/>
            <w:right w:val="none" w:sz="0" w:space="0" w:color="auto"/>
          </w:divBdr>
        </w:div>
        <w:div w:id="432629374">
          <w:marLeft w:val="1800"/>
          <w:marRight w:val="0"/>
          <w:marTop w:val="58"/>
          <w:marBottom w:val="0"/>
          <w:divBdr>
            <w:top w:val="none" w:sz="0" w:space="0" w:color="auto"/>
            <w:left w:val="none" w:sz="0" w:space="0" w:color="auto"/>
            <w:bottom w:val="none" w:sz="0" w:space="0" w:color="auto"/>
            <w:right w:val="none" w:sz="0" w:space="0" w:color="auto"/>
          </w:divBdr>
        </w:div>
        <w:div w:id="460390801">
          <w:marLeft w:val="2520"/>
          <w:marRight w:val="0"/>
          <w:marTop w:val="58"/>
          <w:marBottom w:val="0"/>
          <w:divBdr>
            <w:top w:val="none" w:sz="0" w:space="0" w:color="auto"/>
            <w:left w:val="none" w:sz="0" w:space="0" w:color="auto"/>
            <w:bottom w:val="none" w:sz="0" w:space="0" w:color="auto"/>
            <w:right w:val="none" w:sz="0" w:space="0" w:color="auto"/>
          </w:divBdr>
        </w:div>
        <w:div w:id="485441855">
          <w:marLeft w:val="1800"/>
          <w:marRight w:val="0"/>
          <w:marTop w:val="58"/>
          <w:marBottom w:val="0"/>
          <w:divBdr>
            <w:top w:val="none" w:sz="0" w:space="0" w:color="auto"/>
            <w:left w:val="none" w:sz="0" w:space="0" w:color="auto"/>
            <w:bottom w:val="none" w:sz="0" w:space="0" w:color="auto"/>
            <w:right w:val="none" w:sz="0" w:space="0" w:color="auto"/>
          </w:divBdr>
        </w:div>
        <w:div w:id="506798456">
          <w:marLeft w:val="2520"/>
          <w:marRight w:val="0"/>
          <w:marTop w:val="58"/>
          <w:marBottom w:val="0"/>
          <w:divBdr>
            <w:top w:val="none" w:sz="0" w:space="0" w:color="auto"/>
            <w:left w:val="none" w:sz="0" w:space="0" w:color="auto"/>
            <w:bottom w:val="none" w:sz="0" w:space="0" w:color="auto"/>
            <w:right w:val="none" w:sz="0" w:space="0" w:color="auto"/>
          </w:divBdr>
        </w:div>
        <w:div w:id="816840792">
          <w:marLeft w:val="2520"/>
          <w:marRight w:val="0"/>
          <w:marTop w:val="62"/>
          <w:marBottom w:val="0"/>
          <w:divBdr>
            <w:top w:val="none" w:sz="0" w:space="0" w:color="auto"/>
            <w:left w:val="none" w:sz="0" w:space="0" w:color="auto"/>
            <w:bottom w:val="none" w:sz="0" w:space="0" w:color="auto"/>
            <w:right w:val="none" w:sz="0" w:space="0" w:color="auto"/>
          </w:divBdr>
        </w:div>
        <w:div w:id="985665744">
          <w:marLeft w:val="2520"/>
          <w:marRight w:val="0"/>
          <w:marTop w:val="58"/>
          <w:marBottom w:val="0"/>
          <w:divBdr>
            <w:top w:val="none" w:sz="0" w:space="0" w:color="auto"/>
            <w:left w:val="none" w:sz="0" w:space="0" w:color="auto"/>
            <w:bottom w:val="none" w:sz="0" w:space="0" w:color="auto"/>
            <w:right w:val="none" w:sz="0" w:space="0" w:color="auto"/>
          </w:divBdr>
        </w:div>
        <w:div w:id="1238707880">
          <w:marLeft w:val="2520"/>
          <w:marRight w:val="0"/>
          <w:marTop w:val="58"/>
          <w:marBottom w:val="0"/>
          <w:divBdr>
            <w:top w:val="none" w:sz="0" w:space="0" w:color="auto"/>
            <w:left w:val="none" w:sz="0" w:space="0" w:color="auto"/>
            <w:bottom w:val="none" w:sz="0" w:space="0" w:color="auto"/>
            <w:right w:val="none" w:sz="0" w:space="0" w:color="auto"/>
          </w:divBdr>
        </w:div>
        <w:div w:id="1455173706">
          <w:marLeft w:val="2520"/>
          <w:marRight w:val="0"/>
          <w:marTop w:val="58"/>
          <w:marBottom w:val="0"/>
          <w:divBdr>
            <w:top w:val="none" w:sz="0" w:space="0" w:color="auto"/>
            <w:left w:val="none" w:sz="0" w:space="0" w:color="auto"/>
            <w:bottom w:val="none" w:sz="0" w:space="0" w:color="auto"/>
            <w:right w:val="none" w:sz="0" w:space="0" w:color="auto"/>
          </w:divBdr>
        </w:div>
        <w:div w:id="1488863500">
          <w:marLeft w:val="1800"/>
          <w:marRight w:val="0"/>
          <w:marTop w:val="58"/>
          <w:marBottom w:val="0"/>
          <w:divBdr>
            <w:top w:val="none" w:sz="0" w:space="0" w:color="auto"/>
            <w:left w:val="none" w:sz="0" w:space="0" w:color="auto"/>
            <w:bottom w:val="none" w:sz="0" w:space="0" w:color="auto"/>
            <w:right w:val="none" w:sz="0" w:space="0" w:color="auto"/>
          </w:divBdr>
        </w:div>
        <w:div w:id="1528056522">
          <w:marLeft w:val="2520"/>
          <w:marRight w:val="0"/>
          <w:marTop w:val="62"/>
          <w:marBottom w:val="0"/>
          <w:divBdr>
            <w:top w:val="none" w:sz="0" w:space="0" w:color="auto"/>
            <w:left w:val="none" w:sz="0" w:space="0" w:color="auto"/>
            <w:bottom w:val="none" w:sz="0" w:space="0" w:color="auto"/>
            <w:right w:val="none" w:sz="0" w:space="0" w:color="auto"/>
          </w:divBdr>
        </w:div>
        <w:div w:id="1611279808">
          <w:marLeft w:val="2520"/>
          <w:marRight w:val="0"/>
          <w:marTop w:val="58"/>
          <w:marBottom w:val="0"/>
          <w:divBdr>
            <w:top w:val="none" w:sz="0" w:space="0" w:color="auto"/>
            <w:left w:val="none" w:sz="0" w:space="0" w:color="auto"/>
            <w:bottom w:val="none" w:sz="0" w:space="0" w:color="auto"/>
            <w:right w:val="none" w:sz="0" w:space="0" w:color="auto"/>
          </w:divBdr>
        </w:div>
        <w:div w:id="1646815484">
          <w:marLeft w:val="2520"/>
          <w:marRight w:val="0"/>
          <w:marTop w:val="58"/>
          <w:marBottom w:val="0"/>
          <w:divBdr>
            <w:top w:val="none" w:sz="0" w:space="0" w:color="auto"/>
            <w:left w:val="none" w:sz="0" w:space="0" w:color="auto"/>
            <w:bottom w:val="none" w:sz="0" w:space="0" w:color="auto"/>
            <w:right w:val="none" w:sz="0" w:space="0" w:color="auto"/>
          </w:divBdr>
        </w:div>
        <w:div w:id="1805349276">
          <w:marLeft w:val="1800"/>
          <w:marRight w:val="0"/>
          <w:marTop w:val="58"/>
          <w:marBottom w:val="0"/>
          <w:divBdr>
            <w:top w:val="none" w:sz="0" w:space="0" w:color="auto"/>
            <w:left w:val="none" w:sz="0" w:space="0" w:color="auto"/>
            <w:bottom w:val="none" w:sz="0" w:space="0" w:color="auto"/>
            <w:right w:val="none" w:sz="0" w:space="0" w:color="auto"/>
          </w:divBdr>
        </w:div>
        <w:div w:id="2010323254">
          <w:marLeft w:val="2520"/>
          <w:marRight w:val="0"/>
          <w:marTop w:val="58"/>
          <w:marBottom w:val="0"/>
          <w:divBdr>
            <w:top w:val="none" w:sz="0" w:space="0" w:color="auto"/>
            <w:left w:val="none" w:sz="0" w:space="0" w:color="auto"/>
            <w:bottom w:val="none" w:sz="0" w:space="0" w:color="auto"/>
            <w:right w:val="none" w:sz="0" w:space="0" w:color="auto"/>
          </w:divBdr>
        </w:div>
      </w:divsChild>
    </w:div>
    <w:div w:id="1882090910">
      <w:bodyDiv w:val="1"/>
      <w:marLeft w:val="0"/>
      <w:marRight w:val="0"/>
      <w:marTop w:val="0"/>
      <w:marBottom w:val="0"/>
      <w:divBdr>
        <w:top w:val="none" w:sz="0" w:space="0" w:color="auto"/>
        <w:left w:val="none" w:sz="0" w:space="0" w:color="auto"/>
        <w:bottom w:val="none" w:sz="0" w:space="0" w:color="auto"/>
        <w:right w:val="none" w:sz="0" w:space="0" w:color="auto"/>
      </w:divBdr>
    </w:div>
    <w:div w:id="1896550609">
      <w:bodyDiv w:val="1"/>
      <w:marLeft w:val="0"/>
      <w:marRight w:val="0"/>
      <w:marTop w:val="0"/>
      <w:marBottom w:val="0"/>
      <w:divBdr>
        <w:top w:val="none" w:sz="0" w:space="0" w:color="auto"/>
        <w:left w:val="none" w:sz="0" w:space="0" w:color="auto"/>
        <w:bottom w:val="none" w:sz="0" w:space="0" w:color="auto"/>
        <w:right w:val="none" w:sz="0" w:space="0" w:color="auto"/>
      </w:divBdr>
    </w:div>
    <w:div w:id="2042587942">
      <w:bodyDiv w:val="1"/>
      <w:marLeft w:val="0"/>
      <w:marRight w:val="0"/>
      <w:marTop w:val="0"/>
      <w:marBottom w:val="0"/>
      <w:divBdr>
        <w:top w:val="none" w:sz="0" w:space="0" w:color="auto"/>
        <w:left w:val="none" w:sz="0" w:space="0" w:color="auto"/>
        <w:bottom w:val="none" w:sz="0" w:space="0" w:color="auto"/>
        <w:right w:val="none" w:sz="0" w:space="0" w:color="auto"/>
      </w:divBdr>
      <w:divsChild>
        <w:div w:id="191307832">
          <w:marLeft w:val="3240"/>
          <w:marRight w:val="0"/>
          <w:marTop w:val="43"/>
          <w:marBottom w:val="0"/>
          <w:divBdr>
            <w:top w:val="none" w:sz="0" w:space="0" w:color="auto"/>
            <w:left w:val="none" w:sz="0" w:space="0" w:color="auto"/>
            <w:bottom w:val="none" w:sz="0" w:space="0" w:color="auto"/>
            <w:right w:val="none" w:sz="0" w:space="0" w:color="auto"/>
          </w:divBdr>
        </w:div>
        <w:div w:id="220405380">
          <w:marLeft w:val="1800"/>
          <w:marRight w:val="0"/>
          <w:marTop w:val="43"/>
          <w:marBottom w:val="0"/>
          <w:divBdr>
            <w:top w:val="none" w:sz="0" w:space="0" w:color="auto"/>
            <w:left w:val="none" w:sz="0" w:space="0" w:color="auto"/>
            <w:bottom w:val="none" w:sz="0" w:space="0" w:color="auto"/>
            <w:right w:val="none" w:sz="0" w:space="0" w:color="auto"/>
          </w:divBdr>
        </w:div>
        <w:div w:id="237597316">
          <w:marLeft w:val="3240"/>
          <w:marRight w:val="0"/>
          <w:marTop w:val="43"/>
          <w:marBottom w:val="0"/>
          <w:divBdr>
            <w:top w:val="none" w:sz="0" w:space="0" w:color="auto"/>
            <w:left w:val="none" w:sz="0" w:space="0" w:color="auto"/>
            <w:bottom w:val="none" w:sz="0" w:space="0" w:color="auto"/>
            <w:right w:val="none" w:sz="0" w:space="0" w:color="auto"/>
          </w:divBdr>
        </w:div>
        <w:div w:id="634024089">
          <w:marLeft w:val="3240"/>
          <w:marRight w:val="0"/>
          <w:marTop w:val="43"/>
          <w:marBottom w:val="0"/>
          <w:divBdr>
            <w:top w:val="none" w:sz="0" w:space="0" w:color="auto"/>
            <w:left w:val="none" w:sz="0" w:space="0" w:color="auto"/>
            <w:bottom w:val="none" w:sz="0" w:space="0" w:color="auto"/>
            <w:right w:val="none" w:sz="0" w:space="0" w:color="auto"/>
          </w:divBdr>
        </w:div>
        <w:div w:id="748229757">
          <w:marLeft w:val="3240"/>
          <w:marRight w:val="0"/>
          <w:marTop w:val="43"/>
          <w:marBottom w:val="0"/>
          <w:divBdr>
            <w:top w:val="none" w:sz="0" w:space="0" w:color="auto"/>
            <w:left w:val="none" w:sz="0" w:space="0" w:color="auto"/>
            <w:bottom w:val="none" w:sz="0" w:space="0" w:color="auto"/>
            <w:right w:val="none" w:sz="0" w:space="0" w:color="auto"/>
          </w:divBdr>
        </w:div>
        <w:div w:id="912158930">
          <w:marLeft w:val="3240"/>
          <w:marRight w:val="0"/>
          <w:marTop w:val="43"/>
          <w:marBottom w:val="0"/>
          <w:divBdr>
            <w:top w:val="none" w:sz="0" w:space="0" w:color="auto"/>
            <w:left w:val="none" w:sz="0" w:space="0" w:color="auto"/>
            <w:bottom w:val="none" w:sz="0" w:space="0" w:color="auto"/>
            <w:right w:val="none" w:sz="0" w:space="0" w:color="auto"/>
          </w:divBdr>
        </w:div>
        <w:div w:id="938830753">
          <w:marLeft w:val="1800"/>
          <w:marRight w:val="0"/>
          <w:marTop w:val="43"/>
          <w:marBottom w:val="0"/>
          <w:divBdr>
            <w:top w:val="none" w:sz="0" w:space="0" w:color="auto"/>
            <w:left w:val="none" w:sz="0" w:space="0" w:color="auto"/>
            <w:bottom w:val="none" w:sz="0" w:space="0" w:color="auto"/>
            <w:right w:val="none" w:sz="0" w:space="0" w:color="auto"/>
          </w:divBdr>
        </w:div>
        <w:div w:id="946812844">
          <w:marLeft w:val="2520"/>
          <w:marRight w:val="0"/>
          <w:marTop w:val="43"/>
          <w:marBottom w:val="0"/>
          <w:divBdr>
            <w:top w:val="none" w:sz="0" w:space="0" w:color="auto"/>
            <w:left w:val="none" w:sz="0" w:space="0" w:color="auto"/>
            <w:bottom w:val="none" w:sz="0" w:space="0" w:color="auto"/>
            <w:right w:val="none" w:sz="0" w:space="0" w:color="auto"/>
          </w:divBdr>
        </w:div>
        <w:div w:id="973368147">
          <w:marLeft w:val="3240"/>
          <w:marRight w:val="0"/>
          <w:marTop w:val="43"/>
          <w:marBottom w:val="0"/>
          <w:divBdr>
            <w:top w:val="none" w:sz="0" w:space="0" w:color="auto"/>
            <w:left w:val="none" w:sz="0" w:space="0" w:color="auto"/>
            <w:bottom w:val="none" w:sz="0" w:space="0" w:color="auto"/>
            <w:right w:val="none" w:sz="0" w:space="0" w:color="auto"/>
          </w:divBdr>
        </w:div>
        <w:div w:id="1023362525">
          <w:marLeft w:val="2520"/>
          <w:marRight w:val="0"/>
          <w:marTop w:val="43"/>
          <w:marBottom w:val="0"/>
          <w:divBdr>
            <w:top w:val="none" w:sz="0" w:space="0" w:color="auto"/>
            <w:left w:val="none" w:sz="0" w:space="0" w:color="auto"/>
            <w:bottom w:val="none" w:sz="0" w:space="0" w:color="auto"/>
            <w:right w:val="none" w:sz="0" w:space="0" w:color="auto"/>
          </w:divBdr>
        </w:div>
        <w:div w:id="1287545331">
          <w:marLeft w:val="3240"/>
          <w:marRight w:val="0"/>
          <w:marTop w:val="43"/>
          <w:marBottom w:val="0"/>
          <w:divBdr>
            <w:top w:val="none" w:sz="0" w:space="0" w:color="auto"/>
            <w:left w:val="none" w:sz="0" w:space="0" w:color="auto"/>
            <w:bottom w:val="none" w:sz="0" w:space="0" w:color="auto"/>
            <w:right w:val="none" w:sz="0" w:space="0" w:color="auto"/>
          </w:divBdr>
        </w:div>
        <w:div w:id="1339388393">
          <w:marLeft w:val="3240"/>
          <w:marRight w:val="0"/>
          <w:marTop w:val="43"/>
          <w:marBottom w:val="0"/>
          <w:divBdr>
            <w:top w:val="none" w:sz="0" w:space="0" w:color="auto"/>
            <w:left w:val="none" w:sz="0" w:space="0" w:color="auto"/>
            <w:bottom w:val="none" w:sz="0" w:space="0" w:color="auto"/>
            <w:right w:val="none" w:sz="0" w:space="0" w:color="auto"/>
          </w:divBdr>
        </w:div>
        <w:div w:id="1521553459">
          <w:marLeft w:val="2520"/>
          <w:marRight w:val="0"/>
          <w:marTop w:val="43"/>
          <w:marBottom w:val="0"/>
          <w:divBdr>
            <w:top w:val="none" w:sz="0" w:space="0" w:color="auto"/>
            <w:left w:val="none" w:sz="0" w:space="0" w:color="auto"/>
            <w:bottom w:val="none" w:sz="0" w:space="0" w:color="auto"/>
            <w:right w:val="none" w:sz="0" w:space="0" w:color="auto"/>
          </w:divBdr>
        </w:div>
        <w:div w:id="1527406896">
          <w:marLeft w:val="547"/>
          <w:marRight w:val="0"/>
          <w:marTop w:val="43"/>
          <w:marBottom w:val="0"/>
          <w:divBdr>
            <w:top w:val="none" w:sz="0" w:space="0" w:color="auto"/>
            <w:left w:val="none" w:sz="0" w:space="0" w:color="auto"/>
            <w:bottom w:val="none" w:sz="0" w:space="0" w:color="auto"/>
            <w:right w:val="none" w:sz="0" w:space="0" w:color="auto"/>
          </w:divBdr>
        </w:div>
        <w:div w:id="1954046963">
          <w:marLeft w:val="1166"/>
          <w:marRight w:val="0"/>
          <w:marTop w:val="43"/>
          <w:marBottom w:val="0"/>
          <w:divBdr>
            <w:top w:val="none" w:sz="0" w:space="0" w:color="auto"/>
            <w:left w:val="none" w:sz="0" w:space="0" w:color="auto"/>
            <w:bottom w:val="none" w:sz="0" w:space="0" w:color="auto"/>
            <w:right w:val="none" w:sz="0" w:space="0" w:color="auto"/>
          </w:divBdr>
        </w:div>
        <w:div w:id="2000770100">
          <w:marLeft w:val="2520"/>
          <w:marRight w:val="0"/>
          <w:marTop w:val="43"/>
          <w:marBottom w:val="0"/>
          <w:divBdr>
            <w:top w:val="none" w:sz="0" w:space="0" w:color="auto"/>
            <w:left w:val="none" w:sz="0" w:space="0" w:color="auto"/>
            <w:bottom w:val="none" w:sz="0" w:space="0" w:color="auto"/>
            <w:right w:val="none" w:sz="0" w:space="0" w:color="auto"/>
          </w:divBdr>
        </w:div>
        <w:div w:id="2055079095">
          <w:marLeft w:val="1800"/>
          <w:marRight w:val="0"/>
          <w:marTop w:val="43"/>
          <w:marBottom w:val="0"/>
          <w:divBdr>
            <w:top w:val="none" w:sz="0" w:space="0" w:color="auto"/>
            <w:left w:val="none" w:sz="0" w:space="0" w:color="auto"/>
            <w:bottom w:val="none" w:sz="0" w:space="0" w:color="auto"/>
            <w:right w:val="none" w:sz="0" w:space="0" w:color="auto"/>
          </w:divBdr>
        </w:div>
        <w:div w:id="2147042596">
          <w:marLeft w:val="1800"/>
          <w:marRight w:val="0"/>
          <w:marTop w:val="43"/>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82635274">
      <w:bodyDiv w:val="1"/>
      <w:marLeft w:val="0"/>
      <w:marRight w:val="0"/>
      <w:marTop w:val="0"/>
      <w:marBottom w:val="0"/>
      <w:divBdr>
        <w:top w:val="none" w:sz="0" w:space="0" w:color="auto"/>
        <w:left w:val="none" w:sz="0" w:space="0" w:color="auto"/>
        <w:bottom w:val="none" w:sz="0" w:space="0" w:color="auto"/>
        <w:right w:val="none" w:sz="0" w:space="0" w:color="auto"/>
      </w:divBdr>
      <w:divsChild>
        <w:div w:id="210965290">
          <w:marLeft w:val="547"/>
          <w:marRight w:val="0"/>
          <w:marTop w:val="77"/>
          <w:marBottom w:val="0"/>
          <w:divBdr>
            <w:top w:val="none" w:sz="0" w:space="0" w:color="auto"/>
            <w:left w:val="none" w:sz="0" w:space="0" w:color="auto"/>
            <w:bottom w:val="none" w:sz="0" w:space="0" w:color="auto"/>
            <w:right w:val="none" w:sz="0" w:space="0" w:color="auto"/>
          </w:divBdr>
        </w:div>
        <w:div w:id="481507308">
          <w:marLeft w:val="1267"/>
          <w:marRight w:val="0"/>
          <w:marTop w:val="77"/>
          <w:marBottom w:val="0"/>
          <w:divBdr>
            <w:top w:val="none" w:sz="0" w:space="0" w:color="auto"/>
            <w:left w:val="none" w:sz="0" w:space="0" w:color="auto"/>
            <w:bottom w:val="none" w:sz="0" w:space="0" w:color="auto"/>
            <w:right w:val="none" w:sz="0" w:space="0" w:color="auto"/>
          </w:divBdr>
        </w:div>
        <w:div w:id="1038432048">
          <w:marLeft w:val="1267"/>
          <w:marRight w:val="0"/>
          <w:marTop w:val="77"/>
          <w:marBottom w:val="0"/>
          <w:divBdr>
            <w:top w:val="none" w:sz="0" w:space="0" w:color="auto"/>
            <w:left w:val="none" w:sz="0" w:space="0" w:color="auto"/>
            <w:bottom w:val="none" w:sz="0" w:space="0" w:color="auto"/>
            <w:right w:val="none" w:sz="0" w:space="0" w:color="auto"/>
          </w:divBdr>
        </w:div>
        <w:div w:id="1457917895">
          <w:marLeft w:val="547"/>
          <w:marRight w:val="0"/>
          <w:marTop w:val="77"/>
          <w:marBottom w:val="0"/>
          <w:divBdr>
            <w:top w:val="none" w:sz="0" w:space="0" w:color="auto"/>
            <w:left w:val="none" w:sz="0" w:space="0" w:color="auto"/>
            <w:bottom w:val="none" w:sz="0" w:space="0" w:color="auto"/>
            <w:right w:val="none" w:sz="0" w:space="0" w:color="auto"/>
          </w:divBdr>
        </w:div>
        <w:div w:id="1637762922">
          <w:marLeft w:val="1267"/>
          <w:marRight w:val="0"/>
          <w:marTop w:val="77"/>
          <w:marBottom w:val="0"/>
          <w:divBdr>
            <w:top w:val="none" w:sz="0" w:space="0" w:color="auto"/>
            <w:left w:val="none" w:sz="0" w:space="0" w:color="auto"/>
            <w:bottom w:val="none" w:sz="0" w:space="0" w:color="auto"/>
            <w:right w:val="none" w:sz="0" w:space="0" w:color="auto"/>
          </w:divBdr>
        </w:div>
      </w:divsChild>
    </w:div>
    <w:div w:id="2120637487">
      <w:bodyDiv w:val="1"/>
      <w:marLeft w:val="0"/>
      <w:marRight w:val="0"/>
      <w:marTop w:val="0"/>
      <w:marBottom w:val="0"/>
      <w:divBdr>
        <w:top w:val="none" w:sz="0" w:space="0" w:color="auto"/>
        <w:left w:val="none" w:sz="0" w:space="0" w:color="auto"/>
        <w:bottom w:val="none" w:sz="0" w:space="0" w:color="auto"/>
        <w:right w:val="none" w:sz="0" w:space="0" w:color="auto"/>
      </w:divBdr>
      <w:divsChild>
        <w:div w:id="597954866">
          <w:marLeft w:val="2520"/>
          <w:marRight w:val="0"/>
          <w:marTop w:val="67"/>
          <w:marBottom w:val="0"/>
          <w:divBdr>
            <w:top w:val="none" w:sz="0" w:space="0" w:color="auto"/>
            <w:left w:val="none" w:sz="0" w:space="0" w:color="auto"/>
            <w:bottom w:val="none" w:sz="0" w:space="0" w:color="auto"/>
            <w:right w:val="none" w:sz="0" w:space="0" w:color="auto"/>
          </w:divBdr>
        </w:div>
        <w:div w:id="610937199">
          <w:marLeft w:val="2520"/>
          <w:marRight w:val="0"/>
          <w:marTop w:val="67"/>
          <w:marBottom w:val="0"/>
          <w:divBdr>
            <w:top w:val="none" w:sz="0" w:space="0" w:color="auto"/>
            <w:left w:val="none" w:sz="0" w:space="0" w:color="auto"/>
            <w:bottom w:val="none" w:sz="0" w:space="0" w:color="auto"/>
            <w:right w:val="none" w:sz="0" w:space="0" w:color="auto"/>
          </w:divBdr>
        </w:div>
        <w:div w:id="755858311">
          <w:marLeft w:val="2520"/>
          <w:marRight w:val="0"/>
          <w:marTop w:val="67"/>
          <w:marBottom w:val="0"/>
          <w:divBdr>
            <w:top w:val="none" w:sz="0" w:space="0" w:color="auto"/>
            <w:left w:val="none" w:sz="0" w:space="0" w:color="auto"/>
            <w:bottom w:val="none" w:sz="0" w:space="0" w:color="auto"/>
            <w:right w:val="none" w:sz="0" w:space="0" w:color="auto"/>
          </w:divBdr>
        </w:div>
        <w:div w:id="1380517371">
          <w:marLeft w:val="1166"/>
          <w:marRight w:val="0"/>
          <w:marTop w:val="67"/>
          <w:marBottom w:val="0"/>
          <w:divBdr>
            <w:top w:val="none" w:sz="0" w:space="0" w:color="auto"/>
            <w:left w:val="none" w:sz="0" w:space="0" w:color="auto"/>
            <w:bottom w:val="none" w:sz="0" w:space="0" w:color="auto"/>
            <w:right w:val="none" w:sz="0" w:space="0" w:color="auto"/>
          </w:divBdr>
        </w:div>
        <w:div w:id="1676036332">
          <w:marLeft w:val="547"/>
          <w:marRight w:val="0"/>
          <w:marTop w:val="58"/>
          <w:marBottom w:val="0"/>
          <w:divBdr>
            <w:top w:val="none" w:sz="0" w:space="0" w:color="auto"/>
            <w:left w:val="none" w:sz="0" w:space="0" w:color="auto"/>
            <w:bottom w:val="none" w:sz="0" w:space="0" w:color="auto"/>
            <w:right w:val="none" w:sz="0" w:space="0" w:color="auto"/>
          </w:divBdr>
        </w:div>
        <w:div w:id="1941791040">
          <w:marLeft w:val="1800"/>
          <w:marRight w:val="0"/>
          <w:marTop w:val="67"/>
          <w:marBottom w:val="0"/>
          <w:divBdr>
            <w:top w:val="none" w:sz="0" w:space="0" w:color="auto"/>
            <w:left w:val="none" w:sz="0" w:space="0" w:color="auto"/>
            <w:bottom w:val="none" w:sz="0" w:space="0" w:color="auto"/>
            <w:right w:val="none" w:sz="0" w:space="0" w:color="auto"/>
          </w:divBdr>
        </w:div>
        <w:div w:id="2033727030">
          <w:marLeft w:val="2520"/>
          <w:marRight w:val="0"/>
          <w:marTop w:val="67"/>
          <w:marBottom w:val="0"/>
          <w:divBdr>
            <w:top w:val="none" w:sz="0" w:space="0" w:color="auto"/>
            <w:left w:val="none" w:sz="0" w:space="0" w:color="auto"/>
            <w:bottom w:val="none" w:sz="0" w:space="0" w:color="auto"/>
            <w:right w:val="none" w:sz="0" w:space="0" w:color="auto"/>
          </w:divBdr>
        </w:div>
        <w:div w:id="211566231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5AIRPNAIUNRU-1328258698-4290</_dlc_DocId>
    <_dlc_DocIdUrl xmlns="71c5aaf6-e6ce-465b-b873-5148d2a4c105">
      <Url>https://nokia.sharepoint.com/sites/c5g/5gradio/_layouts/15/DocIdRedir.aspx?ID=5AIRPNAIUNRU-1328258698-4290</Url>
      <Description>5AIRPNAIUNRU-1328258698-4290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2.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4.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6.xml><?xml version="1.0" encoding="utf-8"?>
<ds:datastoreItem xmlns:ds="http://schemas.openxmlformats.org/officeDocument/2006/customXml" ds:itemID="{8BB6C38C-E642-46FB-A64A-01FDFCB5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2900</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156</cp:revision>
  <dcterms:created xsi:type="dcterms:W3CDTF">2021-01-15T19:12:00Z</dcterms:created>
  <dcterms:modified xsi:type="dcterms:W3CDTF">2021-05-11T16:52:00Z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1d68bbb2-f4f9-436b-baa6-b56bca76d5a5</vt:lpwstr>
  </property>
</Properties>
</file>