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E19B15" w14:textId="4A3185F9" w:rsidR="0008092D" w:rsidRDefault="0008092D" w:rsidP="0008092D">
      <w:pPr>
        <w:pStyle w:val="a5"/>
        <w:keepLines/>
        <w:tabs>
          <w:tab w:val="right" w:pos="10440"/>
          <w:tab w:val="right" w:pos="13323"/>
        </w:tabs>
        <w:rPr>
          <w:rFonts w:asciiTheme="minorHAnsi" w:hAnsiTheme="minorHAnsi" w:cstheme="minorHAnsi"/>
          <w:sz w:val="22"/>
          <w:szCs w:val="22"/>
        </w:rPr>
      </w:pPr>
      <w:bookmarkStart w:id="0" w:name="Title"/>
      <w:bookmarkStart w:id="1" w:name="DocumentFor"/>
      <w:bookmarkEnd w:id="0"/>
      <w:bookmarkEnd w:id="1"/>
      <w:r w:rsidRPr="002E387E">
        <w:rPr>
          <w:rFonts w:asciiTheme="minorHAnsi" w:hAnsiTheme="minorHAnsi" w:cstheme="minorHAnsi"/>
          <w:sz w:val="22"/>
          <w:szCs w:val="22"/>
        </w:rPr>
        <w:t>3GPP TSG-RAN WG4 Meeting # 99-e</w:t>
      </w:r>
      <w:r w:rsidRPr="002E387E">
        <w:rPr>
          <w:rFonts w:asciiTheme="minorHAnsi" w:hAnsiTheme="minorHAnsi" w:cstheme="minorHAnsi"/>
          <w:sz w:val="22"/>
          <w:szCs w:val="22"/>
        </w:rPr>
        <w:tab/>
        <w:t>R4-210</w:t>
      </w:r>
      <w:r w:rsidR="006412C2">
        <w:rPr>
          <w:rFonts w:asciiTheme="minorHAnsi" w:hAnsiTheme="minorHAnsi" w:cstheme="minorHAnsi"/>
          <w:sz w:val="22"/>
          <w:szCs w:val="22"/>
        </w:rPr>
        <w:t>9633</w:t>
      </w:r>
    </w:p>
    <w:p w14:paraId="2107366B" w14:textId="77777777" w:rsidR="0008092D" w:rsidRPr="006154F0" w:rsidRDefault="0008092D" w:rsidP="0008092D">
      <w:pPr>
        <w:pStyle w:val="a5"/>
        <w:keepLines/>
        <w:tabs>
          <w:tab w:val="right" w:pos="10440"/>
          <w:tab w:val="right" w:pos="13323"/>
        </w:tabs>
        <w:rPr>
          <w:rFonts w:asciiTheme="minorHAnsi" w:hAnsiTheme="minorHAnsi" w:cstheme="minorHAnsi"/>
          <w:sz w:val="22"/>
          <w:szCs w:val="22"/>
        </w:rPr>
      </w:pPr>
      <w:r w:rsidRPr="006154F0">
        <w:rPr>
          <w:rFonts w:asciiTheme="minorHAnsi" w:hAnsiTheme="minorHAnsi" w:cstheme="minorHAnsi"/>
          <w:sz w:val="22"/>
          <w:szCs w:val="22"/>
        </w:rPr>
        <w:t>Electronic Meeting, May. 19-27, 2021</w:t>
      </w:r>
    </w:p>
    <w:p w14:paraId="2CBF6CC8" w14:textId="77777777" w:rsidR="00811EEE" w:rsidRPr="00CD5E70" w:rsidRDefault="00811EEE" w:rsidP="00C14120">
      <w:pPr>
        <w:pStyle w:val="a5"/>
        <w:tabs>
          <w:tab w:val="right" w:pos="9639"/>
          <w:tab w:val="right" w:pos="13323"/>
        </w:tabs>
        <w:jc w:val="both"/>
        <w:rPr>
          <w:rFonts w:asciiTheme="minorHAnsi" w:eastAsiaTheme="minorEastAsia" w:hAnsiTheme="minorHAnsi" w:cs="Arial"/>
          <w:bCs/>
          <w:noProof w:val="0"/>
          <w:sz w:val="22"/>
          <w:szCs w:val="22"/>
          <w:lang w:eastAsia="zh-CN"/>
        </w:rPr>
      </w:pPr>
      <w:r w:rsidRPr="00CD5E70">
        <w:rPr>
          <w:rFonts w:asciiTheme="minorHAnsi" w:eastAsiaTheme="minorEastAsia" w:hAnsiTheme="minorHAnsi" w:cs="Arial"/>
          <w:bCs/>
          <w:noProof w:val="0"/>
          <w:sz w:val="22"/>
          <w:szCs w:val="22"/>
          <w:lang w:eastAsia="zh-CN"/>
        </w:rPr>
        <w:t>Agenda Item:</w:t>
      </w:r>
      <w:r w:rsidR="00CD5E70" w:rsidRPr="00CD5E70">
        <w:rPr>
          <w:rFonts w:asciiTheme="minorHAnsi" w:eastAsiaTheme="minorEastAsia" w:hAnsiTheme="minorHAnsi" w:cs="Arial"/>
          <w:bCs/>
          <w:noProof w:val="0"/>
          <w:sz w:val="22"/>
          <w:szCs w:val="22"/>
          <w:lang w:eastAsia="zh-CN"/>
        </w:rPr>
        <w:t xml:space="preserve"> </w:t>
      </w:r>
      <w:r w:rsidR="00854570">
        <w:rPr>
          <w:rFonts w:asciiTheme="minorHAnsi" w:eastAsiaTheme="minorEastAsia" w:hAnsiTheme="minorHAnsi" w:cs="Arial"/>
          <w:bCs/>
          <w:noProof w:val="0"/>
          <w:sz w:val="22"/>
          <w:szCs w:val="22"/>
          <w:lang w:eastAsia="zh-CN"/>
        </w:rPr>
        <w:t>9.7.2.1.1</w:t>
      </w:r>
    </w:p>
    <w:p w14:paraId="46BCFA31" w14:textId="77777777" w:rsidR="0034111C" w:rsidRPr="00CD5E70" w:rsidRDefault="0034111C" w:rsidP="00C14120">
      <w:pPr>
        <w:pStyle w:val="a5"/>
        <w:tabs>
          <w:tab w:val="right" w:pos="9639"/>
          <w:tab w:val="right" w:pos="13323"/>
        </w:tabs>
        <w:jc w:val="both"/>
        <w:rPr>
          <w:rFonts w:asciiTheme="minorHAnsi" w:eastAsiaTheme="minorEastAsia" w:hAnsiTheme="minorHAnsi" w:cs="Arial"/>
          <w:bCs/>
          <w:noProof w:val="0"/>
          <w:sz w:val="22"/>
          <w:szCs w:val="22"/>
          <w:lang w:eastAsia="zh-CN"/>
        </w:rPr>
      </w:pPr>
      <w:r w:rsidRPr="00CD5E70">
        <w:rPr>
          <w:rFonts w:asciiTheme="minorHAnsi" w:eastAsiaTheme="minorEastAsia" w:hAnsiTheme="minorHAnsi" w:cs="Arial"/>
          <w:bCs/>
          <w:noProof w:val="0"/>
          <w:sz w:val="22"/>
          <w:szCs w:val="22"/>
          <w:lang w:eastAsia="zh-CN"/>
        </w:rPr>
        <w:t>Source:</w:t>
      </w:r>
      <w:r w:rsidR="00CD5E70" w:rsidRPr="00CD5E70">
        <w:rPr>
          <w:rFonts w:asciiTheme="minorHAnsi" w:eastAsiaTheme="minorEastAsia" w:hAnsiTheme="minorHAnsi" w:cs="Arial"/>
          <w:bCs/>
          <w:noProof w:val="0"/>
          <w:sz w:val="22"/>
          <w:szCs w:val="22"/>
          <w:lang w:eastAsia="zh-CN"/>
        </w:rPr>
        <w:t xml:space="preserve"> </w:t>
      </w:r>
      <w:r w:rsidR="002E58D2" w:rsidRPr="00CD5E70">
        <w:rPr>
          <w:rFonts w:asciiTheme="minorHAnsi" w:eastAsiaTheme="minorEastAsia" w:hAnsiTheme="minorHAnsi" w:cs="Arial"/>
          <w:bCs/>
          <w:noProof w:val="0"/>
          <w:sz w:val="22"/>
          <w:szCs w:val="22"/>
          <w:lang w:eastAsia="zh-CN"/>
        </w:rPr>
        <w:t>MediaTek Inc.</w:t>
      </w:r>
    </w:p>
    <w:p w14:paraId="5AD6F2DB" w14:textId="77777777" w:rsidR="00174EC2" w:rsidRPr="00CD5E70" w:rsidRDefault="0034111C" w:rsidP="00C14120">
      <w:pPr>
        <w:pStyle w:val="a5"/>
        <w:tabs>
          <w:tab w:val="right" w:pos="9639"/>
          <w:tab w:val="right" w:pos="13323"/>
        </w:tabs>
        <w:jc w:val="both"/>
        <w:rPr>
          <w:rFonts w:asciiTheme="minorHAnsi" w:eastAsiaTheme="minorEastAsia" w:hAnsiTheme="minorHAnsi" w:cs="Arial"/>
          <w:bCs/>
          <w:noProof w:val="0"/>
          <w:sz w:val="22"/>
          <w:szCs w:val="22"/>
          <w:lang w:eastAsia="zh-CN"/>
        </w:rPr>
      </w:pPr>
      <w:r w:rsidRPr="00CD5E70">
        <w:rPr>
          <w:rFonts w:asciiTheme="minorHAnsi" w:eastAsiaTheme="minorEastAsia" w:hAnsiTheme="minorHAnsi" w:cs="Arial"/>
          <w:bCs/>
          <w:noProof w:val="0"/>
          <w:sz w:val="22"/>
          <w:szCs w:val="22"/>
          <w:lang w:eastAsia="zh-CN"/>
        </w:rPr>
        <w:t>Title:</w:t>
      </w:r>
      <w:r w:rsidR="00CD5E70" w:rsidRPr="00CD5E70">
        <w:rPr>
          <w:rFonts w:asciiTheme="minorHAnsi" w:eastAsiaTheme="minorEastAsia" w:hAnsiTheme="minorHAnsi" w:cs="Arial"/>
          <w:bCs/>
          <w:noProof w:val="0"/>
          <w:sz w:val="22"/>
          <w:szCs w:val="22"/>
          <w:lang w:eastAsia="zh-CN"/>
        </w:rPr>
        <w:t xml:space="preserve"> </w:t>
      </w:r>
      <w:r w:rsidR="005D398B" w:rsidRPr="005D398B">
        <w:rPr>
          <w:rFonts w:asciiTheme="minorHAnsi" w:eastAsiaTheme="minorEastAsia" w:hAnsiTheme="minorHAnsi" w:cs="Arial"/>
          <w:bCs/>
          <w:noProof w:val="0"/>
          <w:sz w:val="22"/>
          <w:szCs w:val="22"/>
          <w:lang w:eastAsia="zh-CN"/>
        </w:rPr>
        <w:t>Discussion on Rel-17 HST in FR1 for general</w:t>
      </w:r>
      <w:r w:rsidR="00434B69">
        <w:rPr>
          <w:rFonts w:asciiTheme="minorHAnsi" w:eastAsiaTheme="minorEastAsia" w:hAnsiTheme="minorHAnsi" w:cs="Arial"/>
          <w:bCs/>
          <w:noProof w:val="0"/>
          <w:sz w:val="22"/>
          <w:szCs w:val="22"/>
          <w:lang w:eastAsia="zh-CN"/>
        </w:rPr>
        <w:t xml:space="preserve"> issue</w:t>
      </w:r>
    </w:p>
    <w:p w14:paraId="032F9939" w14:textId="77777777" w:rsidR="0034111C" w:rsidRPr="00CD5E70" w:rsidRDefault="0034111C" w:rsidP="00C14120">
      <w:pPr>
        <w:pStyle w:val="a5"/>
        <w:tabs>
          <w:tab w:val="right" w:pos="9639"/>
          <w:tab w:val="right" w:pos="13323"/>
        </w:tabs>
        <w:rPr>
          <w:rFonts w:asciiTheme="minorHAnsi" w:eastAsiaTheme="minorEastAsia" w:hAnsiTheme="minorHAnsi" w:cs="Arial"/>
          <w:bCs/>
          <w:noProof w:val="0"/>
          <w:sz w:val="22"/>
          <w:szCs w:val="22"/>
          <w:lang w:eastAsia="zh-CN"/>
        </w:rPr>
      </w:pPr>
      <w:r w:rsidRPr="00CD5E70">
        <w:rPr>
          <w:rFonts w:asciiTheme="minorHAnsi" w:eastAsiaTheme="minorEastAsia" w:hAnsiTheme="minorHAnsi" w:cs="Arial"/>
          <w:bCs/>
          <w:noProof w:val="0"/>
          <w:sz w:val="22"/>
          <w:szCs w:val="22"/>
          <w:lang w:eastAsia="zh-CN"/>
        </w:rPr>
        <w:t>Document for:</w:t>
      </w:r>
      <w:r w:rsidR="00CD5E70">
        <w:rPr>
          <w:rFonts w:asciiTheme="minorHAnsi" w:eastAsiaTheme="minorEastAsia" w:hAnsiTheme="minorHAnsi" w:cs="Arial"/>
          <w:bCs/>
          <w:noProof w:val="0"/>
          <w:sz w:val="22"/>
          <w:szCs w:val="22"/>
          <w:lang w:eastAsia="zh-CN"/>
        </w:rPr>
        <w:t xml:space="preserve"> Discussion</w:t>
      </w:r>
      <w:r w:rsidR="00F43398">
        <w:rPr>
          <w:rFonts w:asciiTheme="minorHAnsi" w:eastAsiaTheme="minorEastAsia" w:hAnsiTheme="minorHAnsi" w:cs="Arial"/>
          <w:bCs/>
          <w:noProof w:val="0"/>
          <w:sz w:val="22"/>
          <w:szCs w:val="22"/>
          <w:lang w:eastAsia="zh-CN"/>
        </w:rPr>
        <w:tab/>
      </w:r>
    </w:p>
    <w:p w14:paraId="5415D521" w14:textId="77777777" w:rsidR="0034111C" w:rsidRPr="00615B29" w:rsidRDefault="0034111C" w:rsidP="002E7133">
      <w:pPr>
        <w:pStyle w:val="1"/>
        <w:numPr>
          <w:ilvl w:val="0"/>
          <w:numId w:val="1"/>
        </w:numPr>
        <w:jc w:val="both"/>
        <w:rPr>
          <w:rFonts w:ascii="Calibri" w:hAnsi="Calibri"/>
          <w:lang w:eastAsia="zh-CN"/>
        </w:rPr>
      </w:pPr>
      <w:r w:rsidRPr="00615B29">
        <w:rPr>
          <w:rFonts w:ascii="Calibri" w:hAnsi="Calibri"/>
        </w:rPr>
        <w:tab/>
      </w:r>
      <w:r w:rsidR="00EE7FA7" w:rsidRPr="00615B29">
        <w:rPr>
          <w:rFonts w:ascii="Calibri" w:hAnsi="Calibri"/>
        </w:rPr>
        <w:t>Introduction</w:t>
      </w:r>
    </w:p>
    <w:p w14:paraId="649E4062" w14:textId="77777777" w:rsidR="0052332A" w:rsidRPr="0009699A" w:rsidRDefault="00EB2B96" w:rsidP="0009699A">
      <w:pPr>
        <w:jc w:val="both"/>
        <w:rPr>
          <w:rFonts w:eastAsia="新細明體"/>
        </w:rPr>
      </w:pPr>
      <w:r w:rsidRPr="0009699A">
        <w:rPr>
          <w:rFonts w:eastAsia="新細明體" w:hint="eastAsia"/>
        </w:rPr>
        <w:t xml:space="preserve">In last meeting, </w:t>
      </w:r>
      <w:r w:rsidR="00545BE7">
        <w:rPr>
          <w:rFonts w:eastAsia="新細明體"/>
        </w:rPr>
        <w:t>some</w:t>
      </w:r>
      <w:r w:rsidRPr="0009699A">
        <w:rPr>
          <w:rFonts w:eastAsia="新細明體" w:hint="eastAsia"/>
        </w:rPr>
        <w:t xml:space="preserve"> </w:t>
      </w:r>
      <w:r w:rsidR="004D1252">
        <w:rPr>
          <w:rFonts w:eastAsia="新細明體"/>
        </w:rPr>
        <w:t xml:space="preserve">issues </w:t>
      </w:r>
      <w:r w:rsidR="00DD0EF0">
        <w:rPr>
          <w:rFonts w:eastAsia="新細明體"/>
        </w:rPr>
        <w:t>for</w:t>
      </w:r>
      <w:r w:rsidR="004D1252">
        <w:rPr>
          <w:rFonts w:eastAsia="新細明體"/>
        </w:rPr>
        <w:t xml:space="preserve"> the measurement in high speed train (HST)</w:t>
      </w:r>
      <w:r w:rsidR="00AC03FF" w:rsidRPr="0009699A">
        <w:rPr>
          <w:rFonts w:eastAsia="新細明體"/>
        </w:rPr>
        <w:t xml:space="preserve"> are identified and </w:t>
      </w:r>
      <w:r w:rsidR="00453E4A">
        <w:rPr>
          <w:rFonts w:eastAsia="新細明體"/>
        </w:rPr>
        <w:t>concluded</w:t>
      </w:r>
      <w:r w:rsidR="00545BE7">
        <w:rPr>
          <w:rFonts w:eastAsia="新細明體"/>
        </w:rPr>
        <w:t xml:space="preserve">, e.g., </w:t>
      </w:r>
      <w:r w:rsidR="00F559E2">
        <w:rPr>
          <w:rFonts w:eastAsia="新細明體"/>
        </w:rPr>
        <w:t>L1-RSRP, SS-RSRP, SS-SINR, SS-RSRQ and upper bound of DRX for R17 HST</w:t>
      </w:r>
      <w:r w:rsidR="00545BE7">
        <w:rPr>
          <w:rFonts w:eastAsia="新細明體"/>
        </w:rPr>
        <w:t>.</w:t>
      </w:r>
      <w:r w:rsidRPr="0009699A">
        <w:rPr>
          <w:rFonts w:eastAsia="新細明體" w:hint="eastAsia"/>
        </w:rPr>
        <w:t xml:space="preserve"> </w:t>
      </w:r>
      <w:r w:rsidR="007C06CC">
        <w:rPr>
          <w:rFonts w:eastAsia="新細明體"/>
        </w:rPr>
        <w:t xml:space="preserve">On the other hand, several </w:t>
      </w:r>
      <w:r w:rsidR="0046741F">
        <w:rPr>
          <w:rFonts w:eastAsia="新細明體"/>
        </w:rPr>
        <w:t xml:space="preserve">remaining </w:t>
      </w:r>
      <w:r w:rsidR="00DD0EF0">
        <w:rPr>
          <w:rFonts w:eastAsia="新細明體"/>
        </w:rPr>
        <w:t>issues</w:t>
      </w:r>
      <w:r w:rsidR="007C06CC">
        <w:rPr>
          <w:rFonts w:eastAsia="新細明體"/>
        </w:rPr>
        <w:t xml:space="preserve">, </w:t>
      </w:r>
      <w:r w:rsidRPr="0009699A">
        <w:rPr>
          <w:rFonts w:eastAsia="新細明體"/>
        </w:rPr>
        <w:t>e.g.,</w:t>
      </w:r>
      <w:r w:rsidRPr="0009699A">
        <w:rPr>
          <w:rFonts w:eastAsia="新細明體" w:hint="eastAsia"/>
        </w:rPr>
        <w:t xml:space="preserve"> </w:t>
      </w:r>
      <w:r w:rsidR="00F559E2">
        <w:rPr>
          <w:rFonts w:eastAsia="新細明體"/>
        </w:rPr>
        <w:t>the L1-SINR and upper bound of the number of carrier and band</w:t>
      </w:r>
      <w:r w:rsidR="00512A57" w:rsidRPr="0009699A">
        <w:rPr>
          <w:rFonts w:eastAsia="新細明體"/>
        </w:rPr>
        <w:t xml:space="preserve"> are still </w:t>
      </w:r>
      <w:r w:rsidR="0046741F">
        <w:rPr>
          <w:rFonts w:eastAsia="新細明體"/>
        </w:rPr>
        <w:t xml:space="preserve">under </w:t>
      </w:r>
      <w:r w:rsidR="00DD0EF0">
        <w:rPr>
          <w:rFonts w:eastAsia="新細明體"/>
        </w:rPr>
        <w:t>discussi</w:t>
      </w:r>
      <w:r w:rsidR="0046741F">
        <w:rPr>
          <w:rFonts w:eastAsia="新細明體"/>
        </w:rPr>
        <w:t>on</w:t>
      </w:r>
      <w:r w:rsidR="00DD0EF0">
        <w:rPr>
          <w:rFonts w:eastAsia="新細明體"/>
        </w:rPr>
        <w:t xml:space="preserve"> without conclusion</w:t>
      </w:r>
      <w:r w:rsidR="00AC03FF" w:rsidRPr="0009699A">
        <w:rPr>
          <w:rFonts w:eastAsia="新細明體"/>
        </w:rPr>
        <w:t>. Our views</w:t>
      </w:r>
      <w:r w:rsidR="00251F2A">
        <w:rPr>
          <w:rFonts w:eastAsia="新細明體"/>
        </w:rPr>
        <w:t xml:space="preserve"> on th</w:t>
      </w:r>
      <w:r w:rsidR="00453E4A">
        <w:rPr>
          <w:rFonts w:eastAsia="新細明體"/>
        </w:rPr>
        <w:t>es</w:t>
      </w:r>
      <w:r w:rsidR="00251F2A">
        <w:rPr>
          <w:rFonts w:eastAsia="新細明體"/>
        </w:rPr>
        <w:t>e open issues</w:t>
      </w:r>
      <w:r w:rsidR="00AC03FF" w:rsidRPr="0009699A">
        <w:rPr>
          <w:rFonts w:eastAsia="新細明體"/>
        </w:rPr>
        <w:t xml:space="preserve"> are provided in this paper.</w:t>
      </w:r>
    </w:p>
    <w:p w14:paraId="2618E7F0" w14:textId="77777777" w:rsidR="005575F9" w:rsidRPr="00FB4AB0" w:rsidRDefault="00C51F3B" w:rsidP="00FB4AB0">
      <w:pPr>
        <w:pStyle w:val="1"/>
        <w:numPr>
          <w:ilvl w:val="0"/>
          <w:numId w:val="1"/>
        </w:numPr>
        <w:jc w:val="both"/>
        <w:rPr>
          <w:rFonts w:ascii="Calibri" w:hAnsi="Calibri"/>
        </w:rPr>
      </w:pPr>
      <w:r w:rsidRPr="00615B29">
        <w:rPr>
          <w:rFonts w:ascii="Calibri" w:hAnsi="Calibri"/>
        </w:rPr>
        <w:t>Dis</w:t>
      </w:r>
      <w:r w:rsidR="0076676F" w:rsidRPr="00615B29">
        <w:rPr>
          <w:rFonts w:ascii="Calibri" w:hAnsi="Calibri"/>
        </w:rPr>
        <w:t>cu</w:t>
      </w:r>
      <w:r w:rsidRPr="00615B29">
        <w:rPr>
          <w:rFonts w:ascii="Calibri" w:hAnsi="Calibri"/>
        </w:rPr>
        <w:t>ssion</w:t>
      </w:r>
    </w:p>
    <w:p w14:paraId="2486B117" w14:textId="77777777" w:rsidR="00D92B8A" w:rsidRDefault="00D92B8A" w:rsidP="00D92B8A">
      <w:pPr>
        <w:pStyle w:val="2"/>
        <w:rPr>
          <w:rFonts w:eastAsia="新細明體"/>
          <w:lang w:eastAsia="zh-TW"/>
        </w:rPr>
      </w:pPr>
      <w:r>
        <w:rPr>
          <w:rFonts w:eastAsia="新細明體" w:hint="eastAsia"/>
          <w:lang w:eastAsia="zh-TW"/>
        </w:rPr>
        <w:t>2.</w:t>
      </w:r>
      <w:r w:rsidR="002F444C">
        <w:rPr>
          <w:rFonts w:eastAsia="新細明體"/>
          <w:lang w:eastAsia="zh-TW"/>
        </w:rPr>
        <w:t>1</w:t>
      </w:r>
      <w:r>
        <w:rPr>
          <w:rFonts w:eastAsia="新細明體" w:hint="eastAsia"/>
          <w:lang w:eastAsia="zh-TW"/>
        </w:rPr>
        <w:t xml:space="preserve"> </w:t>
      </w:r>
      <w:r w:rsidR="00472A6D">
        <w:rPr>
          <w:rFonts w:eastAsia="新細明體"/>
          <w:lang w:eastAsia="zh-TW"/>
        </w:rPr>
        <w:t>L1-SINR measurement</w:t>
      </w:r>
    </w:p>
    <w:p w14:paraId="5E447D18" w14:textId="77777777" w:rsidR="00727898" w:rsidRDefault="00135B39" w:rsidP="003258C7">
      <w:pPr>
        <w:jc w:val="both"/>
        <w:rPr>
          <w:rFonts w:eastAsia="新細明體"/>
          <w:lang w:val="en-GB"/>
        </w:rPr>
      </w:pPr>
      <w:bookmarkStart w:id="2" w:name="_GoBack"/>
      <w:r>
        <w:rPr>
          <w:rFonts w:eastAsia="新細明體"/>
          <w:lang w:val="en-GB"/>
        </w:rPr>
        <w:t>For the L1-SINR measurement in Rel-17 HST, t</w:t>
      </w:r>
      <w:r w:rsidR="00453E4A">
        <w:rPr>
          <w:rFonts w:eastAsia="新細明體"/>
          <w:lang w:val="en-GB"/>
        </w:rPr>
        <w:t xml:space="preserve">he similar </w:t>
      </w:r>
      <w:r w:rsidR="00336C0D">
        <w:rPr>
          <w:rFonts w:eastAsia="新細明體"/>
          <w:lang w:val="en-GB"/>
        </w:rPr>
        <w:t>issue</w:t>
      </w:r>
      <w:r w:rsidR="00453E4A">
        <w:rPr>
          <w:rFonts w:eastAsia="新細明體"/>
          <w:lang w:val="en-GB"/>
        </w:rPr>
        <w:t xml:space="preserve"> </w:t>
      </w:r>
      <w:r w:rsidR="00353803">
        <w:rPr>
          <w:rFonts w:eastAsia="新細明體"/>
          <w:lang w:val="en-GB"/>
        </w:rPr>
        <w:t>has been</w:t>
      </w:r>
      <w:r w:rsidR="00336C0D">
        <w:rPr>
          <w:rFonts w:eastAsia="新細明體"/>
          <w:lang w:val="en-GB"/>
        </w:rPr>
        <w:t xml:space="preserve"> </w:t>
      </w:r>
      <w:r w:rsidR="00453E4A">
        <w:rPr>
          <w:rFonts w:eastAsia="新細明體"/>
          <w:lang w:val="en-GB"/>
        </w:rPr>
        <w:t xml:space="preserve">discussed in </w:t>
      </w:r>
      <w:r w:rsidR="00336C0D">
        <w:rPr>
          <w:rFonts w:eastAsia="新細明體"/>
          <w:lang w:val="en-GB"/>
        </w:rPr>
        <w:t xml:space="preserve">Rel-16 HST. </w:t>
      </w:r>
      <w:r w:rsidR="00336C0D">
        <w:rPr>
          <w:rFonts w:eastAsia="SimSun"/>
        </w:rPr>
        <w:t>I</w:t>
      </w:r>
      <w:r w:rsidR="00336C0D">
        <w:rPr>
          <w:rFonts w:eastAsia="SimSun" w:hint="eastAsia"/>
        </w:rPr>
        <w:t xml:space="preserve">n </w:t>
      </w:r>
      <w:r w:rsidR="00336C0D">
        <w:rPr>
          <w:rFonts w:eastAsia="SimSun"/>
        </w:rPr>
        <w:t>HST scenario, UE is leaving the serving cell and towards the target cell, the Doppler shift from serving cell and target cell is opposite.</w:t>
      </w:r>
      <w:r w:rsidR="00336C0D" w:rsidRPr="00E70E68">
        <w:rPr>
          <w:rFonts w:eastAsia="SimSun"/>
        </w:rPr>
        <w:t xml:space="preserve"> </w:t>
      </w:r>
      <w:r w:rsidR="00353803">
        <w:rPr>
          <w:rFonts w:eastAsia="SimSun"/>
        </w:rPr>
        <w:t xml:space="preserve">Thus, </w:t>
      </w:r>
      <w:r w:rsidR="00290D19">
        <w:rPr>
          <w:rFonts w:eastAsia="SimSun"/>
        </w:rPr>
        <w:t>w</w:t>
      </w:r>
      <w:r w:rsidR="00336C0D">
        <w:rPr>
          <w:rFonts w:eastAsia="SimSun"/>
        </w:rPr>
        <w:t>hen UE performs SS-SINR measurement on the neighbour cell, the relative frequency error will be doubled</w:t>
      </w:r>
      <w:r w:rsidR="00353803">
        <w:rPr>
          <w:rFonts w:eastAsia="SimSun"/>
        </w:rPr>
        <w:t xml:space="preserve"> and it will result in</w:t>
      </w:r>
      <w:r w:rsidR="00336C0D">
        <w:rPr>
          <w:rFonts w:eastAsia="SimSun"/>
        </w:rPr>
        <w:t xml:space="preserve"> SS-SINR </w:t>
      </w:r>
      <w:r w:rsidR="00353803">
        <w:rPr>
          <w:rFonts w:eastAsia="SimSun"/>
        </w:rPr>
        <w:t>measurement degradation</w:t>
      </w:r>
      <w:r w:rsidR="00336C0D">
        <w:rPr>
          <w:rFonts w:eastAsia="SimSun"/>
        </w:rPr>
        <w:t>.</w:t>
      </w:r>
      <w:r w:rsidR="00353803">
        <w:rPr>
          <w:rFonts w:eastAsia="SimSun"/>
        </w:rPr>
        <w:t xml:space="preserve"> </w:t>
      </w:r>
      <w:r w:rsidR="000559B5">
        <w:rPr>
          <w:rFonts w:eastAsia="SimSun"/>
        </w:rPr>
        <w:t xml:space="preserve">To tackle this problem, </w:t>
      </w:r>
      <w:r w:rsidR="00336C0D">
        <w:rPr>
          <w:rFonts w:eastAsia="新細明體"/>
          <w:lang w:val="en-GB"/>
        </w:rPr>
        <w:t xml:space="preserve">RAN4 decide to introduce an upper bound </w:t>
      </w:r>
      <w:r w:rsidR="00290D19">
        <w:rPr>
          <w:rFonts w:eastAsia="新細明體"/>
          <w:lang w:val="en-GB"/>
        </w:rPr>
        <w:t>to</w:t>
      </w:r>
      <w:r w:rsidR="00336C0D">
        <w:rPr>
          <w:rFonts w:eastAsia="新細明體"/>
          <w:lang w:val="en-GB"/>
        </w:rPr>
        <w:t xml:space="preserve"> the side condition of the SS-SINR to guarantee the</w:t>
      </w:r>
      <w:r w:rsidR="000559B5">
        <w:rPr>
          <w:rFonts w:eastAsia="新細明體"/>
          <w:lang w:val="en-GB"/>
        </w:rPr>
        <w:t xml:space="preserve"> accuracy of the</w:t>
      </w:r>
      <w:r w:rsidR="00336C0D">
        <w:rPr>
          <w:rFonts w:eastAsia="新細明體"/>
          <w:lang w:val="en-GB"/>
        </w:rPr>
        <w:t xml:space="preserve"> SS-SINR measurement.</w:t>
      </w:r>
      <w:r w:rsidR="000559B5">
        <w:rPr>
          <w:rFonts w:eastAsia="新細明體"/>
          <w:lang w:val="en-GB"/>
        </w:rPr>
        <w:t xml:space="preserve"> </w:t>
      </w:r>
    </w:p>
    <w:p w14:paraId="047FF556" w14:textId="77777777" w:rsidR="002F444C" w:rsidRDefault="00290D19" w:rsidP="003258C7">
      <w:pPr>
        <w:jc w:val="both"/>
        <w:rPr>
          <w:rFonts w:eastAsia="新細明體"/>
          <w:lang w:val="en-GB"/>
        </w:rPr>
      </w:pPr>
      <w:r>
        <w:rPr>
          <w:rFonts w:eastAsia="新細明體"/>
          <w:lang w:val="en-GB"/>
        </w:rPr>
        <w:t xml:space="preserve">The upper bound of the side condition for SS-SINR measurement </w:t>
      </w:r>
      <w:bookmarkEnd w:id="2"/>
      <w:r>
        <w:rPr>
          <w:rFonts w:eastAsia="新細明體"/>
          <w:lang w:val="en-GB"/>
        </w:rPr>
        <w:t>in Rel-16 HST is provided as follows.</w:t>
      </w:r>
    </w:p>
    <w:p w14:paraId="3BF3A222" w14:textId="77777777" w:rsidR="002F444C" w:rsidRPr="002F444C" w:rsidRDefault="002F444C" w:rsidP="002F444C">
      <w:pPr>
        <w:rPr>
          <w:rFonts w:eastAsia="新細明體"/>
          <w:lang w:val="en-GB"/>
        </w:rPr>
      </w:pPr>
    </w:p>
    <w:p w14:paraId="0C9FCD8B" w14:textId="77777777" w:rsidR="002F444C" w:rsidRPr="002F444C" w:rsidRDefault="002F444C" w:rsidP="002F444C">
      <w:pPr>
        <w:rPr>
          <w:rFonts w:eastAsia="新細明體"/>
          <w:lang w:val="en-GB"/>
        </w:rPr>
      </w:pPr>
    </w:p>
    <w:p w14:paraId="699D0324" w14:textId="77777777" w:rsidR="002F444C" w:rsidRPr="002F444C" w:rsidRDefault="002F444C" w:rsidP="002F444C">
      <w:pPr>
        <w:rPr>
          <w:rFonts w:eastAsia="新細明體"/>
          <w:lang w:val="en-GB"/>
        </w:rPr>
      </w:pPr>
    </w:p>
    <w:p w14:paraId="478E7E61" w14:textId="77777777" w:rsidR="002F444C" w:rsidRPr="002F444C" w:rsidRDefault="002F444C" w:rsidP="002F444C">
      <w:pPr>
        <w:rPr>
          <w:rFonts w:eastAsia="新細明體"/>
          <w:lang w:val="en-GB"/>
        </w:rPr>
      </w:pPr>
    </w:p>
    <w:p w14:paraId="40932435" w14:textId="77777777" w:rsidR="002F444C" w:rsidRPr="002F444C" w:rsidRDefault="002F444C" w:rsidP="002F444C">
      <w:pPr>
        <w:rPr>
          <w:rFonts w:eastAsia="新細明體"/>
          <w:lang w:val="en-GB"/>
        </w:rPr>
      </w:pPr>
    </w:p>
    <w:p w14:paraId="67E0DE57" w14:textId="77777777" w:rsidR="002F444C" w:rsidRDefault="002F444C" w:rsidP="002F444C">
      <w:pPr>
        <w:rPr>
          <w:rFonts w:eastAsia="新細明體"/>
          <w:lang w:val="en-GB"/>
        </w:rPr>
      </w:pPr>
    </w:p>
    <w:p w14:paraId="38BEAEAF" w14:textId="77777777" w:rsidR="00621AAC" w:rsidRPr="002F444C" w:rsidRDefault="00621AAC" w:rsidP="002F444C">
      <w:pPr>
        <w:jc w:val="right"/>
        <w:rPr>
          <w:rFonts w:eastAsia="新細明體"/>
          <w:lang w:val="en-GB"/>
        </w:rPr>
      </w:pPr>
    </w:p>
    <w:tbl>
      <w:tblPr>
        <w:tblStyle w:val="af7"/>
        <w:tblW w:w="0" w:type="auto"/>
        <w:tblLook w:val="04A0" w:firstRow="1" w:lastRow="0" w:firstColumn="1" w:lastColumn="0" w:noHBand="0" w:noVBand="1"/>
      </w:tblPr>
      <w:tblGrid>
        <w:gridCol w:w="9629"/>
      </w:tblGrid>
      <w:tr w:rsidR="00290D19" w14:paraId="7E668220" w14:textId="77777777" w:rsidTr="00290D19">
        <w:tc>
          <w:tcPr>
            <w:tcW w:w="9629" w:type="dxa"/>
          </w:tcPr>
          <w:p w14:paraId="06404BD1" w14:textId="77777777" w:rsidR="001A2545" w:rsidRPr="009C5807" w:rsidRDefault="001A2545" w:rsidP="001A2545">
            <w:pPr>
              <w:pStyle w:val="TH"/>
            </w:pPr>
            <w:r w:rsidRPr="009C5807">
              <w:lastRenderedPageBreak/>
              <w:t>Table 10.1.12.1.1-1: SS-SINR Intra frequency absolute accuracy in FR1</w:t>
            </w:r>
          </w:p>
          <w:tbl>
            <w:tblPr>
              <w:tblW w:w="9096" w:type="dxa"/>
              <w:jc w:val="center"/>
              <w:tblLook w:val="01E0" w:firstRow="1" w:lastRow="1" w:firstColumn="1" w:lastColumn="1" w:noHBand="0" w:noVBand="0"/>
            </w:tblPr>
            <w:tblGrid>
              <w:gridCol w:w="1027"/>
              <w:gridCol w:w="1026"/>
              <w:gridCol w:w="707"/>
              <w:gridCol w:w="1667"/>
              <w:gridCol w:w="850"/>
              <w:gridCol w:w="939"/>
              <w:gridCol w:w="1440"/>
              <w:gridCol w:w="1440"/>
            </w:tblGrid>
            <w:tr w:rsidR="001A2545" w:rsidRPr="009C5807" w14:paraId="12B1813D" w14:textId="77777777" w:rsidTr="007C783D">
              <w:trPr>
                <w:jc w:val="center"/>
              </w:trPr>
              <w:tc>
                <w:tcPr>
                  <w:tcW w:w="2052" w:type="dxa"/>
                  <w:gridSpan w:val="2"/>
                  <w:tcBorders>
                    <w:top w:val="single" w:sz="4" w:space="0" w:color="auto"/>
                    <w:left w:val="single" w:sz="4" w:space="0" w:color="auto"/>
                    <w:bottom w:val="single" w:sz="6" w:space="0" w:color="auto"/>
                    <w:right w:val="single" w:sz="6" w:space="0" w:color="auto"/>
                  </w:tcBorders>
                  <w:shd w:val="clear" w:color="auto" w:fill="auto"/>
                </w:tcPr>
                <w:p w14:paraId="6BA9350A" w14:textId="77777777" w:rsidR="001A2545" w:rsidRPr="009C5807" w:rsidRDefault="001A2545" w:rsidP="002317F4">
                  <w:pPr>
                    <w:pStyle w:val="TAH"/>
                    <w:spacing w:after="0"/>
                  </w:pPr>
                  <w:r w:rsidRPr="009C5807">
                    <w:t>Accuracy</w:t>
                  </w:r>
                </w:p>
              </w:tc>
              <w:tc>
                <w:tcPr>
                  <w:tcW w:w="7044" w:type="dxa"/>
                  <w:gridSpan w:val="6"/>
                  <w:tcBorders>
                    <w:top w:val="single" w:sz="4" w:space="0" w:color="auto"/>
                    <w:left w:val="single" w:sz="6" w:space="0" w:color="auto"/>
                    <w:bottom w:val="single" w:sz="6" w:space="0" w:color="auto"/>
                    <w:right w:val="single" w:sz="4" w:space="0" w:color="auto"/>
                  </w:tcBorders>
                  <w:shd w:val="clear" w:color="auto" w:fill="auto"/>
                </w:tcPr>
                <w:p w14:paraId="5564AF9A" w14:textId="77777777" w:rsidR="001A2545" w:rsidRPr="009C5807" w:rsidRDefault="001A2545" w:rsidP="002317F4">
                  <w:pPr>
                    <w:pStyle w:val="TAH"/>
                    <w:spacing w:after="0"/>
                  </w:pPr>
                  <w:r w:rsidRPr="009C5807">
                    <w:t>Conditions</w:t>
                  </w:r>
                </w:p>
              </w:tc>
            </w:tr>
            <w:tr w:rsidR="001A2545" w:rsidRPr="009C5807" w14:paraId="4A475C86" w14:textId="77777777" w:rsidTr="007C783D">
              <w:trPr>
                <w:jc w:val="center"/>
              </w:trPr>
              <w:tc>
                <w:tcPr>
                  <w:tcW w:w="1026" w:type="dxa"/>
                  <w:tcBorders>
                    <w:top w:val="single" w:sz="4" w:space="0" w:color="auto"/>
                    <w:left w:val="single" w:sz="4" w:space="0" w:color="auto"/>
                    <w:right w:val="single" w:sz="4" w:space="0" w:color="auto"/>
                  </w:tcBorders>
                  <w:shd w:val="clear" w:color="auto" w:fill="auto"/>
                </w:tcPr>
                <w:p w14:paraId="3EB7AFEA" w14:textId="77777777" w:rsidR="001A2545" w:rsidRPr="009C5807" w:rsidRDefault="001A2545" w:rsidP="002317F4">
                  <w:pPr>
                    <w:pStyle w:val="TAH"/>
                    <w:spacing w:after="0"/>
                  </w:pPr>
                  <w:r w:rsidRPr="009C5807">
                    <w:t>Normal condition</w:t>
                  </w:r>
                </w:p>
              </w:tc>
              <w:tc>
                <w:tcPr>
                  <w:tcW w:w="1026" w:type="dxa"/>
                  <w:tcBorders>
                    <w:top w:val="single" w:sz="4" w:space="0" w:color="auto"/>
                    <w:left w:val="single" w:sz="4" w:space="0" w:color="auto"/>
                    <w:right w:val="single" w:sz="4" w:space="0" w:color="auto"/>
                  </w:tcBorders>
                  <w:shd w:val="clear" w:color="auto" w:fill="auto"/>
                </w:tcPr>
                <w:p w14:paraId="27E48B09" w14:textId="77777777" w:rsidR="001A2545" w:rsidRPr="009C5807" w:rsidRDefault="001A2545" w:rsidP="002317F4">
                  <w:pPr>
                    <w:pStyle w:val="TAH"/>
                    <w:spacing w:after="0"/>
                  </w:pPr>
                  <w:r w:rsidRPr="009C5807">
                    <w:t>Extreme condition</w:t>
                  </w:r>
                </w:p>
              </w:tc>
              <w:tc>
                <w:tcPr>
                  <w:tcW w:w="707" w:type="dxa"/>
                  <w:tcBorders>
                    <w:top w:val="single" w:sz="4" w:space="0" w:color="auto"/>
                    <w:left w:val="single" w:sz="4" w:space="0" w:color="auto"/>
                    <w:right w:val="single" w:sz="4" w:space="0" w:color="auto"/>
                  </w:tcBorders>
                  <w:shd w:val="clear" w:color="auto" w:fill="auto"/>
                </w:tcPr>
                <w:p w14:paraId="05B6A8BF" w14:textId="77777777" w:rsidR="001A2545" w:rsidRPr="009C5807" w:rsidRDefault="001A2545" w:rsidP="002317F4">
                  <w:pPr>
                    <w:pStyle w:val="TAH"/>
                    <w:spacing w:after="0"/>
                  </w:pPr>
                  <w:r w:rsidRPr="009C5807">
                    <w:t>SSB Ês/Iot</w:t>
                  </w:r>
                </w:p>
              </w:tc>
              <w:tc>
                <w:tcPr>
                  <w:tcW w:w="6337" w:type="dxa"/>
                  <w:gridSpan w:val="5"/>
                  <w:tcBorders>
                    <w:top w:val="single" w:sz="6" w:space="0" w:color="auto"/>
                    <w:left w:val="single" w:sz="4" w:space="0" w:color="auto"/>
                    <w:bottom w:val="single" w:sz="6" w:space="0" w:color="auto"/>
                    <w:right w:val="single" w:sz="4" w:space="0" w:color="auto"/>
                  </w:tcBorders>
                  <w:shd w:val="clear" w:color="auto" w:fill="auto"/>
                </w:tcPr>
                <w:p w14:paraId="4B745E02" w14:textId="77777777" w:rsidR="001A2545" w:rsidRPr="009C5807" w:rsidRDefault="001A2545" w:rsidP="002317F4">
                  <w:pPr>
                    <w:pStyle w:val="TAH"/>
                    <w:spacing w:after="0"/>
                  </w:pPr>
                  <w:r w:rsidRPr="009C5807">
                    <w:t>Io</w:t>
                  </w:r>
                  <w:r w:rsidRPr="009C5807">
                    <w:rPr>
                      <w:vertAlign w:val="superscript"/>
                      <w:lang w:eastAsia="zh-CN"/>
                    </w:rPr>
                    <w:t xml:space="preserve"> Note 1</w:t>
                  </w:r>
                  <w:r w:rsidRPr="009C5807">
                    <w:t xml:space="preserve"> range</w:t>
                  </w:r>
                </w:p>
              </w:tc>
            </w:tr>
            <w:tr w:rsidR="001A2545" w:rsidRPr="009C5807" w14:paraId="0731E2F3" w14:textId="77777777" w:rsidTr="007C783D">
              <w:trPr>
                <w:jc w:val="center"/>
              </w:trPr>
              <w:tc>
                <w:tcPr>
                  <w:tcW w:w="1026" w:type="dxa"/>
                  <w:tcBorders>
                    <w:left w:val="single" w:sz="4" w:space="0" w:color="auto"/>
                    <w:bottom w:val="single" w:sz="4" w:space="0" w:color="auto"/>
                    <w:right w:val="single" w:sz="4" w:space="0" w:color="auto"/>
                  </w:tcBorders>
                  <w:shd w:val="clear" w:color="auto" w:fill="auto"/>
                </w:tcPr>
                <w:p w14:paraId="2EB56CCD" w14:textId="77777777" w:rsidR="001A2545" w:rsidRPr="009C5807" w:rsidRDefault="001A2545" w:rsidP="002317F4">
                  <w:pPr>
                    <w:pStyle w:val="TAH"/>
                    <w:spacing w:after="0"/>
                  </w:pPr>
                </w:p>
              </w:tc>
              <w:tc>
                <w:tcPr>
                  <w:tcW w:w="1026" w:type="dxa"/>
                  <w:tcBorders>
                    <w:left w:val="single" w:sz="4" w:space="0" w:color="auto"/>
                    <w:bottom w:val="single" w:sz="4" w:space="0" w:color="auto"/>
                    <w:right w:val="single" w:sz="4" w:space="0" w:color="auto"/>
                  </w:tcBorders>
                  <w:shd w:val="clear" w:color="auto" w:fill="auto"/>
                </w:tcPr>
                <w:p w14:paraId="011BD270" w14:textId="77777777" w:rsidR="001A2545" w:rsidRPr="009C5807" w:rsidRDefault="001A2545" w:rsidP="002317F4">
                  <w:pPr>
                    <w:pStyle w:val="TAH"/>
                    <w:spacing w:after="0"/>
                  </w:pPr>
                </w:p>
              </w:tc>
              <w:tc>
                <w:tcPr>
                  <w:tcW w:w="707" w:type="dxa"/>
                  <w:tcBorders>
                    <w:left w:val="single" w:sz="4" w:space="0" w:color="auto"/>
                    <w:bottom w:val="single" w:sz="4" w:space="0" w:color="auto"/>
                    <w:right w:val="single" w:sz="4" w:space="0" w:color="auto"/>
                  </w:tcBorders>
                  <w:shd w:val="clear" w:color="auto" w:fill="auto"/>
                </w:tcPr>
                <w:p w14:paraId="2364BDA0" w14:textId="77777777" w:rsidR="001A2545" w:rsidRPr="009C5807" w:rsidRDefault="001A2545" w:rsidP="002317F4">
                  <w:pPr>
                    <w:pStyle w:val="TAH"/>
                    <w:spacing w:after="0"/>
                  </w:pPr>
                  <w:r w:rsidRPr="009C5807">
                    <w:rPr>
                      <w:vertAlign w:val="superscript"/>
                      <w:lang w:eastAsia="zh-CN"/>
                    </w:rPr>
                    <w:t>Note 3</w:t>
                  </w:r>
                </w:p>
              </w:tc>
              <w:tc>
                <w:tcPr>
                  <w:tcW w:w="1669" w:type="dxa"/>
                  <w:tcBorders>
                    <w:top w:val="single" w:sz="6" w:space="0" w:color="auto"/>
                    <w:left w:val="single" w:sz="4" w:space="0" w:color="auto"/>
                    <w:bottom w:val="single" w:sz="6" w:space="0" w:color="auto"/>
                    <w:right w:val="single" w:sz="4" w:space="0" w:color="auto"/>
                  </w:tcBorders>
                  <w:shd w:val="clear" w:color="auto" w:fill="auto"/>
                </w:tcPr>
                <w:p w14:paraId="6ACB59AC" w14:textId="77777777" w:rsidR="001A2545" w:rsidRPr="009C5807" w:rsidRDefault="001A2545" w:rsidP="002317F4">
                  <w:pPr>
                    <w:pStyle w:val="TAH"/>
                    <w:spacing w:after="0"/>
                  </w:pPr>
                  <w:r w:rsidRPr="009C5807">
                    <w:t>NR operating band groups</w:t>
                  </w:r>
                  <w:r w:rsidRPr="009C5807">
                    <w:rPr>
                      <w:vertAlign w:val="superscript"/>
                    </w:rPr>
                    <w:t xml:space="preserve"> </w:t>
                  </w:r>
                  <w:r w:rsidRPr="009C5807">
                    <w:rPr>
                      <w:vertAlign w:val="superscript"/>
                      <w:lang w:eastAsia="zh-CN"/>
                    </w:rPr>
                    <w:t>Note 4</w:t>
                  </w:r>
                </w:p>
              </w:tc>
              <w:tc>
                <w:tcPr>
                  <w:tcW w:w="3228" w:type="dxa"/>
                  <w:gridSpan w:val="3"/>
                  <w:tcBorders>
                    <w:top w:val="single" w:sz="4" w:space="0" w:color="auto"/>
                    <w:left w:val="single" w:sz="4" w:space="0" w:color="auto"/>
                    <w:bottom w:val="single" w:sz="6" w:space="0" w:color="auto"/>
                    <w:right w:val="single" w:sz="6" w:space="0" w:color="auto"/>
                  </w:tcBorders>
                  <w:shd w:val="clear" w:color="auto" w:fill="auto"/>
                </w:tcPr>
                <w:p w14:paraId="163C09D2" w14:textId="77777777" w:rsidR="001A2545" w:rsidRPr="009C5807" w:rsidRDefault="001A2545" w:rsidP="002317F4">
                  <w:pPr>
                    <w:pStyle w:val="TAH"/>
                    <w:spacing w:after="0"/>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18516F92" w14:textId="77777777" w:rsidR="001A2545" w:rsidRPr="009C5807" w:rsidRDefault="001A2545" w:rsidP="002317F4">
                  <w:pPr>
                    <w:pStyle w:val="TAH"/>
                    <w:spacing w:after="0"/>
                  </w:pPr>
                  <w:r w:rsidRPr="009C5807">
                    <w:t>Maximum Io</w:t>
                  </w:r>
                </w:p>
              </w:tc>
            </w:tr>
            <w:tr w:rsidR="001A2545" w:rsidRPr="009C5807" w14:paraId="3A85FCC6" w14:textId="77777777" w:rsidTr="007C783D">
              <w:trPr>
                <w:trHeight w:val="308"/>
                <w:jc w:val="center"/>
              </w:trPr>
              <w:tc>
                <w:tcPr>
                  <w:tcW w:w="1026" w:type="dxa"/>
                  <w:tcBorders>
                    <w:top w:val="single" w:sz="4" w:space="0" w:color="auto"/>
                    <w:left w:val="single" w:sz="4" w:space="0" w:color="auto"/>
                    <w:right w:val="single" w:sz="6" w:space="0" w:color="auto"/>
                  </w:tcBorders>
                  <w:shd w:val="clear" w:color="auto" w:fill="auto"/>
                </w:tcPr>
                <w:p w14:paraId="1FDC2C84" w14:textId="77777777" w:rsidR="001A2545" w:rsidRPr="009C5807" w:rsidRDefault="001A2545" w:rsidP="002317F4">
                  <w:pPr>
                    <w:pStyle w:val="TAH"/>
                    <w:spacing w:after="0"/>
                  </w:pPr>
                  <w:r w:rsidRPr="009C5807">
                    <w:t>dB</w:t>
                  </w:r>
                </w:p>
              </w:tc>
              <w:tc>
                <w:tcPr>
                  <w:tcW w:w="1026" w:type="dxa"/>
                  <w:tcBorders>
                    <w:top w:val="single" w:sz="4" w:space="0" w:color="auto"/>
                    <w:left w:val="single" w:sz="6" w:space="0" w:color="auto"/>
                    <w:right w:val="single" w:sz="6" w:space="0" w:color="auto"/>
                  </w:tcBorders>
                  <w:shd w:val="clear" w:color="auto" w:fill="auto"/>
                </w:tcPr>
                <w:p w14:paraId="5CA48C2F" w14:textId="77777777" w:rsidR="001A2545" w:rsidRPr="009C5807" w:rsidRDefault="001A2545" w:rsidP="002317F4">
                  <w:pPr>
                    <w:pStyle w:val="TAH"/>
                    <w:spacing w:after="0"/>
                  </w:pPr>
                  <w:r w:rsidRPr="009C5807">
                    <w:t>dB</w:t>
                  </w:r>
                </w:p>
              </w:tc>
              <w:tc>
                <w:tcPr>
                  <w:tcW w:w="707" w:type="dxa"/>
                  <w:tcBorders>
                    <w:top w:val="single" w:sz="4" w:space="0" w:color="auto"/>
                    <w:left w:val="single" w:sz="6" w:space="0" w:color="auto"/>
                    <w:right w:val="single" w:sz="6" w:space="0" w:color="auto"/>
                  </w:tcBorders>
                  <w:shd w:val="clear" w:color="auto" w:fill="auto"/>
                </w:tcPr>
                <w:p w14:paraId="2FA2C4D0" w14:textId="77777777" w:rsidR="001A2545" w:rsidRPr="009C5807" w:rsidRDefault="001A2545" w:rsidP="002317F4">
                  <w:pPr>
                    <w:pStyle w:val="TAH"/>
                    <w:spacing w:after="0"/>
                  </w:pPr>
                  <w:r w:rsidRPr="009C5807">
                    <w:t>dB</w:t>
                  </w:r>
                </w:p>
              </w:tc>
              <w:tc>
                <w:tcPr>
                  <w:tcW w:w="1669" w:type="dxa"/>
                  <w:tcBorders>
                    <w:top w:val="single" w:sz="6" w:space="0" w:color="auto"/>
                    <w:left w:val="single" w:sz="6" w:space="0" w:color="auto"/>
                    <w:right w:val="single" w:sz="4" w:space="0" w:color="auto"/>
                  </w:tcBorders>
                  <w:shd w:val="clear" w:color="auto" w:fill="auto"/>
                </w:tcPr>
                <w:p w14:paraId="12651BF5" w14:textId="77777777" w:rsidR="001A2545" w:rsidRPr="009C5807" w:rsidRDefault="001A2545" w:rsidP="002317F4">
                  <w:pPr>
                    <w:pStyle w:val="TAH"/>
                    <w:spacing w:after="0"/>
                  </w:pPr>
                </w:p>
              </w:tc>
              <w:tc>
                <w:tcPr>
                  <w:tcW w:w="2542" w:type="dxa"/>
                  <w:gridSpan w:val="2"/>
                  <w:tcBorders>
                    <w:top w:val="single" w:sz="6" w:space="0" w:color="auto"/>
                    <w:left w:val="single" w:sz="4" w:space="0" w:color="auto"/>
                    <w:bottom w:val="single" w:sz="6" w:space="0" w:color="auto"/>
                    <w:right w:val="single" w:sz="6" w:space="0" w:color="auto"/>
                  </w:tcBorders>
                  <w:shd w:val="clear" w:color="auto" w:fill="auto"/>
                </w:tcPr>
                <w:p w14:paraId="4BEE48EA" w14:textId="77777777" w:rsidR="001A2545" w:rsidRPr="009C5807" w:rsidRDefault="001A2545" w:rsidP="002317F4">
                  <w:pPr>
                    <w:pStyle w:val="TAH"/>
                    <w:spacing w:after="0"/>
                  </w:pPr>
                  <w:r w:rsidRPr="009C5807">
                    <w:rPr>
                      <w:rFonts w:cs="Arial"/>
                    </w:rPr>
                    <w:t xml:space="preserve">dBm / </w:t>
                  </w:r>
                  <w:r w:rsidRPr="009C5807">
                    <w:t>SCS</w:t>
                  </w:r>
                  <w:r w:rsidRPr="009C5807">
                    <w:rPr>
                      <w:vertAlign w:val="subscript"/>
                    </w:rPr>
                    <w:t>SSB</w:t>
                  </w:r>
                </w:p>
              </w:tc>
              <w:tc>
                <w:tcPr>
                  <w:tcW w:w="686" w:type="dxa"/>
                  <w:tcBorders>
                    <w:top w:val="single" w:sz="6" w:space="0" w:color="auto"/>
                    <w:left w:val="single" w:sz="6" w:space="0" w:color="auto"/>
                    <w:right w:val="single" w:sz="6" w:space="0" w:color="auto"/>
                  </w:tcBorders>
                  <w:shd w:val="clear" w:color="auto" w:fill="auto"/>
                </w:tcPr>
                <w:p w14:paraId="0F701AB8" w14:textId="77777777" w:rsidR="001A2545" w:rsidRPr="009C5807" w:rsidRDefault="001A2545" w:rsidP="002317F4">
                  <w:pPr>
                    <w:pStyle w:val="TAH"/>
                    <w:spacing w:after="0"/>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5ABDB2EC" w14:textId="77777777" w:rsidR="001A2545" w:rsidRPr="009C5807" w:rsidRDefault="001A2545" w:rsidP="002317F4">
                  <w:pPr>
                    <w:pStyle w:val="TAH"/>
                    <w:spacing w:after="0"/>
                  </w:pPr>
                  <w:r w:rsidRPr="009C5807">
                    <w:t>dBm/BW</w:t>
                  </w:r>
                  <w:r w:rsidRPr="009C5807">
                    <w:rPr>
                      <w:vertAlign w:val="subscript"/>
                    </w:rPr>
                    <w:t>Channel</w:t>
                  </w:r>
                </w:p>
              </w:tc>
            </w:tr>
            <w:tr w:rsidR="001A2545" w:rsidRPr="009C5807" w14:paraId="35F5023B" w14:textId="77777777" w:rsidTr="007C783D">
              <w:trPr>
                <w:trHeight w:val="307"/>
                <w:jc w:val="center"/>
              </w:trPr>
              <w:tc>
                <w:tcPr>
                  <w:tcW w:w="1026" w:type="dxa"/>
                  <w:tcBorders>
                    <w:left w:val="single" w:sz="4" w:space="0" w:color="auto"/>
                    <w:bottom w:val="single" w:sz="6" w:space="0" w:color="auto"/>
                    <w:right w:val="single" w:sz="6" w:space="0" w:color="auto"/>
                  </w:tcBorders>
                  <w:shd w:val="clear" w:color="auto" w:fill="auto"/>
                </w:tcPr>
                <w:p w14:paraId="413F0721" w14:textId="77777777" w:rsidR="001A2545" w:rsidRPr="009C5807" w:rsidRDefault="001A2545" w:rsidP="002317F4">
                  <w:pPr>
                    <w:pStyle w:val="TAH"/>
                    <w:spacing w:after="0"/>
                  </w:pPr>
                </w:p>
              </w:tc>
              <w:tc>
                <w:tcPr>
                  <w:tcW w:w="1026" w:type="dxa"/>
                  <w:tcBorders>
                    <w:left w:val="single" w:sz="6" w:space="0" w:color="auto"/>
                    <w:bottom w:val="single" w:sz="6" w:space="0" w:color="auto"/>
                    <w:right w:val="single" w:sz="6" w:space="0" w:color="auto"/>
                  </w:tcBorders>
                  <w:shd w:val="clear" w:color="auto" w:fill="auto"/>
                </w:tcPr>
                <w:p w14:paraId="2A01569B" w14:textId="77777777" w:rsidR="001A2545" w:rsidRPr="009C5807" w:rsidRDefault="001A2545" w:rsidP="002317F4">
                  <w:pPr>
                    <w:pStyle w:val="TAH"/>
                    <w:spacing w:after="0"/>
                  </w:pPr>
                </w:p>
              </w:tc>
              <w:tc>
                <w:tcPr>
                  <w:tcW w:w="707" w:type="dxa"/>
                  <w:tcBorders>
                    <w:left w:val="single" w:sz="6" w:space="0" w:color="auto"/>
                    <w:bottom w:val="single" w:sz="6" w:space="0" w:color="auto"/>
                    <w:right w:val="single" w:sz="6" w:space="0" w:color="auto"/>
                  </w:tcBorders>
                  <w:shd w:val="clear" w:color="auto" w:fill="auto"/>
                </w:tcPr>
                <w:p w14:paraId="10643514" w14:textId="77777777" w:rsidR="001A2545" w:rsidRPr="009C5807" w:rsidRDefault="001A2545" w:rsidP="002317F4">
                  <w:pPr>
                    <w:pStyle w:val="TAH"/>
                    <w:spacing w:after="0"/>
                  </w:pPr>
                </w:p>
              </w:tc>
              <w:tc>
                <w:tcPr>
                  <w:tcW w:w="1669" w:type="dxa"/>
                  <w:tcBorders>
                    <w:left w:val="single" w:sz="6" w:space="0" w:color="auto"/>
                    <w:bottom w:val="single" w:sz="6" w:space="0" w:color="auto"/>
                    <w:right w:val="single" w:sz="4" w:space="0" w:color="auto"/>
                  </w:tcBorders>
                  <w:shd w:val="clear" w:color="auto" w:fill="auto"/>
                </w:tcPr>
                <w:p w14:paraId="6F54FFA7" w14:textId="77777777" w:rsidR="001A2545" w:rsidRPr="009C5807" w:rsidRDefault="001A2545" w:rsidP="002317F4">
                  <w:pPr>
                    <w:pStyle w:val="TAH"/>
                    <w:spacing w:after="0"/>
                  </w:pPr>
                </w:p>
              </w:tc>
              <w:tc>
                <w:tcPr>
                  <w:tcW w:w="955" w:type="dxa"/>
                  <w:tcBorders>
                    <w:top w:val="single" w:sz="6" w:space="0" w:color="auto"/>
                    <w:left w:val="single" w:sz="4" w:space="0" w:color="auto"/>
                    <w:bottom w:val="single" w:sz="6" w:space="0" w:color="auto"/>
                    <w:right w:val="single" w:sz="6" w:space="0" w:color="auto"/>
                  </w:tcBorders>
                  <w:shd w:val="clear" w:color="auto" w:fill="auto"/>
                </w:tcPr>
                <w:p w14:paraId="2AE09D22" w14:textId="77777777" w:rsidR="001A2545" w:rsidRPr="009C5807" w:rsidRDefault="001A2545" w:rsidP="002317F4">
                  <w:pPr>
                    <w:pStyle w:val="TAH"/>
                    <w:spacing w:after="0"/>
                    <w:rPr>
                      <w:rFonts w:cs="Arial"/>
                    </w:rPr>
                  </w:pPr>
                  <w:r w:rsidRPr="009C5807">
                    <w:t>SCS</w:t>
                  </w:r>
                  <w:r w:rsidRPr="009C5807">
                    <w:rPr>
                      <w:vertAlign w:val="subscript"/>
                    </w:rPr>
                    <w:t>SSB</w:t>
                  </w:r>
                  <w:r w:rsidRPr="009C5807">
                    <w:rPr>
                      <w:rFonts w:cs="Arial"/>
                    </w:rPr>
                    <w:t xml:space="preserve"> = 15 kHz</w:t>
                  </w:r>
                </w:p>
              </w:tc>
              <w:tc>
                <w:tcPr>
                  <w:tcW w:w="1587" w:type="dxa"/>
                  <w:tcBorders>
                    <w:top w:val="single" w:sz="6" w:space="0" w:color="auto"/>
                    <w:left w:val="single" w:sz="4" w:space="0" w:color="auto"/>
                    <w:bottom w:val="single" w:sz="6" w:space="0" w:color="auto"/>
                    <w:right w:val="single" w:sz="6" w:space="0" w:color="auto"/>
                  </w:tcBorders>
                  <w:shd w:val="clear" w:color="auto" w:fill="auto"/>
                </w:tcPr>
                <w:p w14:paraId="05F8F7BF" w14:textId="77777777" w:rsidR="001A2545" w:rsidRPr="009C5807" w:rsidRDefault="001A2545" w:rsidP="002317F4">
                  <w:pPr>
                    <w:pStyle w:val="TAH"/>
                    <w:spacing w:after="0"/>
                    <w:rPr>
                      <w:rFonts w:cs="Arial"/>
                    </w:rPr>
                  </w:pPr>
                  <w:r w:rsidRPr="009C5807">
                    <w:t>SCS</w:t>
                  </w:r>
                  <w:r w:rsidRPr="009C5807">
                    <w:rPr>
                      <w:vertAlign w:val="subscript"/>
                    </w:rPr>
                    <w:t>SSB</w:t>
                  </w:r>
                  <w:r w:rsidRPr="009C5807">
                    <w:rPr>
                      <w:rFonts w:cs="Arial"/>
                    </w:rPr>
                    <w:t xml:space="preserve"> = 30 kHz</w:t>
                  </w:r>
                </w:p>
              </w:tc>
              <w:tc>
                <w:tcPr>
                  <w:tcW w:w="686" w:type="dxa"/>
                  <w:tcBorders>
                    <w:left w:val="single" w:sz="6" w:space="0" w:color="auto"/>
                    <w:bottom w:val="single" w:sz="6" w:space="0" w:color="auto"/>
                    <w:right w:val="single" w:sz="6" w:space="0" w:color="auto"/>
                  </w:tcBorders>
                  <w:shd w:val="clear" w:color="auto" w:fill="auto"/>
                </w:tcPr>
                <w:p w14:paraId="3B451E6C" w14:textId="77777777" w:rsidR="001A2545" w:rsidRPr="009C5807" w:rsidRDefault="001A2545" w:rsidP="002317F4">
                  <w:pPr>
                    <w:pStyle w:val="TAH"/>
                    <w:spacing w:after="0"/>
                  </w:pPr>
                </w:p>
              </w:tc>
              <w:tc>
                <w:tcPr>
                  <w:tcW w:w="1440" w:type="dxa"/>
                  <w:tcBorders>
                    <w:left w:val="single" w:sz="6" w:space="0" w:color="auto"/>
                    <w:bottom w:val="single" w:sz="6" w:space="0" w:color="auto"/>
                    <w:right w:val="single" w:sz="4" w:space="0" w:color="auto"/>
                  </w:tcBorders>
                  <w:shd w:val="clear" w:color="auto" w:fill="auto"/>
                </w:tcPr>
                <w:p w14:paraId="65ACEC60" w14:textId="77777777" w:rsidR="001A2545" w:rsidRPr="009C5807" w:rsidRDefault="001A2545" w:rsidP="002317F4">
                  <w:pPr>
                    <w:pStyle w:val="TAH"/>
                    <w:spacing w:after="0"/>
                  </w:pPr>
                </w:p>
              </w:tc>
            </w:tr>
            <w:tr w:rsidR="001A2545" w:rsidRPr="009C5807" w14:paraId="0720B07E" w14:textId="77777777" w:rsidTr="007C783D">
              <w:trPr>
                <w:jc w:val="center"/>
              </w:trPr>
              <w:tc>
                <w:tcPr>
                  <w:tcW w:w="1026" w:type="dxa"/>
                  <w:tcBorders>
                    <w:top w:val="single" w:sz="6" w:space="0" w:color="auto"/>
                    <w:left w:val="single" w:sz="4" w:space="0" w:color="auto"/>
                    <w:right w:val="single" w:sz="6" w:space="0" w:color="auto"/>
                  </w:tcBorders>
                  <w:shd w:val="clear" w:color="auto" w:fill="auto"/>
                </w:tcPr>
                <w:p w14:paraId="136365BB" w14:textId="77777777" w:rsidR="001A2545" w:rsidRPr="009C5807" w:rsidRDefault="001A2545" w:rsidP="002317F4">
                  <w:pPr>
                    <w:pStyle w:val="TAC"/>
                    <w:spacing w:after="0"/>
                  </w:pPr>
                </w:p>
              </w:tc>
              <w:tc>
                <w:tcPr>
                  <w:tcW w:w="1026" w:type="dxa"/>
                  <w:tcBorders>
                    <w:top w:val="single" w:sz="6" w:space="0" w:color="auto"/>
                    <w:left w:val="single" w:sz="6" w:space="0" w:color="auto"/>
                    <w:right w:val="single" w:sz="6" w:space="0" w:color="auto"/>
                  </w:tcBorders>
                  <w:shd w:val="clear" w:color="auto" w:fill="auto"/>
                </w:tcPr>
                <w:p w14:paraId="674277AB" w14:textId="77777777" w:rsidR="001A2545" w:rsidRPr="009C5807" w:rsidRDefault="001A2545" w:rsidP="002317F4">
                  <w:pPr>
                    <w:pStyle w:val="TAC"/>
                    <w:spacing w:after="0"/>
                  </w:pPr>
                </w:p>
              </w:tc>
              <w:tc>
                <w:tcPr>
                  <w:tcW w:w="707" w:type="dxa"/>
                  <w:tcBorders>
                    <w:top w:val="single" w:sz="6" w:space="0" w:color="auto"/>
                    <w:left w:val="single" w:sz="6" w:space="0" w:color="auto"/>
                    <w:right w:val="single" w:sz="6" w:space="0" w:color="auto"/>
                  </w:tcBorders>
                  <w:shd w:val="clear" w:color="auto" w:fill="auto"/>
                </w:tcPr>
                <w:p w14:paraId="7BF5D8EC" w14:textId="77777777" w:rsidR="001A2545" w:rsidRPr="009C5807" w:rsidRDefault="001A2545" w:rsidP="002317F4">
                  <w:pPr>
                    <w:pStyle w:val="TAC"/>
                    <w:spacing w:after="0"/>
                  </w:pPr>
                </w:p>
              </w:tc>
              <w:tc>
                <w:tcPr>
                  <w:tcW w:w="1669" w:type="dxa"/>
                  <w:tcBorders>
                    <w:top w:val="single" w:sz="6" w:space="0" w:color="auto"/>
                    <w:left w:val="single" w:sz="6" w:space="0" w:color="auto"/>
                    <w:bottom w:val="single" w:sz="6" w:space="0" w:color="auto"/>
                    <w:right w:val="single" w:sz="4" w:space="0" w:color="auto"/>
                  </w:tcBorders>
                  <w:shd w:val="clear" w:color="auto" w:fill="auto"/>
                </w:tcPr>
                <w:p w14:paraId="218FD4F7" w14:textId="77777777" w:rsidR="001A2545" w:rsidRPr="009C5807" w:rsidRDefault="001A2545" w:rsidP="002317F4">
                  <w:pPr>
                    <w:pStyle w:val="TAC"/>
                    <w:spacing w:after="0"/>
                  </w:pPr>
                  <w:r w:rsidRPr="009C5807">
                    <w:t>NR_FDD_FR1_A, NR_TDD_FR1_A,</w:t>
                  </w:r>
                </w:p>
                <w:p w14:paraId="25E9CBB1" w14:textId="77777777" w:rsidR="001A2545" w:rsidRPr="009C5807" w:rsidRDefault="001A2545" w:rsidP="002317F4">
                  <w:pPr>
                    <w:pStyle w:val="TAC"/>
                    <w:spacing w:after="0"/>
                  </w:pPr>
                  <w:r w:rsidRPr="009C5807">
                    <w:t>NR_SDL_FR1_A</w:t>
                  </w:r>
                </w:p>
              </w:tc>
              <w:tc>
                <w:tcPr>
                  <w:tcW w:w="955" w:type="dxa"/>
                  <w:tcBorders>
                    <w:top w:val="single" w:sz="6" w:space="0" w:color="auto"/>
                    <w:left w:val="single" w:sz="4" w:space="0" w:color="auto"/>
                    <w:bottom w:val="single" w:sz="6" w:space="0" w:color="auto"/>
                    <w:right w:val="single" w:sz="6" w:space="0" w:color="auto"/>
                  </w:tcBorders>
                  <w:shd w:val="clear" w:color="auto" w:fill="auto"/>
                </w:tcPr>
                <w:p w14:paraId="1538157A" w14:textId="77777777" w:rsidR="001A2545" w:rsidRPr="009C5807" w:rsidRDefault="001A2545" w:rsidP="002317F4">
                  <w:pPr>
                    <w:pStyle w:val="TAC"/>
                    <w:spacing w:after="0"/>
                  </w:pPr>
                  <w:r w:rsidRPr="009C5807">
                    <w:t>-121</w:t>
                  </w:r>
                </w:p>
              </w:tc>
              <w:tc>
                <w:tcPr>
                  <w:tcW w:w="1587" w:type="dxa"/>
                  <w:tcBorders>
                    <w:top w:val="single" w:sz="6" w:space="0" w:color="auto"/>
                    <w:left w:val="single" w:sz="4" w:space="0" w:color="auto"/>
                    <w:bottom w:val="single" w:sz="6" w:space="0" w:color="auto"/>
                    <w:right w:val="single" w:sz="6" w:space="0" w:color="auto"/>
                  </w:tcBorders>
                  <w:shd w:val="clear" w:color="auto" w:fill="auto"/>
                </w:tcPr>
                <w:p w14:paraId="239CAA6F" w14:textId="77777777" w:rsidR="001A2545" w:rsidRPr="009C5807" w:rsidRDefault="001A2545" w:rsidP="002317F4">
                  <w:pPr>
                    <w:pStyle w:val="TAC"/>
                    <w:spacing w:after="0"/>
                    <w:rPr>
                      <w:rFonts w:cs="Arial"/>
                    </w:rPr>
                  </w:pPr>
                  <w:r w:rsidRPr="009C5807">
                    <w:t>-118</w:t>
                  </w:r>
                </w:p>
              </w:tc>
              <w:tc>
                <w:tcPr>
                  <w:tcW w:w="686" w:type="dxa"/>
                  <w:tcBorders>
                    <w:top w:val="single" w:sz="6" w:space="0" w:color="auto"/>
                    <w:left w:val="single" w:sz="6" w:space="0" w:color="auto"/>
                    <w:bottom w:val="single" w:sz="6" w:space="0" w:color="auto"/>
                    <w:right w:val="single" w:sz="6" w:space="0" w:color="auto"/>
                  </w:tcBorders>
                  <w:shd w:val="clear" w:color="auto" w:fill="auto"/>
                </w:tcPr>
                <w:p w14:paraId="4C43383E" w14:textId="77777777" w:rsidR="001A2545" w:rsidRPr="009C5807" w:rsidRDefault="001A2545" w:rsidP="002317F4">
                  <w:pPr>
                    <w:pStyle w:val="TAC"/>
                    <w:spacing w:after="0"/>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9D18D25" w14:textId="77777777" w:rsidR="001A2545" w:rsidRPr="009C5807" w:rsidRDefault="001A2545" w:rsidP="002317F4">
                  <w:pPr>
                    <w:pStyle w:val="TAC"/>
                    <w:spacing w:after="0"/>
                  </w:pPr>
                  <w:r w:rsidRPr="009C5807">
                    <w:t>-50</w:t>
                  </w:r>
                </w:p>
              </w:tc>
            </w:tr>
            <w:tr w:rsidR="001A2545" w:rsidRPr="009C5807" w14:paraId="2ABAF04F" w14:textId="77777777" w:rsidTr="007C783D">
              <w:trPr>
                <w:jc w:val="center"/>
              </w:trPr>
              <w:tc>
                <w:tcPr>
                  <w:tcW w:w="1026" w:type="dxa"/>
                  <w:tcBorders>
                    <w:left w:val="single" w:sz="4" w:space="0" w:color="auto"/>
                    <w:right w:val="single" w:sz="6" w:space="0" w:color="auto"/>
                  </w:tcBorders>
                  <w:shd w:val="clear" w:color="auto" w:fill="auto"/>
                </w:tcPr>
                <w:p w14:paraId="0C1F8268" w14:textId="77777777" w:rsidR="001A2545" w:rsidRPr="009C5807" w:rsidRDefault="001A2545" w:rsidP="002317F4">
                  <w:pPr>
                    <w:pStyle w:val="TAC"/>
                    <w:spacing w:after="0"/>
                  </w:pPr>
                </w:p>
              </w:tc>
              <w:tc>
                <w:tcPr>
                  <w:tcW w:w="1026" w:type="dxa"/>
                  <w:tcBorders>
                    <w:left w:val="single" w:sz="6" w:space="0" w:color="auto"/>
                    <w:right w:val="single" w:sz="6" w:space="0" w:color="auto"/>
                  </w:tcBorders>
                  <w:shd w:val="clear" w:color="auto" w:fill="auto"/>
                </w:tcPr>
                <w:p w14:paraId="2FDA7ED6" w14:textId="77777777" w:rsidR="001A2545" w:rsidRPr="009C5807" w:rsidRDefault="001A2545" w:rsidP="002317F4">
                  <w:pPr>
                    <w:pStyle w:val="TAC"/>
                    <w:spacing w:after="0"/>
                  </w:pPr>
                </w:p>
              </w:tc>
              <w:tc>
                <w:tcPr>
                  <w:tcW w:w="707" w:type="dxa"/>
                  <w:tcBorders>
                    <w:left w:val="single" w:sz="6" w:space="0" w:color="auto"/>
                    <w:right w:val="single" w:sz="6" w:space="0" w:color="auto"/>
                  </w:tcBorders>
                  <w:shd w:val="clear" w:color="auto" w:fill="auto"/>
                </w:tcPr>
                <w:p w14:paraId="6C40B447" w14:textId="77777777" w:rsidR="001A2545" w:rsidRPr="009C5807" w:rsidRDefault="001A2545" w:rsidP="002317F4">
                  <w:pPr>
                    <w:pStyle w:val="TAC"/>
                    <w:spacing w:after="0"/>
                  </w:pPr>
                </w:p>
              </w:tc>
              <w:tc>
                <w:tcPr>
                  <w:tcW w:w="1669" w:type="dxa"/>
                  <w:tcBorders>
                    <w:top w:val="single" w:sz="6" w:space="0" w:color="auto"/>
                    <w:left w:val="single" w:sz="6" w:space="0" w:color="auto"/>
                    <w:bottom w:val="single" w:sz="6" w:space="0" w:color="auto"/>
                    <w:right w:val="single" w:sz="4" w:space="0" w:color="auto"/>
                  </w:tcBorders>
                  <w:shd w:val="clear" w:color="auto" w:fill="auto"/>
                </w:tcPr>
                <w:p w14:paraId="0950EE26" w14:textId="77777777" w:rsidR="001A2545" w:rsidRPr="009C5807" w:rsidRDefault="001A2545" w:rsidP="002317F4">
                  <w:pPr>
                    <w:pStyle w:val="TAC"/>
                    <w:spacing w:after="0"/>
                  </w:pPr>
                  <w:r w:rsidRPr="009C5807">
                    <w:t>NR_FDD_FR1_B</w:t>
                  </w:r>
                </w:p>
              </w:tc>
              <w:tc>
                <w:tcPr>
                  <w:tcW w:w="955" w:type="dxa"/>
                  <w:tcBorders>
                    <w:top w:val="single" w:sz="6" w:space="0" w:color="auto"/>
                    <w:left w:val="single" w:sz="4" w:space="0" w:color="auto"/>
                    <w:bottom w:val="single" w:sz="6" w:space="0" w:color="auto"/>
                    <w:right w:val="single" w:sz="6" w:space="0" w:color="auto"/>
                  </w:tcBorders>
                  <w:shd w:val="clear" w:color="auto" w:fill="auto"/>
                </w:tcPr>
                <w:p w14:paraId="00CCE014" w14:textId="77777777" w:rsidR="001A2545" w:rsidRPr="009C5807" w:rsidRDefault="001A2545" w:rsidP="002317F4">
                  <w:pPr>
                    <w:pStyle w:val="TAC"/>
                    <w:spacing w:after="0"/>
                  </w:pPr>
                  <w:r w:rsidRPr="009C5807">
                    <w:t>-120.5</w:t>
                  </w:r>
                </w:p>
              </w:tc>
              <w:tc>
                <w:tcPr>
                  <w:tcW w:w="1587" w:type="dxa"/>
                  <w:tcBorders>
                    <w:top w:val="single" w:sz="6" w:space="0" w:color="auto"/>
                    <w:left w:val="single" w:sz="4" w:space="0" w:color="auto"/>
                    <w:bottom w:val="single" w:sz="6" w:space="0" w:color="auto"/>
                    <w:right w:val="single" w:sz="6" w:space="0" w:color="auto"/>
                  </w:tcBorders>
                  <w:shd w:val="clear" w:color="auto" w:fill="auto"/>
                </w:tcPr>
                <w:p w14:paraId="4EBD228D" w14:textId="77777777" w:rsidR="001A2545" w:rsidRPr="009C5807" w:rsidRDefault="001A2545" w:rsidP="002317F4">
                  <w:pPr>
                    <w:pStyle w:val="TAC"/>
                    <w:spacing w:after="0"/>
                    <w:rPr>
                      <w:rFonts w:cs="Arial"/>
                      <w:lang w:val="sv-SE"/>
                    </w:rPr>
                  </w:pPr>
                  <w:r w:rsidRPr="009C5807">
                    <w:t>-117.5</w:t>
                  </w:r>
                </w:p>
              </w:tc>
              <w:tc>
                <w:tcPr>
                  <w:tcW w:w="686" w:type="dxa"/>
                  <w:tcBorders>
                    <w:top w:val="single" w:sz="6" w:space="0" w:color="auto"/>
                    <w:left w:val="single" w:sz="6" w:space="0" w:color="auto"/>
                    <w:bottom w:val="single" w:sz="6" w:space="0" w:color="auto"/>
                    <w:right w:val="single" w:sz="6" w:space="0" w:color="auto"/>
                  </w:tcBorders>
                  <w:shd w:val="clear" w:color="auto" w:fill="auto"/>
                </w:tcPr>
                <w:p w14:paraId="48E35969" w14:textId="77777777" w:rsidR="001A2545" w:rsidRPr="009C5807" w:rsidRDefault="001A2545" w:rsidP="002317F4">
                  <w:pPr>
                    <w:pStyle w:val="TAC"/>
                    <w:spacing w:after="0"/>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4E9DC72" w14:textId="77777777" w:rsidR="001A2545" w:rsidRPr="009C5807" w:rsidRDefault="001A2545" w:rsidP="002317F4">
                  <w:pPr>
                    <w:pStyle w:val="TAC"/>
                    <w:spacing w:after="0"/>
                  </w:pPr>
                  <w:r w:rsidRPr="009C5807">
                    <w:t>-50</w:t>
                  </w:r>
                </w:p>
              </w:tc>
            </w:tr>
            <w:tr w:rsidR="001A2545" w:rsidRPr="009C5807" w14:paraId="2F5B4CF4" w14:textId="77777777" w:rsidTr="007C783D">
              <w:trPr>
                <w:jc w:val="center"/>
              </w:trPr>
              <w:tc>
                <w:tcPr>
                  <w:tcW w:w="1026" w:type="dxa"/>
                  <w:tcBorders>
                    <w:left w:val="single" w:sz="4" w:space="0" w:color="auto"/>
                    <w:right w:val="single" w:sz="6" w:space="0" w:color="auto"/>
                  </w:tcBorders>
                  <w:shd w:val="clear" w:color="auto" w:fill="auto"/>
                </w:tcPr>
                <w:p w14:paraId="60A1D9F1" w14:textId="77777777" w:rsidR="001A2545" w:rsidRPr="009C5807" w:rsidRDefault="001A2545" w:rsidP="002317F4">
                  <w:pPr>
                    <w:pStyle w:val="TAC"/>
                    <w:spacing w:after="0"/>
                  </w:pPr>
                </w:p>
              </w:tc>
              <w:tc>
                <w:tcPr>
                  <w:tcW w:w="1026" w:type="dxa"/>
                  <w:tcBorders>
                    <w:left w:val="single" w:sz="6" w:space="0" w:color="auto"/>
                    <w:right w:val="single" w:sz="6" w:space="0" w:color="auto"/>
                  </w:tcBorders>
                  <w:shd w:val="clear" w:color="auto" w:fill="auto"/>
                </w:tcPr>
                <w:p w14:paraId="3C32EB30" w14:textId="77777777" w:rsidR="001A2545" w:rsidRPr="009C5807" w:rsidRDefault="001A2545" w:rsidP="002317F4">
                  <w:pPr>
                    <w:pStyle w:val="TAC"/>
                    <w:spacing w:after="0"/>
                  </w:pPr>
                </w:p>
              </w:tc>
              <w:tc>
                <w:tcPr>
                  <w:tcW w:w="707" w:type="dxa"/>
                  <w:tcBorders>
                    <w:left w:val="single" w:sz="6" w:space="0" w:color="auto"/>
                    <w:right w:val="single" w:sz="6" w:space="0" w:color="auto"/>
                  </w:tcBorders>
                  <w:shd w:val="clear" w:color="auto" w:fill="auto"/>
                </w:tcPr>
                <w:p w14:paraId="087554DA" w14:textId="77777777" w:rsidR="001A2545" w:rsidRPr="009C5807" w:rsidRDefault="001A2545" w:rsidP="002317F4">
                  <w:pPr>
                    <w:pStyle w:val="TAC"/>
                    <w:spacing w:after="0"/>
                  </w:pPr>
                </w:p>
              </w:tc>
              <w:tc>
                <w:tcPr>
                  <w:tcW w:w="1669" w:type="dxa"/>
                  <w:tcBorders>
                    <w:top w:val="single" w:sz="6" w:space="0" w:color="auto"/>
                    <w:left w:val="single" w:sz="6" w:space="0" w:color="auto"/>
                    <w:bottom w:val="single" w:sz="6" w:space="0" w:color="auto"/>
                    <w:right w:val="single" w:sz="4" w:space="0" w:color="auto"/>
                  </w:tcBorders>
                  <w:shd w:val="clear" w:color="auto" w:fill="auto"/>
                </w:tcPr>
                <w:p w14:paraId="1844DC74" w14:textId="77777777" w:rsidR="001A2545" w:rsidRPr="009C5807" w:rsidRDefault="001A2545" w:rsidP="002317F4">
                  <w:pPr>
                    <w:pStyle w:val="TAC"/>
                    <w:spacing w:after="0"/>
                  </w:pPr>
                  <w:r w:rsidRPr="009C5807">
                    <w:t>NR_TDD_FR1_C</w:t>
                  </w:r>
                </w:p>
              </w:tc>
              <w:tc>
                <w:tcPr>
                  <w:tcW w:w="955" w:type="dxa"/>
                  <w:tcBorders>
                    <w:top w:val="single" w:sz="6" w:space="0" w:color="auto"/>
                    <w:left w:val="single" w:sz="4" w:space="0" w:color="auto"/>
                    <w:bottom w:val="single" w:sz="6" w:space="0" w:color="auto"/>
                    <w:right w:val="single" w:sz="6" w:space="0" w:color="auto"/>
                  </w:tcBorders>
                  <w:shd w:val="clear" w:color="auto" w:fill="auto"/>
                </w:tcPr>
                <w:p w14:paraId="24CA1CE4" w14:textId="77777777" w:rsidR="001A2545" w:rsidRPr="009C5807" w:rsidRDefault="001A2545" w:rsidP="002317F4">
                  <w:pPr>
                    <w:pStyle w:val="TAC"/>
                    <w:spacing w:after="0"/>
                  </w:pPr>
                  <w:r w:rsidRPr="009C5807">
                    <w:t>-120</w:t>
                  </w:r>
                </w:p>
              </w:tc>
              <w:tc>
                <w:tcPr>
                  <w:tcW w:w="1587" w:type="dxa"/>
                  <w:tcBorders>
                    <w:top w:val="single" w:sz="6" w:space="0" w:color="auto"/>
                    <w:left w:val="single" w:sz="4" w:space="0" w:color="auto"/>
                    <w:bottom w:val="single" w:sz="6" w:space="0" w:color="auto"/>
                    <w:right w:val="single" w:sz="6" w:space="0" w:color="auto"/>
                  </w:tcBorders>
                  <w:shd w:val="clear" w:color="auto" w:fill="auto"/>
                </w:tcPr>
                <w:p w14:paraId="78C32CFE" w14:textId="77777777" w:rsidR="001A2545" w:rsidRPr="009C5807" w:rsidRDefault="001A2545" w:rsidP="002317F4">
                  <w:pPr>
                    <w:pStyle w:val="TAC"/>
                    <w:spacing w:after="0"/>
                    <w:rPr>
                      <w:rFonts w:cs="Arial"/>
                      <w:lang w:val="sv-SE"/>
                    </w:rPr>
                  </w:pPr>
                  <w:r w:rsidRPr="009C5807">
                    <w:t>-117</w:t>
                  </w:r>
                </w:p>
              </w:tc>
              <w:tc>
                <w:tcPr>
                  <w:tcW w:w="686" w:type="dxa"/>
                  <w:tcBorders>
                    <w:top w:val="single" w:sz="6" w:space="0" w:color="auto"/>
                    <w:left w:val="single" w:sz="6" w:space="0" w:color="auto"/>
                    <w:bottom w:val="single" w:sz="6" w:space="0" w:color="auto"/>
                    <w:right w:val="single" w:sz="6" w:space="0" w:color="auto"/>
                  </w:tcBorders>
                  <w:shd w:val="clear" w:color="auto" w:fill="auto"/>
                </w:tcPr>
                <w:p w14:paraId="72A20821" w14:textId="77777777" w:rsidR="001A2545" w:rsidRPr="009C5807" w:rsidRDefault="001A2545" w:rsidP="002317F4">
                  <w:pPr>
                    <w:pStyle w:val="TAC"/>
                    <w:spacing w:after="0"/>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D1EBD91" w14:textId="77777777" w:rsidR="001A2545" w:rsidRPr="009C5807" w:rsidRDefault="001A2545" w:rsidP="002317F4">
                  <w:pPr>
                    <w:pStyle w:val="TAC"/>
                    <w:spacing w:after="0"/>
                  </w:pPr>
                  <w:r w:rsidRPr="009C5807">
                    <w:t>-50</w:t>
                  </w:r>
                </w:p>
              </w:tc>
            </w:tr>
            <w:tr w:rsidR="001A2545" w:rsidRPr="009C5807" w14:paraId="00BC4811" w14:textId="77777777" w:rsidTr="007C783D">
              <w:trPr>
                <w:jc w:val="center"/>
              </w:trPr>
              <w:tc>
                <w:tcPr>
                  <w:tcW w:w="1026" w:type="dxa"/>
                  <w:tcBorders>
                    <w:left w:val="single" w:sz="4" w:space="0" w:color="auto"/>
                    <w:right w:val="single" w:sz="6" w:space="0" w:color="auto"/>
                  </w:tcBorders>
                  <w:shd w:val="clear" w:color="auto" w:fill="auto"/>
                </w:tcPr>
                <w:p w14:paraId="5CA3E7FB" w14:textId="77777777" w:rsidR="001A2545" w:rsidRPr="009C5807" w:rsidRDefault="001A2545" w:rsidP="002317F4">
                  <w:pPr>
                    <w:pStyle w:val="TAC"/>
                    <w:spacing w:after="0"/>
                  </w:pPr>
                  <w:r w:rsidRPr="009C5807">
                    <w:sym w:font="Symbol" w:char="F0B1"/>
                  </w:r>
                  <w:r w:rsidRPr="009C5807">
                    <w:t>3.0</w:t>
                  </w:r>
                </w:p>
              </w:tc>
              <w:tc>
                <w:tcPr>
                  <w:tcW w:w="1026" w:type="dxa"/>
                  <w:tcBorders>
                    <w:left w:val="single" w:sz="6" w:space="0" w:color="auto"/>
                    <w:right w:val="single" w:sz="6" w:space="0" w:color="auto"/>
                  </w:tcBorders>
                  <w:shd w:val="clear" w:color="auto" w:fill="auto"/>
                </w:tcPr>
                <w:p w14:paraId="170782FE" w14:textId="77777777" w:rsidR="001A2545" w:rsidRPr="009C5807" w:rsidRDefault="001A2545" w:rsidP="002317F4">
                  <w:pPr>
                    <w:pStyle w:val="TAC"/>
                    <w:spacing w:after="0"/>
                  </w:pPr>
                  <w:r w:rsidRPr="009C5807">
                    <w:sym w:font="Symbol" w:char="F0B1"/>
                  </w:r>
                  <w:r w:rsidRPr="009C5807">
                    <w:t>4</w:t>
                  </w:r>
                </w:p>
              </w:tc>
              <w:tc>
                <w:tcPr>
                  <w:tcW w:w="707" w:type="dxa"/>
                  <w:tcBorders>
                    <w:left w:val="single" w:sz="6" w:space="0" w:color="auto"/>
                    <w:right w:val="single" w:sz="6" w:space="0" w:color="auto"/>
                  </w:tcBorders>
                  <w:shd w:val="clear" w:color="auto" w:fill="auto"/>
                </w:tcPr>
                <w:p w14:paraId="163918F3" w14:textId="77777777" w:rsidR="001A2545" w:rsidRPr="009C5807" w:rsidRDefault="001A2545" w:rsidP="002317F4">
                  <w:pPr>
                    <w:pStyle w:val="TAC"/>
                    <w:spacing w:after="0"/>
                  </w:pPr>
                  <w:r w:rsidRPr="009C5807">
                    <w:sym w:font="Symbol" w:char="F0B3"/>
                  </w:r>
                  <w:r w:rsidRPr="009C5807">
                    <w:t>-3</w:t>
                  </w:r>
                </w:p>
              </w:tc>
              <w:tc>
                <w:tcPr>
                  <w:tcW w:w="1669" w:type="dxa"/>
                  <w:tcBorders>
                    <w:top w:val="single" w:sz="6" w:space="0" w:color="auto"/>
                    <w:left w:val="single" w:sz="6" w:space="0" w:color="auto"/>
                    <w:bottom w:val="single" w:sz="6" w:space="0" w:color="auto"/>
                    <w:right w:val="single" w:sz="4" w:space="0" w:color="auto"/>
                  </w:tcBorders>
                  <w:shd w:val="clear" w:color="auto" w:fill="auto"/>
                </w:tcPr>
                <w:p w14:paraId="277EF17A" w14:textId="77777777" w:rsidR="001A2545" w:rsidRPr="009C5807" w:rsidRDefault="001A2545" w:rsidP="002317F4">
                  <w:pPr>
                    <w:pStyle w:val="TAC"/>
                    <w:spacing w:after="0"/>
                    <w:rPr>
                      <w:lang w:val="sv-SE"/>
                    </w:rPr>
                  </w:pPr>
                  <w:r w:rsidRPr="009C5807">
                    <w:rPr>
                      <w:lang w:val="sv-SE"/>
                    </w:rPr>
                    <w:t>NR_FDD_FR1_D, NR_TDD_FR1_D</w:t>
                  </w:r>
                </w:p>
              </w:tc>
              <w:tc>
                <w:tcPr>
                  <w:tcW w:w="955" w:type="dxa"/>
                  <w:tcBorders>
                    <w:top w:val="single" w:sz="6" w:space="0" w:color="auto"/>
                    <w:left w:val="single" w:sz="4" w:space="0" w:color="auto"/>
                    <w:bottom w:val="single" w:sz="6" w:space="0" w:color="auto"/>
                    <w:right w:val="single" w:sz="6" w:space="0" w:color="auto"/>
                  </w:tcBorders>
                  <w:shd w:val="clear" w:color="auto" w:fill="auto"/>
                </w:tcPr>
                <w:p w14:paraId="4C02AEEF" w14:textId="77777777" w:rsidR="001A2545" w:rsidRPr="009C5807" w:rsidRDefault="001A2545" w:rsidP="002317F4">
                  <w:pPr>
                    <w:pStyle w:val="TAC"/>
                    <w:spacing w:after="0"/>
                  </w:pPr>
                  <w:r w:rsidRPr="009C5807">
                    <w:t>-119.5</w:t>
                  </w:r>
                </w:p>
              </w:tc>
              <w:tc>
                <w:tcPr>
                  <w:tcW w:w="1587" w:type="dxa"/>
                  <w:tcBorders>
                    <w:top w:val="single" w:sz="6" w:space="0" w:color="auto"/>
                    <w:left w:val="single" w:sz="4" w:space="0" w:color="auto"/>
                    <w:bottom w:val="single" w:sz="6" w:space="0" w:color="auto"/>
                    <w:right w:val="single" w:sz="6" w:space="0" w:color="auto"/>
                  </w:tcBorders>
                  <w:shd w:val="clear" w:color="auto" w:fill="auto"/>
                </w:tcPr>
                <w:p w14:paraId="1DFDE9F5" w14:textId="77777777" w:rsidR="001A2545" w:rsidRPr="009C5807" w:rsidRDefault="001A2545" w:rsidP="002317F4">
                  <w:pPr>
                    <w:pStyle w:val="TAC"/>
                    <w:spacing w:after="0"/>
                    <w:rPr>
                      <w:rFonts w:cs="Arial"/>
                    </w:rPr>
                  </w:pPr>
                  <w:r w:rsidRPr="009C5807">
                    <w:t>-116.5</w:t>
                  </w:r>
                </w:p>
              </w:tc>
              <w:tc>
                <w:tcPr>
                  <w:tcW w:w="686" w:type="dxa"/>
                  <w:tcBorders>
                    <w:top w:val="single" w:sz="6" w:space="0" w:color="auto"/>
                    <w:left w:val="single" w:sz="6" w:space="0" w:color="auto"/>
                    <w:bottom w:val="single" w:sz="6" w:space="0" w:color="auto"/>
                    <w:right w:val="single" w:sz="6" w:space="0" w:color="auto"/>
                  </w:tcBorders>
                  <w:shd w:val="clear" w:color="auto" w:fill="auto"/>
                </w:tcPr>
                <w:p w14:paraId="31051B65" w14:textId="77777777" w:rsidR="001A2545" w:rsidRPr="009C5807" w:rsidRDefault="001A2545" w:rsidP="002317F4">
                  <w:pPr>
                    <w:pStyle w:val="TAC"/>
                    <w:spacing w:after="0"/>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BF8BECB" w14:textId="77777777" w:rsidR="001A2545" w:rsidRPr="009C5807" w:rsidRDefault="001A2545" w:rsidP="002317F4">
                  <w:pPr>
                    <w:pStyle w:val="TAC"/>
                    <w:spacing w:after="0"/>
                  </w:pPr>
                  <w:r w:rsidRPr="009C5807">
                    <w:t>-50</w:t>
                  </w:r>
                </w:p>
              </w:tc>
            </w:tr>
            <w:tr w:rsidR="001A2545" w:rsidRPr="009C5807" w14:paraId="5782F24A" w14:textId="77777777" w:rsidTr="007C783D">
              <w:trPr>
                <w:jc w:val="center"/>
              </w:trPr>
              <w:tc>
                <w:tcPr>
                  <w:tcW w:w="1026" w:type="dxa"/>
                  <w:tcBorders>
                    <w:left w:val="single" w:sz="4" w:space="0" w:color="auto"/>
                    <w:right w:val="single" w:sz="6" w:space="0" w:color="auto"/>
                  </w:tcBorders>
                  <w:shd w:val="clear" w:color="auto" w:fill="auto"/>
                </w:tcPr>
                <w:p w14:paraId="5225713E" w14:textId="77777777" w:rsidR="001A2545" w:rsidRPr="009C5807" w:rsidRDefault="001A2545" w:rsidP="002317F4">
                  <w:pPr>
                    <w:pStyle w:val="TAC"/>
                    <w:spacing w:after="0"/>
                  </w:pPr>
                </w:p>
              </w:tc>
              <w:tc>
                <w:tcPr>
                  <w:tcW w:w="1026" w:type="dxa"/>
                  <w:tcBorders>
                    <w:left w:val="single" w:sz="6" w:space="0" w:color="auto"/>
                    <w:right w:val="single" w:sz="6" w:space="0" w:color="auto"/>
                  </w:tcBorders>
                  <w:shd w:val="clear" w:color="auto" w:fill="auto"/>
                </w:tcPr>
                <w:p w14:paraId="017632CB" w14:textId="77777777" w:rsidR="001A2545" w:rsidRPr="009C5807" w:rsidRDefault="001A2545" w:rsidP="002317F4">
                  <w:pPr>
                    <w:pStyle w:val="TAC"/>
                    <w:spacing w:after="0"/>
                  </w:pPr>
                </w:p>
              </w:tc>
              <w:tc>
                <w:tcPr>
                  <w:tcW w:w="707" w:type="dxa"/>
                  <w:tcBorders>
                    <w:left w:val="single" w:sz="6" w:space="0" w:color="auto"/>
                    <w:right w:val="single" w:sz="6" w:space="0" w:color="auto"/>
                  </w:tcBorders>
                  <w:shd w:val="clear" w:color="auto" w:fill="auto"/>
                </w:tcPr>
                <w:p w14:paraId="2E873777" w14:textId="77777777" w:rsidR="001A2545" w:rsidRPr="009C5807" w:rsidRDefault="001A2545" w:rsidP="002317F4">
                  <w:pPr>
                    <w:pStyle w:val="TAC"/>
                    <w:spacing w:after="0"/>
                  </w:pPr>
                </w:p>
              </w:tc>
              <w:tc>
                <w:tcPr>
                  <w:tcW w:w="1669" w:type="dxa"/>
                  <w:tcBorders>
                    <w:top w:val="single" w:sz="6" w:space="0" w:color="auto"/>
                    <w:left w:val="single" w:sz="6" w:space="0" w:color="auto"/>
                    <w:bottom w:val="single" w:sz="6" w:space="0" w:color="auto"/>
                    <w:right w:val="single" w:sz="4" w:space="0" w:color="auto"/>
                  </w:tcBorders>
                  <w:shd w:val="clear" w:color="auto" w:fill="auto"/>
                </w:tcPr>
                <w:p w14:paraId="1467A009" w14:textId="77777777" w:rsidR="001A2545" w:rsidRPr="009C5807" w:rsidDel="00836998" w:rsidRDefault="001A2545" w:rsidP="002317F4">
                  <w:pPr>
                    <w:pStyle w:val="TAC"/>
                    <w:spacing w:after="0"/>
                    <w:rPr>
                      <w:lang w:val="sv-SE"/>
                    </w:rPr>
                  </w:pPr>
                  <w:r w:rsidRPr="009C5807">
                    <w:rPr>
                      <w:lang w:val="sv-SE"/>
                    </w:rPr>
                    <w:t>NR_FDD_FR1_E, NR_TDD_FR1_E</w:t>
                  </w:r>
                </w:p>
              </w:tc>
              <w:tc>
                <w:tcPr>
                  <w:tcW w:w="955" w:type="dxa"/>
                  <w:tcBorders>
                    <w:top w:val="single" w:sz="6" w:space="0" w:color="auto"/>
                    <w:left w:val="single" w:sz="4" w:space="0" w:color="auto"/>
                    <w:bottom w:val="single" w:sz="6" w:space="0" w:color="auto"/>
                    <w:right w:val="single" w:sz="6" w:space="0" w:color="auto"/>
                  </w:tcBorders>
                  <w:shd w:val="clear" w:color="auto" w:fill="auto"/>
                </w:tcPr>
                <w:p w14:paraId="6673230A" w14:textId="77777777" w:rsidR="001A2545" w:rsidRPr="009C5807" w:rsidRDefault="001A2545" w:rsidP="002317F4">
                  <w:pPr>
                    <w:pStyle w:val="TAC"/>
                    <w:spacing w:after="0"/>
                  </w:pPr>
                  <w:r w:rsidRPr="009C5807">
                    <w:t>-119</w:t>
                  </w:r>
                </w:p>
              </w:tc>
              <w:tc>
                <w:tcPr>
                  <w:tcW w:w="1587" w:type="dxa"/>
                  <w:tcBorders>
                    <w:top w:val="single" w:sz="6" w:space="0" w:color="auto"/>
                    <w:left w:val="single" w:sz="4" w:space="0" w:color="auto"/>
                    <w:bottom w:val="single" w:sz="6" w:space="0" w:color="auto"/>
                    <w:right w:val="single" w:sz="6" w:space="0" w:color="auto"/>
                  </w:tcBorders>
                  <w:shd w:val="clear" w:color="auto" w:fill="auto"/>
                </w:tcPr>
                <w:p w14:paraId="6A142DCE" w14:textId="77777777" w:rsidR="001A2545" w:rsidRPr="009C5807" w:rsidRDefault="001A2545" w:rsidP="002317F4">
                  <w:pPr>
                    <w:pStyle w:val="TAC"/>
                    <w:spacing w:after="0"/>
                    <w:rPr>
                      <w:rFonts w:cs="Arial"/>
                      <w:lang w:val="sv-SE"/>
                    </w:rPr>
                  </w:pPr>
                  <w:r w:rsidRPr="009C5807">
                    <w:t>-116</w:t>
                  </w:r>
                </w:p>
              </w:tc>
              <w:tc>
                <w:tcPr>
                  <w:tcW w:w="686" w:type="dxa"/>
                  <w:tcBorders>
                    <w:top w:val="single" w:sz="6" w:space="0" w:color="auto"/>
                    <w:left w:val="single" w:sz="6" w:space="0" w:color="auto"/>
                    <w:bottom w:val="single" w:sz="6" w:space="0" w:color="auto"/>
                    <w:right w:val="single" w:sz="6" w:space="0" w:color="auto"/>
                  </w:tcBorders>
                  <w:shd w:val="clear" w:color="auto" w:fill="auto"/>
                </w:tcPr>
                <w:p w14:paraId="232E210A" w14:textId="77777777" w:rsidR="001A2545" w:rsidRPr="009C5807" w:rsidRDefault="001A2545" w:rsidP="002317F4">
                  <w:pPr>
                    <w:pStyle w:val="TAC"/>
                    <w:spacing w:after="0"/>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BB63102" w14:textId="77777777" w:rsidR="001A2545" w:rsidRPr="009C5807" w:rsidRDefault="001A2545" w:rsidP="002317F4">
                  <w:pPr>
                    <w:pStyle w:val="TAC"/>
                    <w:spacing w:after="0"/>
                  </w:pPr>
                  <w:r w:rsidRPr="009C5807">
                    <w:t>-50</w:t>
                  </w:r>
                </w:p>
              </w:tc>
            </w:tr>
            <w:tr w:rsidR="001A2545" w:rsidRPr="009C5807" w14:paraId="7D76095F" w14:textId="77777777" w:rsidTr="007C783D">
              <w:trPr>
                <w:jc w:val="center"/>
              </w:trPr>
              <w:tc>
                <w:tcPr>
                  <w:tcW w:w="1026" w:type="dxa"/>
                  <w:tcBorders>
                    <w:left w:val="single" w:sz="4" w:space="0" w:color="auto"/>
                    <w:right w:val="single" w:sz="6" w:space="0" w:color="auto"/>
                  </w:tcBorders>
                  <w:shd w:val="clear" w:color="auto" w:fill="auto"/>
                </w:tcPr>
                <w:p w14:paraId="5595F58C" w14:textId="77777777" w:rsidR="001A2545" w:rsidRPr="009C5807" w:rsidRDefault="001A2545" w:rsidP="002317F4">
                  <w:pPr>
                    <w:pStyle w:val="TAC"/>
                    <w:spacing w:after="0"/>
                  </w:pPr>
                </w:p>
              </w:tc>
              <w:tc>
                <w:tcPr>
                  <w:tcW w:w="1026" w:type="dxa"/>
                  <w:tcBorders>
                    <w:left w:val="single" w:sz="6" w:space="0" w:color="auto"/>
                    <w:right w:val="single" w:sz="6" w:space="0" w:color="auto"/>
                  </w:tcBorders>
                  <w:shd w:val="clear" w:color="auto" w:fill="auto"/>
                </w:tcPr>
                <w:p w14:paraId="74F9CE94" w14:textId="77777777" w:rsidR="001A2545" w:rsidRPr="009C5807" w:rsidRDefault="001A2545" w:rsidP="002317F4">
                  <w:pPr>
                    <w:pStyle w:val="TAC"/>
                    <w:spacing w:after="0"/>
                  </w:pPr>
                </w:p>
              </w:tc>
              <w:tc>
                <w:tcPr>
                  <w:tcW w:w="707" w:type="dxa"/>
                  <w:tcBorders>
                    <w:left w:val="single" w:sz="6" w:space="0" w:color="auto"/>
                    <w:right w:val="single" w:sz="6" w:space="0" w:color="auto"/>
                  </w:tcBorders>
                  <w:shd w:val="clear" w:color="auto" w:fill="auto"/>
                </w:tcPr>
                <w:p w14:paraId="2E76F1FD" w14:textId="77777777" w:rsidR="001A2545" w:rsidRPr="009C5807" w:rsidRDefault="001A2545" w:rsidP="002317F4">
                  <w:pPr>
                    <w:pStyle w:val="TAC"/>
                    <w:spacing w:after="0"/>
                  </w:pPr>
                </w:p>
              </w:tc>
              <w:tc>
                <w:tcPr>
                  <w:tcW w:w="1669" w:type="dxa"/>
                  <w:tcBorders>
                    <w:top w:val="single" w:sz="6" w:space="0" w:color="auto"/>
                    <w:left w:val="single" w:sz="6" w:space="0" w:color="auto"/>
                    <w:bottom w:val="single" w:sz="6" w:space="0" w:color="auto"/>
                    <w:right w:val="single" w:sz="4" w:space="0" w:color="auto"/>
                  </w:tcBorders>
                  <w:shd w:val="clear" w:color="auto" w:fill="auto"/>
                </w:tcPr>
                <w:p w14:paraId="242E31E1" w14:textId="77777777" w:rsidR="001A2545" w:rsidRPr="009C5807" w:rsidRDefault="001A2545" w:rsidP="002317F4">
                  <w:pPr>
                    <w:pStyle w:val="TAC"/>
                    <w:spacing w:after="0"/>
                    <w:rPr>
                      <w:lang w:val="sv-SE"/>
                    </w:rPr>
                  </w:pPr>
                  <w:r w:rsidRPr="009C5807">
                    <w:rPr>
                      <w:lang w:eastAsia="zh-CN"/>
                    </w:rPr>
                    <w:t>NR_FDD_FR1_F</w:t>
                  </w:r>
                </w:p>
              </w:tc>
              <w:tc>
                <w:tcPr>
                  <w:tcW w:w="955" w:type="dxa"/>
                  <w:tcBorders>
                    <w:top w:val="single" w:sz="6" w:space="0" w:color="auto"/>
                    <w:left w:val="single" w:sz="4" w:space="0" w:color="auto"/>
                    <w:bottom w:val="single" w:sz="6" w:space="0" w:color="auto"/>
                    <w:right w:val="single" w:sz="6" w:space="0" w:color="auto"/>
                  </w:tcBorders>
                  <w:shd w:val="clear" w:color="auto" w:fill="auto"/>
                </w:tcPr>
                <w:p w14:paraId="1B3C5CB5" w14:textId="77777777" w:rsidR="001A2545" w:rsidRPr="009C5807" w:rsidRDefault="001A2545" w:rsidP="002317F4">
                  <w:pPr>
                    <w:pStyle w:val="TAC"/>
                    <w:spacing w:after="0"/>
                  </w:pPr>
                  <w:r w:rsidRPr="009C5807">
                    <w:t>-118.5</w:t>
                  </w:r>
                </w:p>
              </w:tc>
              <w:tc>
                <w:tcPr>
                  <w:tcW w:w="1587" w:type="dxa"/>
                  <w:tcBorders>
                    <w:top w:val="single" w:sz="6" w:space="0" w:color="auto"/>
                    <w:left w:val="single" w:sz="4" w:space="0" w:color="auto"/>
                    <w:bottom w:val="single" w:sz="6" w:space="0" w:color="auto"/>
                    <w:right w:val="single" w:sz="6" w:space="0" w:color="auto"/>
                  </w:tcBorders>
                  <w:shd w:val="clear" w:color="auto" w:fill="auto"/>
                </w:tcPr>
                <w:p w14:paraId="75BD48AB" w14:textId="77777777" w:rsidR="001A2545" w:rsidRPr="009C5807" w:rsidRDefault="001A2545" w:rsidP="002317F4">
                  <w:pPr>
                    <w:pStyle w:val="TAC"/>
                    <w:spacing w:after="0"/>
                  </w:pPr>
                  <w:r w:rsidRPr="009C5807">
                    <w:rPr>
                      <w:rFonts w:cs="Arial"/>
                    </w:rPr>
                    <w:t>-115.5</w:t>
                  </w:r>
                </w:p>
              </w:tc>
              <w:tc>
                <w:tcPr>
                  <w:tcW w:w="686" w:type="dxa"/>
                  <w:tcBorders>
                    <w:top w:val="single" w:sz="6" w:space="0" w:color="auto"/>
                    <w:left w:val="single" w:sz="6" w:space="0" w:color="auto"/>
                    <w:bottom w:val="single" w:sz="6" w:space="0" w:color="auto"/>
                    <w:right w:val="single" w:sz="6" w:space="0" w:color="auto"/>
                  </w:tcBorders>
                  <w:shd w:val="clear" w:color="auto" w:fill="auto"/>
                </w:tcPr>
                <w:p w14:paraId="7999BBCF" w14:textId="77777777" w:rsidR="001A2545" w:rsidRPr="009C5807" w:rsidRDefault="001A2545" w:rsidP="002317F4">
                  <w:pPr>
                    <w:pStyle w:val="TAC"/>
                    <w:spacing w:after="0"/>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9C6DF6D" w14:textId="77777777" w:rsidR="001A2545" w:rsidRPr="009C5807" w:rsidRDefault="001A2545" w:rsidP="002317F4">
                  <w:pPr>
                    <w:pStyle w:val="TAC"/>
                    <w:spacing w:after="0"/>
                  </w:pPr>
                  <w:r w:rsidRPr="009C5807">
                    <w:t>-50</w:t>
                  </w:r>
                </w:p>
              </w:tc>
            </w:tr>
            <w:tr w:rsidR="001A2545" w:rsidRPr="009C5807" w14:paraId="613ADA6D" w14:textId="77777777" w:rsidTr="007C783D">
              <w:trPr>
                <w:jc w:val="center"/>
              </w:trPr>
              <w:tc>
                <w:tcPr>
                  <w:tcW w:w="1026" w:type="dxa"/>
                  <w:tcBorders>
                    <w:left w:val="single" w:sz="4" w:space="0" w:color="auto"/>
                    <w:right w:val="single" w:sz="6" w:space="0" w:color="auto"/>
                  </w:tcBorders>
                  <w:shd w:val="clear" w:color="auto" w:fill="auto"/>
                </w:tcPr>
                <w:p w14:paraId="34528B3B" w14:textId="77777777" w:rsidR="001A2545" w:rsidRPr="009C5807" w:rsidRDefault="001A2545" w:rsidP="002317F4">
                  <w:pPr>
                    <w:pStyle w:val="TAC"/>
                    <w:spacing w:after="0"/>
                  </w:pPr>
                </w:p>
              </w:tc>
              <w:tc>
                <w:tcPr>
                  <w:tcW w:w="1026" w:type="dxa"/>
                  <w:tcBorders>
                    <w:left w:val="single" w:sz="6" w:space="0" w:color="auto"/>
                    <w:right w:val="single" w:sz="6" w:space="0" w:color="auto"/>
                  </w:tcBorders>
                  <w:shd w:val="clear" w:color="auto" w:fill="auto"/>
                </w:tcPr>
                <w:p w14:paraId="5DB42AE0" w14:textId="77777777" w:rsidR="001A2545" w:rsidRPr="009C5807" w:rsidRDefault="001A2545" w:rsidP="002317F4">
                  <w:pPr>
                    <w:pStyle w:val="TAC"/>
                    <w:spacing w:after="0"/>
                  </w:pPr>
                </w:p>
              </w:tc>
              <w:tc>
                <w:tcPr>
                  <w:tcW w:w="707" w:type="dxa"/>
                  <w:tcBorders>
                    <w:left w:val="single" w:sz="6" w:space="0" w:color="auto"/>
                    <w:right w:val="single" w:sz="6" w:space="0" w:color="auto"/>
                  </w:tcBorders>
                  <w:shd w:val="clear" w:color="auto" w:fill="auto"/>
                </w:tcPr>
                <w:p w14:paraId="63DDC869" w14:textId="77777777" w:rsidR="001A2545" w:rsidRPr="009C5807" w:rsidRDefault="001A2545" w:rsidP="002317F4">
                  <w:pPr>
                    <w:pStyle w:val="TAC"/>
                    <w:spacing w:after="0"/>
                  </w:pPr>
                </w:p>
              </w:tc>
              <w:tc>
                <w:tcPr>
                  <w:tcW w:w="1669" w:type="dxa"/>
                  <w:tcBorders>
                    <w:top w:val="single" w:sz="6" w:space="0" w:color="auto"/>
                    <w:left w:val="single" w:sz="6" w:space="0" w:color="auto"/>
                    <w:bottom w:val="single" w:sz="6" w:space="0" w:color="auto"/>
                    <w:right w:val="single" w:sz="4" w:space="0" w:color="auto"/>
                  </w:tcBorders>
                  <w:shd w:val="clear" w:color="auto" w:fill="auto"/>
                </w:tcPr>
                <w:p w14:paraId="4E5E59B5" w14:textId="77777777" w:rsidR="001A2545" w:rsidRPr="009C5807" w:rsidDel="00836998" w:rsidRDefault="001A2545" w:rsidP="002317F4">
                  <w:pPr>
                    <w:pStyle w:val="TAC"/>
                    <w:spacing w:after="0"/>
                    <w:rPr>
                      <w:lang w:eastAsia="zh-CN"/>
                    </w:rPr>
                  </w:pPr>
                  <w:r w:rsidRPr="009C5807">
                    <w:rPr>
                      <w:lang w:eastAsia="zh-CN"/>
                    </w:rPr>
                    <w:t>NR</w:t>
                  </w:r>
                  <w:r w:rsidRPr="009C5807">
                    <w:t>_</w:t>
                  </w:r>
                  <w:r w:rsidRPr="009C5807">
                    <w:rPr>
                      <w:lang w:eastAsia="zh-CN"/>
                    </w:rPr>
                    <w:t>FDD_FR1_G</w:t>
                  </w:r>
                </w:p>
              </w:tc>
              <w:tc>
                <w:tcPr>
                  <w:tcW w:w="955" w:type="dxa"/>
                  <w:tcBorders>
                    <w:top w:val="single" w:sz="6" w:space="0" w:color="auto"/>
                    <w:left w:val="single" w:sz="4" w:space="0" w:color="auto"/>
                    <w:bottom w:val="single" w:sz="6" w:space="0" w:color="auto"/>
                    <w:right w:val="single" w:sz="6" w:space="0" w:color="auto"/>
                  </w:tcBorders>
                  <w:shd w:val="clear" w:color="auto" w:fill="auto"/>
                </w:tcPr>
                <w:p w14:paraId="14A44E5F" w14:textId="77777777" w:rsidR="001A2545" w:rsidRPr="009C5807" w:rsidRDefault="001A2545" w:rsidP="002317F4">
                  <w:pPr>
                    <w:pStyle w:val="TAC"/>
                    <w:spacing w:after="0"/>
                  </w:pPr>
                  <w:r w:rsidRPr="009C5807">
                    <w:t>-118</w:t>
                  </w:r>
                </w:p>
              </w:tc>
              <w:tc>
                <w:tcPr>
                  <w:tcW w:w="1587" w:type="dxa"/>
                  <w:tcBorders>
                    <w:top w:val="single" w:sz="6" w:space="0" w:color="auto"/>
                    <w:left w:val="single" w:sz="4" w:space="0" w:color="auto"/>
                    <w:bottom w:val="single" w:sz="6" w:space="0" w:color="auto"/>
                    <w:right w:val="single" w:sz="6" w:space="0" w:color="auto"/>
                  </w:tcBorders>
                  <w:shd w:val="clear" w:color="auto" w:fill="auto"/>
                </w:tcPr>
                <w:p w14:paraId="7E5F4F46" w14:textId="77777777" w:rsidR="001A2545" w:rsidRPr="009C5807" w:rsidRDefault="001A2545" w:rsidP="002317F4">
                  <w:pPr>
                    <w:pStyle w:val="TAC"/>
                    <w:spacing w:after="0"/>
                    <w:rPr>
                      <w:rFonts w:cs="Arial"/>
                      <w:lang w:val="sv-SE"/>
                    </w:rPr>
                  </w:pPr>
                  <w:r w:rsidRPr="009C5807">
                    <w:rPr>
                      <w:rFonts w:cs="Arial"/>
                    </w:rPr>
                    <w:t>-115</w:t>
                  </w:r>
                </w:p>
              </w:tc>
              <w:tc>
                <w:tcPr>
                  <w:tcW w:w="686" w:type="dxa"/>
                  <w:tcBorders>
                    <w:top w:val="single" w:sz="6" w:space="0" w:color="auto"/>
                    <w:left w:val="single" w:sz="6" w:space="0" w:color="auto"/>
                    <w:bottom w:val="single" w:sz="6" w:space="0" w:color="auto"/>
                    <w:right w:val="single" w:sz="6" w:space="0" w:color="auto"/>
                  </w:tcBorders>
                  <w:shd w:val="clear" w:color="auto" w:fill="auto"/>
                </w:tcPr>
                <w:p w14:paraId="29713C8C" w14:textId="77777777" w:rsidR="001A2545" w:rsidRPr="009C5807" w:rsidRDefault="001A2545" w:rsidP="002317F4">
                  <w:pPr>
                    <w:pStyle w:val="TAC"/>
                    <w:spacing w:after="0"/>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82C941B" w14:textId="77777777" w:rsidR="001A2545" w:rsidRPr="009C5807" w:rsidRDefault="001A2545" w:rsidP="002317F4">
                  <w:pPr>
                    <w:pStyle w:val="TAC"/>
                    <w:spacing w:after="0"/>
                  </w:pPr>
                  <w:r w:rsidRPr="009C5807">
                    <w:t>-50</w:t>
                  </w:r>
                </w:p>
              </w:tc>
            </w:tr>
            <w:tr w:rsidR="001A2545" w:rsidRPr="009C5807" w14:paraId="59CA7FD1" w14:textId="77777777" w:rsidTr="007C783D">
              <w:trPr>
                <w:trHeight w:val="65"/>
                <w:jc w:val="center"/>
              </w:trPr>
              <w:tc>
                <w:tcPr>
                  <w:tcW w:w="1026" w:type="dxa"/>
                  <w:tcBorders>
                    <w:left w:val="single" w:sz="4" w:space="0" w:color="auto"/>
                    <w:right w:val="single" w:sz="6" w:space="0" w:color="auto"/>
                  </w:tcBorders>
                  <w:shd w:val="clear" w:color="auto" w:fill="auto"/>
                </w:tcPr>
                <w:p w14:paraId="29DA62F0" w14:textId="77777777" w:rsidR="001A2545" w:rsidRPr="009C5807" w:rsidRDefault="001A2545" w:rsidP="002317F4">
                  <w:pPr>
                    <w:pStyle w:val="TAC"/>
                    <w:spacing w:after="0"/>
                  </w:pPr>
                </w:p>
              </w:tc>
              <w:tc>
                <w:tcPr>
                  <w:tcW w:w="1026" w:type="dxa"/>
                  <w:tcBorders>
                    <w:left w:val="single" w:sz="6" w:space="0" w:color="auto"/>
                    <w:right w:val="single" w:sz="6" w:space="0" w:color="auto"/>
                  </w:tcBorders>
                  <w:shd w:val="clear" w:color="auto" w:fill="auto"/>
                </w:tcPr>
                <w:p w14:paraId="3A1254C6" w14:textId="77777777" w:rsidR="001A2545" w:rsidRPr="009C5807" w:rsidRDefault="001A2545" w:rsidP="002317F4">
                  <w:pPr>
                    <w:pStyle w:val="TAC"/>
                    <w:spacing w:after="0"/>
                  </w:pPr>
                </w:p>
              </w:tc>
              <w:tc>
                <w:tcPr>
                  <w:tcW w:w="707" w:type="dxa"/>
                  <w:tcBorders>
                    <w:left w:val="single" w:sz="6" w:space="0" w:color="auto"/>
                    <w:right w:val="single" w:sz="6" w:space="0" w:color="auto"/>
                  </w:tcBorders>
                  <w:shd w:val="clear" w:color="auto" w:fill="auto"/>
                </w:tcPr>
                <w:p w14:paraId="6C4B039F" w14:textId="77777777" w:rsidR="001A2545" w:rsidRPr="009C5807" w:rsidRDefault="001A2545" w:rsidP="002317F4">
                  <w:pPr>
                    <w:pStyle w:val="TAC"/>
                    <w:spacing w:after="0"/>
                  </w:pPr>
                </w:p>
              </w:tc>
              <w:tc>
                <w:tcPr>
                  <w:tcW w:w="1669" w:type="dxa"/>
                  <w:tcBorders>
                    <w:top w:val="single" w:sz="6" w:space="0" w:color="auto"/>
                    <w:left w:val="single" w:sz="6" w:space="0" w:color="auto"/>
                    <w:bottom w:val="single" w:sz="6" w:space="0" w:color="auto"/>
                    <w:right w:val="single" w:sz="4" w:space="0" w:color="auto"/>
                  </w:tcBorders>
                  <w:shd w:val="clear" w:color="auto" w:fill="auto"/>
                </w:tcPr>
                <w:p w14:paraId="14D6E6D9" w14:textId="77777777" w:rsidR="001A2545" w:rsidRPr="009C5807" w:rsidRDefault="001A2545" w:rsidP="002317F4">
                  <w:pPr>
                    <w:pStyle w:val="TAC"/>
                    <w:spacing w:after="0"/>
                    <w:rPr>
                      <w:lang w:eastAsia="zh-CN"/>
                    </w:rPr>
                  </w:pPr>
                  <w:r w:rsidRPr="009C5807">
                    <w:rPr>
                      <w:lang w:eastAsia="zh-CN"/>
                    </w:rPr>
                    <w:t>NR</w:t>
                  </w:r>
                  <w:r w:rsidRPr="009C5807">
                    <w:t>_</w:t>
                  </w:r>
                  <w:r w:rsidRPr="009C5807">
                    <w:rPr>
                      <w:lang w:eastAsia="zh-CN"/>
                    </w:rPr>
                    <w:t>FDD_FR1_H</w:t>
                  </w:r>
                </w:p>
              </w:tc>
              <w:tc>
                <w:tcPr>
                  <w:tcW w:w="955" w:type="dxa"/>
                  <w:tcBorders>
                    <w:top w:val="single" w:sz="6" w:space="0" w:color="auto"/>
                    <w:left w:val="single" w:sz="4" w:space="0" w:color="auto"/>
                    <w:bottom w:val="single" w:sz="6" w:space="0" w:color="auto"/>
                    <w:right w:val="single" w:sz="6" w:space="0" w:color="auto"/>
                  </w:tcBorders>
                  <w:shd w:val="clear" w:color="auto" w:fill="auto"/>
                </w:tcPr>
                <w:p w14:paraId="1362BE85" w14:textId="77777777" w:rsidR="001A2545" w:rsidRPr="009C5807" w:rsidRDefault="001A2545" w:rsidP="002317F4">
                  <w:pPr>
                    <w:pStyle w:val="TAC"/>
                    <w:spacing w:after="0"/>
                  </w:pPr>
                  <w:r w:rsidRPr="009C5807">
                    <w:t>-117.5</w:t>
                  </w:r>
                </w:p>
              </w:tc>
              <w:tc>
                <w:tcPr>
                  <w:tcW w:w="1587" w:type="dxa"/>
                  <w:tcBorders>
                    <w:top w:val="single" w:sz="6" w:space="0" w:color="auto"/>
                    <w:left w:val="single" w:sz="4" w:space="0" w:color="auto"/>
                    <w:bottom w:val="single" w:sz="6" w:space="0" w:color="auto"/>
                    <w:right w:val="single" w:sz="6" w:space="0" w:color="auto"/>
                  </w:tcBorders>
                  <w:shd w:val="clear" w:color="auto" w:fill="auto"/>
                </w:tcPr>
                <w:p w14:paraId="4E33A3D2" w14:textId="77777777" w:rsidR="001A2545" w:rsidRPr="009C5807" w:rsidRDefault="001A2545" w:rsidP="002317F4">
                  <w:pPr>
                    <w:pStyle w:val="TAC"/>
                    <w:spacing w:after="0"/>
                    <w:rPr>
                      <w:rFonts w:cs="Arial"/>
                      <w:lang w:val="sv-SE"/>
                    </w:rPr>
                  </w:pPr>
                  <w:r w:rsidRPr="009C5807">
                    <w:rPr>
                      <w:rFonts w:cs="Arial"/>
                    </w:rPr>
                    <w:t>-114.5</w:t>
                  </w:r>
                </w:p>
              </w:tc>
              <w:tc>
                <w:tcPr>
                  <w:tcW w:w="686" w:type="dxa"/>
                  <w:tcBorders>
                    <w:top w:val="single" w:sz="6" w:space="0" w:color="auto"/>
                    <w:left w:val="single" w:sz="6" w:space="0" w:color="auto"/>
                    <w:bottom w:val="single" w:sz="6" w:space="0" w:color="auto"/>
                    <w:right w:val="single" w:sz="6" w:space="0" w:color="auto"/>
                  </w:tcBorders>
                  <w:shd w:val="clear" w:color="auto" w:fill="auto"/>
                </w:tcPr>
                <w:p w14:paraId="2E208F46" w14:textId="77777777" w:rsidR="001A2545" w:rsidRPr="009C5807" w:rsidRDefault="001A2545" w:rsidP="002317F4">
                  <w:pPr>
                    <w:pStyle w:val="TAC"/>
                    <w:spacing w:after="0"/>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2253E0E" w14:textId="77777777" w:rsidR="001A2545" w:rsidRPr="009C5807" w:rsidRDefault="001A2545" w:rsidP="002317F4">
                  <w:pPr>
                    <w:pStyle w:val="TAC"/>
                    <w:spacing w:after="0"/>
                  </w:pPr>
                  <w:r w:rsidRPr="009C5807">
                    <w:t>-50</w:t>
                  </w:r>
                </w:p>
              </w:tc>
            </w:tr>
            <w:tr w:rsidR="001A2545" w:rsidRPr="009C5807" w14:paraId="49B49423" w14:textId="77777777" w:rsidTr="007C783D">
              <w:trPr>
                <w:jc w:val="center"/>
              </w:trPr>
              <w:tc>
                <w:tcPr>
                  <w:tcW w:w="1026" w:type="dxa"/>
                  <w:tcBorders>
                    <w:top w:val="single" w:sz="6" w:space="0" w:color="auto"/>
                    <w:left w:val="single" w:sz="4" w:space="0" w:color="auto"/>
                    <w:bottom w:val="single" w:sz="6" w:space="0" w:color="auto"/>
                    <w:right w:val="single" w:sz="6" w:space="0" w:color="auto"/>
                  </w:tcBorders>
                  <w:shd w:val="clear" w:color="auto" w:fill="auto"/>
                </w:tcPr>
                <w:p w14:paraId="489661DF" w14:textId="77777777" w:rsidR="001A2545" w:rsidRPr="009C5807" w:rsidRDefault="001A2545" w:rsidP="002317F4">
                  <w:pPr>
                    <w:pStyle w:val="TAC"/>
                    <w:spacing w:after="0"/>
                  </w:pPr>
                  <w:r w:rsidRPr="009C5807">
                    <w:sym w:font="Symbol" w:char="F0B1"/>
                  </w:r>
                  <w:r w:rsidRPr="009C5807">
                    <w:t>3.5</w:t>
                  </w:r>
                </w:p>
              </w:tc>
              <w:tc>
                <w:tcPr>
                  <w:tcW w:w="1026" w:type="dxa"/>
                  <w:tcBorders>
                    <w:top w:val="single" w:sz="6" w:space="0" w:color="auto"/>
                    <w:left w:val="single" w:sz="6" w:space="0" w:color="auto"/>
                    <w:bottom w:val="single" w:sz="6" w:space="0" w:color="auto"/>
                    <w:right w:val="single" w:sz="6" w:space="0" w:color="auto"/>
                  </w:tcBorders>
                  <w:shd w:val="clear" w:color="auto" w:fill="auto"/>
                </w:tcPr>
                <w:p w14:paraId="4C3585E5" w14:textId="77777777" w:rsidR="001A2545" w:rsidRPr="009C5807" w:rsidRDefault="001A2545" w:rsidP="002317F4">
                  <w:pPr>
                    <w:pStyle w:val="TAC"/>
                    <w:spacing w:after="0"/>
                  </w:pPr>
                  <w:r w:rsidRPr="009C5807">
                    <w:sym w:font="Symbol" w:char="F0B1"/>
                  </w:r>
                  <w:r w:rsidRPr="009C5807">
                    <w:t>4</w:t>
                  </w:r>
                </w:p>
              </w:tc>
              <w:tc>
                <w:tcPr>
                  <w:tcW w:w="707" w:type="dxa"/>
                  <w:tcBorders>
                    <w:top w:val="single" w:sz="6" w:space="0" w:color="auto"/>
                    <w:left w:val="single" w:sz="6" w:space="0" w:color="auto"/>
                    <w:bottom w:val="single" w:sz="6" w:space="0" w:color="auto"/>
                    <w:right w:val="single" w:sz="6" w:space="0" w:color="auto"/>
                  </w:tcBorders>
                  <w:shd w:val="clear" w:color="auto" w:fill="auto"/>
                </w:tcPr>
                <w:p w14:paraId="3C5E92E2" w14:textId="77777777" w:rsidR="001A2545" w:rsidRPr="009C5807" w:rsidRDefault="001A2545" w:rsidP="002317F4">
                  <w:pPr>
                    <w:pStyle w:val="TAC"/>
                    <w:spacing w:after="0"/>
                  </w:pPr>
                  <w:r w:rsidRPr="009C5807">
                    <w:sym w:font="Symbol" w:char="F0B3"/>
                  </w:r>
                  <w:r w:rsidRPr="009C5807">
                    <w:t>-6</w:t>
                  </w:r>
                </w:p>
              </w:tc>
              <w:tc>
                <w:tcPr>
                  <w:tcW w:w="1669" w:type="dxa"/>
                  <w:tcBorders>
                    <w:top w:val="single" w:sz="6" w:space="0" w:color="auto"/>
                    <w:left w:val="single" w:sz="6" w:space="0" w:color="auto"/>
                    <w:bottom w:val="single" w:sz="6" w:space="0" w:color="auto"/>
                    <w:right w:val="single" w:sz="4" w:space="0" w:color="auto"/>
                  </w:tcBorders>
                  <w:shd w:val="clear" w:color="auto" w:fill="auto"/>
                </w:tcPr>
                <w:p w14:paraId="1335C923" w14:textId="77777777" w:rsidR="001A2545" w:rsidRPr="009C5807" w:rsidRDefault="001A2545" w:rsidP="002317F4">
                  <w:pPr>
                    <w:pStyle w:val="TAC"/>
                    <w:spacing w:after="0"/>
                  </w:pPr>
                  <w:r w:rsidRPr="009C5807">
                    <w:t>Note 2</w:t>
                  </w:r>
                </w:p>
              </w:tc>
              <w:tc>
                <w:tcPr>
                  <w:tcW w:w="955" w:type="dxa"/>
                  <w:tcBorders>
                    <w:top w:val="single" w:sz="6" w:space="0" w:color="auto"/>
                    <w:left w:val="single" w:sz="4" w:space="0" w:color="auto"/>
                    <w:bottom w:val="single" w:sz="4" w:space="0" w:color="auto"/>
                    <w:right w:val="single" w:sz="6" w:space="0" w:color="auto"/>
                  </w:tcBorders>
                  <w:shd w:val="clear" w:color="auto" w:fill="auto"/>
                </w:tcPr>
                <w:p w14:paraId="1171FFCF" w14:textId="77777777" w:rsidR="001A2545" w:rsidRPr="009C5807" w:rsidRDefault="001A2545" w:rsidP="002317F4">
                  <w:pPr>
                    <w:pStyle w:val="TAC"/>
                    <w:spacing w:after="0"/>
                  </w:pPr>
                  <w:r w:rsidRPr="009C5807">
                    <w:t>Note 2</w:t>
                  </w:r>
                </w:p>
              </w:tc>
              <w:tc>
                <w:tcPr>
                  <w:tcW w:w="1587" w:type="dxa"/>
                  <w:tcBorders>
                    <w:top w:val="single" w:sz="6" w:space="0" w:color="auto"/>
                    <w:left w:val="single" w:sz="4" w:space="0" w:color="auto"/>
                    <w:bottom w:val="single" w:sz="4" w:space="0" w:color="auto"/>
                    <w:right w:val="single" w:sz="6" w:space="0" w:color="auto"/>
                  </w:tcBorders>
                  <w:shd w:val="clear" w:color="auto" w:fill="auto"/>
                </w:tcPr>
                <w:p w14:paraId="5D6F7599" w14:textId="77777777" w:rsidR="001A2545" w:rsidRPr="009C5807" w:rsidRDefault="001A2545" w:rsidP="002317F4">
                  <w:pPr>
                    <w:pStyle w:val="TAC"/>
                    <w:spacing w:after="0"/>
                    <w:rPr>
                      <w:lang w:eastAsia="zh-CN"/>
                    </w:rPr>
                  </w:pPr>
                  <w:r w:rsidRPr="009C5807">
                    <w:t>Note 2</w:t>
                  </w:r>
                </w:p>
              </w:tc>
              <w:tc>
                <w:tcPr>
                  <w:tcW w:w="686" w:type="dxa"/>
                  <w:tcBorders>
                    <w:top w:val="single" w:sz="6" w:space="0" w:color="auto"/>
                    <w:left w:val="single" w:sz="6" w:space="0" w:color="auto"/>
                    <w:bottom w:val="single" w:sz="4" w:space="0" w:color="auto"/>
                    <w:right w:val="single" w:sz="6" w:space="0" w:color="auto"/>
                  </w:tcBorders>
                  <w:shd w:val="clear" w:color="auto" w:fill="auto"/>
                </w:tcPr>
                <w:p w14:paraId="17FF60C7" w14:textId="77777777" w:rsidR="001A2545" w:rsidRPr="009C5807" w:rsidRDefault="001A2545" w:rsidP="002317F4">
                  <w:pPr>
                    <w:pStyle w:val="TAC"/>
                    <w:spacing w:after="0"/>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B305EE0" w14:textId="77777777" w:rsidR="001A2545" w:rsidRPr="009C5807" w:rsidRDefault="001A2545" w:rsidP="002317F4">
                  <w:pPr>
                    <w:pStyle w:val="TAC"/>
                    <w:spacing w:after="0"/>
                  </w:pPr>
                  <w:r w:rsidRPr="009C5807">
                    <w:t>Note 2</w:t>
                  </w:r>
                </w:p>
              </w:tc>
            </w:tr>
            <w:tr w:rsidR="001A2545" w:rsidRPr="009C5807" w14:paraId="1A2E2CA5" w14:textId="77777777" w:rsidTr="002317F4">
              <w:trPr>
                <w:trHeight w:val="1233"/>
                <w:jc w:val="center"/>
              </w:trPr>
              <w:tc>
                <w:tcPr>
                  <w:tcW w:w="9096"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FA3D79C" w14:textId="77777777" w:rsidR="001A2545" w:rsidRPr="009C5807" w:rsidRDefault="001A2545" w:rsidP="002317F4">
                  <w:pPr>
                    <w:pStyle w:val="TAN"/>
                    <w:spacing w:after="0"/>
                  </w:pPr>
                  <w:r w:rsidRPr="009C5807">
                    <w:t>NOTE 1:</w:t>
                  </w:r>
                  <w:r w:rsidRPr="009C5807">
                    <w:tab/>
                    <w:t>Io is assumed to have constant EPRE across the bandwidth.</w:t>
                  </w:r>
                </w:p>
                <w:p w14:paraId="3B934DCB" w14:textId="77777777" w:rsidR="001A2545" w:rsidRPr="009C5807" w:rsidRDefault="001A2545" w:rsidP="002317F4">
                  <w:pPr>
                    <w:pStyle w:val="TAN"/>
                    <w:spacing w:after="0"/>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1D1C4196" w14:textId="77777777" w:rsidR="001A2545" w:rsidRDefault="001A2545" w:rsidP="002317F4">
                  <w:pPr>
                    <w:pStyle w:val="TAN"/>
                    <w:spacing w:after="0"/>
                    <w:rPr>
                      <w:rFonts w:cs="Arial"/>
                    </w:rPr>
                  </w:pPr>
                  <w:r>
                    <w:rPr>
                      <w:rFonts w:cs="Arial"/>
                    </w:rPr>
                    <w:t>NOTE 3:</w:t>
                  </w:r>
                  <w:r>
                    <w:rPr>
                      <w:rFonts w:cs="Arial"/>
                    </w:rPr>
                    <w:tab/>
                    <w:t xml:space="preserve">The requirements apply for SSB Ês/Iot </w:t>
                  </w:r>
                  <w:r>
                    <w:rPr>
                      <w:rFonts w:cs="Arial" w:hint="eastAsia"/>
                    </w:rPr>
                    <w:t>≤</w:t>
                  </w:r>
                  <w:r>
                    <w:rPr>
                      <w:rFonts w:cs="Arial"/>
                    </w:rPr>
                    <w:t xml:space="preserve"> 25 dB under non-HST scenarios.</w:t>
                  </w:r>
                </w:p>
                <w:p w14:paraId="600CCCFD" w14:textId="77777777" w:rsidR="001A2545" w:rsidRDefault="001A2545" w:rsidP="002317F4">
                  <w:pPr>
                    <w:pStyle w:val="TAN"/>
                    <w:spacing w:after="0"/>
                  </w:pPr>
                  <w:r>
                    <w:rPr>
                      <w:rFonts w:cs="Arial"/>
                    </w:rPr>
                    <w:t>NOTE 4:</w:t>
                  </w:r>
                  <w:r>
                    <w:rPr>
                      <w:rFonts w:cs="Arial"/>
                    </w:rPr>
                    <w:tab/>
                  </w:r>
                  <w:r>
                    <w:t>NR operating band groups in FR1 are as defined in clause 3.5.2.</w:t>
                  </w:r>
                </w:p>
                <w:p w14:paraId="6620FA46" w14:textId="77777777" w:rsidR="001A2545" w:rsidRPr="009C5807" w:rsidRDefault="001A2545" w:rsidP="002317F4">
                  <w:pPr>
                    <w:pStyle w:val="TAN"/>
                    <w:spacing w:after="0"/>
                  </w:pPr>
                  <w:r w:rsidRPr="009C5807">
                    <w:rPr>
                      <w:rFonts w:cs="Arial"/>
                    </w:rPr>
                    <w:t xml:space="preserve">NOTE </w:t>
                  </w:r>
                  <w:r>
                    <w:rPr>
                      <w:rFonts w:cs="Arial"/>
                    </w:rPr>
                    <w:t>5</w:t>
                  </w:r>
                  <w:r w:rsidRPr="009C5807">
                    <w:rPr>
                      <w:rFonts w:cs="Arial"/>
                    </w:rPr>
                    <w:t>:</w:t>
                  </w:r>
                  <w:r w:rsidRPr="009C5807">
                    <w:rPr>
                      <w:rFonts w:cs="Arial"/>
                    </w:rPr>
                    <w:tab/>
                  </w:r>
                  <w:r w:rsidRPr="001A2545">
                    <w:rPr>
                      <w:rFonts w:cs="Arial"/>
                      <w:highlight w:val="cyan"/>
                    </w:rPr>
                    <w:t xml:space="preserve">The requirements apply for SSB Ês/Iot </w:t>
                  </w:r>
                  <w:r w:rsidRPr="001A2545">
                    <w:rPr>
                      <w:rFonts w:cs="Arial" w:hint="eastAsia"/>
                      <w:highlight w:val="cyan"/>
                    </w:rPr>
                    <w:t>≤</w:t>
                  </w:r>
                  <w:r w:rsidRPr="001A2545">
                    <w:rPr>
                      <w:rFonts w:cs="Arial"/>
                      <w:highlight w:val="cyan"/>
                    </w:rPr>
                    <w:t>5 dB with SCS 15kHz or 30kHz under NR high speed scenarios.</w:t>
                  </w:r>
                </w:p>
              </w:tc>
            </w:tr>
          </w:tbl>
          <w:p w14:paraId="787367EA" w14:textId="77777777" w:rsidR="00290D19" w:rsidRDefault="00290D19" w:rsidP="00D92B8A">
            <w:pPr>
              <w:rPr>
                <w:rFonts w:eastAsia="新細明體"/>
                <w:lang w:val="en-GB"/>
              </w:rPr>
            </w:pPr>
          </w:p>
        </w:tc>
      </w:tr>
    </w:tbl>
    <w:p w14:paraId="3D9B0B39" w14:textId="77777777" w:rsidR="00290D19" w:rsidRDefault="00290D19" w:rsidP="00D92B8A">
      <w:pPr>
        <w:rPr>
          <w:rFonts w:eastAsia="新細明體"/>
          <w:lang w:val="en-GB"/>
        </w:rPr>
      </w:pPr>
    </w:p>
    <w:p w14:paraId="000A5E75" w14:textId="77777777" w:rsidR="00F06A81" w:rsidRDefault="00135B39" w:rsidP="00F06A81">
      <w:pPr>
        <w:jc w:val="both"/>
        <w:rPr>
          <w:rFonts w:eastAsia="新細明體"/>
          <w:lang w:val="en-GB"/>
        </w:rPr>
      </w:pPr>
      <w:r>
        <w:rPr>
          <w:rFonts w:eastAsia="新細明體" w:hint="eastAsia"/>
          <w:lang w:val="en-GB"/>
        </w:rPr>
        <w:t xml:space="preserve">As we know, </w:t>
      </w:r>
      <w:r>
        <w:rPr>
          <w:rFonts w:eastAsia="新細明體"/>
          <w:lang w:val="en-GB"/>
        </w:rPr>
        <w:t xml:space="preserve">L1-SINR measurement </w:t>
      </w:r>
      <w:r w:rsidR="00A00A72">
        <w:rPr>
          <w:rFonts w:eastAsia="新細明體"/>
          <w:lang w:val="en-GB"/>
        </w:rPr>
        <w:t xml:space="preserve">for CMR only case </w:t>
      </w:r>
      <w:r w:rsidR="004137AF">
        <w:rPr>
          <w:rFonts w:eastAsia="新細明體"/>
          <w:lang w:val="en-GB"/>
        </w:rPr>
        <w:t xml:space="preserve">at least </w:t>
      </w:r>
      <w:r>
        <w:rPr>
          <w:rFonts w:eastAsia="新細明體"/>
          <w:lang w:val="en-GB"/>
        </w:rPr>
        <w:t>may also suffer the</w:t>
      </w:r>
      <w:r w:rsidR="00727898">
        <w:rPr>
          <w:rFonts w:eastAsia="新細明體"/>
          <w:lang w:val="en-GB"/>
        </w:rPr>
        <w:t xml:space="preserve"> same</w:t>
      </w:r>
      <w:r>
        <w:rPr>
          <w:rFonts w:eastAsia="新細明體"/>
          <w:lang w:val="en-GB"/>
        </w:rPr>
        <w:t xml:space="preserve"> degradation due to high speed. Thus, we suggest to define the same requirement as SS-SINR measurement in Rel-16 HST for L1-SINR measur</w:t>
      </w:r>
      <w:r w:rsidRPr="002317F4">
        <w:rPr>
          <w:rFonts w:eastAsia="新細明體"/>
          <w:lang w:val="en-GB"/>
        </w:rPr>
        <w:t>ement</w:t>
      </w:r>
      <w:r w:rsidR="000663EA" w:rsidRPr="002317F4">
        <w:rPr>
          <w:rFonts w:eastAsia="新細明體"/>
          <w:lang w:val="en-GB"/>
        </w:rPr>
        <w:t xml:space="preserve">, as </w:t>
      </w:r>
      <w:r w:rsidR="000663EA" w:rsidRPr="002317F4">
        <w:rPr>
          <w:rFonts w:cs="Arial"/>
        </w:rPr>
        <w:t>SSB Ês/Iot</w:t>
      </w:r>
      <w:r w:rsidR="000663EA" w:rsidRPr="002317F4">
        <w:rPr>
          <w:rFonts w:eastAsia="新細明體"/>
          <w:lang w:val="en-GB"/>
        </w:rPr>
        <w:t xml:space="preserve"> upper bound in NOTE 5</w:t>
      </w:r>
      <w:r w:rsidRPr="002317F4">
        <w:rPr>
          <w:rFonts w:eastAsia="新細明體"/>
          <w:lang w:val="en-GB"/>
        </w:rPr>
        <w:t>.</w:t>
      </w:r>
      <w:r w:rsidR="00F06A81">
        <w:rPr>
          <w:rFonts w:eastAsia="新細明體"/>
          <w:lang w:val="en-GB"/>
        </w:rPr>
        <w:t xml:space="preserve"> </w:t>
      </w:r>
    </w:p>
    <w:p w14:paraId="28D64C54" w14:textId="77777777" w:rsidR="00F06A81" w:rsidRDefault="00F06A81" w:rsidP="00F06A81">
      <w:pPr>
        <w:jc w:val="both"/>
        <w:rPr>
          <w:rFonts w:eastAsia="新細明體"/>
          <w:lang w:val="en-GB"/>
        </w:rPr>
      </w:pPr>
      <w:r>
        <w:rPr>
          <w:rFonts w:eastAsia="新細明體"/>
          <w:lang w:val="en-GB"/>
        </w:rPr>
        <w:t xml:space="preserve">Besides, in previous meeting, some companies also have the question whether the L1-SINR measurement is applied for HST or not. In our understanding, if the operator can confirm that </w:t>
      </w:r>
      <w:r w:rsidR="00F81886">
        <w:rPr>
          <w:rFonts w:eastAsia="新細明體"/>
          <w:lang w:val="en-GB"/>
        </w:rPr>
        <w:t xml:space="preserve">L1-SINR </w:t>
      </w:r>
      <w:r>
        <w:rPr>
          <w:rFonts w:eastAsia="新細明體"/>
          <w:lang w:val="en-GB"/>
        </w:rPr>
        <w:t xml:space="preserve">measurement would not define for HST, then RAN4 can have an agreement for “no requirement for </w:t>
      </w:r>
      <w:r w:rsidR="00F81886">
        <w:rPr>
          <w:rFonts w:eastAsia="新細明體"/>
          <w:lang w:val="en-GB"/>
        </w:rPr>
        <w:t xml:space="preserve">L1-SINR </w:t>
      </w:r>
      <w:r>
        <w:rPr>
          <w:rFonts w:eastAsia="新細明體"/>
          <w:lang w:val="en-GB"/>
        </w:rPr>
        <w:t>measurement in HST”.</w:t>
      </w:r>
    </w:p>
    <w:p w14:paraId="77D25864" w14:textId="77777777" w:rsidR="0065443A" w:rsidRDefault="0065443A" w:rsidP="00F06A81">
      <w:pPr>
        <w:jc w:val="both"/>
        <w:rPr>
          <w:rFonts w:eastAsia="新細明體"/>
          <w:lang w:val="en-GB"/>
        </w:rPr>
      </w:pPr>
    </w:p>
    <w:p w14:paraId="403AF13B" w14:textId="2F16FFA2" w:rsidR="00F81886" w:rsidRPr="00F06A81" w:rsidRDefault="00F06A81" w:rsidP="00727898">
      <w:pPr>
        <w:jc w:val="both"/>
        <w:rPr>
          <w:b/>
          <w:szCs w:val="20"/>
          <w:lang w:eastAsia="x-none"/>
        </w:rPr>
      </w:pPr>
      <w:bookmarkStart w:id="3" w:name="_Ref71059929"/>
      <w:r w:rsidRPr="00135B39">
        <w:rPr>
          <w:b/>
          <w:szCs w:val="20"/>
          <w:lang w:eastAsia="x-none"/>
        </w:rPr>
        <w:t xml:space="preserve">Proposal </w:t>
      </w:r>
      <w:r w:rsidRPr="00135B39">
        <w:rPr>
          <w:b/>
          <w:szCs w:val="20"/>
          <w:lang w:eastAsia="x-none"/>
        </w:rPr>
        <w:fldChar w:fldCharType="begin"/>
      </w:r>
      <w:r w:rsidRPr="00135B39">
        <w:rPr>
          <w:b/>
          <w:szCs w:val="20"/>
          <w:lang w:eastAsia="x-none"/>
        </w:rPr>
        <w:instrText xml:space="preserve"> SEQ Proposal \* ARABIC </w:instrText>
      </w:r>
      <w:r w:rsidRPr="00135B39">
        <w:rPr>
          <w:b/>
          <w:szCs w:val="20"/>
          <w:lang w:eastAsia="x-none"/>
        </w:rPr>
        <w:fldChar w:fldCharType="separate"/>
      </w:r>
      <w:r w:rsidR="009A375E">
        <w:rPr>
          <w:b/>
          <w:noProof/>
          <w:szCs w:val="20"/>
          <w:lang w:eastAsia="x-none"/>
        </w:rPr>
        <w:t>1</w:t>
      </w:r>
      <w:r w:rsidRPr="00135B39">
        <w:rPr>
          <w:b/>
          <w:szCs w:val="20"/>
          <w:lang w:eastAsia="x-none"/>
        </w:rPr>
        <w:fldChar w:fldCharType="end"/>
      </w:r>
      <w:r w:rsidRPr="00135B39">
        <w:rPr>
          <w:b/>
          <w:szCs w:val="20"/>
          <w:lang w:eastAsia="x-none"/>
        </w:rPr>
        <w:t xml:space="preserve">: </w:t>
      </w:r>
      <w:r w:rsidR="00F81886">
        <w:rPr>
          <w:b/>
          <w:szCs w:val="20"/>
          <w:lang w:eastAsia="x-none"/>
        </w:rPr>
        <w:t>RAN4 need to confirm whether L1-SINR measurement is applied for HST or not</w:t>
      </w:r>
      <w:r>
        <w:rPr>
          <w:b/>
          <w:szCs w:val="20"/>
          <w:lang w:eastAsia="x-none"/>
        </w:rPr>
        <w:t>.</w:t>
      </w:r>
      <w:r w:rsidR="001E3040">
        <w:rPr>
          <w:b/>
          <w:szCs w:val="20"/>
          <w:lang w:eastAsia="x-none"/>
        </w:rPr>
        <w:t xml:space="preserve"> If not, then RAN4 </w:t>
      </w:r>
      <w:r w:rsidR="002E1B1E">
        <w:rPr>
          <w:b/>
          <w:szCs w:val="20"/>
          <w:lang w:eastAsia="x-none"/>
        </w:rPr>
        <w:t>should clearly state the</w:t>
      </w:r>
      <w:r w:rsidR="001E3040">
        <w:rPr>
          <w:b/>
          <w:szCs w:val="20"/>
          <w:lang w:eastAsia="x-none"/>
        </w:rPr>
        <w:t xml:space="preserve"> L1-SINR measurement requirement </w:t>
      </w:r>
      <w:r w:rsidR="002E1B1E">
        <w:rPr>
          <w:b/>
          <w:szCs w:val="20"/>
          <w:lang w:eastAsia="x-none"/>
        </w:rPr>
        <w:t xml:space="preserve">is not applicable </w:t>
      </w:r>
      <w:r w:rsidR="001E3040">
        <w:rPr>
          <w:b/>
          <w:szCs w:val="20"/>
          <w:lang w:eastAsia="x-none"/>
        </w:rPr>
        <w:t>for HST in TS 38.133.</w:t>
      </w:r>
      <w:bookmarkEnd w:id="3"/>
    </w:p>
    <w:p w14:paraId="30454D2F" w14:textId="77777777" w:rsidR="00135B39" w:rsidRPr="00135B39" w:rsidRDefault="00135B39" w:rsidP="00135B39">
      <w:pPr>
        <w:jc w:val="both"/>
        <w:rPr>
          <w:b/>
          <w:szCs w:val="20"/>
          <w:lang w:eastAsia="x-none"/>
        </w:rPr>
      </w:pPr>
      <w:bookmarkStart w:id="4" w:name="_Ref67993545"/>
      <w:r w:rsidRPr="00135B39">
        <w:rPr>
          <w:b/>
          <w:szCs w:val="20"/>
          <w:lang w:eastAsia="x-none"/>
        </w:rPr>
        <w:t xml:space="preserve">Proposal </w:t>
      </w:r>
      <w:r w:rsidRPr="00135B39">
        <w:rPr>
          <w:b/>
          <w:szCs w:val="20"/>
          <w:lang w:eastAsia="x-none"/>
        </w:rPr>
        <w:fldChar w:fldCharType="begin"/>
      </w:r>
      <w:r w:rsidRPr="00135B39">
        <w:rPr>
          <w:b/>
          <w:szCs w:val="20"/>
          <w:lang w:eastAsia="x-none"/>
        </w:rPr>
        <w:instrText xml:space="preserve"> SEQ Proposal \* ARABIC </w:instrText>
      </w:r>
      <w:r w:rsidRPr="00135B39">
        <w:rPr>
          <w:b/>
          <w:szCs w:val="20"/>
          <w:lang w:eastAsia="x-none"/>
        </w:rPr>
        <w:fldChar w:fldCharType="separate"/>
      </w:r>
      <w:r w:rsidR="009A375E">
        <w:rPr>
          <w:b/>
          <w:noProof/>
          <w:szCs w:val="20"/>
          <w:lang w:eastAsia="x-none"/>
        </w:rPr>
        <w:t>2</w:t>
      </w:r>
      <w:r w:rsidRPr="00135B39">
        <w:rPr>
          <w:b/>
          <w:szCs w:val="20"/>
          <w:lang w:eastAsia="x-none"/>
        </w:rPr>
        <w:fldChar w:fldCharType="end"/>
      </w:r>
      <w:r w:rsidRPr="00135B39">
        <w:rPr>
          <w:b/>
          <w:szCs w:val="20"/>
          <w:lang w:eastAsia="x-none"/>
        </w:rPr>
        <w:t xml:space="preserve">: </w:t>
      </w:r>
      <w:r w:rsidR="001E3040">
        <w:rPr>
          <w:b/>
          <w:szCs w:val="20"/>
          <w:lang w:eastAsia="x-none"/>
        </w:rPr>
        <w:t xml:space="preserve">If RAN4 confirm the L1-SINR measurement </w:t>
      </w:r>
      <w:r w:rsidR="009A375E">
        <w:rPr>
          <w:b/>
          <w:szCs w:val="20"/>
          <w:lang w:eastAsia="x-none"/>
        </w:rPr>
        <w:t>will be</w:t>
      </w:r>
      <w:r w:rsidR="001E3040">
        <w:rPr>
          <w:b/>
          <w:szCs w:val="20"/>
          <w:lang w:eastAsia="x-none"/>
        </w:rPr>
        <w:t xml:space="preserve"> applied for HST</w:t>
      </w:r>
      <w:r>
        <w:rPr>
          <w:b/>
          <w:szCs w:val="20"/>
          <w:lang w:eastAsia="x-none"/>
        </w:rPr>
        <w:t>,</w:t>
      </w:r>
      <w:r w:rsidR="001E3040">
        <w:rPr>
          <w:b/>
          <w:szCs w:val="20"/>
          <w:lang w:eastAsia="x-none"/>
        </w:rPr>
        <w:t xml:space="preserve"> then</w:t>
      </w:r>
      <w:r>
        <w:rPr>
          <w:b/>
          <w:szCs w:val="20"/>
          <w:lang w:eastAsia="x-none"/>
        </w:rPr>
        <w:t xml:space="preserve"> </w:t>
      </w:r>
      <w:r w:rsidRPr="00135B39">
        <w:rPr>
          <w:b/>
          <w:szCs w:val="20"/>
          <w:lang w:eastAsia="x-none"/>
        </w:rPr>
        <w:t xml:space="preserve">the </w:t>
      </w:r>
      <w:r>
        <w:rPr>
          <w:b/>
          <w:szCs w:val="20"/>
          <w:lang w:eastAsia="x-none"/>
        </w:rPr>
        <w:t xml:space="preserve">upper bound of the </w:t>
      </w:r>
      <w:r w:rsidRPr="00135B39">
        <w:rPr>
          <w:b/>
          <w:szCs w:val="20"/>
          <w:lang w:eastAsia="x-none"/>
        </w:rPr>
        <w:t xml:space="preserve">side condition </w:t>
      </w:r>
      <w:r w:rsidRPr="00135B39">
        <w:rPr>
          <w:rFonts w:hint="eastAsia"/>
          <w:b/>
          <w:szCs w:val="20"/>
          <w:lang w:eastAsia="x-none"/>
        </w:rPr>
        <w:t xml:space="preserve">SSB Ês/Iot </w:t>
      </w:r>
      <w:r w:rsidRPr="00135B39">
        <w:rPr>
          <w:rFonts w:hint="eastAsia"/>
          <w:b/>
          <w:szCs w:val="20"/>
          <w:lang w:eastAsia="x-none"/>
        </w:rPr>
        <w:t>≤</w:t>
      </w:r>
      <w:r w:rsidRPr="00135B39">
        <w:rPr>
          <w:rFonts w:hint="eastAsia"/>
          <w:b/>
          <w:szCs w:val="20"/>
          <w:lang w:eastAsia="x-none"/>
        </w:rPr>
        <w:t>5 dB</w:t>
      </w:r>
      <w:r w:rsidR="00A00A72">
        <w:rPr>
          <w:b/>
          <w:szCs w:val="20"/>
          <w:lang w:eastAsia="x-none"/>
        </w:rPr>
        <w:t xml:space="preserve"> </w:t>
      </w:r>
      <w:r w:rsidR="0057192C">
        <w:rPr>
          <w:b/>
          <w:szCs w:val="20"/>
          <w:lang w:eastAsia="x-none"/>
        </w:rPr>
        <w:t xml:space="preserve">should be introduced, </w:t>
      </w:r>
      <w:r w:rsidR="00A00A72">
        <w:rPr>
          <w:b/>
          <w:szCs w:val="20"/>
          <w:lang w:eastAsia="x-none"/>
        </w:rPr>
        <w:t>for CMR only case at least</w:t>
      </w:r>
      <w:r w:rsidRPr="00135B39">
        <w:rPr>
          <w:b/>
          <w:szCs w:val="20"/>
          <w:lang w:eastAsia="x-none"/>
        </w:rPr>
        <w:t>.</w:t>
      </w:r>
      <w:bookmarkEnd w:id="4"/>
      <w:r w:rsidR="00A00A72">
        <w:rPr>
          <w:b/>
          <w:szCs w:val="20"/>
          <w:lang w:eastAsia="x-none"/>
        </w:rPr>
        <w:t xml:space="preserve"> FFS the </w:t>
      </w:r>
      <w:r w:rsidR="00C47524">
        <w:rPr>
          <w:b/>
          <w:szCs w:val="20"/>
          <w:lang w:eastAsia="x-none"/>
        </w:rPr>
        <w:t xml:space="preserve">cases with </w:t>
      </w:r>
      <w:r w:rsidR="00A00A72">
        <w:rPr>
          <w:b/>
          <w:szCs w:val="20"/>
          <w:lang w:eastAsia="x-none"/>
        </w:rPr>
        <w:t>dedicated IMR.</w:t>
      </w:r>
    </w:p>
    <w:p w14:paraId="6DAEDB5D" w14:textId="77777777" w:rsidR="0032451B" w:rsidRPr="007B7152" w:rsidRDefault="0032451B" w:rsidP="00D92B8A">
      <w:pPr>
        <w:rPr>
          <w:rFonts w:eastAsia="新細明體"/>
        </w:rPr>
      </w:pPr>
    </w:p>
    <w:p w14:paraId="68227013" w14:textId="77777777" w:rsidR="001B1DB4" w:rsidRDefault="001B1DB4">
      <w:pPr>
        <w:pStyle w:val="2"/>
        <w:rPr>
          <w:rFonts w:eastAsia="新細明體"/>
          <w:lang w:eastAsia="zh-TW"/>
        </w:rPr>
      </w:pPr>
      <w:r>
        <w:rPr>
          <w:rFonts w:eastAsia="新細明體" w:hint="eastAsia"/>
          <w:lang w:eastAsia="zh-TW"/>
        </w:rPr>
        <w:t>2.</w:t>
      </w:r>
      <w:r w:rsidR="002E0F5F">
        <w:rPr>
          <w:rFonts w:eastAsia="新細明體"/>
          <w:lang w:eastAsia="zh-TW"/>
        </w:rPr>
        <w:t>2</w:t>
      </w:r>
      <w:r>
        <w:rPr>
          <w:rFonts w:eastAsia="新細明體" w:hint="eastAsia"/>
          <w:lang w:eastAsia="zh-TW"/>
        </w:rPr>
        <w:t xml:space="preserve"> </w:t>
      </w:r>
      <w:r w:rsidR="0057192C">
        <w:rPr>
          <w:rFonts w:eastAsia="新細明體"/>
          <w:lang w:eastAsia="zh-TW"/>
        </w:rPr>
        <w:t>L</w:t>
      </w:r>
      <w:r w:rsidR="00277C94">
        <w:rPr>
          <w:rFonts w:eastAsia="新細明體"/>
          <w:lang w:eastAsia="zh-TW"/>
        </w:rPr>
        <w:t>ink recovery for SCell</w:t>
      </w:r>
    </w:p>
    <w:p w14:paraId="0C327B52" w14:textId="77777777" w:rsidR="00277C94" w:rsidRDefault="00277C94" w:rsidP="000D4CC3">
      <w:pPr>
        <w:jc w:val="both"/>
        <w:rPr>
          <w:rFonts w:eastAsia="新細明體"/>
          <w:lang w:val="en-GB"/>
        </w:rPr>
      </w:pPr>
      <w:r>
        <w:rPr>
          <w:rFonts w:eastAsia="新細明體"/>
          <w:lang w:val="en-GB"/>
        </w:rPr>
        <w:t xml:space="preserve">In Rel-16 eMIMO, RAN4 agreed to introduce a scaling factor </w:t>
      </w:r>
      <w:r w:rsidRPr="00277C94">
        <w:rPr>
          <w:rFonts w:eastAsia="新細明體"/>
          <w:lang w:val="en-GB"/>
        </w:rPr>
        <w:t>P</w:t>
      </w:r>
      <w:r w:rsidRPr="00277C94">
        <w:rPr>
          <w:rFonts w:eastAsia="新細明體"/>
          <w:vertAlign w:val="subscript"/>
          <w:lang w:val="en-GB"/>
        </w:rPr>
        <w:t>BFD</w:t>
      </w:r>
      <w:r w:rsidR="00812D4E">
        <w:rPr>
          <w:rFonts w:eastAsia="新細明體"/>
          <w:lang w:val="en-GB"/>
        </w:rPr>
        <w:t>/</w:t>
      </w:r>
      <w:r w:rsidR="00812D4E" w:rsidRPr="00812D4E">
        <w:rPr>
          <w:rFonts w:eastAsia="新細明體"/>
          <w:lang w:val="en-GB"/>
        </w:rPr>
        <w:t xml:space="preserve"> </w:t>
      </w:r>
      <w:r w:rsidR="00812D4E" w:rsidRPr="00277C94">
        <w:rPr>
          <w:rFonts w:eastAsia="新細明體"/>
          <w:lang w:val="en-GB"/>
        </w:rPr>
        <w:t>P</w:t>
      </w:r>
      <w:r w:rsidR="00812D4E">
        <w:rPr>
          <w:rFonts w:eastAsia="新細明體"/>
          <w:vertAlign w:val="subscript"/>
          <w:lang w:val="en-GB"/>
        </w:rPr>
        <w:t>CB</w:t>
      </w:r>
      <w:r w:rsidR="00812D4E" w:rsidRPr="00277C94">
        <w:rPr>
          <w:rFonts w:eastAsia="新細明體"/>
          <w:vertAlign w:val="subscript"/>
          <w:lang w:val="en-GB"/>
        </w:rPr>
        <w:t>D</w:t>
      </w:r>
      <w:r>
        <w:rPr>
          <w:rFonts w:eastAsia="新細明體"/>
          <w:lang w:val="en-GB"/>
        </w:rPr>
        <w:t xml:space="preserve"> for SCell BFR to avoid the high complexity, where </w:t>
      </w:r>
      <w:r w:rsidRPr="00277C94">
        <w:rPr>
          <w:rFonts w:eastAsia="新細明體"/>
          <w:lang w:val="en-GB"/>
        </w:rPr>
        <w:t>P</w:t>
      </w:r>
      <w:r w:rsidRPr="00277C94">
        <w:rPr>
          <w:rFonts w:eastAsia="新細明體"/>
          <w:vertAlign w:val="subscript"/>
          <w:lang w:val="en-GB"/>
        </w:rPr>
        <w:t>BFD</w:t>
      </w:r>
      <w:r w:rsidR="00812D4E">
        <w:rPr>
          <w:rFonts w:eastAsia="新細明體"/>
          <w:lang w:val="en-GB"/>
        </w:rPr>
        <w:t>/</w:t>
      </w:r>
      <w:r w:rsidR="00812D4E" w:rsidRPr="00812D4E">
        <w:rPr>
          <w:rFonts w:eastAsia="?? ??"/>
        </w:rPr>
        <w:t xml:space="preserve"> </w:t>
      </w:r>
      <w:r w:rsidR="00812D4E" w:rsidRPr="00E30640">
        <w:rPr>
          <w:rFonts w:eastAsia="?? ??"/>
        </w:rPr>
        <w:t>P</w:t>
      </w:r>
      <w:r w:rsidR="00812D4E" w:rsidRPr="00E30640">
        <w:rPr>
          <w:rFonts w:eastAsia="?? ??"/>
          <w:vertAlign w:val="subscript"/>
        </w:rPr>
        <w:t>CBD</w:t>
      </w:r>
      <w:r w:rsidRPr="00277C94">
        <w:rPr>
          <w:rFonts w:eastAsia="新細明體"/>
          <w:lang w:val="en-GB"/>
        </w:rPr>
        <w:t xml:space="preserve"> is the number of band(s) on which UE is performing beam failure</w:t>
      </w:r>
      <w:r w:rsidR="00812D4E">
        <w:rPr>
          <w:rFonts w:eastAsia="新細明體"/>
          <w:lang w:val="en-GB"/>
        </w:rPr>
        <w:t>/candidate beam</w:t>
      </w:r>
      <w:r w:rsidRPr="00277C94">
        <w:rPr>
          <w:rFonts w:eastAsia="新細明體"/>
          <w:lang w:val="en-GB"/>
        </w:rPr>
        <w:t xml:space="preserve"> detection only for SCell</w:t>
      </w:r>
      <w:r w:rsidR="00812D4E">
        <w:rPr>
          <w:rFonts w:eastAsia="新細明體"/>
          <w:lang w:val="en-GB"/>
        </w:rPr>
        <w:t>.</w:t>
      </w:r>
      <w:r w:rsidR="00611E43">
        <w:rPr>
          <w:rFonts w:eastAsia="新細明體"/>
          <w:lang w:val="en-GB"/>
        </w:rPr>
        <w:t xml:space="preserve"> </w:t>
      </w:r>
      <w:r>
        <w:rPr>
          <w:rFonts w:eastAsia="新細明體"/>
          <w:lang w:val="en-GB"/>
        </w:rPr>
        <w:t xml:space="preserve">However, the measurement time may increase with </w:t>
      </w:r>
      <w:r w:rsidRPr="00277C94">
        <w:rPr>
          <w:rFonts w:eastAsia="新細明體"/>
          <w:lang w:val="en-GB"/>
        </w:rPr>
        <w:t>the number of band(s) on which UE is performing beam failure detection only for SCell</w:t>
      </w:r>
      <w:r>
        <w:rPr>
          <w:rFonts w:eastAsia="新細明體"/>
          <w:lang w:val="en-GB"/>
        </w:rPr>
        <w:t>.</w:t>
      </w:r>
      <w:r w:rsidR="00611E43">
        <w:rPr>
          <w:rFonts w:eastAsia="新細明體"/>
          <w:lang w:val="en-GB"/>
        </w:rPr>
        <w:t xml:space="preserve"> Thus, we would like to know how many band(s) may be supported in R17 HST in FR1.</w:t>
      </w:r>
    </w:p>
    <w:p w14:paraId="07B1BA48" w14:textId="77777777" w:rsidR="00611E43" w:rsidRPr="00135B39" w:rsidRDefault="00611E43" w:rsidP="00611E43">
      <w:pPr>
        <w:jc w:val="both"/>
        <w:rPr>
          <w:b/>
          <w:szCs w:val="20"/>
          <w:lang w:eastAsia="x-none"/>
        </w:rPr>
      </w:pPr>
      <w:bookmarkStart w:id="5" w:name="_Ref67993546"/>
      <w:r w:rsidRPr="00135B39">
        <w:rPr>
          <w:b/>
          <w:szCs w:val="20"/>
          <w:lang w:eastAsia="x-none"/>
        </w:rPr>
        <w:t xml:space="preserve">Proposal </w:t>
      </w:r>
      <w:r w:rsidRPr="00135B39">
        <w:rPr>
          <w:b/>
          <w:szCs w:val="20"/>
          <w:lang w:eastAsia="x-none"/>
        </w:rPr>
        <w:fldChar w:fldCharType="begin"/>
      </w:r>
      <w:r w:rsidRPr="00135B39">
        <w:rPr>
          <w:b/>
          <w:szCs w:val="20"/>
          <w:lang w:eastAsia="x-none"/>
        </w:rPr>
        <w:instrText xml:space="preserve"> SEQ Proposal \* ARABIC </w:instrText>
      </w:r>
      <w:r w:rsidRPr="00135B39">
        <w:rPr>
          <w:b/>
          <w:szCs w:val="20"/>
          <w:lang w:eastAsia="x-none"/>
        </w:rPr>
        <w:fldChar w:fldCharType="separate"/>
      </w:r>
      <w:r w:rsidR="009A375E">
        <w:rPr>
          <w:b/>
          <w:noProof/>
          <w:szCs w:val="20"/>
          <w:lang w:eastAsia="x-none"/>
        </w:rPr>
        <w:t>3</w:t>
      </w:r>
      <w:r w:rsidRPr="00135B39">
        <w:rPr>
          <w:b/>
          <w:szCs w:val="20"/>
          <w:lang w:eastAsia="x-none"/>
        </w:rPr>
        <w:fldChar w:fldCharType="end"/>
      </w:r>
      <w:r w:rsidRPr="00135B39">
        <w:rPr>
          <w:b/>
          <w:szCs w:val="20"/>
          <w:lang w:eastAsia="x-none"/>
        </w:rPr>
        <w:t xml:space="preserve">: </w:t>
      </w:r>
      <w:r w:rsidR="00423845">
        <w:rPr>
          <w:b/>
          <w:szCs w:val="20"/>
          <w:lang w:eastAsia="x-none"/>
        </w:rPr>
        <w:t xml:space="preserve">For </w:t>
      </w:r>
      <w:r w:rsidR="00684D8E">
        <w:rPr>
          <w:b/>
          <w:szCs w:val="20"/>
          <w:lang w:eastAsia="x-none"/>
        </w:rPr>
        <w:t xml:space="preserve">SCell </w:t>
      </w:r>
      <w:r w:rsidR="00423845">
        <w:rPr>
          <w:b/>
          <w:szCs w:val="20"/>
          <w:lang w:eastAsia="x-none"/>
        </w:rPr>
        <w:t xml:space="preserve">link recovery, </w:t>
      </w:r>
      <w:r w:rsidRPr="00611E43">
        <w:rPr>
          <w:b/>
          <w:szCs w:val="20"/>
          <w:lang w:eastAsia="x-none"/>
        </w:rPr>
        <w:t>RAN4 need</w:t>
      </w:r>
      <w:r>
        <w:rPr>
          <w:b/>
          <w:szCs w:val="20"/>
          <w:lang w:eastAsia="x-none"/>
        </w:rPr>
        <w:t>s</w:t>
      </w:r>
      <w:r w:rsidRPr="00611E43">
        <w:rPr>
          <w:b/>
          <w:szCs w:val="20"/>
          <w:lang w:eastAsia="x-none"/>
        </w:rPr>
        <w:t xml:space="preserve"> to study how many band(s) is supported in R17 HST in FR1</w:t>
      </w:r>
      <w:r w:rsidRPr="00135B39">
        <w:rPr>
          <w:b/>
          <w:szCs w:val="20"/>
          <w:lang w:eastAsia="x-none"/>
        </w:rPr>
        <w:t>.</w:t>
      </w:r>
      <w:bookmarkEnd w:id="5"/>
    </w:p>
    <w:p w14:paraId="48440631" w14:textId="77777777" w:rsidR="00611E43" w:rsidRPr="00611E43" w:rsidRDefault="00611E43" w:rsidP="00277C94">
      <w:pPr>
        <w:rPr>
          <w:rFonts w:eastAsia="新細明體"/>
        </w:rPr>
      </w:pPr>
    </w:p>
    <w:p w14:paraId="74AE5BD1" w14:textId="77777777" w:rsidR="000933D8" w:rsidRDefault="000933D8">
      <w:pPr>
        <w:pStyle w:val="2"/>
        <w:rPr>
          <w:rFonts w:eastAsia="新細明體"/>
          <w:lang w:eastAsia="zh-TW"/>
        </w:rPr>
      </w:pPr>
      <w:r>
        <w:rPr>
          <w:rFonts w:eastAsia="新細明體" w:hint="eastAsia"/>
          <w:lang w:eastAsia="zh-TW"/>
        </w:rPr>
        <w:t>2.</w:t>
      </w:r>
      <w:r w:rsidR="002E0F5F">
        <w:rPr>
          <w:rFonts w:eastAsia="新細明體"/>
          <w:lang w:eastAsia="zh-TW"/>
        </w:rPr>
        <w:t>3</w:t>
      </w:r>
      <w:r>
        <w:rPr>
          <w:rFonts w:eastAsia="新細明體" w:hint="eastAsia"/>
          <w:lang w:eastAsia="zh-TW"/>
        </w:rPr>
        <w:t xml:space="preserve"> CSSF</w:t>
      </w:r>
    </w:p>
    <w:p w14:paraId="60054ED8" w14:textId="77777777" w:rsidR="003823F2" w:rsidRDefault="000933D8" w:rsidP="003823F2">
      <w:pPr>
        <w:jc w:val="both"/>
        <w:rPr>
          <w:rFonts w:eastAsia="新細明體"/>
          <w:lang w:val="en-GB"/>
        </w:rPr>
      </w:pPr>
      <w:r>
        <w:rPr>
          <w:rFonts w:eastAsia="新細明體" w:hint="eastAsia"/>
          <w:lang w:val="en-GB"/>
        </w:rPr>
        <w:t>The issue is simi</w:t>
      </w:r>
      <w:r w:rsidR="003823F2">
        <w:rPr>
          <w:rFonts w:eastAsia="新細明體" w:hint="eastAsia"/>
          <w:lang w:val="en-GB"/>
        </w:rPr>
        <w:t xml:space="preserve">lar to clause 2.4 in this paper. </w:t>
      </w:r>
      <w:r>
        <w:rPr>
          <w:rFonts w:eastAsia="新細明體"/>
          <w:lang w:val="en-GB"/>
        </w:rPr>
        <w:t xml:space="preserve">According to our proposal </w:t>
      </w:r>
      <w:r w:rsidR="003823F2">
        <w:rPr>
          <w:rFonts w:eastAsia="新細明體"/>
          <w:lang w:val="en-GB"/>
        </w:rPr>
        <w:t xml:space="preserve">3, 4 and 5, the measurement period </w:t>
      </w:r>
      <w:r w:rsidR="008D7CC0">
        <w:rPr>
          <w:rFonts w:eastAsia="新細明體"/>
          <w:lang w:val="en-GB"/>
        </w:rPr>
        <w:t>will</w:t>
      </w:r>
      <w:r w:rsidR="003823F2">
        <w:rPr>
          <w:rFonts w:eastAsia="新細明體"/>
          <w:lang w:val="en-GB"/>
        </w:rPr>
        <w:t xml:space="preserve"> increase with the number of the SCell, i.e., UE may not have enough time to perform measurement if the number of the SCell is large. Thus, we would like to know how many SCell(s) may be supported in R17 HST in FR1.</w:t>
      </w:r>
    </w:p>
    <w:p w14:paraId="46AEA04A" w14:textId="77777777" w:rsidR="003823F2" w:rsidRPr="00135B39" w:rsidRDefault="003823F2" w:rsidP="003823F2">
      <w:pPr>
        <w:jc w:val="both"/>
        <w:rPr>
          <w:b/>
          <w:szCs w:val="20"/>
          <w:lang w:eastAsia="x-none"/>
        </w:rPr>
      </w:pPr>
      <w:bookmarkStart w:id="6" w:name="_Ref67993547"/>
      <w:r w:rsidRPr="00135B39">
        <w:rPr>
          <w:b/>
          <w:szCs w:val="20"/>
          <w:lang w:eastAsia="x-none"/>
        </w:rPr>
        <w:t xml:space="preserve">Proposal </w:t>
      </w:r>
      <w:r w:rsidRPr="00135B39">
        <w:rPr>
          <w:b/>
          <w:szCs w:val="20"/>
          <w:lang w:eastAsia="x-none"/>
        </w:rPr>
        <w:fldChar w:fldCharType="begin"/>
      </w:r>
      <w:r w:rsidRPr="00135B39">
        <w:rPr>
          <w:b/>
          <w:szCs w:val="20"/>
          <w:lang w:eastAsia="x-none"/>
        </w:rPr>
        <w:instrText xml:space="preserve"> SEQ Proposal \* ARABIC </w:instrText>
      </w:r>
      <w:r w:rsidRPr="00135B39">
        <w:rPr>
          <w:b/>
          <w:szCs w:val="20"/>
          <w:lang w:eastAsia="x-none"/>
        </w:rPr>
        <w:fldChar w:fldCharType="separate"/>
      </w:r>
      <w:r w:rsidR="009A375E">
        <w:rPr>
          <w:b/>
          <w:noProof/>
          <w:szCs w:val="20"/>
          <w:lang w:eastAsia="x-none"/>
        </w:rPr>
        <w:t>4</w:t>
      </w:r>
      <w:r w:rsidRPr="00135B39">
        <w:rPr>
          <w:b/>
          <w:szCs w:val="20"/>
          <w:lang w:eastAsia="x-none"/>
        </w:rPr>
        <w:fldChar w:fldCharType="end"/>
      </w:r>
      <w:r w:rsidRPr="00135B39">
        <w:rPr>
          <w:b/>
          <w:szCs w:val="20"/>
          <w:lang w:eastAsia="x-none"/>
        </w:rPr>
        <w:t xml:space="preserve">: </w:t>
      </w:r>
      <w:r w:rsidR="00423845">
        <w:rPr>
          <w:b/>
          <w:szCs w:val="20"/>
          <w:lang w:eastAsia="x-none"/>
        </w:rPr>
        <w:t xml:space="preserve">For CSSF, </w:t>
      </w:r>
      <w:r w:rsidRPr="00611E43">
        <w:rPr>
          <w:b/>
          <w:szCs w:val="20"/>
          <w:lang w:eastAsia="x-none"/>
        </w:rPr>
        <w:t>RAN4 need</w:t>
      </w:r>
      <w:r>
        <w:rPr>
          <w:b/>
          <w:szCs w:val="20"/>
          <w:lang w:eastAsia="x-none"/>
        </w:rPr>
        <w:t>s</w:t>
      </w:r>
      <w:r w:rsidRPr="00611E43">
        <w:rPr>
          <w:b/>
          <w:szCs w:val="20"/>
          <w:lang w:eastAsia="x-none"/>
        </w:rPr>
        <w:t xml:space="preserve"> to study how many </w:t>
      </w:r>
      <w:r>
        <w:rPr>
          <w:b/>
          <w:szCs w:val="20"/>
          <w:lang w:eastAsia="x-none"/>
        </w:rPr>
        <w:t>SCell</w:t>
      </w:r>
      <w:r w:rsidRPr="00611E43">
        <w:rPr>
          <w:b/>
          <w:szCs w:val="20"/>
          <w:lang w:eastAsia="x-none"/>
        </w:rPr>
        <w:t>(s) is supported in R17 HST in FR1</w:t>
      </w:r>
      <w:r w:rsidRPr="00135B39">
        <w:rPr>
          <w:b/>
          <w:szCs w:val="20"/>
          <w:lang w:eastAsia="x-none"/>
        </w:rPr>
        <w:t>.</w:t>
      </w:r>
      <w:bookmarkEnd w:id="6"/>
    </w:p>
    <w:p w14:paraId="34481F55" w14:textId="77777777" w:rsidR="003823F2" w:rsidRPr="003823F2" w:rsidRDefault="003823F2" w:rsidP="003823F2">
      <w:pPr>
        <w:jc w:val="both"/>
        <w:rPr>
          <w:rFonts w:eastAsia="新細明體"/>
        </w:rPr>
      </w:pPr>
    </w:p>
    <w:p w14:paraId="4DE6E1A9" w14:textId="77777777" w:rsidR="00CE0D5E" w:rsidRPr="00615B29" w:rsidRDefault="00141644" w:rsidP="002E7133">
      <w:pPr>
        <w:pStyle w:val="1"/>
        <w:numPr>
          <w:ilvl w:val="0"/>
          <w:numId w:val="1"/>
        </w:numPr>
        <w:jc w:val="both"/>
        <w:rPr>
          <w:rFonts w:ascii="Calibri" w:hAnsi="Calibri"/>
          <w:lang w:eastAsia="zh-CN"/>
        </w:rPr>
      </w:pPr>
      <w:r w:rsidRPr="00615B29">
        <w:rPr>
          <w:rFonts w:ascii="Calibri" w:hAnsi="Calibri"/>
        </w:rPr>
        <w:t>Summary</w:t>
      </w:r>
    </w:p>
    <w:p w14:paraId="2D6BEBCF" w14:textId="77777777" w:rsidR="004C0364" w:rsidRDefault="006F7557" w:rsidP="004C0364">
      <w:pPr>
        <w:adjustRightInd w:val="0"/>
        <w:snapToGrid w:val="0"/>
        <w:spacing w:before="180" w:after="120"/>
        <w:jc w:val="both"/>
      </w:pPr>
      <w:r w:rsidRPr="00615B29">
        <w:rPr>
          <w:rFonts w:hint="eastAsia"/>
        </w:rPr>
        <w:t xml:space="preserve">In this </w:t>
      </w:r>
      <w:r w:rsidRPr="00615B29">
        <w:t>paper,</w:t>
      </w:r>
      <w:r w:rsidR="00FB24ED" w:rsidRPr="00615B29">
        <w:rPr>
          <w:rFonts w:hint="eastAsia"/>
        </w:rPr>
        <w:t xml:space="preserve"> </w:t>
      </w:r>
      <w:r w:rsidR="00CE0CB5" w:rsidRPr="00615B29">
        <w:t xml:space="preserve">the </w:t>
      </w:r>
      <w:r w:rsidR="009758A1" w:rsidRPr="00615B29">
        <w:t>discussion</w:t>
      </w:r>
      <w:r w:rsidR="00CE0CB5" w:rsidRPr="00615B29">
        <w:t xml:space="preserve"> of </w:t>
      </w:r>
      <w:r w:rsidR="0077508C">
        <w:t>R17 HST in FR1</w:t>
      </w:r>
      <w:r w:rsidR="009758A1" w:rsidRPr="00615B29">
        <w:t xml:space="preserve"> is</w:t>
      </w:r>
      <w:r w:rsidR="006D29F5" w:rsidRPr="00615B29">
        <w:rPr>
          <w:lang w:eastAsia="ja-JP"/>
        </w:rPr>
        <w:t xml:space="preserve"> provided</w:t>
      </w:r>
      <w:r w:rsidR="00CE0CB5" w:rsidRPr="00615B29">
        <w:t>.</w:t>
      </w:r>
      <w:r w:rsidR="00E710BA" w:rsidRPr="00615B29">
        <w:t xml:space="preserve"> </w:t>
      </w:r>
      <w:r w:rsidR="009758A1" w:rsidRPr="00615B29">
        <w:t>We have the following proposal</w:t>
      </w:r>
      <w:r w:rsidR="00E710BA" w:rsidRPr="00615B29">
        <w:t>:</w:t>
      </w:r>
    </w:p>
    <w:p w14:paraId="20422EC1" w14:textId="77777777" w:rsidR="00511F3A" w:rsidRDefault="00511F3A" w:rsidP="004C0364">
      <w:pPr>
        <w:adjustRightInd w:val="0"/>
        <w:snapToGrid w:val="0"/>
        <w:spacing w:before="180" w:after="120"/>
        <w:jc w:val="both"/>
      </w:pPr>
      <w:r>
        <w:fldChar w:fldCharType="begin"/>
      </w:r>
      <w:r>
        <w:instrText xml:space="preserve"> REF _Ref71059929 \h </w:instrText>
      </w:r>
      <w:r>
        <w:fldChar w:fldCharType="separate"/>
      </w:r>
      <w:r w:rsidR="009A375E" w:rsidRPr="00135B39">
        <w:rPr>
          <w:b/>
          <w:szCs w:val="20"/>
          <w:lang w:eastAsia="x-none"/>
        </w:rPr>
        <w:t xml:space="preserve">Proposal </w:t>
      </w:r>
      <w:r w:rsidR="009A375E">
        <w:rPr>
          <w:b/>
          <w:noProof/>
          <w:szCs w:val="20"/>
          <w:lang w:eastAsia="x-none"/>
        </w:rPr>
        <w:t>1</w:t>
      </w:r>
      <w:r w:rsidR="009A375E" w:rsidRPr="00135B39">
        <w:rPr>
          <w:b/>
          <w:szCs w:val="20"/>
          <w:lang w:eastAsia="x-none"/>
        </w:rPr>
        <w:t xml:space="preserve">: </w:t>
      </w:r>
      <w:r w:rsidR="009A375E">
        <w:rPr>
          <w:b/>
          <w:szCs w:val="20"/>
          <w:lang w:eastAsia="x-none"/>
        </w:rPr>
        <w:t>RAN4 need to confirm whether L1-SINR measurement is applied for HST or not. If not, then RAN4 may define no L1-SINR measurement requirement for HST clearly in TS 38.133.</w:t>
      </w:r>
      <w:r>
        <w:fldChar w:fldCharType="end"/>
      </w:r>
    </w:p>
    <w:p w14:paraId="260871B0" w14:textId="77777777" w:rsidR="00240861" w:rsidRDefault="00240861" w:rsidP="008F3C24">
      <w:pPr>
        <w:jc w:val="both"/>
        <w:rPr>
          <w:rFonts w:ascii="Calibri" w:eastAsia="SimSun" w:hAnsi="Calibri" w:cs="Times New Roman"/>
          <w:sz w:val="36"/>
          <w:szCs w:val="20"/>
          <w:lang w:val="en-GB" w:eastAsia="en-US"/>
        </w:rPr>
      </w:pPr>
      <w:r>
        <w:rPr>
          <w:rFonts w:ascii="Calibri" w:eastAsia="SimSun" w:hAnsi="Calibri" w:cs="Times New Roman"/>
          <w:sz w:val="36"/>
          <w:szCs w:val="20"/>
          <w:lang w:val="en-GB" w:eastAsia="en-US"/>
        </w:rPr>
        <w:fldChar w:fldCharType="begin"/>
      </w:r>
      <w:r>
        <w:rPr>
          <w:rFonts w:ascii="Calibri" w:eastAsia="SimSun" w:hAnsi="Calibri" w:cs="Times New Roman"/>
          <w:sz w:val="36"/>
          <w:szCs w:val="20"/>
          <w:lang w:val="en-GB" w:eastAsia="en-US"/>
        </w:rPr>
        <w:instrText xml:space="preserve"> REF _Ref67993545 \h </w:instrText>
      </w:r>
      <w:r>
        <w:rPr>
          <w:rFonts w:ascii="Calibri" w:eastAsia="SimSun" w:hAnsi="Calibri" w:cs="Times New Roman"/>
          <w:sz w:val="36"/>
          <w:szCs w:val="20"/>
          <w:lang w:val="en-GB" w:eastAsia="en-US"/>
        </w:rPr>
      </w:r>
      <w:r>
        <w:rPr>
          <w:rFonts w:ascii="Calibri" w:eastAsia="SimSun" w:hAnsi="Calibri" w:cs="Times New Roman"/>
          <w:sz w:val="36"/>
          <w:szCs w:val="20"/>
          <w:lang w:val="en-GB" w:eastAsia="en-US"/>
        </w:rPr>
        <w:fldChar w:fldCharType="separate"/>
      </w:r>
      <w:r w:rsidR="009A375E" w:rsidRPr="00135B39">
        <w:rPr>
          <w:b/>
          <w:szCs w:val="20"/>
          <w:lang w:eastAsia="x-none"/>
        </w:rPr>
        <w:t xml:space="preserve">Proposal </w:t>
      </w:r>
      <w:r w:rsidR="009A375E">
        <w:rPr>
          <w:b/>
          <w:noProof/>
          <w:szCs w:val="20"/>
          <w:lang w:eastAsia="x-none"/>
        </w:rPr>
        <w:t>2</w:t>
      </w:r>
      <w:r w:rsidR="009A375E" w:rsidRPr="00135B39">
        <w:rPr>
          <w:b/>
          <w:szCs w:val="20"/>
          <w:lang w:eastAsia="x-none"/>
        </w:rPr>
        <w:t xml:space="preserve">: </w:t>
      </w:r>
      <w:r w:rsidR="009A375E">
        <w:rPr>
          <w:b/>
          <w:szCs w:val="20"/>
          <w:lang w:eastAsia="x-none"/>
        </w:rPr>
        <w:t xml:space="preserve">If RAN4 confirm the L1-SINR measurement will be applied for HST, then </w:t>
      </w:r>
      <w:r w:rsidR="009A375E" w:rsidRPr="00135B39">
        <w:rPr>
          <w:b/>
          <w:szCs w:val="20"/>
          <w:lang w:eastAsia="x-none"/>
        </w:rPr>
        <w:t xml:space="preserve">the </w:t>
      </w:r>
      <w:r w:rsidR="009A375E">
        <w:rPr>
          <w:b/>
          <w:szCs w:val="20"/>
          <w:lang w:eastAsia="x-none"/>
        </w:rPr>
        <w:t xml:space="preserve">upper bound of the </w:t>
      </w:r>
      <w:r w:rsidR="009A375E" w:rsidRPr="00135B39">
        <w:rPr>
          <w:b/>
          <w:szCs w:val="20"/>
          <w:lang w:eastAsia="x-none"/>
        </w:rPr>
        <w:t xml:space="preserve">side condition </w:t>
      </w:r>
      <w:r w:rsidR="009A375E" w:rsidRPr="00135B39">
        <w:rPr>
          <w:rFonts w:hint="eastAsia"/>
          <w:b/>
          <w:szCs w:val="20"/>
          <w:lang w:eastAsia="x-none"/>
        </w:rPr>
        <w:t xml:space="preserve">SSB Ês/Iot </w:t>
      </w:r>
      <w:r w:rsidR="009A375E" w:rsidRPr="00135B39">
        <w:rPr>
          <w:rFonts w:hint="eastAsia"/>
          <w:b/>
          <w:szCs w:val="20"/>
          <w:lang w:eastAsia="x-none"/>
        </w:rPr>
        <w:t>≤</w:t>
      </w:r>
      <w:r w:rsidR="009A375E" w:rsidRPr="00135B39">
        <w:rPr>
          <w:rFonts w:hint="eastAsia"/>
          <w:b/>
          <w:szCs w:val="20"/>
          <w:lang w:eastAsia="x-none"/>
        </w:rPr>
        <w:t>5 dB</w:t>
      </w:r>
      <w:r w:rsidR="009A375E">
        <w:rPr>
          <w:b/>
          <w:szCs w:val="20"/>
          <w:lang w:eastAsia="x-none"/>
        </w:rPr>
        <w:t xml:space="preserve"> should be introduced, for CMR only case at least</w:t>
      </w:r>
      <w:r w:rsidR="009A375E" w:rsidRPr="00135B39">
        <w:rPr>
          <w:b/>
          <w:szCs w:val="20"/>
          <w:lang w:eastAsia="x-none"/>
        </w:rPr>
        <w:t>.</w:t>
      </w:r>
      <w:r>
        <w:rPr>
          <w:rFonts w:ascii="Calibri" w:eastAsia="SimSun" w:hAnsi="Calibri" w:cs="Times New Roman"/>
          <w:sz w:val="36"/>
          <w:szCs w:val="20"/>
          <w:lang w:val="en-GB" w:eastAsia="en-US"/>
        </w:rPr>
        <w:fldChar w:fldCharType="end"/>
      </w:r>
    </w:p>
    <w:p w14:paraId="2CFE4308" w14:textId="77777777" w:rsidR="00240861" w:rsidRDefault="00240861" w:rsidP="008F3C24">
      <w:pPr>
        <w:jc w:val="both"/>
        <w:rPr>
          <w:rFonts w:ascii="Calibri" w:eastAsia="SimSun" w:hAnsi="Calibri" w:cs="Times New Roman"/>
          <w:sz w:val="36"/>
          <w:szCs w:val="20"/>
          <w:lang w:val="en-GB" w:eastAsia="en-US"/>
        </w:rPr>
      </w:pPr>
      <w:r>
        <w:rPr>
          <w:rFonts w:ascii="Calibri" w:eastAsia="SimSun" w:hAnsi="Calibri" w:cs="Times New Roman"/>
          <w:sz w:val="36"/>
          <w:szCs w:val="20"/>
          <w:lang w:val="en-GB" w:eastAsia="en-US"/>
        </w:rPr>
        <w:fldChar w:fldCharType="begin"/>
      </w:r>
      <w:r>
        <w:rPr>
          <w:rFonts w:ascii="Calibri" w:eastAsia="SimSun" w:hAnsi="Calibri" w:cs="Times New Roman"/>
          <w:sz w:val="36"/>
          <w:szCs w:val="20"/>
          <w:lang w:val="en-GB" w:eastAsia="en-US"/>
        </w:rPr>
        <w:instrText xml:space="preserve"> REF _Ref67993546 \h </w:instrText>
      </w:r>
      <w:r>
        <w:rPr>
          <w:rFonts w:ascii="Calibri" w:eastAsia="SimSun" w:hAnsi="Calibri" w:cs="Times New Roman"/>
          <w:sz w:val="36"/>
          <w:szCs w:val="20"/>
          <w:lang w:val="en-GB" w:eastAsia="en-US"/>
        </w:rPr>
      </w:r>
      <w:r>
        <w:rPr>
          <w:rFonts w:ascii="Calibri" w:eastAsia="SimSun" w:hAnsi="Calibri" w:cs="Times New Roman"/>
          <w:sz w:val="36"/>
          <w:szCs w:val="20"/>
          <w:lang w:val="en-GB" w:eastAsia="en-US"/>
        </w:rPr>
        <w:fldChar w:fldCharType="separate"/>
      </w:r>
      <w:r w:rsidR="009A375E" w:rsidRPr="00135B39">
        <w:rPr>
          <w:b/>
          <w:szCs w:val="20"/>
          <w:lang w:eastAsia="x-none"/>
        </w:rPr>
        <w:t xml:space="preserve">Proposal </w:t>
      </w:r>
      <w:r w:rsidR="009A375E">
        <w:rPr>
          <w:b/>
          <w:noProof/>
          <w:szCs w:val="20"/>
          <w:lang w:eastAsia="x-none"/>
        </w:rPr>
        <w:t>3</w:t>
      </w:r>
      <w:r w:rsidR="009A375E" w:rsidRPr="00135B39">
        <w:rPr>
          <w:b/>
          <w:szCs w:val="20"/>
          <w:lang w:eastAsia="x-none"/>
        </w:rPr>
        <w:t xml:space="preserve">: </w:t>
      </w:r>
      <w:r w:rsidR="009A375E">
        <w:rPr>
          <w:b/>
          <w:szCs w:val="20"/>
          <w:lang w:eastAsia="x-none"/>
        </w:rPr>
        <w:t xml:space="preserve">For SCell link recovery, </w:t>
      </w:r>
      <w:r w:rsidR="009A375E" w:rsidRPr="00611E43">
        <w:rPr>
          <w:b/>
          <w:szCs w:val="20"/>
          <w:lang w:eastAsia="x-none"/>
        </w:rPr>
        <w:t>RAN4 need</w:t>
      </w:r>
      <w:r w:rsidR="009A375E">
        <w:rPr>
          <w:b/>
          <w:szCs w:val="20"/>
          <w:lang w:eastAsia="x-none"/>
        </w:rPr>
        <w:t>s</w:t>
      </w:r>
      <w:r w:rsidR="009A375E" w:rsidRPr="00611E43">
        <w:rPr>
          <w:b/>
          <w:szCs w:val="20"/>
          <w:lang w:eastAsia="x-none"/>
        </w:rPr>
        <w:t xml:space="preserve"> to study how many band(s) is supported in R17 HST in FR1</w:t>
      </w:r>
      <w:r w:rsidR="009A375E" w:rsidRPr="00135B39">
        <w:rPr>
          <w:b/>
          <w:szCs w:val="20"/>
          <w:lang w:eastAsia="x-none"/>
        </w:rPr>
        <w:t>.</w:t>
      </w:r>
      <w:r>
        <w:rPr>
          <w:rFonts w:ascii="Calibri" w:eastAsia="SimSun" w:hAnsi="Calibri" w:cs="Times New Roman"/>
          <w:sz w:val="36"/>
          <w:szCs w:val="20"/>
          <w:lang w:val="en-GB" w:eastAsia="en-US"/>
        </w:rPr>
        <w:fldChar w:fldCharType="end"/>
      </w:r>
    </w:p>
    <w:p w14:paraId="315E586F" w14:textId="77777777" w:rsidR="00240861" w:rsidRDefault="00240861" w:rsidP="008F3C24">
      <w:pPr>
        <w:jc w:val="both"/>
        <w:rPr>
          <w:rFonts w:ascii="Calibri" w:eastAsia="SimSun" w:hAnsi="Calibri" w:cs="Times New Roman"/>
          <w:sz w:val="36"/>
          <w:szCs w:val="20"/>
          <w:lang w:val="en-GB" w:eastAsia="en-US"/>
        </w:rPr>
      </w:pPr>
      <w:r>
        <w:rPr>
          <w:rFonts w:ascii="Calibri" w:eastAsia="SimSun" w:hAnsi="Calibri" w:cs="Times New Roman"/>
          <w:sz w:val="36"/>
          <w:szCs w:val="20"/>
          <w:lang w:val="en-GB" w:eastAsia="en-US"/>
        </w:rPr>
        <w:fldChar w:fldCharType="begin"/>
      </w:r>
      <w:r>
        <w:rPr>
          <w:rFonts w:ascii="Calibri" w:eastAsia="SimSun" w:hAnsi="Calibri" w:cs="Times New Roman"/>
          <w:sz w:val="36"/>
          <w:szCs w:val="20"/>
          <w:lang w:val="en-GB" w:eastAsia="en-US"/>
        </w:rPr>
        <w:instrText xml:space="preserve"> REF _Ref67993547 \h </w:instrText>
      </w:r>
      <w:r>
        <w:rPr>
          <w:rFonts w:ascii="Calibri" w:eastAsia="SimSun" w:hAnsi="Calibri" w:cs="Times New Roman"/>
          <w:sz w:val="36"/>
          <w:szCs w:val="20"/>
          <w:lang w:val="en-GB" w:eastAsia="en-US"/>
        </w:rPr>
      </w:r>
      <w:r>
        <w:rPr>
          <w:rFonts w:ascii="Calibri" w:eastAsia="SimSun" w:hAnsi="Calibri" w:cs="Times New Roman"/>
          <w:sz w:val="36"/>
          <w:szCs w:val="20"/>
          <w:lang w:val="en-GB" w:eastAsia="en-US"/>
        </w:rPr>
        <w:fldChar w:fldCharType="separate"/>
      </w:r>
      <w:r w:rsidR="009A375E" w:rsidRPr="00135B39">
        <w:rPr>
          <w:b/>
          <w:szCs w:val="20"/>
          <w:lang w:eastAsia="x-none"/>
        </w:rPr>
        <w:t xml:space="preserve">Proposal </w:t>
      </w:r>
      <w:r w:rsidR="009A375E">
        <w:rPr>
          <w:b/>
          <w:noProof/>
          <w:szCs w:val="20"/>
          <w:lang w:eastAsia="x-none"/>
        </w:rPr>
        <w:t>4</w:t>
      </w:r>
      <w:r w:rsidR="009A375E" w:rsidRPr="00135B39">
        <w:rPr>
          <w:b/>
          <w:szCs w:val="20"/>
          <w:lang w:eastAsia="x-none"/>
        </w:rPr>
        <w:t xml:space="preserve">: </w:t>
      </w:r>
      <w:r w:rsidR="009A375E">
        <w:rPr>
          <w:b/>
          <w:szCs w:val="20"/>
          <w:lang w:eastAsia="x-none"/>
        </w:rPr>
        <w:t xml:space="preserve">For CSSF, </w:t>
      </w:r>
      <w:r w:rsidR="009A375E" w:rsidRPr="00611E43">
        <w:rPr>
          <w:b/>
          <w:szCs w:val="20"/>
          <w:lang w:eastAsia="x-none"/>
        </w:rPr>
        <w:t>RAN4 need</w:t>
      </w:r>
      <w:r w:rsidR="009A375E">
        <w:rPr>
          <w:b/>
          <w:szCs w:val="20"/>
          <w:lang w:eastAsia="x-none"/>
        </w:rPr>
        <w:t>s</w:t>
      </w:r>
      <w:r w:rsidR="009A375E" w:rsidRPr="00611E43">
        <w:rPr>
          <w:b/>
          <w:szCs w:val="20"/>
          <w:lang w:eastAsia="x-none"/>
        </w:rPr>
        <w:t xml:space="preserve"> to study how many </w:t>
      </w:r>
      <w:r w:rsidR="009A375E">
        <w:rPr>
          <w:b/>
          <w:szCs w:val="20"/>
          <w:lang w:eastAsia="x-none"/>
        </w:rPr>
        <w:t>SCell</w:t>
      </w:r>
      <w:r w:rsidR="009A375E" w:rsidRPr="00611E43">
        <w:rPr>
          <w:b/>
          <w:szCs w:val="20"/>
          <w:lang w:eastAsia="x-none"/>
        </w:rPr>
        <w:t>(s) is supported in R17 HST in FR1</w:t>
      </w:r>
      <w:r w:rsidR="009A375E" w:rsidRPr="00135B39">
        <w:rPr>
          <w:b/>
          <w:szCs w:val="20"/>
          <w:lang w:eastAsia="x-none"/>
        </w:rPr>
        <w:t>.</w:t>
      </w:r>
      <w:r>
        <w:rPr>
          <w:rFonts w:ascii="Calibri" w:eastAsia="SimSun" w:hAnsi="Calibri" w:cs="Times New Roman"/>
          <w:sz w:val="36"/>
          <w:szCs w:val="20"/>
          <w:lang w:val="en-GB" w:eastAsia="en-US"/>
        </w:rPr>
        <w:fldChar w:fldCharType="end"/>
      </w:r>
    </w:p>
    <w:p w14:paraId="0B735B97" w14:textId="77777777" w:rsidR="00240861" w:rsidRPr="00061909" w:rsidRDefault="00240861" w:rsidP="008F3C24">
      <w:pPr>
        <w:jc w:val="both"/>
        <w:rPr>
          <w:rFonts w:ascii="Arial" w:hAnsi="Arial" w:cs="Arial"/>
          <w:color w:val="000000"/>
          <w:sz w:val="18"/>
          <w:szCs w:val="18"/>
        </w:rPr>
      </w:pPr>
    </w:p>
    <w:p w14:paraId="638D6B59" w14:textId="77777777" w:rsidR="0057192C" w:rsidRPr="0002552E" w:rsidRDefault="0057192C">
      <w:pPr>
        <w:jc w:val="both"/>
        <w:rPr>
          <w:rFonts w:ascii="Arial" w:hAnsi="Arial" w:cs="Arial"/>
          <w:color w:val="000000"/>
          <w:sz w:val="18"/>
          <w:szCs w:val="18"/>
        </w:rPr>
      </w:pPr>
    </w:p>
    <w:sectPr w:rsidR="0057192C" w:rsidRPr="0002552E"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012B76" w14:textId="77777777" w:rsidR="00AA0309" w:rsidRDefault="00AA0309">
      <w:r>
        <w:separator/>
      </w:r>
    </w:p>
  </w:endnote>
  <w:endnote w:type="continuationSeparator" w:id="0">
    <w:p w14:paraId="0F8CC54C" w14:textId="77777777" w:rsidR="00AA0309" w:rsidRDefault="00AA03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C71F00" w14:textId="77777777" w:rsidR="00AA0309" w:rsidRDefault="00AA0309">
      <w:r>
        <w:separator/>
      </w:r>
    </w:p>
  </w:footnote>
  <w:footnote w:type="continuationSeparator" w:id="0">
    <w:p w14:paraId="22E9458A" w14:textId="77777777" w:rsidR="00AA0309" w:rsidRDefault="00AA030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152E8B"/>
    <w:multiLevelType w:val="hybridMultilevel"/>
    <w:tmpl w:val="7FE4DD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0C9B3F8E"/>
    <w:multiLevelType w:val="hybridMultilevel"/>
    <w:tmpl w:val="F22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2C15012"/>
    <w:multiLevelType w:val="hybridMultilevel"/>
    <w:tmpl w:val="216A4E3A"/>
    <w:lvl w:ilvl="0" w:tplc="90C08124">
      <w:start w:val="1"/>
      <w:numFmt w:val="bullet"/>
      <w:lvlText w:val="•"/>
      <w:lvlJc w:val="left"/>
      <w:pPr>
        <w:tabs>
          <w:tab w:val="num" w:pos="360"/>
        </w:tabs>
        <w:ind w:left="360" w:hanging="360"/>
      </w:pPr>
      <w:rPr>
        <w:rFonts w:ascii="Arial" w:hAnsi="Arial" w:hint="default"/>
      </w:rPr>
    </w:lvl>
    <w:lvl w:ilvl="1" w:tplc="A586B4E4">
      <w:start w:val="1"/>
      <w:numFmt w:val="bullet"/>
      <w:lvlText w:val="•"/>
      <w:lvlJc w:val="left"/>
      <w:pPr>
        <w:tabs>
          <w:tab w:val="num" w:pos="1080"/>
        </w:tabs>
        <w:ind w:left="1080" w:hanging="360"/>
      </w:pPr>
      <w:rPr>
        <w:rFonts w:ascii="Arial" w:hAnsi="Arial" w:hint="default"/>
      </w:rPr>
    </w:lvl>
    <w:lvl w:ilvl="2" w:tplc="051C62AC">
      <w:numFmt w:val="bullet"/>
      <w:lvlText w:val=""/>
      <w:lvlJc w:val="left"/>
      <w:pPr>
        <w:tabs>
          <w:tab w:val="num" w:pos="1800"/>
        </w:tabs>
        <w:ind w:left="1800" w:hanging="360"/>
      </w:pPr>
      <w:rPr>
        <w:rFonts w:ascii="Wingdings" w:hAnsi="Wingdings" w:hint="default"/>
      </w:rPr>
    </w:lvl>
    <w:lvl w:ilvl="3" w:tplc="E3AE264C" w:tentative="1">
      <w:start w:val="1"/>
      <w:numFmt w:val="bullet"/>
      <w:lvlText w:val="•"/>
      <w:lvlJc w:val="left"/>
      <w:pPr>
        <w:tabs>
          <w:tab w:val="num" w:pos="2520"/>
        </w:tabs>
        <w:ind w:left="2520" w:hanging="360"/>
      </w:pPr>
      <w:rPr>
        <w:rFonts w:ascii="Arial" w:hAnsi="Arial" w:hint="default"/>
      </w:rPr>
    </w:lvl>
    <w:lvl w:ilvl="4" w:tplc="874CD560" w:tentative="1">
      <w:start w:val="1"/>
      <w:numFmt w:val="bullet"/>
      <w:lvlText w:val="•"/>
      <w:lvlJc w:val="left"/>
      <w:pPr>
        <w:tabs>
          <w:tab w:val="num" w:pos="3240"/>
        </w:tabs>
        <w:ind w:left="3240" w:hanging="360"/>
      </w:pPr>
      <w:rPr>
        <w:rFonts w:ascii="Arial" w:hAnsi="Arial" w:hint="default"/>
      </w:rPr>
    </w:lvl>
    <w:lvl w:ilvl="5" w:tplc="5F2A3CE0" w:tentative="1">
      <w:start w:val="1"/>
      <w:numFmt w:val="bullet"/>
      <w:lvlText w:val="•"/>
      <w:lvlJc w:val="left"/>
      <w:pPr>
        <w:tabs>
          <w:tab w:val="num" w:pos="3960"/>
        </w:tabs>
        <w:ind w:left="3960" w:hanging="360"/>
      </w:pPr>
      <w:rPr>
        <w:rFonts w:ascii="Arial" w:hAnsi="Arial" w:hint="default"/>
      </w:rPr>
    </w:lvl>
    <w:lvl w:ilvl="6" w:tplc="E0328092" w:tentative="1">
      <w:start w:val="1"/>
      <w:numFmt w:val="bullet"/>
      <w:lvlText w:val="•"/>
      <w:lvlJc w:val="left"/>
      <w:pPr>
        <w:tabs>
          <w:tab w:val="num" w:pos="4680"/>
        </w:tabs>
        <w:ind w:left="4680" w:hanging="360"/>
      </w:pPr>
      <w:rPr>
        <w:rFonts w:ascii="Arial" w:hAnsi="Arial" w:hint="default"/>
      </w:rPr>
    </w:lvl>
    <w:lvl w:ilvl="7" w:tplc="02BA1082" w:tentative="1">
      <w:start w:val="1"/>
      <w:numFmt w:val="bullet"/>
      <w:lvlText w:val="•"/>
      <w:lvlJc w:val="left"/>
      <w:pPr>
        <w:tabs>
          <w:tab w:val="num" w:pos="5400"/>
        </w:tabs>
        <w:ind w:left="5400" w:hanging="360"/>
      </w:pPr>
      <w:rPr>
        <w:rFonts w:ascii="Arial" w:hAnsi="Arial" w:hint="default"/>
      </w:rPr>
    </w:lvl>
    <w:lvl w:ilvl="8" w:tplc="A59858B6"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38FE30A3"/>
    <w:multiLevelType w:val="hybridMultilevel"/>
    <w:tmpl w:val="272E6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9DB4541"/>
    <w:multiLevelType w:val="hybridMultilevel"/>
    <w:tmpl w:val="4176C9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905943"/>
    <w:multiLevelType w:val="hybridMultilevel"/>
    <w:tmpl w:val="463279E0"/>
    <w:lvl w:ilvl="0" w:tplc="EFDA45B8">
      <w:start w:val="1"/>
      <w:numFmt w:val="bullet"/>
      <w:lvlText w:val="•"/>
      <w:lvlJc w:val="left"/>
      <w:pPr>
        <w:tabs>
          <w:tab w:val="num" w:pos="720"/>
        </w:tabs>
        <w:ind w:left="720" w:hanging="360"/>
      </w:pPr>
      <w:rPr>
        <w:rFonts w:ascii="Arial" w:hAnsi="Arial" w:hint="default"/>
      </w:rPr>
    </w:lvl>
    <w:lvl w:ilvl="1" w:tplc="05C6D594">
      <w:start w:val="1"/>
      <w:numFmt w:val="bullet"/>
      <w:lvlText w:val="•"/>
      <w:lvlJc w:val="left"/>
      <w:pPr>
        <w:tabs>
          <w:tab w:val="num" w:pos="1440"/>
        </w:tabs>
        <w:ind w:left="1440" w:hanging="360"/>
      </w:pPr>
      <w:rPr>
        <w:rFonts w:ascii="Arial" w:hAnsi="Arial" w:hint="default"/>
      </w:rPr>
    </w:lvl>
    <w:lvl w:ilvl="2" w:tplc="11BC9B78">
      <w:numFmt w:val="bullet"/>
      <w:lvlText w:val=""/>
      <w:lvlJc w:val="left"/>
      <w:pPr>
        <w:tabs>
          <w:tab w:val="num" w:pos="2160"/>
        </w:tabs>
        <w:ind w:left="2160" w:hanging="360"/>
      </w:pPr>
      <w:rPr>
        <w:rFonts w:ascii="Wingdings" w:hAnsi="Wingdings" w:hint="default"/>
      </w:rPr>
    </w:lvl>
    <w:lvl w:ilvl="3" w:tplc="D618DBC0">
      <w:numFmt w:val="bullet"/>
      <w:lvlText w:val=""/>
      <w:lvlJc w:val="left"/>
      <w:pPr>
        <w:tabs>
          <w:tab w:val="num" w:pos="2880"/>
        </w:tabs>
        <w:ind w:left="2880" w:hanging="360"/>
      </w:pPr>
      <w:rPr>
        <w:rFonts w:ascii="Wingdings" w:hAnsi="Wingdings" w:hint="default"/>
      </w:rPr>
    </w:lvl>
    <w:lvl w:ilvl="4" w:tplc="062AF136" w:tentative="1">
      <w:start w:val="1"/>
      <w:numFmt w:val="bullet"/>
      <w:lvlText w:val="•"/>
      <w:lvlJc w:val="left"/>
      <w:pPr>
        <w:tabs>
          <w:tab w:val="num" w:pos="3600"/>
        </w:tabs>
        <w:ind w:left="3600" w:hanging="360"/>
      </w:pPr>
      <w:rPr>
        <w:rFonts w:ascii="Arial" w:hAnsi="Arial" w:hint="default"/>
      </w:rPr>
    </w:lvl>
    <w:lvl w:ilvl="5" w:tplc="3C46B95A" w:tentative="1">
      <w:start w:val="1"/>
      <w:numFmt w:val="bullet"/>
      <w:lvlText w:val="•"/>
      <w:lvlJc w:val="left"/>
      <w:pPr>
        <w:tabs>
          <w:tab w:val="num" w:pos="4320"/>
        </w:tabs>
        <w:ind w:left="4320" w:hanging="360"/>
      </w:pPr>
      <w:rPr>
        <w:rFonts w:ascii="Arial" w:hAnsi="Arial" w:hint="default"/>
      </w:rPr>
    </w:lvl>
    <w:lvl w:ilvl="6" w:tplc="49849BDA" w:tentative="1">
      <w:start w:val="1"/>
      <w:numFmt w:val="bullet"/>
      <w:lvlText w:val="•"/>
      <w:lvlJc w:val="left"/>
      <w:pPr>
        <w:tabs>
          <w:tab w:val="num" w:pos="5040"/>
        </w:tabs>
        <w:ind w:left="5040" w:hanging="360"/>
      </w:pPr>
      <w:rPr>
        <w:rFonts w:ascii="Arial" w:hAnsi="Arial" w:hint="default"/>
      </w:rPr>
    </w:lvl>
    <w:lvl w:ilvl="7" w:tplc="77AEF362" w:tentative="1">
      <w:start w:val="1"/>
      <w:numFmt w:val="bullet"/>
      <w:lvlText w:val="•"/>
      <w:lvlJc w:val="left"/>
      <w:pPr>
        <w:tabs>
          <w:tab w:val="num" w:pos="5760"/>
        </w:tabs>
        <w:ind w:left="5760" w:hanging="360"/>
      </w:pPr>
      <w:rPr>
        <w:rFonts w:ascii="Arial" w:hAnsi="Arial" w:hint="default"/>
      </w:rPr>
    </w:lvl>
    <w:lvl w:ilvl="8" w:tplc="7ECA7E2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37E08E9"/>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11" w15:restartNumberingAfterBreak="0">
    <w:nsid w:val="4516287F"/>
    <w:multiLevelType w:val="hybridMultilevel"/>
    <w:tmpl w:val="032AC4BE"/>
    <w:lvl w:ilvl="0" w:tplc="121AB674">
      <w:start w:val="1"/>
      <w:numFmt w:val="upperLetter"/>
      <w:lvlText w:val="(%1)"/>
      <w:lvlJc w:val="left"/>
      <w:pPr>
        <w:ind w:left="1080" w:hanging="36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2" w15:restartNumberingAfterBreak="0">
    <w:nsid w:val="54307BF8"/>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13" w15:restartNumberingAfterBreak="0">
    <w:nsid w:val="57615B29"/>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14"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15:restartNumberingAfterBreak="0">
    <w:nsid w:val="757432DA"/>
    <w:multiLevelType w:val="hybridMultilevel"/>
    <w:tmpl w:val="483E09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7A9B6BD1"/>
    <w:multiLevelType w:val="hybridMultilevel"/>
    <w:tmpl w:val="ED347A18"/>
    <w:lvl w:ilvl="0" w:tplc="6520E160">
      <w:start w:val="1"/>
      <w:numFmt w:val="bullet"/>
      <w:lvlText w:val="•"/>
      <w:lvlJc w:val="left"/>
      <w:pPr>
        <w:tabs>
          <w:tab w:val="num" w:pos="360"/>
        </w:tabs>
        <w:ind w:left="360" w:hanging="360"/>
      </w:pPr>
      <w:rPr>
        <w:rFonts w:ascii="Arial" w:hAnsi="Arial" w:hint="default"/>
      </w:rPr>
    </w:lvl>
    <w:lvl w:ilvl="1" w:tplc="D758C6D8">
      <w:start w:val="1"/>
      <w:numFmt w:val="bullet"/>
      <w:lvlText w:val="•"/>
      <w:lvlJc w:val="left"/>
      <w:pPr>
        <w:tabs>
          <w:tab w:val="num" w:pos="1080"/>
        </w:tabs>
        <w:ind w:left="1080" w:hanging="360"/>
      </w:pPr>
      <w:rPr>
        <w:rFonts w:ascii="Arial" w:hAnsi="Arial" w:hint="default"/>
      </w:rPr>
    </w:lvl>
    <w:lvl w:ilvl="2" w:tplc="F87A2414">
      <w:numFmt w:val="bullet"/>
      <w:lvlText w:val=""/>
      <w:lvlJc w:val="left"/>
      <w:pPr>
        <w:tabs>
          <w:tab w:val="num" w:pos="1800"/>
        </w:tabs>
        <w:ind w:left="1800" w:hanging="360"/>
      </w:pPr>
      <w:rPr>
        <w:rFonts w:ascii="Wingdings" w:hAnsi="Wingdings" w:hint="default"/>
      </w:rPr>
    </w:lvl>
    <w:lvl w:ilvl="3" w:tplc="929E4158">
      <w:numFmt w:val="bullet"/>
      <w:lvlText w:val=""/>
      <w:lvlJc w:val="left"/>
      <w:pPr>
        <w:tabs>
          <w:tab w:val="num" w:pos="2520"/>
        </w:tabs>
        <w:ind w:left="2520" w:hanging="360"/>
      </w:pPr>
      <w:rPr>
        <w:rFonts w:ascii="Wingdings" w:hAnsi="Wingdings" w:hint="default"/>
      </w:rPr>
    </w:lvl>
    <w:lvl w:ilvl="4" w:tplc="4008CE30">
      <w:numFmt w:val="bullet"/>
      <w:lvlText w:val=""/>
      <w:lvlJc w:val="left"/>
      <w:pPr>
        <w:tabs>
          <w:tab w:val="num" w:pos="3240"/>
        </w:tabs>
        <w:ind w:left="3240" w:hanging="360"/>
      </w:pPr>
      <w:rPr>
        <w:rFonts w:ascii="Wingdings" w:hAnsi="Wingdings" w:hint="default"/>
      </w:rPr>
    </w:lvl>
    <w:lvl w:ilvl="5" w:tplc="B720DBEC" w:tentative="1">
      <w:start w:val="1"/>
      <w:numFmt w:val="bullet"/>
      <w:lvlText w:val="•"/>
      <w:lvlJc w:val="left"/>
      <w:pPr>
        <w:tabs>
          <w:tab w:val="num" w:pos="3960"/>
        </w:tabs>
        <w:ind w:left="3960" w:hanging="360"/>
      </w:pPr>
      <w:rPr>
        <w:rFonts w:ascii="Arial" w:hAnsi="Arial" w:hint="default"/>
      </w:rPr>
    </w:lvl>
    <w:lvl w:ilvl="6" w:tplc="870A1F28" w:tentative="1">
      <w:start w:val="1"/>
      <w:numFmt w:val="bullet"/>
      <w:lvlText w:val="•"/>
      <w:lvlJc w:val="left"/>
      <w:pPr>
        <w:tabs>
          <w:tab w:val="num" w:pos="4680"/>
        </w:tabs>
        <w:ind w:left="4680" w:hanging="360"/>
      </w:pPr>
      <w:rPr>
        <w:rFonts w:ascii="Arial" w:hAnsi="Arial" w:hint="default"/>
      </w:rPr>
    </w:lvl>
    <w:lvl w:ilvl="7" w:tplc="81144D82" w:tentative="1">
      <w:start w:val="1"/>
      <w:numFmt w:val="bullet"/>
      <w:lvlText w:val="•"/>
      <w:lvlJc w:val="left"/>
      <w:pPr>
        <w:tabs>
          <w:tab w:val="num" w:pos="5400"/>
        </w:tabs>
        <w:ind w:left="5400" w:hanging="360"/>
      </w:pPr>
      <w:rPr>
        <w:rFonts w:ascii="Arial" w:hAnsi="Arial" w:hint="default"/>
      </w:rPr>
    </w:lvl>
    <w:lvl w:ilvl="8" w:tplc="F1980EAA" w:tentative="1">
      <w:start w:val="1"/>
      <w:numFmt w:val="bullet"/>
      <w:lvlText w:val="•"/>
      <w:lvlJc w:val="left"/>
      <w:pPr>
        <w:tabs>
          <w:tab w:val="num" w:pos="6120"/>
        </w:tabs>
        <w:ind w:left="6120" w:hanging="360"/>
      </w:pPr>
      <w:rPr>
        <w:rFonts w:ascii="Arial" w:hAnsi="Arial" w:hint="default"/>
      </w:rPr>
    </w:lvl>
  </w:abstractNum>
  <w:num w:numId="1">
    <w:abstractNumId w:val="15"/>
  </w:num>
  <w:num w:numId="2">
    <w:abstractNumId w:val="8"/>
  </w:num>
  <w:num w:numId="3">
    <w:abstractNumId w:val="2"/>
  </w:num>
  <w:num w:numId="4">
    <w:abstractNumId w:val="16"/>
  </w:num>
  <w:num w:numId="5">
    <w:abstractNumId w:val="3"/>
  </w:num>
  <w:num w:numId="6">
    <w:abstractNumId w:val="4"/>
  </w:num>
  <w:num w:numId="7">
    <w:abstractNumId w:val="14"/>
  </w:num>
  <w:num w:numId="8">
    <w:abstractNumId w:val="7"/>
  </w:num>
  <w:num w:numId="9">
    <w:abstractNumId w:val="1"/>
  </w:num>
  <w:num w:numId="10">
    <w:abstractNumId w:val="0"/>
  </w:num>
  <w:num w:numId="11">
    <w:abstractNumId w:val="6"/>
  </w:num>
  <w:num w:numId="12">
    <w:abstractNumId w:val="11"/>
  </w:num>
  <w:num w:numId="13">
    <w:abstractNumId w:val="12"/>
  </w:num>
  <w:num w:numId="14">
    <w:abstractNumId w:val="10"/>
  </w:num>
  <w:num w:numId="15">
    <w:abstractNumId w:val="13"/>
  </w:num>
  <w:num w:numId="16">
    <w:abstractNumId w:val="5"/>
  </w:num>
  <w:num w:numId="17">
    <w:abstractNumId w:val="17"/>
  </w:num>
  <w:num w:numId="18">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10086"/>
    <w:rsid w:val="00010823"/>
    <w:rsid w:val="00010C28"/>
    <w:rsid w:val="00010FF3"/>
    <w:rsid w:val="00011779"/>
    <w:rsid w:val="000117F0"/>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2E"/>
    <w:rsid w:val="000258B6"/>
    <w:rsid w:val="00025CAB"/>
    <w:rsid w:val="0002622D"/>
    <w:rsid w:val="00026466"/>
    <w:rsid w:val="00026808"/>
    <w:rsid w:val="00026819"/>
    <w:rsid w:val="000270CF"/>
    <w:rsid w:val="0002728F"/>
    <w:rsid w:val="000278D8"/>
    <w:rsid w:val="00027CD8"/>
    <w:rsid w:val="00027F35"/>
    <w:rsid w:val="00030895"/>
    <w:rsid w:val="00030972"/>
    <w:rsid w:val="00030C26"/>
    <w:rsid w:val="00030F5E"/>
    <w:rsid w:val="00031924"/>
    <w:rsid w:val="0003194C"/>
    <w:rsid w:val="000321B5"/>
    <w:rsid w:val="000322AE"/>
    <w:rsid w:val="00032920"/>
    <w:rsid w:val="00032EFF"/>
    <w:rsid w:val="00033135"/>
    <w:rsid w:val="00033193"/>
    <w:rsid w:val="0003397E"/>
    <w:rsid w:val="000339EA"/>
    <w:rsid w:val="00033EC4"/>
    <w:rsid w:val="000345EB"/>
    <w:rsid w:val="000347B1"/>
    <w:rsid w:val="00034857"/>
    <w:rsid w:val="00034AD2"/>
    <w:rsid w:val="00034CB0"/>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8A2"/>
    <w:rsid w:val="000528F0"/>
    <w:rsid w:val="00052AD9"/>
    <w:rsid w:val="00053676"/>
    <w:rsid w:val="000536DE"/>
    <w:rsid w:val="0005396C"/>
    <w:rsid w:val="000539B0"/>
    <w:rsid w:val="00053BE5"/>
    <w:rsid w:val="00054850"/>
    <w:rsid w:val="00054BF7"/>
    <w:rsid w:val="00054D7E"/>
    <w:rsid w:val="00055006"/>
    <w:rsid w:val="000559B5"/>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09"/>
    <w:rsid w:val="0006191E"/>
    <w:rsid w:val="00061A43"/>
    <w:rsid w:val="00061BE4"/>
    <w:rsid w:val="0006251F"/>
    <w:rsid w:val="00062DB5"/>
    <w:rsid w:val="00062E90"/>
    <w:rsid w:val="0006320D"/>
    <w:rsid w:val="00063754"/>
    <w:rsid w:val="00063B7E"/>
    <w:rsid w:val="00063BD7"/>
    <w:rsid w:val="00063D9E"/>
    <w:rsid w:val="000641A5"/>
    <w:rsid w:val="000644F6"/>
    <w:rsid w:val="00064AD3"/>
    <w:rsid w:val="00064E12"/>
    <w:rsid w:val="00064EE8"/>
    <w:rsid w:val="00065792"/>
    <w:rsid w:val="000663EA"/>
    <w:rsid w:val="00066665"/>
    <w:rsid w:val="00066BC9"/>
    <w:rsid w:val="00066FF1"/>
    <w:rsid w:val="00067353"/>
    <w:rsid w:val="00067520"/>
    <w:rsid w:val="00067F0C"/>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898"/>
    <w:rsid w:val="000778E0"/>
    <w:rsid w:val="000808A6"/>
    <w:rsid w:val="0008092D"/>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AB"/>
    <w:rsid w:val="000866F7"/>
    <w:rsid w:val="00086950"/>
    <w:rsid w:val="00086BA5"/>
    <w:rsid w:val="00087064"/>
    <w:rsid w:val="0008734C"/>
    <w:rsid w:val="00087858"/>
    <w:rsid w:val="00090073"/>
    <w:rsid w:val="00090ED4"/>
    <w:rsid w:val="000917DB"/>
    <w:rsid w:val="00091F15"/>
    <w:rsid w:val="00091F51"/>
    <w:rsid w:val="00092D5C"/>
    <w:rsid w:val="000933D8"/>
    <w:rsid w:val="0009343C"/>
    <w:rsid w:val="000934B5"/>
    <w:rsid w:val="00093B47"/>
    <w:rsid w:val="00093C0A"/>
    <w:rsid w:val="000942A1"/>
    <w:rsid w:val="000943A3"/>
    <w:rsid w:val="0009508C"/>
    <w:rsid w:val="0009580C"/>
    <w:rsid w:val="00095A39"/>
    <w:rsid w:val="0009607D"/>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423B"/>
    <w:rsid w:val="000B425E"/>
    <w:rsid w:val="000B48B6"/>
    <w:rsid w:val="000B4B3F"/>
    <w:rsid w:val="000B5100"/>
    <w:rsid w:val="000B53BB"/>
    <w:rsid w:val="000B5697"/>
    <w:rsid w:val="000B5B9F"/>
    <w:rsid w:val="000B600B"/>
    <w:rsid w:val="000B6082"/>
    <w:rsid w:val="000B616A"/>
    <w:rsid w:val="000B6354"/>
    <w:rsid w:val="000B6915"/>
    <w:rsid w:val="000B6EF3"/>
    <w:rsid w:val="000B7849"/>
    <w:rsid w:val="000C002E"/>
    <w:rsid w:val="000C00EA"/>
    <w:rsid w:val="000C011A"/>
    <w:rsid w:val="000C053D"/>
    <w:rsid w:val="000C071F"/>
    <w:rsid w:val="000C0A3C"/>
    <w:rsid w:val="000C0C04"/>
    <w:rsid w:val="000C0C49"/>
    <w:rsid w:val="000C0C65"/>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1281"/>
    <w:rsid w:val="000D1577"/>
    <w:rsid w:val="000D1D4F"/>
    <w:rsid w:val="000D2B90"/>
    <w:rsid w:val="000D3205"/>
    <w:rsid w:val="000D3351"/>
    <w:rsid w:val="000D338E"/>
    <w:rsid w:val="000D36B1"/>
    <w:rsid w:val="000D38C0"/>
    <w:rsid w:val="000D3912"/>
    <w:rsid w:val="000D4B1B"/>
    <w:rsid w:val="000D4CC3"/>
    <w:rsid w:val="000D4F32"/>
    <w:rsid w:val="000D566A"/>
    <w:rsid w:val="000D56E8"/>
    <w:rsid w:val="000D59AC"/>
    <w:rsid w:val="000D59B8"/>
    <w:rsid w:val="000D5A2D"/>
    <w:rsid w:val="000D6323"/>
    <w:rsid w:val="000D6626"/>
    <w:rsid w:val="000D6D54"/>
    <w:rsid w:val="000D6FFB"/>
    <w:rsid w:val="000D7412"/>
    <w:rsid w:val="000D7D65"/>
    <w:rsid w:val="000E0B61"/>
    <w:rsid w:val="000E0C7D"/>
    <w:rsid w:val="000E14B3"/>
    <w:rsid w:val="000E166B"/>
    <w:rsid w:val="000E1A0D"/>
    <w:rsid w:val="000E1BB5"/>
    <w:rsid w:val="000E27CF"/>
    <w:rsid w:val="000E2FAF"/>
    <w:rsid w:val="000E3216"/>
    <w:rsid w:val="000E3D57"/>
    <w:rsid w:val="000E448C"/>
    <w:rsid w:val="000E4D00"/>
    <w:rsid w:val="000E548D"/>
    <w:rsid w:val="000E5BD3"/>
    <w:rsid w:val="000E6A1C"/>
    <w:rsid w:val="000E6E5C"/>
    <w:rsid w:val="000E6EFC"/>
    <w:rsid w:val="000E706C"/>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520E"/>
    <w:rsid w:val="00105358"/>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4E1"/>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B39"/>
    <w:rsid w:val="00136167"/>
    <w:rsid w:val="001366B0"/>
    <w:rsid w:val="00136CBF"/>
    <w:rsid w:val="00136F57"/>
    <w:rsid w:val="001372C0"/>
    <w:rsid w:val="001372E1"/>
    <w:rsid w:val="00137807"/>
    <w:rsid w:val="00137C84"/>
    <w:rsid w:val="00137D78"/>
    <w:rsid w:val="00140140"/>
    <w:rsid w:val="00140B34"/>
    <w:rsid w:val="0014100A"/>
    <w:rsid w:val="00141644"/>
    <w:rsid w:val="00141B12"/>
    <w:rsid w:val="00141B7B"/>
    <w:rsid w:val="00141BAC"/>
    <w:rsid w:val="001428CA"/>
    <w:rsid w:val="00142DA6"/>
    <w:rsid w:val="00143447"/>
    <w:rsid w:val="0014376F"/>
    <w:rsid w:val="001438A9"/>
    <w:rsid w:val="00143BEF"/>
    <w:rsid w:val="00143EE1"/>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0B9"/>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ED6"/>
    <w:rsid w:val="00177943"/>
    <w:rsid w:val="001800E8"/>
    <w:rsid w:val="00180811"/>
    <w:rsid w:val="0018082A"/>
    <w:rsid w:val="00180D92"/>
    <w:rsid w:val="001813D1"/>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9BD"/>
    <w:rsid w:val="00191D28"/>
    <w:rsid w:val="001921BB"/>
    <w:rsid w:val="00192E1A"/>
    <w:rsid w:val="00193528"/>
    <w:rsid w:val="00193686"/>
    <w:rsid w:val="00193934"/>
    <w:rsid w:val="00193E31"/>
    <w:rsid w:val="001942DB"/>
    <w:rsid w:val="0019461B"/>
    <w:rsid w:val="00194AF0"/>
    <w:rsid w:val="00194B45"/>
    <w:rsid w:val="00194FD9"/>
    <w:rsid w:val="00195220"/>
    <w:rsid w:val="0019597A"/>
    <w:rsid w:val="00195BE2"/>
    <w:rsid w:val="001964F8"/>
    <w:rsid w:val="00196643"/>
    <w:rsid w:val="001967D5"/>
    <w:rsid w:val="001978E1"/>
    <w:rsid w:val="00197B67"/>
    <w:rsid w:val="001A0201"/>
    <w:rsid w:val="001A0969"/>
    <w:rsid w:val="001A102B"/>
    <w:rsid w:val="001A1035"/>
    <w:rsid w:val="001A13FB"/>
    <w:rsid w:val="001A1461"/>
    <w:rsid w:val="001A14E6"/>
    <w:rsid w:val="001A2124"/>
    <w:rsid w:val="001A225A"/>
    <w:rsid w:val="001A248E"/>
    <w:rsid w:val="001A2545"/>
    <w:rsid w:val="001A2E9E"/>
    <w:rsid w:val="001A2FE8"/>
    <w:rsid w:val="001A3853"/>
    <w:rsid w:val="001A38CD"/>
    <w:rsid w:val="001A391A"/>
    <w:rsid w:val="001A3E40"/>
    <w:rsid w:val="001A3E51"/>
    <w:rsid w:val="001A4272"/>
    <w:rsid w:val="001A42EE"/>
    <w:rsid w:val="001A442D"/>
    <w:rsid w:val="001A4D95"/>
    <w:rsid w:val="001A4F45"/>
    <w:rsid w:val="001A510E"/>
    <w:rsid w:val="001A5210"/>
    <w:rsid w:val="001A5AAB"/>
    <w:rsid w:val="001A5B71"/>
    <w:rsid w:val="001A656C"/>
    <w:rsid w:val="001A6C7B"/>
    <w:rsid w:val="001A6EE8"/>
    <w:rsid w:val="001A6EF8"/>
    <w:rsid w:val="001A719D"/>
    <w:rsid w:val="001A780E"/>
    <w:rsid w:val="001A789F"/>
    <w:rsid w:val="001A7FFD"/>
    <w:rsid w:val="001B0250"/>
    <w:rsid w:val="001B065B"/>
    <w:rsid w:val="001B07C0"/>
    <w:rsid w:val="001B0D18"/>
    <w:rsid w:val="001B128B"/>
    <w:rsid w:val="001B1A58"/>
    <w:rsid w:val="001B1B6E"/>
    <w:rsid w:val="001B1DB4"/>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C81"/>
    <w:rsid w:val="001C107D"/>
    <w:rsid w:val="001C125B"/>
    <w:rsid w:val="001C1261"/>
    <w:rsid w:val="001C14EC"/>
    <w:rsid w:val="001C15DA"/>
    <w:rsid w:val="001C1FE7"/>
    <w:rsid w:val="001C2489"/>
    <w:rsid w:val="001C24BB"/>
    <w:rsid w:val="001C2686"/>
    <w:rsid w:val="001C2EB4"/>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3040"/>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589"/>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7E7"/>
    <w:rsid w:val="00216A1B"/>
    <w:rsid w:val="00216F09"/>
    <w:rsid w:val="00217330"/>
    <w:rsid w:val="00217591"/>
    <w:rsid w:val="00217B03"/>
    <w:rsid w:val="002200DA"/>
    <w:rsid w:val="00220104"/>
    <w:rsid w:val="002202FA"/>
    <w:rsid w:val="0022041B"/>
    <w:rsid w:val="0022066D"/>
    <w:rsid w:val="002208A0"/>
    <w:rsid w:val="00220BF7"/>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7F4"/>
    <w:rsid w:val="00231A14"/>
    <w:rsid w:val="00231C4E"/>
    <w:rsid w:val="00231FC7"/>
    <w:rsid w:val="00232B4D"/>
    <w:rsid w:val="00232EC0"/>
    <w:rsid w:val="002332B9"/>
    <w:rsid w:val="002333AC"/>
    <w:rsid w:val="0023360D"/>
    <w:rsid w:val="00233C5D"/>
    <w:rsid w:val="00233CB9"/>
    <w:rsid w:val="00233DFB"/>
    <w:rsid w:val="00234111"/>
    <w:rsid w:val="002343C6"/>
    <w:rsid w:val="00234715"/>
    <w:rsid w:val="00235836"/>
    <w:rsid w:val="00235BAE"/>
    <w:rsid w:val="00236070"/>
    <w:rsid w:val="0023643E"/>
    <w:rsid w:val="002369D5"/>
    <w:rsid w:val="00236CBD"/>
    <w:rsid w:val="0023735A"/>
    <w:rsid w:val="00240018"/>
    <w:rsid w:val="002400C4"/>
    <w:rsid w:val="00240861"/>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1F2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77C94"/>
    <w:rsid w:val="00280062"/>
    <w:rsid w:val="002801D5"/>
    <w:rsid w:val="002803AC"/>
    <w:rsid w:val="002804F5"/>
    <w:rsid w:val="0028051E"/>
    <w:rsid w:val="002805E5"/>
    <w:rsid w:val="00280988"/>
    <w:rsid w:val="00281542"/>
    <w:rsid w:val="0028173A"/>
    <w:rsid w:val="002818D5"/>
    <w:rsid w:val="00281C59"/>
    <w:rsid w:val="00282ACE"/>
    <w:rsid w:val="00282B68"/>
    <w:rsid w:val="00282D52"/>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0D19"/>
    <w:rsid w:val="002910EE"/>
    <w:rsid w:val="00291296"/>
    <w:rsid w:val="0029170E"/>
    <w:rsid w:val="00291EC7"/>
    <w:rsid w:val="002927DE"/>
    <w:rsid w:val="00292908"/>
    <w:rsid w:val="00292B5F"/>
    <w:rsid w:val="00293688"/>
    <w:rsid w:val="00294741"/>
    <w:rsid w:val="002947BB"/>
    <w:rsid w:val="00294B67"/>
    <w:rsid w:val="00294E8F"/>
    <w:rsid w:val="00296DC9"/>
    <w:rsid w:val="00297370"/>
    <w:rsid w:val="00297A7F"/>
    <w:rsid w:val="00297BFB"/>
    <w:rsid w:val="00297CDF"/>
    <w:rsid w:val="002A00D4"/>
    <w:rsid w:val="002A00DD"/>
    <w:rsid w:val="002A0393"/>
    <w:rsid w:val="002A0A2F"/>
    <w:rsid w:val="002A0FD2"/>
    <w:rsid w:val="002A14C6"/>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C7CFD"/>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6EDD"/>
    <w:rsid w:val="002D701B"/>
    <w:rsid w:val="002D7417"/>
    <w:rsid w:val="002E03A9"/>
    <w:rsid w:val="002E054C"/>
    <w:rsid w:val="002E0814"/>
    <w:rsid w:val="002E0F5F"/>
    <w:rsid w:val="002E1108"/>
    <w:rsid w:val="002E1AF4"/>
    <w:rsid w:val="002E1B1E"/>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B3B"/>
    <w:rsid w:val="002F0187"/>
    <w:rsid w:val="002F09BA"/>
    <w:rsid w:val="002F0C2A"/>
    <w:rsid w:val="002F0D98"/>
    <w:rsid w:val="002F1318"/>
    <w:rsid w:val="002F1770"/>
    <w:rsid w:val="002F1859"/>
    <w:rsid w:val="002F191F"/>
    <w:rsid w:val="002F1927"/>
    <w:rsid w:val="002F27B3"/>
    <w:rsid w:val="002F304A"/>
    <w:rsid w:val="002F3132"/>
    <w:rsid w:val="002F3203"/>
    <w:rsid w:val="002F3287"/>
    <w:rsid w:val="002F3323"/>
    <w:rsid w:val="002F3AB4"/>
    <w:rsid w:val="002F41F9"/>
    <w:rsid w:val="002F444C"/>
    <w:rsid w:val="002F462D"/>
    <w:rsid w:val="002F46F3"/>
    <w:rsid w:val="002F4AC9"/>
    <w:rsid w:val="002F4BCA"/>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5E3"/>
    <w:rsid w:val="0030684E"/>
    <w:rsid w:val="00306BEF"/>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0CF6"/>
    <w:rsid w:val="00321418"/>
    <w:rsid w:val="0032146E"/>
    <w:rsid w:val="0032170A"/>
    <w:rsid w:val="00321852"/>
    <w:rsid w:val="00321F48"/>
    <w:rsid w:val="0032226F"/>
    <w:rsid w:val="003224C0"/>
    <w:rsid w:val="0032283C"/>
    <w:rsid w:val="0032302D"/>
    <w:rsid w:val="0032451B"/>
    <w:rsid w:val="00324866"/>
    <w:rsid w:val="003250C8"/>
    <w:rsid w:val="003258BB"/>
    <w:rsid w:val="003258C7"/>
    <w:rsid w:val="00325C58"/>
    <w:rsid w:val="00326CC9"/>
    <w:rsid w:val="00326D39"/>
    <w:rsid w:val="003273C6"/>
    <w:rsid w:val="00327A0C"/>
    <w:rsid w:val="00327A6E"/>
    <w:rsid w:val="003300BD"/>
    <w:rsid w:val="00330797"/>
    <w:rsid w:val="003309F4"/>
    <w:rsid w:val="0033149D"/>
    <w:rsid w:val="00331903"/>
    <w:rsid w:val="00331C6A"/>
    <w:rsid w:val="00332709"/>
    <w:rsid w:val="00333319"/>
    <w:rsid w:val="00333E46"/>
    <w:rsid w:val="003344CA"/>
    <w:rsid w:val="0033464F"/>
    <w:rsid w:val="00334A08"/>
    <w:rsid w:val="00334AA0"/>
    <w:rsid w:val="00334C64"/>
    <w:rsid w:val="00334FCF"/>
    <w:rsid w:val="003350C7"/>
    <w:rsid w:val="00335473"/>
    <w:rsid w:val="00335F0B"/>
    <w:rsid w:val="003368AE"/>
    <w:rsid w:val="00336B61"/>
    <w:rsid w:val="00336C0D"/>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E17"/>
    <w:rsid w:val="00342E44"/>
    <w:rsid w:val="0034371C"/>
    <w:rsid w:val="00343854"/>
    <w:rsid w:val="00343FE8"/>
    <w:rsid w:val="0034444D"/>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803"/>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0D92"/>
    <w:rsid w:val="00381197"/>
    <w:rsid w:val="00381B18"/>
    <w:rsid w:val="003823F2"/>
    <w:rsid w:val="00382BF6"/>
    <w:rsid w:val="00383AF2"/>
    <w:rsid w:val="00384091"/>
    <w:rsid w:val="00384126"/>
    <w:rsid w:val="003842CD"/>
    <w:rsid w:val="0038481C"/>
    <w:rsid w:val="0038483B"/>
    <w:rsid w:val="00384872"/>
    <w:rsid w:val="00384D39"/>
    <w:rsid w:val="00384F0A"/>
    <w:rsid w:val="003850E6"/>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479"/>
    <w:rsid w:val="00393687"/>
    <w:rsid w:val="00393754"/>
    <w:rsid w:val="00393B15"/>
    <w:rsid w:val="00393BF1"/>
    <w:rsid w:val="00394075"/>
    <w:rsid w:val="00394333"/>
    <w:rsid w:val="00394557"/>
    <w:rsid w:val="00394A1B"/>
    <w:rsid w:val="00395229"/>
    <w:rsid w:val="00395543"/>
    <w:rsid w:val="00395ECD"/>
    <w:rsid w:val="00395FFF"/>
    <w:rsid w:val="003963E9"/>
    <w:rsid w:val="00396692"/>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2DA"/>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B25"/>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D9E"/>
    <w:rsid w:val="003E6FF8"/>
    <w:rsid w:val="003E7064"/>
    <w:rsid w:val="003E7490"/>
    <w:rsid w:val="003E758E"/>
    <w:rsid w:val="003F032D"/>
    <w:rsid w:val="003F0C92"/>
    <w:rsid w:val="003F0CD8"/>
    <w:rsid w:val="003F0EC4"/>
    <w:rsid w:val="003F1086"/>
    <w:rsid w:val="003F15C1"/>
    <w:rsid w:val="003F163F"/>
    <w:rsid w:val="003F1F3E"/>
    <w:rsid w:val="003F2578"/>
    <w:rsid w:val="003F3888"/>
    <w:rsid w:val="003F3EBC"/>
    <w:rsid w:val="003F48CA"/>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30E"/>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CFA"/>
    <w:rsid w:val="004136E4"/>
    <w:rsid w:val="004137AF"/>
    <w:rsid w:val="00413B98"/>
    <w:rsid w:val="00413D12"/>
    <w:rsid w:val="00414221"/>
    <w:rsid w:val="00414382"/>
    <w:rsid w:val="00414D64"/>
    <w:rsid w:val="00414DF1"/>
    <w:rsid w:val="004150F5"/>
    <w:rsid w:val="00415377"/>
    <w:rsid w:val="004153A3"/>
    <w:rsid w:val="00415BE6"/>
    <w:rsid w:val="004163D1"/>
    <w:rsid w:val="00416AEA"/>
    <w:rsid w:val="004176FF"/>
    <w:rsid w:val="00420217"/>
    <w:rsid w:val="0042028C"/>
    <w:rsid w:val="004207F3"/>
    <w:rsid w:val="00421132"/>
    <w:rsid w:val="00421290"/>
    <w:rsid w:val="004213ED"/>
    <w:rsid w:val="004218CE"/>
    <w:rsid w:val="00421B79"/>
    <w:rsid w:val="004220D1"/>
    <w:rsid w:val="0042232E"/>
    <w:rsid w:val="004224A8"/>
    <w:rsid w:val="00422E0A"/>
    <w:rsid w:val="00423845"/>
    <w:rsid w:val="00423870"/>
    <w:rsid w:val="00423AEC"/>
    <w:rsid w:val="004248EA"/>
    <w:rsid w:val="004248F2"/>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4B69"/>
    <w:rsid w:val="00434C26"/>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E4A"/>
    <w:rsid w:val="00453F38"/>
    <w:rsid w:val="00454437"/>
    <w:rsid w:val="0045464C"/>
    <w:rsid w:val="004546B4"/>
    <w:rsid w:val="00454E36"/>
    <w:rsid w:val="00455D25"/>
    <w:rsid w:val="00455D8B"/>
    <w:rsid w:val="00455D9D"/>
    <w:rsid w:val="00455DA0"/>
    <w:rsid w:val="00456257"/>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41F"/>
    <w:rsid w:val="004677CC"/>
    <w:rsid w:val="00467920"/>
    <w:rsid w:val="00467E89"/>
    <w:rsid w:val="004701D9"/>
    <w:rsid w:val="00470465"/>
    <w:rsid w:val="004704F0"/>
    <w:rsid w:val="004710E6"/>
    <w:rsid w:val="00471A07"/>
    <w:rsid w:val="004721D5"/>
    <w:rsid w:val="004724E0"/>
    <w:rsid w:val="004726E2"/>
    <w:rsid w:val="00472A6D"/>
    <w:rsid w:val="00472DBC"/>
    <w:rsid w:val="00473924"/>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BFC"/>
    <w:rsid w:val="00487495"/>
    <w:rsid w:val="00487E07"/>
    <w:rsid w:val="00490B88"/>
    <w:rsid w:val="00490BE2"/>
    <w:rsid w:val="00491695"/>
    <w:rsid w:val="004918A2"/>
    <w:rsid w:val="00492CF8"/>
    <w:rsid w:val="00493771"/>
    <w:rsid w:val="004937D8"/>
    <w:rsid w:val="00493F01"/>
    <w:rsid w:val="00493F45"/>
    <w:rsid w:val="00494461"/>
    <w:rsid w:val="004947D8"/>
    <w:rsid w:val="00494805"/>
    <w:rsid w:val="004948FD"/>
    <w:rsid w:val="00495979"/>
    <w:rsid w:val="00495A71"/>
    <w:rsid w:val="00495CDA"/>
    <w:rsid w:val="00495D35"/>
    <w:rsid w:val="00495FCE"/>
    <w:rsid w:val="004962A9"/>
    <w:rsid w:val="00496B0C"/>
    <w:rsid w:val="00497694"/>
    <w:rsid w:val="004979ED"/>
    <w:rsid w:val="00497A87"/>
    <w:rsid w:val="00497A9D"/>
    <w:rsid w:val="00497F88"/>
    <w:rsid w:val="004A0557"/>
    <w:rsid w:val="004A0659"/>
    <w:rsid w:val="004A0EAE"/>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36B5"/>
    <w:rsid w:val="004B39AB"/>
    <w:rsid w:val="004B3D07"/>
    <w:rsid w:val="004B4144"/>
    <w:rsid w:val="004B46B1"/>
    <w:rsid w:val="004B4DAB"/>
    <w:rsid w:val="004B4FCD"/>
    <w:rsid w:val="004B5805"/>
    <w:rsid w:val="004B592A"/>
    <w:rsid w:val="004B5AB0"/>
    <w:rsid w:val="004B5C73"/>
    <w:rsid w:val="004B6144"/>
    <w:rsid w:val="004B64CE"/>
    <w:rsid w:val="004B6902"/>
    <w:rsid w:val="004B6EDF"/>
    <w:rsid w:val="004B70E0"/>
    <w:rsid w:val="004B73B0"/>
    <w:rsid w:val="004B74FF"/>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252"/>
    <w:rsid w:val="004D1915"/>
    <w:rsid w:val="004D23CF"/>
    <w:rsid w:val="004D29C0"/>
    <w:rsid w:val="004D2EE0"/>
    <w:rsid w:val="004D35BA"/>
    <w:rsid w:val="004D36DE"/>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45D"/>
    <w:rsid w:val="004E27A5"/>
    <w:rsid w:val="004E32F4"/>
    <w:rsid w:val="004E3899"/>
    <w:rsid w:val="004E3FB5"/>
    <w:rsid w:val="004E44FF"/>
    <w:rsid w:val="004E4787"/>
    <w:rsid w:val="004E4D6D"/>
    <w:rsid w:val="004E4F33"/>
    <w:rsid w:val="004E4FAA"/>
    <w:rsid w:val="004E546B"/>
    <w:rsid w:val="004E5521"/>
    <w:rsid w:val="004E604B"/>
    <w:rsid w:val="004E6579"/>
    <w:rsid w:val="004E6F16"/>
    <w:rsid w:val="004E72F9"/>
    <w:rsid w:val="004F00EC"/>
    <w:rsid w:val="004F02D8"/>
    <w:rsid w:val="004F0D2A"/>
    <w:rsid w:val="004F0DB4"/>
    <w:rsid w:val="004F1097"/>
    <w:rsid w:val="004F1321"/>
    <w:rsid w:val="004F1A95"/>
    <w:rsid w:val="004F2ADF"/>
    <w:rsid w:val="004F3489"/>
    <w:rsid w:val="004F3B83"/>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76D"/>
    <w:rsid w:val="00506D6D"/>
    <w:rsid w:val="0050792B"/>
    <w:rsid w:val="00507B82"/>
    <w:rsid w:val="0051041A"/>
    <w:rsid w:val="005104AB"/>
    <w:rsid w:val="005105FA"/>
    <w:rsid w:val="005106B5"/>
    <w:rsid w:val="00511079"/>
    <w:rsid w:val="005112B9"/>
    <w:rsid w:val="0051133A"/>
    <w:rsid w:val="00511A13"/>
    <w:rsid w:val="00511EF7"/>
    <w:rsid w:val="00511F3A"/>
    <w:rsid w:val="005124A4"/>
    <w:rsid w:val="00512A57"/>
    <w:rsid w:val="00513BA7"/>
    <w:rsid w:val="0051423C"/>
    <w:rsid w:val="00514261"/>
    <w:rsid w:val="0051487E"/>
    <w:rsid w:val="00515995"/>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32A"/>
    <w:rsid w:val="005237A4"/>
    <w:rsid w:val="00523F0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41F"/>
    <w:rsid w:val="00535467"/>
    <w:rsid w:val="00535E21"/>
    <w:rsid w:val="00535E6E"/>
    <w:rsid w:val="005368DE"/>
    <w:rsid w:val="00537407"/>
    <w:rsid w:val="00537A94"/>
    <w:rsid w:val="00537CBB"/>
    <w:rsid w:val="00540BBE"/>
    <w:rsid w:val="00540C35"/>
    <w:rsid w:val="00541403"/>
    <w:rsid w:val="0054246B"/>
    <w:rsid w:val="005424D2"/>
    <w:rsid w:val="00542DD9"/>
    <w:rsid w:val="005442D9"/>
    <w:rsid w:val="00544566"/>
    <w:rsid w:val="005449FC"/>
    <w:rsid w:val="00544E42"/>
    <w:rsid w:val="00545075"/>
    <w:rsid w:val="00545276"/>
    <w:rsid w:val="005453CB"/>
    <w:rsid w:val="00545876"/>
    <w:rsid w:val="00545AF0"/>
    <w:rsid w:val="00545B98"/>
    <w:rsid w:val="00545BE7"/>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21E6"/>
    <w:rsid w:val="005529C4"/>
    <w:rsid w:val="00553BD6"/>
    <w:rsid w:val="0055422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1270"/>
    <w:rsid w:val="005612EE"/>
    <w:rsid w:val="00561D34"/>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192C"/>
    <w:rsid w:val="00572105"/>
    <w:rsid w:val="005721A8"/>
    <w:rsid w:val="005727F0"/>
    <w:rsid w:val="005728BE"/>
    <w:rsid w:val="00572988"/>
    <w:rsid w:val="00573181"/>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23D"/>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EFE"/>
    <w:rsid w:val="005B4F13"/>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542"/>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22A1"/>
    <w:rsid w:val="005D2A9D"/>
    <w:rsid w:val="005D335F"/>
    <w:rsid w:val="005D353F"/>
    <w:rsid w:val="005D36FD"/>
    <w:rsid w:val="005D398B"/>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080"/>
    <w:rsid w:val="005E377D"/>
    <w:rsid w:val="005E38B2"/>
    <w:rsid w:val="005E40EE"/>
    <w:rsid w:val="005E4A4F"/>
    <w:rsid w:val="005E4C5C"/>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73F2"/>
    <w:rsid w:val="00607707"/>
    <w:rsid w:val="0060799E"/>
    <w:rsid w:val="00607C36"/>
    <w:rsid w:val="00607CDE"/>
    <w:rsid w:val="00607FDB"/>
    <w:rsid w:val="00610335"/>
    <w:rsid w:val="006110BC"/>
    <w:rsid w:val="00611580"/>
    <w:rsid w:val="006116C4"/>
    <w:rsid w:val="00611E43"/>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0FE5"/>
    <w:rsid w:val="0062164D"/>
    <w:rsid w:val="00621770"/>
    <w:rsid w:val="006218C7"/>
    <w:rsid w:val="00621AAC"/>
    <w:rsid w:val="00621E1B"/>
    <w:rsid w:val="0062215F"/>
    <w:rsid w:val="00622702"/>
    <w:rsid w:val="0062286A"/>
    <w:rsid w:val="00622F66"/>
    <w:rsid w:val="006235FC"/>
    <w:rsid w:val="00623F2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2C2"/>
    <w:rsid w:val="00641620"/>
    <w:rsid w:val="00641B69"/>
    <w:rsid w:val="00641B8E"/>
    <w:rsid w:val="00641EDD"/>
    <w:rsid w:val="006420BA"/>
    <w:rsid w:val="0064239B"/>
    <w:rsid w:val="0064247A"/>
    <w:rsid w:val="00642E9E"/>
    <w:rsid w:val="00642FFB"/>
    <w:rsid w:val="006435DC"/>
    <w:rsid w:val="0064380B"/>
    <w:rsid w:val="00643A5A"/>
    <w:rsid w:val="00643C2F"/>
    <w:rsid w:val="00644278"/>
    <w:rsid w:val="00644625"/>
    <w:rsid w:val="00644C01"/>
    <w:rsid w:val="00645096"/>
    <w:rsid w:val="00645AAA"/>
    <w:rsid w:val="00645BCA"/>
    <w:rsid w:val="00645FB8"/>
    <w:rsid w:val="00645FE9"/>
    <w:rsid w:val="00646C13"/>
    <w:rsid w:val="00646C41"/>
    <w:rsid w:val="00647276"/>
    <w:rsid w:val="00647A15"/>
    <w:rsid w:val="0065002A"/>
    <w:rsid w:val="00650244"/>
    <w:rsid w:val="00650B1E"/>
    <w:rsid w:val="00650C35"/>
    <w:rsid w:val="00650D40"/>
    <w:rsid w:val="006518C3"/>
    <w:rsid w:val="0065205B"/>
    <w:rsid w:val="0065230C"/>
    <w:rsid w:val="00652518"/>
    <w:rsid w:val="006528F8"/>
    <w:rsid w:val="006534F9"/>
    <w:rsid w:val="006536C7"/>
    <w:rsid w:val="00653BD3"/>
    <w:rsid w:val="00654408"/>
    <w:rsid w:val="0065443A"/>
    <w:rsid w:val="00654506"/>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2D7E"/>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4D8E"/>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2942"/>
    <w:rsid w:val="006C315F"/>
    <w:rsid w:val="006C3587"/>
    <w:rsid w:val="006C37A2"/>
    <w:rsid w:val="006C37DA"/>
    <w:rsid w:val="006C3825"/>
    <w:rsid w:val="006C3EFD"/>
    <w:rsid w:val="006C4905"/>
    <w:rsid w:val="006C4A5D"/>
    <w:rsid w:val="006C54DE"/>
    <w:rsid w:val="006C5522"/>
    <w:rsid w:val="006C5791"/>
    <w:rsid w:val="006C5B9D"/>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2013"/>
    <w:rsid w:val="006E256B"/>
    <w:rsid w:val="006E2809"/>
    <w:rsid w:val="006E2DB5"/>
    <w:rsid w:val="006E3A94"/>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3F4E"/>
    <w:rsid w:val="006F42ED"/>
    <w:rsid w:val="006F4C8E"/>
    <w:rsid w:val="006F50C1"/>
    <w:rsid w:val="006F53B1"/>
    <w:rsid w:val="006F5779"/>
    <w:rsid w:val="006F5A56"/>
    <w:rsid w:val="006F5F5A"/>
    <w:rsid w:val="006F61C2"/>
    <w:rsid w:val="006F61F6"/>
    <w:rsid w:val="006F632C"/>
    <w:rsid w:val="006F6552"/>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9DE"/>
    <w:rsid w:val="00714FE6"/>
    <w:rsid w:val="00715932"/>
    <w:rsid w:val="0071627F"/>
    <w:rsid w:val="00716B57"/>
    <w:rsid w:val="00716BBE"/>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898"/>
    <w:rsid w:val="00727DF5"/>
    <w:rsid w:val="00727FD1"/>
    <w:rsid w:val="0073125D"/>
    <w:rsid w:val="00731F3E"/>
    <w:rsid w:val="00732032"/>
    <w:rsid w:val="00732810"/>
    <w:rsid w:val="00732E3E"/>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601"/>
    <w:rsid w:val="0074785F"/>
    <w:rsid w:val="00747BCC"/>
    <w:rsid w:val="00747DC7"/>
    <w:rsid w:val="00751180"/>
    <w:rsid w:val="007515B7"/>
    <w:rsid w:val="00751FC2"/>
    <w:rsid w:val="00752D70"/>
    <w:rsid w:val="00753112"/>
    <w:rsid w:val="00753195"/>
    <w:rsid w:val="00753A34"/>
    <w:rsid w:val="00753C8F"/>
    <w:rsid w:val="007543B0"/>
    <w:rsid w:val="0075523D"/>
    <w:rsid w:val="00755481"/>
    <w:rsid w:val="007554A6"/>
    <w:rsid w:val="00755950"/>
    <w:rsid w:val="00755B80"/>
    <w:rsid w:val="00755DAB"/>
    <w:rsid w:val="00755FC7"/>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3118"/>
    <w:rsid w:val="00763150"/>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4BE8"/>
    <w:rsid w:val="0077508C"/>
    <w:rsid w:val="0077548E"/>
    <w:rsid w:val="007754FD"/>
    <w:rsid w:val="0077555C"/>
    <w:rsid w:val="007759C7"/>
    <w:rsid w:val="00775BF3"/>
    <w:rsid w:val="00775F29"/>
    <w:rsid w:val="00776A22"/>
    <w:rsid w:val="00776C35"/>
    <w:rsid w:val="007770D2"/>
    <w:rsid w:val="00777654"/>
    <w:rsid w:val="007807B7"/>
    <w:rsid w:val="007808BA"/>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284"/>
    <w:rsid w:val="00790364"/>
    <w:rsid w:val="00790378"/>
    <w:rsid w:val="007905D5"/>
    <w:rsid w:val="00790894"/>
    <w:rsid w:val="00791995"/>
    <w:rsid w:val="00791C9B"/>
    <w:rsid w:val="007920E8"/>
    <w:rsid w:val="00792BF7"/>
    <w:rsid w:val="007931B4"/>
    <w:rsid w:val="00793793"/>
    <w:rsid w:val="00793B5B"/>
    <w:rsid w:val="007940F6"/>
    <w:rsid w:val="00794895"/>
    <w:rsid w:val="00794938"/>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F1D"/>
    <w:rsid w:val="007C0480"/>
    <w:rsid w:val="007C06CC"/>
    <w:rsid w:val="007C0716"/>
    <w:rsid w:val="007C0B67"/>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83D"/>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3FC5"/>
    <w:rsid w:val="007F4237"/>
    <w:rsid w:val="007F42A8"/>
    <w:rsid w:val="007F48DD"/>
    <w:rsid w:val="007F4B21"/>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52D"/>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D4E"/>
    <w:rsid w:val="00812FDC"/>
    <w:rsid w:val="008147B9"/>
    <w:rsid w:val="00814990"/>
    <w:rsid w:val="008149BD"/>
    <w:rsid w:val="00814A98"/>
    <w:rsid w:val="00814CB0"/>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63C"/>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40526"/>
    <w:rsid w:val="008416DB"/>
    <w:rsid w:val="0084175F"/>
    <w:rsid w:val="00841815"/>
    <w:rsid w:val="008418D2"/>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7D4"/>
    <w:rsid w:val="00851AB3"/>
    <w:rsid w:val="00851AC9"/>
    <w:rsid w:val="00852137"/>
    <w:rsid w:val="0085264B"/>
    <w:rsid w:val="008528FA"/>
    <w:rsid w:val="00852C83"/>
    <w:rsid w:val="008534AF"/>
    <w:rsid w:val="00853862"/>
    <w:rsid w:val="00853A3E"/>
    <w:rsid w:val="00853C6D"/>
    <w:rsid w:val="00853C75"/>
    <w:rsid w:val="008543D9"/>
    <w:rsid w:val="00854570"/>
    <w:rsid w:val="008548CC"/>
    <w:rsid w:val="00854D89"/>
    <w:rsid w:val="00855204"/>
    <w:rsid w:val="008556E0"/>
    <w:rsid w:val="00855B02"/>
    <w:rsid w:val="00856096"/>
    <w:rsid w:val="00856353"/>
    <w:rsid w:val="0085682F"/>
    <w:rsid w:val="0085772C"/>
    <w:rsid w:val="00860787"/>
    <w:rsid w:val="00860986"/>
    <w:rsid w:val="00860B57"/>
    <w:rsid w:val="008613FA"/>
    <w:rsid w:val="008617F2"/>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CEF"/>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58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AFB"/>
    <w:rsid w:val="008B1B15"/>
    <w:rsid w:val="008B201E"/>
    <w:rsid w:val="008B2555"/>
    <w:rsid w:val="008B26FB"/>
    <w:rsid w:val="008B2933"/>
    <w:rsid w:val="008B2E89"/>
    <w:rsid w:val="008B30D4"/>
    <w:rsid w:val="008B34C4"/>
    <w:rsid w:val="008B3529"/>
    <w:rsid w:val="008B361D"/>
    <w:rsid w:val="008B362C"/>
    <w:rsid w:val="008B3A0A"/>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67A"/>
    <w:rsid w:val="008D2BEA"/>
    <w:rsid w:val="008D316D"/>
    <w:rsid w:val="008D33D5"/>
    <w:rsid w:val="008D39F4"/>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C6"/>
    <w:rsid w:val="008D761E"/>
    <w:rsid w:val="008D766F"/>
    <w:rsid w:val="008D7762"/>
    <w:rsid w:val="008D7899"/>
    <w:rsid w:val="008D7C45"/>
    <w:rsid w:val="008D7CC0"/>
    <w:rsid w:val="008E01C1"/>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87C"/>
    <w:rsid w:val="00932A5B"/>
    <w:rsid w:val="00933880"/>
    <w:rsid w:val="00933C0D"/>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A51"/>
    <w:rsid w:val="00950D36"/>
    <w:rsid w:val="00950EE2"/>
    <w:rsid w:val="00951DFA"/>
    <w:rsid w:val="00952941"/>
    <w:rsid w:val="00952A36"/>
    <w:rsid w:val="00952DD3"/>
    <w:rsid w:val="00954066"/>
    <w:rsid w:val="0095416C"/>
    <w:rsid w:val="009544D2"/>
    <w:rsid w:val="00954753"/>
    <w:rsid w:val="009547CF"/>
    <w:rsid w:val="009547EE"/>
    <w:rsid w:val="00954B88"/>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DC5"/>
    <w:rsid w:val="00975684"/>
    <w:rsid w:val="009758A1"/>
    <w:rsid w:val="00975DB9"/>
    <w:rsid w:val="00976034"/>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B25"/>
    <w:rsid w:val="0099744D"/>
    <w:rsid w:val="009979C2"/>
    <w:rsid w:val="00997D81"/>
    <w:rsid w:val="009A01B0"/>
    <w:rsid w:val="009A02C2"/>
    <w:rsid w:val="009A0D0C"/>
    <w:rsid w:val="009A0DB0"/>
    <w:rsid w:val="009A1D73"/>
    <w:rsid w:val="009A2836"/>
    <w:rsid w:val="009A2FA0"/>
    <w:rsid w:val="009A2FB2"/>
    <w:rsid w:val="009A36D5"/>
    <w:rsid w:val="009A375E"/>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256"/>
    <w:rsid w:val="009F1785"/>
    <w:rsid w:val="009F193B"/>
    <w:rsid w:val="009F2B6A"/>
    <w:rsid w:val="009F2FCE"/>
    <w:rsid w:val="009F3D87"/>
    <w:rsid w:val="009F4CFF"/>
    <w:rsid w:val="009F5A15"/>
    <w:rsid w:val="009F6437"/>
    <w:rsid w:val="009F6464"/>
    <w:rsid w:val="009F6514"/>
    <w:rsid w:val="009F7762"/>
    <w:rsid w:val="009F77D3"/>
    <w:rsid w:val="009F78C2"/>
    <w:rsid w:val="009F7D66"/>
    <w:rsid w:val="00A00A72"/>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B1"/>
    <w:rsid w:val="00A111E1"/>
    <w:rsid w:val="00A1251C"/>
    <w:rsid w:val="00A133CC"/>
    <w:rsid w:val="00A138C9"/>
    <w:rsid w:val="00A13DCB"/>
    <w:rsid w:val="00A13EC0"/>
    <w:rsid w:val="00A15067"/>
    <w:rsid w:val="00A15567"/>
    <w:rsid w:val="00A155CB"/>
    <w:rsid w:val="00A15E54"/>
    <w:rsid w:val="00A16419"/>
    <w:rsid w:val="00A1690D"/>
    <w:rsid w:val="00A169BD"/>
    <w:rsid w:val="00A1729F"/>
    <w:rsid w:val="00A17410"/>
    <w:rsid w:val="00A2024B"/>
    <w:rsid w:val="00A20D44"/>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8B6"/>
    <w:rsid w:val="00A34AB0"/>
    <w:rsid w:val="00A350A2"/>
    <w:rsid w:val="00A3525A"/>
    <w:rsid w:val="00A35405"/>
    <w:rsid w:val="00A36935"/>
    <w:rsid w:val="00A36968"/>
    <w:rsid w:val="00A36D01"/>
    <w:rsid w:val="00A36D87"/>
    <w:rsid w:val="00A36F76"/>
    <w:rsid w:val="00A37145"/>
    <w:rsid w:val="00A3752B"/>
    <w:rsid w:val="00A37BEB"/>
    <w:rsid w:val="00A37F68"/>
    <w:rsid w:val="00A4003F"/>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03C"/>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FA4"/>
    <w:rsid w:val="00A86633"/>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309"/>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0E5E"/>
    <w:rsid w:val="00AB1FCC"/>
    <w:rsid w:val="00AB23F5"/>
    <w:rsid w:val="00AB2409"/>
    <w:rsid w:val="00AB2452"/>
    <w:rsid w:val="00AB290F"/>
    <w:rsid w:val="00AB3569"/>
    <w:rsid w:val="00AB493B"/>
    <w:rsid w:val="00AB5104"/>
    <w:rsid w:val="00AB58A5"/>
    <w:rsid w:val="00AB5EF6"/>
    <w:rsid w:val="00AB6048"/>
    <w:rsid w:val="00AB618E"/>
    <w:rsid w:val="00AB6207"/>
    <w:rsid w:val="00AB6565"/>
    <w:rsid w:val="00AB694B"/>
    <w:rsid w:val="00AB70E3"/>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2226"/>
    <w:rsid w:val="00AF25AC"/>
    <w:rsid w:val="00AF29BF"/>
    <w:rsid w:val="00AF2F89"/>
    <w:rsid w:val="00AF3873"/>
    <w:rsid w:val="00AF43A8"/>
    <w:rsid w:val="00AF43E9"/>
    <w:rsid w:val="00AF4AC1"/>
    <w:rsid w:val="00AF52AE"/>
    <w:rsid w:val="00AF5C0F"/>
    <w:rsid w:val="00AF5F91"/>
    <w:rsid w:val="00AF6BC8"/>
    <w:rsid w:val="00AF7CF9"/>
    <w:rsid w:val="00AF7EBA"/>
    <w:rsid w:val="00B0019B"/>
    <w:rsid w:val="00B007B6"/>
    <w:rsid w:val="00B00DF2"/>
    <w:rsid w:val="00B013AE"/>
    <w:rsid w:val="00B016E1"/>
    <w:rsid w:val="00B01737"/>
    <w:rsid w:val="00B0186B"/>
    <w:rsid w:val="00B0191E"/>
    <w:rsid w:val="00B022AC"/>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389"/>
    <w:rsid w:val="00B1182F"/>
    <w:rsid w:val="00B12122"/>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4B83"/>
    <w:rsid w:val="00B34D47"/>
    <w:rsid w:val="00B34FD4"/>
    <w:rsid w:val="00B3523D"/>
    <w:rsid w:val="00B3552D"/>
    <w:rsid w:val="00B359CC"/>
    <w:rsid w:val="00B3604D"/>
    <w:rsid w:val="00B36196"/>
    <w:rsid w:val="00B365C4"/>
    <w:rsid w:val="00B3670A"/>
    <w:rsid w:val="00B368DB"/>
    <w:rsid w:val="00B3799F"/>
    <w:rsid w:val="00B37F49"/>
    <w:rsid w:val="00B37F5A"/>
    <w:rsid w:val="00B40186"/>
    <w:rsid w:val="00B409D0"/>
    <w:rsid w:val="00B40B6C"/>
    <w:rsid w:val="00B4132E"/>
    <w:rsid w:val="00B416AE"/>
    <w:rsid w:val="00B41F22"/>
    <w:rsid w:val="00B420AC"/>
    <w:rsid w:val="00B420D5"/>
    <w:rsid w:val="00B420E2"/>
    <w:rsid w:val="00B42165"/>
    <w:rsid w:val="00B421A8"/>
    <w:rsid w:val="00B421B0"/>
    <w:rsid w:val="00B4229E"/>
    <w:rsid w:val="00B42484"/>
    <w:rsid w:val="00B43347"/>
    <w:rsid w:val="00B435DA"/>
    <w:rsid w:val="00B43E31"/>
    <w:rsid w:val="00B43F99"/>
    <w:rsid w:val="00B443A3"/>
    <w:rsid w:val="00B4489C"/>
    <w:rsid w:val="00B449A9"/>
    <w:rsid w:val="00B44A60"/>
    <w:rsid w:val="00B44FEF"/>
    <w:rsid w:val="00B45015"/>
    <w:rsid w:val="00B4516F"/>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4F5C"/>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69E"/>
    <w:rsid w:val="00B670A6"/>
    <w:rsid w:val="00B67751"/>
    <w:rsid w:val="00B67F29"/>
    <w:rsid w:val="00B70161"/>
    <w:rsid w:val="00B706F0"/>
    <w:rsid w:val="00B707C0"/>
    <w:rsid w:val="00B70CA2"/>
    <w:rsid w:val="00B71077"/>
    <w:rsid w:val="00B71108"/>
    <w:rsid w:val="00B7140E"/>
    <w:rsid w:val="00B7162F"/>
    <w:rsid w:val="00B7229F"/>
    <w:rsid w:val="00B7244D"/>
    <w:rsid w:val="00B72521"/>
    <w:rsid w:val="00B7267A"/>
    <w:rsid w:val="00B7282C"/>
    <w:rsid w:val="00B7288F"/>
    <w:rsid w:val="00B72F46"/>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0AD"/>
    <w:rsid w:val="00B863B9"/>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2F81"/>
    <w:rsid w:val="00BA3E3E"/>
    <w:rsid w:val="00BA4BE0"/>
    <w:rsid w:val="00BA546D"/>
    <w:rsid w:val="00BA6367"/>
    <w:rsid w:val="00BA668E"/>
    <w:rsid w:val="00BA6988"/>
    <w:rsid w:val="00BA6C7E"/>
    <w:rsid w:val="00BA6FAD"/>
    <w:rsid w:val="00BA70AC"/>
    <w:rsid w:val="00BA7D32"/>
    <w:rsid w:val="00BB045C"/>
    <w:rsid w:val="00BB07B8"/>
    <w:rsid w:val="00BB0816"/>
    <w:rsid w:val="00BB0D1E"/>
    <w:rsid w:val="00BB2541"/>
    <w:rsid w:val="00BB26EC"/>
    <w:rsid w:val="00BB28EC"/>
    <w:rsid w:val="00BB304F"/>
    <w:rsid w:val="00BB34D4"/>
    <w:rsid w:val="00BB3E2B"/>
    <w:rsid w:val="00BB3E8D"/>
    <w:rsid w:val="00BB4551"/>
    <w:rsid w:val="00BB4BF4"/>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3062"/>
    <w:rsid w:val="00BC330C"/>
    <w:rsid w:val="00BC3509"/>
    <w:rsid w:val="00BC3759"/>
    <w:rsid w:val="00BC3841"/>
    <w:rsid w:val="00BC3E63"/>
    <w:rsid w:val="00BC401B"/>
    <w:rsid w:val="00BC48E0"/>
    <w:rsid w:val="00BC490C"/>
    <w:rsid w:val="00BC5111"/>
    <w:rsid w:val="00BC54B2"/>
    <w:rsid w:val="00BC5AA7"/>
    <w:rsid w:val="00BC613B"/>
    <w:rsid w:val="00BC655E"/>
    <w:rsid w:val="00BC6642"/>
    <w:rsid w:val="00BC6C67"/>
    <w:rsid w:val="00BC6E7E"/>
    <w:rsid w:val="00BC78C6"/>
    <w:rsid w:val="00BC7D6B"/>
    <w:rsid w:val="00BC7F1F"/>
    <w:rsid w:val="00BD0600"/>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5F8E"/>
    <w:rsid w:val="00BE60EE"/>
    <w:rsid w:val="00BE62E4"/>
    <w:rsid w:val="00BE66C8"/>
    <w:rsid w:val="00BE69D6"/>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A50"/>
    <w:rsid w:val="00C02C17"/>
    <w:rsid w:val="00C034CC"/>
    <w:rsid w:val="00C039C3"/>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886"/>
    <w:rsid w:val="00C10B35"/>
    <w:rsid w:val="00C10C69"/>
    <w:rsid w:val="00C11C9B"/>
    <w:rsid w:val="00C11ED6"/>
    <w:rsid w:val="00C1200B"/>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7524"/>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B43"/>
    <w:rsid w:val="00C83EBA"/>
    <w:rsid w:val="00C84A35"/>
    <w:rsid w:val="00C84BFA"/>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933"/>
    <w:rsid w:val="00CA3D58"/>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70DE"/>
    <w:rsid w:val="00CB717C"/>
    <w:rsid w:val="00CB7A2D"/>
    <w:rsid w:val="00CC0001"/>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65C0"/>
    <w:rsid w:val="00CC71BF"/>
    <w:rsid w:val="00CC732E"/>
    <w:rsid w:val="00CC738E"/>
    <w:rsid w:val="00CC746E"/>
    <w:rsid w:val="00CC7BEC"/>
    <w:rsid w:val="00CD066C"/>
    <w:rsid w:val="00CD0A0B"/>
    <w:rsid w:val="00CD0C9E"/>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920"/>
    <w:rsid w:val="00CE39B1"/>
    <w:rsid w:val="00CE40EA"/>
    <w:rsid w:val="00CE4126"/>
    <w:rsid w:val="00CE43C0"/>
    <w:rsid w:val="00CE4526"/>
    <w:rsid w:val="00CE47DC"/>
    <w:rsid w:val="00CE47F7"/>
    <w:rsid w:val="00CE4866"/>
    <w:rsid w:val="00CE4ED5"/>
    <w:rsid w:val="00CE4FF9"/>
    <w:rsid w:val="00CE5473"/>
    <w:rsid w:val="00CE55E8"/>
    <w:rsid w:val="00CE55EF"/>
    <w:rsid w:val="00CE63C6"/>
    <w:rsid w:val="00CE6507"/>
    <w:rsid w:val="00CE6549"/>
    <w:rsid w:val="00CE7EFA"/>
    <w:rsid w:val="00CE7F4A"/>
    <w:rsid w:val="00CE7F63"/>
    <w:rsid w:val="00CF0200"/>
    <w:rsid w:val="00CF05CC"/>
    <w:rsid w:val="00CF0A2E"/>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1F53"/>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5806"/>
    <w:rsid w:val="00D1593A"/>
    <w:rsid w:val="00D15DD4"/>
    <w:rsid w:val="00D15E25"/>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B8A"/>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3AC"/>
    <w:rsid w:val="00DA327E"/>
    <w:rsid w:val="00DA32FA"/>
    <w:rsid w:val="00DA367A"/>
    <w:rsid w:val="00DA369B"/>
    <w:rsid w:val="00DA3FFE"/>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B0457"/>
    <w:rsid w:val="00DB045F"/>
    <w:rsid w:val="00DB05E9"/>
    <w:rsid w:val="00DB0615"/>
    <w:rsid w:val="00DB0AE6"/>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0EF0"/>
    <w:rsid w:val="00DD11D4"/>
    <w:rsid w:val="00DD1493"/>
    <w:rsid w:val="00DD15A3"/>
    <w:rsid w:val="00DD225E"/>
    <w:rsid w:val="00DD229E"/>
    <w:rsid w:val="00DD2BB7"/>
    <w:rsid w:val="00DD2E44"/>
    <w:rsid w:val="00DD30E3"/>
    <w:rsid w:val="00DD355D"/>
    <w:rsid w:val="00DD35A7"/>
    <w:rsid w:val="00DD3898"/>
    <w:rsid w:val="00DD3CBA"/>
    <w:rsid w:val="00DD3D1C"/>
    <w:rsid w:val="00DD4B58"/>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CB2"/>
    <w:rsid w:val="00DE4E33"/>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3DD5"/>
    <w:rsid w:val="00DF42F3"/>
    <w:rsid w:val="00DF574A"/>
    <w:rsid w:val="00DF5D00"/>
    <w:rsid w:val="00DF63EF"/>
    <w:rsid w:val="00DF6962"/>
    <w:rsid w:val="00DF70DF"/>
    <w:rsid w:val="00DF71EE"/>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FAB"/>
    <w:rsid w:val="00E10128"/>
    <w:rsid w:val="00E10432"/>
    <w:rsid w:val="00E1052E"/>
    <w:rsid w:val="00E11063"/>
    <w:rsid w:val="00E11AFF"/>
    <w:rsid w:val="00E11DC5"/>
    <w:rsid w:val="00E11DEE"/>
    <w:rsid w:val="00E1213F"/>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117"/>
    <w:rsid w:val="00E34810"/>
    <w:rsid w:val="00E34909"/>
    <w:rsid w:val="00E34AE8"/>
    <w:rsid w:val="00E35A29"/>
    <w:rsid w:val="00E362A7"/>
    <w:rsid w:val="00E36366"/>
    <w:rsid w:val="00E3665D"/>
    <w:rsid w:val="00E367D2"/>
    <w:rsid w:val="00E370BE"/>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50C"/>
    <w:rsid w:val="00E615BA"/>
    <w:rsid w:val="00E617D1"/>
    <w:rsid w:val="00E61EA3"/>
    <w:rsid w:val="00E622B1"/>
    <w:rsid w:val="00E636C0"/>
    <w:rsid w:val="00E63A58"/>
    <w:rsid w:val="00E64381"/>
    <w:rsid w:val="00E64F80"/>
    <w:rsid w:val="00E65222"/>
    <w:rsid w:val="00E65995"/>
    <w:rsid w:val="00E65C1A"/>
    <w:rsid w:val="00E65F33"/>
    <w:rsid w:val="00E66160"/>
    <w:rsid w:val="00E66BB3"/>
    <w:rsid w:val="00E67F60"/>
    <w:rsid w:val="00E67FFA"/>
    <w:rsid w:val="00E70286"/>
    <w:rsid w:val="00E70787"/>
    <w:rsid w:val="00E710BA"/>
    <w:rsid w:val="00E71C13"/>
    <w:rsid w:val="00E728BD"/>
    <w:rsid w:val="00E72A27"/>
    <w:rsid w:val="00E73A69"/>
    <w:rsid w:val="00E73C4D"/>
    <w:rsid w:val="00E7403B"/>
    <w:rsid w:val="00E743B6"/>
    <w:rsid w:val="00E74E22"/>
    <w:rsid w:val="00E75041"/>
    <w:rsid w:val="00E754C1"/>
    <w:rsid w:val="00E754FB"/>
    <w:rsid w:val="00E757F7"/>
    <w:rsid w:val="00E75ADB"/>
    <w:rsid w:val="00E75CBB"/>
    <w:rsid w:val="00E7616C"/>
    <w:rsid w:val="00E762EF"/>
    <w:rsid w:val="00E77ADF"/>
    <w:rsid w:val="00E77D08"/>
    <w:rsid w:val="00E80237"/>
    <w:rsid w:val="00E80702"/>
    <w:rsid w:val="00E807FC"/>
    <w:rsid w:val="00E8131F"/>
    <w:rsid w:val="00E81616"/>
    <w:rsid w:val="00E81668"/>
    <w:rsid w:val="00E8236D"/>
    <w:rsid w:val="00E82C5F"/>
    <w:rsid w:val="00E83D36"/>
    <w:rsid w:val="00E83D41"/>
    <w:rsid w:val="00E83F53"/>
    <w:rsid w:val="00E840B2"/>
    <w:rsid w:val="00E85201"/>
    <w:rsid w:val="00E85307"/>
    <w:rsid w:val="00E85C2C"/>
    <w:rsid w:val="00E85D04"/>
    <w:rsid w:val="00E861C8"/>
    <w:rsid w:val="00E8659C"/>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1F26"/>
    <w:rsid w:val="00EA3370"/>
    <w:rsid w:val="00EA34B3"/>
    <w:rsid w:val="00EA40D5"/>
    <w:rsid w:val="00EA43F9"/>
    <w:rsid w:val="00EA461F"/>
    <w:rsid w:val="00EA51D3"/>
    <w:rsid w:val="00EA5EFD"/>
    <w:rsid w:val="00EA61F9"/>
    <w:rsid w:val="00EA6600"/>
    <w:rsid w:val="00EA6BD8"/>
    <w:rsid w:val="00EA6EEB"/>
    <w:rsid w:val="00EA7120"/>
    <w:rsid w:val="00EA7437"/>
    <w:rsid w:val="00EA7444"/>
    <w:rsid w:val="00EA7931"/>
    <w:rsid w:val="00EA7C0E"/>
    <w:rsid w:val="00EA7E5E"/>
    <w:rsid w:val="00EB059D"/>
    <w:rsid w:val="00EB1BA0"/>
    <w:rsid w:val="00EB1BBB"/>
    <w:rsid w:val="00EB1BFF"/>
    <w:rsid w:val="00EB281F"/>
    <w:rsid w:val="00EB2B96"/>
    <w:rsid w:val="00EB3243"/>
    <w:rsid w:val="00EB3276"/>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068"/>
    <w:rsid w:val="00EC5158"/>
    <w:rsid w:val="00EC52EB"/>
    <w:rsid w:val="00EC555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7BC"/>
    <w:rsid w:val="00ED37F7"/>
    <w:rsid w:val="00ED39D3"/>
    <w:rsid w:val="00ED3DBC"/>
    <w:rsid w:val="00ED3E02"/>
    <w:rsid w:val="00ED4140"/>
    <w:rsid w:val="00ED43C1"/>
    <w:rsid w:val="00ED4974"/>
    <w:rsid w:val="00ED4CF2"/>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04D"/>
    <w:rsid w:val="00EF13CC"/>
    <w:rsid w:val="00EF19C9"/>
    <w:rsid w:val="00EF2172"/>
    <w:rsid w:val="00EF21C3"/>
    <w:rsid w:val="00EF25CA"/>
    <w:rsid w:val="00EF272B"/>
    <w:rsid w:val="00EF3325"/>
    <w:rsid w:val="00EF3390"/>
    <w:rsid w:val="00EF3499"/>
    <w:rsid w:val="00EF34F0"/>
    <w:rsid w:val="00EF3946"/>
    <w:rsid w:val="00EF3E53"/>
    <w:rsid w:val="00EF40A3"/>
    <w:rsid w:val="00EF47C7"/>
    <w:rsid w:val="00EF4858"/>
    <w:rsid w:val="00EF5A32"/>
    <w:rsid w:val="00EF5B80"/>
    <w:rsid w:val="00EF6954"/>
    <w:rsid w:val="00EF6FE8"/>
    <w:rsid w:val="00F004A9"/>
    <w:rsid w:val="00F00766"/>
    <w:rsid w:val="00F00BEB"/>
    <w:rsid w:val="00F00CE2"/>
    <w:rsid w:val="00F00D60"/>
    <w:rsid w:val="00F01450"/>
    <w:rsid w:val="00F01535"/>
    <w:rsid w:val="00F01910"/>
    <w:rsid w:val="00F02FBE"/>
    <w:rsid w:val="00F03143"/>
    <w:rsid w:val="00F031E3"/>
    <w:rsid w:val="00F033EF"/>
    <w:rsid w:val="00F0446B"/>
    <w:rsid w:val="00F045A5"/>
    <w:rsid w:val="00F0469D"/>
    <w:rsid w:val="00F05AE7"/>
    <w:rsid w:val="00F05B87"/>
    <w:rsid w:val="00F0620A"/>
    <w:rsid w:val="00F062AE"/>
    <w:rsid w:val="00F063A7"/>
    <w:rsid w:val="00F064CD"/>
    <w:rsid w:val="00F0679A"/>
    <w:rsid w:val="00F06A30"/>
    <w:rsid w:val="00F06A81"/>
    <w:rsid w:val="00F06D95"/>
    <w:rsid w:val="00F075CB"/>
    <w:rsid w:val="00F07730"/>
    <w:rsid w:val="00F102D0"/>
    <w:rsid w:val="00F10657"/>
    <w:rsid w:val="00F10C10"/>
    <w:rsid w:val="00F10F1C"/>
    <w:rsid w:val="00F11A01"/>
    <w:rsid w:val="00F120C5"/>
    <w:rsid w:val="00F12181"/>
    <w:rsid w:val="00F12720"/>
    <w:rsid w:val="00F12735"/>
    <w:rsid w:val="00F13D37"/>
    <w:rsid w:val="00F1416E"/>
    <w:rsid w:val="00F143D5"/>
    <w:rsid w:val="00F146E2"/>
    <w:rsid w:val="00F14F43"/>
    <w:rsid w:val="00F15D7C"/>
    <w:rsid w:val="00F15DB4"/>
    <w:rsid w:val="00F15EA7"/>
    <w:rsid w:val="00F15EF9"/>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47B"/>
    <w:rsid w:val="00F33A7B"/>
    <w:rsid w:val="00F3423B"/>
    <w:rsid w:val="00F3430E"/>
    <w:rsid w:val="00F343E8"/>
    <w:rsid w:val="00F349F2"/>
    <w:rsid w:val="00F34A09"/>
    <w:rsid w:val="00F3680A"/>
    <w:rsid w:val="00F3697A"/>
    <w:rsid w:val="00F37392"/>
    <w:rsid w:val="00F37AF1"/>
    <w:rsid w:val="00F37B13"/>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C2F"/>
    <w:rsid w:val="00F53DF1"/>
    <w:rsid w:val="00F54ACF"/>
    <w:rsid w:val="00F54DA8"/>
    <w:rsid w:val="00F5529C"/>
    <w:rsid w:val="00F559E2"/>
    <w:rsid w:val="00F55ECD"/>
    <w:rsid w:val="00F56246"/>
    <w:rsid w:val="00F56348"/>
    <w:rsid w:val="00F5649F"/>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700F3"/>
    <w:rsid w:val="00F7016C"/>
    <w:rsid w:val="00F703DB"/>
    <w:rsid w:val="00F706ED"/>
    <w:rsid w:val="00F7082C"/>
    <w:rsid w:val="00F70E9D"/>
    <w:rsid w:val="00F71595"/>
    <w:rsid w:val="00F7171B"/>
    <w:rsid w:val="00F71BA6"/>
    <w:rsid w:val="00F71FA3"/>
    <w:rsid w:val="00F723AE"/>
    <w:rsid w:val="00F726A0"/>
    <w:rsid w:val="00F72E56"/>
    <w:rsid w:val="00F733F7"/>
    <w:rsid w:val="00F73D49"/>
    <w:rsid w:val="00F73DA9"/>
    <w:rsid w:val="00F73F63"/>
    <w:rsid w:val="00F74085"/>
    <w:rsid w:val="00F7434C"/>
    <w:rsid w:val="00F745D5"/>
    <w:rsid w:val="00F748FD"/>
    <w:rsid w:val="00F74F40"/>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886"/>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0BC9"/>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90"/>
    <w:rsid w:val="00FC23B9"/>
    <w:rsid w:val="00FC254F"/>
    <w:rsid w:val="00FC2CCC"/>
    <w:rsid w:val="00FC2EC7"/>
    <w:rsid w:val="00FC3AEE"/>
    <w:rsid w:val="00FC3E0D"/>
    <w:rsid w:val="00FC3E4F"/>
    <w:rsid w:val="00FC471F"/>
    <w:rsid w:val="00FC494F"/>
    <w:rsid w:val="00FC55E5"/>
    <w:rsid w:val="00FC57BB"/>
    <w:rsid w:val="00FC59C4"/>
    <w:rsid w:val="00FC5B49"/>
    <w:rsid w:val="00FC5F61"/>
    <w:rsid w:val="00FC604E"/>
    <w:rsid w:val="00FC6451"/>
    <w:rsid w:val="00FC6587"/>
    <w:rsid w:val="00FC67F5"/>
    <w:rsid w:val="00FC6FA9"/>
    <w:rsid w:val="00FC7576"/>
    <w:rsid w:val="00FC7BA3"/>
    <w:rsid w:val="00FD0E73"/>
    <w:rsid w:val="00FD0F11"/>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6E8A"/>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36D"/>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CB9"/>
    <w:rsid w:val="00FF3D60"/>
    <w:rsid w:val="00FF45B9"/>
    <w:rsid w:val="00FF4907"/>
    <w:rsid w:val="00FF560E"/>
    <w:rsid w:val="00FF60E0"/>
    <w:rsid w:val="00FF63A0"/>
    <w:rsid w:val="00FF6718"/>
    <w:rsid w:val="00FF71B5"/>
    <w:rsid w:val="00FF73B9"/>
    <w:rsid w:val="00FF73FC"/>
    <w:rsid w:val="00FF740B"/>
    <w:rsid w:val="00FF7F04"/>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527A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412C2"/>
    <w:pPr>
      <w:spacing w:after="160" w:line="259" w:lineRule="auto"/>
    </w:pPr>
    <w:rPr>
      <w:rFonts w:asciiTheme="minorHAnsi" w:eastAsiaTheme="minorEastAsia" w:hAnsiTheme="minorHAnsi" w:cstheme="minorBidi"/>
      <w:sz w:val="22"/>
      <w:szCs w:val="22"/>
      <w:lang w:eastAsia="zh-TW"/>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6412C2"/>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6412C2"/>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题注"/>
    <w:basedOn w:val="a"/>
    <w:next w:val="a"/>
    <w:link w:val="af2"/>
    <w:qFormat/>
    <w:rsid w:val="00DB3A47"/>
    <w:pPr>
      <w:spacing w:before="120" w:after="120"/>
    </w:pPr>
    <w:rPr>
      <w:b/>
      <w:sz w:val="20"/>
      <w:szCs w:val="20"/>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a"/>
    <w:link w:val="af6"/>
    <w:uiPriority w:val="34"/>
    <w:qFormat/>
    <w:rsid w:val="007C2235"/>
    <w:pPr>
      <w:ind w:left="720"/>
      <w:contextualSpacing/>
    </w:pPr>
    <w:rPr>
      <w:lang w:eastAsia="en-US"/>
    </w:rPr>
  </w:style>
  <w:style w:type="table" w:styleId="af7">
    <w:name w:val="Table Grid"/>
    <w:basedOn w:val="a1"/>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 字元,????? 字元,???? 字元,Lista1 字元,列出段落 字元,列出段落1 字元,中等深浅网格 1 - 着色 21 字元,列表段落 字元,清單段落1 字元,¥¡¡¡¡ì¬º¥¹¥È¶ÎÂä 字元,ÁÐ³ö¶ÎÂä 字元,列表段落1 字元,—ño’i—Ž 字元,¥ê¥¹¥È¶ÎÂä 字元,1st level - Bullet List Paragraph 字元,Paragrafo elenco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e">
    <w:name w:val="Emphasis"/>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1">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9"/>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10"/>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szCs w:val="24"/>
      <w:lang w:val="en-GB" w:eastAsia="x-none"/>
    </w:rPr>
  </w:style>
  <w:style w:type="character" w:customStyle="1" w:styleId="RAN1bullet2Char">
    <w:name w:val="RAN1 bullet2 Char"/>
    <w:link w:val="RAN1bullet2"/>
    <w:rsid w:val="0052332A"/>
    <w:rPr>
      <w:rFonts w:ascii="Times" w:eastAsia="Batang" w:hAnsi="Times"/>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29660930">
      <w:bodyDiv w:val="1"/>
      <w:marLeft w:val="0"/>
      <w:marRight w:val="0"/>
      <w:marTop w:val="0"/>
      <w:marBottom w:val="0"/>
      <w:divBdr>
        <w:top w:val="none" w:sz="0" w:space="0" w:color="auto"/>
        <w:left w:val="none" w:sz="0" w:space="0" w:color="auto"/>
        <w:bottom w:val="none" w:sz="0" w:space="0" w:color="auto"/>
        <w:right w:val="none" w:sz="0" w:space="0" w:color="auto"/>
      </w:divBdr>
      <w:divsChild>
        <w:div w:id="260727989">
          <w:marLeft w:val="547"/>
          <w:marRight w:val="0"/>
          <w:marTop w:val="86"/>
          <w:marBottom w:val="0"/>
          <w:divBdr>
            <w:top w:val="none" w:sz="0" w:space="0" w:color="auto"/>
            <w:left w:val="none" w:sz="0" w:space="0" w:color="auto"/>
            <w:bottom w:val="none" w:sz="0" w:space="0" w:color="auto"/>
            <w:right w:val="none" w:sz="0" w:space="0" w:color="auto"/>
          </w:divBdr>
        </w:div>
        <w:div w:id="1950235062">
          <w:marLeft w:val="1354"/>
          <w:marRight w:val="0"/>
          <w:marTop w:val="260"/>
          <w:marBottom w:val="0"/>
          <w:divBdr>
            <w:top w:val="none" w:sz="0" w:space="0" w:color="auto"/>
            <w:left w:val="none" w:sz="0" w:space="0" w:color="auto"/>
            <w:bottom w:val="none" w:sz="0" w:space="0" w:color="auto"/>
            <w:right w:val="none" w:sz="0" w:space="0" w:color="auto"/>
          </w:divBdr>
        </w:div>
      </w:divsChild>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8772017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46004">
      <w:bodyDiv w:val="1"/>
      <w:marLeft w:val="0"/>
      <w:marRight w:val="0"/>
      <w:marTop w:val="0"/>
      <w:marBottom w:val="0"/>
      <w:divBdr>
        <w:top w:val="none" w:sz="0" w:space="0" w:color="auto"/>
        <w:left w:val="none" w:sz="0" w:space="0" w:color="auto"/>
        <w:bottom w:val="none" w:sz="0" w:space="0" w:color="auto"/>
        <w:right w:val="none" w:sz="0" w:space="0" w:color="auto"/>
      </w:divBdr>
      <w:divsChild>
        <w:div w:id="446852101">
          <w:marLeft w:val="547"/>
          <w:marRight w:val="0"/>
          <w:marTop w:val="86"/>
          <w:marBottom w:val="0"/>
          <w:divBdr>
            <w:top w:val="none" w:sz="0" w:space="0" w:color="auto"/>
            <w:left w:val="none" w:sz="0" w:space="0" w:color="auto"/>
            <w:bottom w:val="none" w:sz="0" w:space="0" w:color="auto"/>
            <w:right w:val="none" w:sz="0" w:space="0" w:color="auto"/>
          </w:divBdr>
        </w:div>
      </w:divsChild>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2525237">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33450602">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1865011">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11669889">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29912045">
      <w:bodyDiv w:val="1"/>
      <w:marLeft w:val="0"/>
      <w:marRight w:val="0"/>
      <w:marTop w:val="0"/>
      <w:marBottom w:val="0"/>
      <w:divBdr>
        <w:top w:val="none" w:sz="0" w:space="0" w:color="auto"/>
        <w:left w:val="none" w:sz="0" w:space="0" w:color="auto"/>
        <w:bottom w:val="none" w:sz="0" w:space="0" w:color="auto"/>
        <w:right w:val="none" w:sz="0" w:space="0" w:color="auto"/>
      </w:divBdr>
      <w:divsChild>
        <w:div w:id="1029447928">
          <w:marLeft w:val="547"/>
          <w:marRight w:val="0"/>
          <w:marTop w:val="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33122122">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034773">
      <w:bodyDiv w:val="1"/>
      <w:marLeft w:val="0"/>
      <w:marRight w:val="0"/>
      <w:marTop w:val="0"/>
      <w:marBottom w:val="0"/>
      <w:divBdr>
        <w:top w:val="none" w:sz="0" w:space="0" w:color="auto"/>
        <w:left w:val="none" w:sz="0" w:space="0" w:color="auto"/>
        <w:bottom w:val="none" w:sz="0" w:space="0" w:color="auto"/>
        <w:right w:val="none" w:sz="0" w:space="0" w:color="auto"/>
      </w:divBdr>
      <w:divsChild>
        <w:div w:id="1065224698">
          <w:marLeft w:val="547"/>
          <w:marRight w:val="0"/>
          <w:marTop w:val="86"/>
          <w:marBottom w:val="0"/>
          <w:divBdr>
            <w:top w:val="none" w:sz="0" w:space="0" w:color="auto"/>
            <w:left w:val="none" w:sz="0" w:space="0" w:color="auto"/>
            <w:bottom w:val="none" w:sz="0" w:space="0" w:color="auto"/>
            <w:right w:val="none" w:sz="0" w:space="0" w:color="auto"/>
          </w:divBdr>
        </w:div>
        <w:div w:id="774062883">
          <w:marLeft w:val="1354"/>
          <w:marRight w:val="0"/>
          <w:marTop w:val="260"/>
          <w:marBottom w:val="0"/>
          <w:divBdr>
            <w:top w:val="none" w:sz="0" w:space="0" w:color="auto"/>
            <w:left w:val="none" w:sz="0" w:space="0" w:color="auto"/>
            <w:bottom w:val="none" w:sz="0" w:space="0" w:color="auto"/>
            <w:right w:val="none" w:sz="0" w:space="0" w:color="auto"/>
          </w:divBdr>
        </w:div>
        <w:div w:id="34935928">
          <w:marLeft w:val="2074"/>
          <w:marRight w:val="0"/>
          <w:marTop w:val="260"/>
          <w:marBottom w:val="120"/>
          <w:divBdr>
            <w:top w:val="none" w:sz="0" w:space="0" w:color="auto"/>
            <w:left w:val="none" w:sz="0" w:space="0" w:color="auto"/>
            <w:bottom w:val="none" w:sz="0" w:space="0" w:color="auto"/>
            <w:right w:val="none" w:sz="0" w:space="0" w:color="auto"/>
          </w:divBdr>
        </w:div>
        <w:div w:id="1193153437">
          <w:marLeft w:val="2074"/>
          <w:marRight w:val="0"/>
          <w:marTop w:val="260"/>
          <w:marBottom w:val="0"/>
          <w:divBdr>
            <w:top w:val="none" w:sz="0" w:space="0" w:color="auto"/>
            <w:left w:val="none" w:sz="0" w:space="0" w:color="auto"/>
            <w:bottom w:val="none" w:sz="0" w:space="0" w:color="auto"/>
            <w:right w:val="none" w:sz="0" w:space="0" w:color="auto"/>
          </w:divBdr>
        </w:div>
        <w:div w:id="566451803">
          <w:marLeft w:val="2074"/>
          <w:marRight w:val="0"/>
          <w:marTop w:val="26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4038968">
      <w:bodyDiv w:val="1"/>
      <w:marLeft w:val="0"/>
      <w:marRight w:val="0"/>
      <w:marTop w:val="0"/>
      <w:marBottom w:val="0"/>
      <w:divBdr>
        <w:top w:val="none" w:sz="0" w:space="0" w:color="auto"/>
        <w:left w:val="none" w:sz="0" w:space="0" w:color="auto"/>
        <w:bottom w:val="none" w:sz="0" w:space="0" w:color="auto"/>
        <w:right w:val="none" w:sz="0" w:space="0" w:color="auto"/>
      </w:divBdr>
      <w:divsChild>
        <w:div w:id="1562983313">
          <w:marLeft w:val="547"/>
          <w:marRight w:val="0"/>
          <w:marTop w:val="86"/>
          <w:marBottom w:val="0"/>
          <w:divBdr>
            <w:top w:val="none" w:sz="0" w:space="0" w:color="auto"/>
            <w:left w:val="none" w:sz="0" w:space="0" w:color="auto"/>
            <w:bottom w:val="none" w:sz="0" w:space="0" w:color="auto"/>
            <w:right w:val="none" w:sz="0" w:space="0" w:color="auto"/>
          </w:divBdr>
        </w:div>
        <w:div w:id="2097941873">
          <w:marLeft w:val="1354"/>
          <w:marRight w:val="0"/>
          <w:marTop w:val="260"/>
          <w:marBottom w:val="0"/>
          <w:divBdr>
            <w:top w:val="none" w:sz="0" w:space="0" w:color="auto"/>
            <w:left w:val="none" w:sz="0" w:space="0" w:color="auto"/>
            <w:bottom w:val="none" w:sz="0" w:space="0" w:color="auto"/>
            <w:right w:val="none" w:sz="0" w:space="0" w:color="auto"/>
          </w:divBdr>
        </w:div>
        <w:div w:id="752236236">
          <w:marLeft w:val="2074"/>
          <w:marRight w:val="0"/>
          <w:marTop w:val="260"/>
          <w:marBottom w:val="120"/>
          <w:divBdr>
            <w:top w:val="none" w:sz="0" w:space="0" w:color="auto"/>
            <w:left w:val="none" w:sz="0" w:space="0" w:color="auto"/>
            <w:bottom w:val="none" w:sz="0" w:space="0" w:color="auto"/>
            <w:right w:val="none" w:sz="0" w:space="0" w:color="auto"/>
          </w:divBdr>
        </w:div>
        <w:div w:id="1957635495">
          <w:marLeft w:val="2794"/>
          <w:marRight w:val="0"/>
          <w:marTop w:val="260"/>
          <w:marBottom w:val="12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CA15BB-0301-4AB7-AD1B-8E1E554DA0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890</Words>
  <Characters>4526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5406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2021-05-06T02:42:00Z</dcterms:created>
  <dcterms:modified xsi:type="dcterms:W3CDTF">2021-05-11T05:22:00Z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