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1A1D9467" w:rsidR="00D872F1" w:rsidRPr="00EA49C0" w:rsidRDefault="00D872F1" w:rsidP="00EA49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 xml:space="preserve">3GPP </w:t>
      </w:r>
      <w:r w:rsidRPr="00EA49C0">
        <w:rPr>
          <w:rFonts w:ascii="Arial" w:hAnsi="Arial" w:cs="Arial"/>
          <w:b/>
          <w:bCs/>
          <w:sz w:val="24"/>
        </w:rPr>
        <w:t>TSG RAN WG</w:t>
      </w:r>
      <w:r w:rsidR="000A026F" w:rsidRPr="00EA49C0">
        <w:rPr>
          <w:rFonts w:ascii="Arial" w:hAnsi="Arial" w:cs="Arial"/>
          <w:b/>
          <w:bCs/>
          <w:sz w:val="24"/>
        </w:rPr>
        <w:t>4</w:t>
      </w:r>
      <w:r w:rsidRPr="00EA49C0">
        <w:rPr>
          <w:rFonts w:ascii="Arial" w:hAnsi="Arial" w:cs="Arial"/>
          <w:b/>
          <w:bCs/>
          <w:sz w:val="24"/>
        </w:rPr>
        <w:t xml:space="preserve"> Meeting #</w:t>
      </w:r>
      <w:r w:rsidR="000A026F" w:rsidRPr="00EA49C0">
        <w:rPr>
          <w:rFonts w:ascii="Arial" w:hAnsi="Arial" w:cs="Arial"/>
          <w:b/>
          <w:bCs/>
          <w:sz w:val="24"/>
        </w:rPr>
        <w:t>9</w:t>
      </w:r>
      <w:r w:rsidR="00826A7C" w:rsidRPr="00EA49C0">
        <w:rPr>
          <w:rFonts w:ascii="Arial" w:hAnsi="Arial" w:cs="Arial"/>
          <w:b/>
          <w:bCs/>
          <w:sz w:val="24"/>
        </w:rPr>
        <w:t>9</w:t>
      </w:r>
      <w:r w:rsidR="00A906C8" w:rsidRPr="00EA49C0">
        <w:rPr>
          <w:rFonts w:ascii="Arial" w:hAnsi="Arial" w:cs="Arial"/>
          <w:b/>
          <w:bCs/>
          <w:sz w:val="24"/>
        </w:rPr>
        <w:t>-</w:t>
      </w:r>
      <w:r w:rsidR="00E052B1" w:rsidRPr="00EA49C0">
        <w:rPr>
          <w:rFonts w:ascii="Arial" w:hAnsi="Arial" w:cs="Arial"/>
          <w:b/>
          <w:bCs/>
          <w:sz w:val="24"/>
        </w:rPr>
        <w:t>e</w:t>
      </w:r>
      <w:r w:rsidRPr="00EA49C0">
        <w:rPr>
          <w:rFonts w:ascii="Arial" w:hAnsi="Arial" w:cs="Arial"/>
          <w:b/>
          <w:bCs/>
          <w:sz w:val="24"/>
        </w:rPr>
        <w:tab/>
      </w:r>
      <w:r w:rsidRPr="00EA49C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76F05" w:rsidRPr="00EA49C0">
        <w:rPr>
          <w:rFonts w:ascii="Arial" w:eastAsia="MS Mincho" w:hAnsi="Arial" w:cs="Arial"/>
          <w:b/>
          <w:bCs/>
          <w:sz w:val="24"/>
          <w:lang w:eastAsia="ja-JP"/>
        </w:rPr>
        <w:t>R4-2108259</w:t>
      </w:r>
    </w:p>
    <w:p w14:paraId="6035B406" w14:textId="46DD747E" w:rsidR="00390F03" w:rsidRPr="00EA49C0" w:rsidRDefault="00390F03" w:rsidP="00EA49C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EA49C0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826A7C" w:rsidRPr="00EA49C0">
        <w:rPr>
          <w:rFonts w:ascii="Arial" w:hAnsi="Arial"/>
          <w:b/>
          <w:bCs/>
          <w:sz w:val="24"/>
          <w:szCs w:val="24"/>
        </w:rPr>
        <w:t>May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1</w:t>
      </w:r>
      <w:r w:rsidR="00EA49C0" w:rsidRPr="00EA49C0">
        <w:rPr>
          <w:rFonts w:ascii="Arial" w:hAnsi="Arial"/>
          <w:b/>
          <w:bCs/>
          <w:sz w:val="24"/>
          <w:szCs w:val="24"/>
        </w:rPr>
        <w:t>9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-</w:t>
      </w:r>
      <w:r w:rsidR="00EA49C0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A906C8" w:rsidRPr="00EA49C0">
        <w:rPr>
          <w:rFonts w:ascii="Arial" w:hAnsi="Arial"/>
          <w:b/>
          <w:bCs/>
          <w:sz w:val="24"/>
          <w:szCs w:val="24"/>
        </w:rPr>
        <w:t>2</w:t>
      </w:r>
      <w:r w:rsidR="00EA49C0" w:rsidRPr="00EA49C0">
        <w:rPr>
          <w:rFonts w:ascii="Arial" w:hAnsi="Arial"/>
          <w:b/>
          <w:bCs/>
          <w:sz w:val="24"/>
          <w:szCs w:val="24"/>
        </w:rPr>
        <w:t>7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F20047" w:rsidRPr="00EA49C0">
        <w:rPr>
          <w:rFonts w:ascii="Arial" w:hAnsi="Arial"/>
          <w:b/>
          <w:bCs/>
          <w:sz w:val="24"/>
          <w:szCs w:val="24"/>
        </w:rPr>
        <w:t>, 2021</w:t>
      </w:r>
    </w:p>
    <w:p w14:paraId="0A7584F0" w14:textId="77777777" w:rsidR="00D872F1" w:rsidRPr="00EA49C0" w:rsidRDefault="00D872F1" w:rsidP="00EA49C0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5859DC6" w:rsidR="00D872F1" w:rsidRPr="00163E23" w:rsidRDefault="00D872F1" w:rsidP="00EA49C0">
      <w:pPr>
        <w:pStyle w:val="CRCoverPage"/>
        <w:rPr>
          <w:rFonts w:cs="Arial"/>
          <w:b/>
          <w:bCs/>
          <w:sz w:val="24"/>
          <w:lang w:eastAsia="ja-JP"/>
        </w:rPr>
      </w:pPr>
      <w:r w:rsidRPr="00EA49C0">
        <w:rPr>
          <w:rFonts w:cs="Arial"/>
          <w:b/>
          <w:bCs/>
          <w:sz w:val="24"/>
        </w:rPr>
        <w:t xml:space="preserve">Agenda item:       </w:t>
      </w:r>
      <w:r w:rsidR="00826A7C" w:rsidRPr="00EA49C0">
        <w:rPr>
          <w:rFonts w:cs="Arial"/>
          <w:b/>
          <w:bCs/>
          <w:sz w:val="24"/>
        </w:rPr>
        <w:t>6.1.6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2037DECC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A76225" w:rsidRPr="00A76225">
        <w:rPr>
          <w:rFonts w:ascii="Arial" w:hAnsi="Arial" w:cs="Arial"/>
          <w:b/>
          <w:bCs/>
          <w:sz w:val="24"/>
          <w:szCs w:val="24"/>
        </w:rPr>
        <w:t>WF on general test configurations for NR-U RRM performance requirements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3D16DD8A" w:rsidR="00181DF6" w:rsidRPr="00B31B64" w:rsidRDefault="00A76225" w:rsidP="00474C59">
      <w:pPr>
        <w:spacing w:after="120"/>
      </w:pPr>
      <w:r w:rsidRPr="00B31B64">
        <w:t>This document contains the agreements and discussions in RAN4#9</w:t>
      </w:r>
      <w:r w:rsidR="00F107C0" w:rsidRPr="00B31B64">
        <w:t>9</w:t>
      </w:r>
      <w:r w:rsidRPr="00B31B64">
        <w:t xml:space="preserve">-e in the email thread </w:t>
      </w:r>
      <w:r w:rsidR="00A906C8" w:rsidRPr="00B31B64">
        <w:t>[9</w:t>
      </w:r>
      <w:r w:rsidR="00826A7C" w:rsidRPr="00B31B64">
        <w:t>9</w:t>
      </w:r>
      <w:r w:rsidR="00A906C8" w:rsidRPr="00B31B64">
        <w:t>-e][2</w:t>
      </w:r>
      <w:r w:rsidR="00826A7C" w:rsidRPr="00B31B64">
        <w:t>10</w:t>
      </w:r>
      <w:r w:rsidR="00A906C8" w:rsidRPr="00B31B64">
        <w:t xml:space="preserve">] NR_unlic_RRM_2 </w:t>
      </w:r>
      <w:r w:rsidRPr="00B31B64">
        <w:t>for the topics concerning general</w:t>
      </w:r>
      <w:r w:rsidR="00A906C8" w:rsidRPr="00B31B64">
        <w:t xml:space="preserve"> and test case specific</w:t>
      </w:r>
      <w:r w:rsidRPr="00B31B64">
        <w:t xml:space="preserve"> RRM performance test configurations. </w:t>
      </w:r>
      <w:r w:rsidR="00D41F80" w:rsidRPr="00B31B64">
        <w:t>The summary containing the complete discussion on that topic is found on the document</w:t>
      </w:r>
      <w:r w:rsidR="00A906C8" w:rsidRPr="00B31B64">
        <w:t xml:space="preserve"> [1]</w:t>
      </w:r>
      <w:r w:rsidR="00D41F80" w:rsidRPr="00B31B64">
        <w:t>.</w:t>
      </w:r>
    </w:p>
    <w:p w14:paraId="6276AEB5" w14:textId="7E657C49" w:rsidR="009F300C" w:rsidRPr="00510200" w:rsidRDefault="00D41F80" w:rsidP="00360967">
      <w:pPr>
        <w:spacing w:after="120"/>
      </w:pPr>
      <w:r w:rsidRPr="00B31B64">
        <w:t xml:space="preserve">Background information: </w:t>
      </w:r>
      <w:r w:rsidR="00A906C8" w:rsidRPr="00B31B64">
        <w:t>I</w:t>
      </w:r>
      <w:r w:rsidRPr="00B31B64">
        <w:t>n RAN4#97-e meeting, NR-U RRM performance requirements we first discussed, with the agreements captured in the WF</w:t>
      </w:r>
      <w:r w:rsidR="00A906C8" w:rsidRPr="00B31B64">
        <w:t xml:space="preserve"> [2]</w:t>
      </w:r>
      <w:r w:rsidRPr="00B31B64">
        <w:t xml:space="preserve">. </w:t>
      </w:r>
      <w:r w:rsidR="00A906C8" w:rsidRPr="00B31B64">
        <w:t>In RAN#98-e meeting</w:t>
      </w:r>
      <w:r w:rsidR="00EA49C0" w:rsidRPr="00B31B64">
        <w:t xml:space="preserve"> and RAN#98-bis-e</w:t>
      </w:r>
      <w:r w:rsidR="00A906C8" w:rsidRPr="00B31B64">
        <w:t>, general test c</w:t>
      </w:r>
      <w:r w:rsidR="00FA65EB" w:rsidRPr="00B31B64">
        <w:t>o</w:t>
      </w:r>
      <w:r w:rsidR="00A906C8" w:rsidRPr="00B31B64">
        <w:t>nfigurations for NR-U RRM performance requirements were captured in the WF [3]</w:t>
      </w:r>
      <w:r w:rsidR="00EA49C0" w:rsidRPr="00B31B64">
        <w:fldChar w:fldCharType="begin"/>
      </w:r>
      <w:r w:rsidR="00EA49C0" w:rsidRPr="00B31B64">
        <w:instrText xml:space="preserve"> REF _Ref72767813 \r \h </w:instrText>
      </w:r>
      <w:r w:rsidR="00B31B64">
        <w:instrText xml:space="preserve"> \* MERGEFORMAT </w:instrText>
      </w:r>
      <w:r w:rsidR="00EA49C0" w:rsidRPr="00B31B64">
        <w:fldChar w:fldCharType="separate"/>
      </w:r>
      <w:r w:rsidR="00EA49C0" w:rsidRPr="00B31B64">
        <w:t>[4]</w:t>
      </w:r>
      <w:r w:rsidR="00EA49C0" w:rsidRPr="00B31B64">
        <w:fldChar w:fldCharType="end"/>
      </w:r>
      <w:r w:rsidR="00A906C8" w:rsidRPr="00B31B64">
        <w:t>.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189A7AA8" w14:textId="77777777" w:rsidR="00510200" w:rsidRPr="00EA49C0" w:rsidRDefault="00510200" w:rsidP="00510200">
      <w:pPr>
        <w:rPr>
          <w:color w:val="0070C0"/>
          <w:lang w:eastAsia="ja-JP"/>
        </w:rPr>
      </w:pPr>
      <w:r w:rsidRPr="00EA49C0">
        <w:rPr>
          <w:color w:val="0070C0"/>
          <w:lang w:eastAsia="ja-JP"/>
        </w:rPr>
        <w:t xml:space="preserve">Agreements in the GTW </w:t>
      </w:r>
      <w:r w:rsidRPr="00D54D4E">
        <w:rPr>
          <w:color w:val="0070C0"/>
          <w:lang w:eastAsia="ja-JP"/>
        </w:rPr>
        <w:t>session</w:t>
      </w:r>
    </w:p>
    <w:p w14:paraId="79603AF9" w14:textId="77777777" w:rsidR="00510200" w:rsidRPr="00EA49C0" w:rsidRDefault="00510200" w:rsidP="00510200">
      <w:pPr>
        <w:rPr>
          <w:color w:val="00B050"/>
          <w:lang w:eastAsia="ja-JP"/>
        </w:rPr>
      </w:pPr>
      <w:r w:rsidRPr="00EA49C0">
        <w:rPr>
          <w:color w:val="00B050"/>
          <w:lang w:eastAsia="ja-JP"/>
        </w:rPr>
        <w:t>Agreements in the 1st round</w:t>
      </w:r>
    </w:p>
    <w:p w14:paraId="7BC34848" w14:textId="77777777" w:rsidR="00510200" w:rsidRPr="00EA49C0" w:rsidRDefault="00510200" w:rsidP="00510200">
      <w:pPr>
        <w:rPr>
          <w:color w:val="C00000"/>
          <w:lang w:eastAsia="ja-JP"/>
        </w:rPr>
      </w:pPr>
      <w:r w:rsidRPr="00EA49C0">
        <w:rPr>
          <w:color w:val="C00000"/>
          <w:lang w:eastAsia="ja-JP"/>
        </w:rPr>
        <w:t xml:space="preserve">Agreements in the 2nd round </w:t>
      </w:r>
    </w:p>
    <w:p w14:paraId="253AE63C" w14:textId="77777777" w:rsidR="00367D1A" w:rsidRDefault="00367D1A" w:rsidP="00D41F80"/>
    <w:p w14:paraId="24FDBA62" w14:textId="107D0168" w:rsidR="00D41F80" w:rsidRDefault="00CC66C7" w:rsidP="00D41F80">
      <w:pPr>
        <w:pStyle w:val="Heading1"/>
        <w:rPr>
          <w:lang w:eastAsia="ja-JP"/>
        </w:rPr>
      </w:pPr>
      <w:r>
        <w:t>2</w:t>
      </w:r>
      <w:r w:rsidR="00D41F80" w:rsidRPr="00163E23">
        <w:tab/>
      </w:r>
      <w:r w:rsidR="00245759">
        <w:rPr>
          <w:lang w:eastAsia="ja-JP"/>
        </w:rPr>
        <w:t>A</w:t>
      </w:r>
      <w:r w:rsidR="00D41F80">
        <w:rPr>
          <w:lang w:eastAsia="ja-JP"/>
        </w:rPr>
        <w:t>pplicability rules</w:t>
      </w:r>
    </w:p>
    <w:p w14:paraId="4A5873BE" w14:textId="77777777" w:rsidR="00137E4F" w:rsidRPr="00D661C5" w:rsidRDefault="00137E4F" w:rsidP="00137E4F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</w:rPr>
      </w:pPr>
      <w:r w:rsidRPr="00D661C5">
        <w:rPr>
          <w:rFonts w:eastAsiaTheme="minorEastAsia"/>
          <w:color w:val="00B050"/>
        </w:rPr>
        <w:t>Add a note in each NR-U test case for verifying the legacy requirements as follows:</w:t>
      </w:r>
    </w:p>
    <w:p w14:paraId="3E5D2973" w14:textId="77777777" w:rsidR="00137E4F" w:rsidRPr="00D661C5" w:rsidRDefault="00137E4F" w:rsidP="00137E4F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</w:rPr>
      </w:pPr>
      <w:r w:rsidRPr="00D661C5">
        <w:rPr>
          <w:rFonts w:eastAsiaTheme="minorEastAsia"/>
          <w:color w:val="00B050"/>
        </w:rPr>
        <w:t>In EN-DC test: The UE supporting EN-DC only on NR band(s) with shared spectrum access is required to be tested.</w:t>
      </w:r>
    </w:p>
    <w:p w14:paraId="170BEA0F" w14:textId="77777777" w:rsidR="00137E4F" w:rsidRPr="00D661C5" w:rsidRDefault="00137E4F" w:rsidP="00137E4F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</w:rPr>
      </w:pPr>
      <w:r w:rsidRPr="00D661C5">
        <w:rPr>
          <w:rFonts w:eastAsiaTheme="minorEastAsia"/>
          <w:color w:val="00B050"/>
        </w:rPr>
        <w:t>In SA test: The UE supporting SA operation only on NR band(s) with shared spectrum access is required to be tested.</w:t>
      </w:r>
    </w:p>
    <w:p w14:paraId="3F1F0DA7" w14:textId="77777777" w:rsidR="00137E4F" w:rsidRPr="00D661C5" w:rsidRDefault="00137E4F" w:rsidP="00137E4F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</w:rPr>
        <w:t>Above the NR-U tests include:</w:t>
      </w:r>
      <w:r w:rsidRPr="00D661C5">
        <w:rPr>
          <w:rFonts w:eastAsia="Arial Unicode MS"/>
          <w:color w:val="00B050"/>
          <w:lang w:val="en-US"/>
        </w:rPr>
        <w:t xml:space="preserve"> </w:t>
      </w:r>
    </w:p>
    <w:p w14:paraId="255B8F18" w14:textId="77777777" w:rsidR="00137E4F" w:rsidRPr="00D661C5" w:rsidRDefault="00137E4F" w:rsidP="00137E4F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  <w:lang w:val="en-US"/>
        </w:rPr>
        <w:t>Handover</w:t>
      </w:r>
    </w:p>
    <w:p w14:paraId="448D53E0" w14:textId="77777777" w:rsidR="00137E4F" w:rsidRPr="00D661C5" w:rsidRDefault="00137E4F" w:rsidP="00137E4F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s-ES"/>
        </w:rPr>
      </w:pPr>
      <w:r w:rsidRPr="00D661C5">
        <w:rPr>
          <w:rFonts w:eastAsia="Arial Unicode MS"/>
          <w:color w:val="00B050"/>
          <w:lang w:val="es-ES"/>
        </w:rPr>
        <w:t>NR-U - &gt; E-UTRAN (FDD,TDD)</w:t>
      </w:r>
    </w:p>
    <w:p w14:paraId="7CD78F23" w14:textId="77777777" w:rsidR="00137E4F" w:rsidRPr="00D661C5" w:rsidRDefault="00137E4F" w:rsidP="00137E4F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  <w:lang w:val="en-US"/>
        </w:rPr>
        <w:t xml:space="preserve">Legacy DCI/timer/RRC-based BWP switching on NR-U </w:t>
      </w:r>
      <w:proofErr w:type="spellStart"/>
      <w:r w:rsidRPr="00D661C5">
        <w:rPr>
          <w:rFonts w:eastAsia="Arial Unicode MS"/>
          <w:color w:val="00B050"/>
          <w:lang w:val="en-US"/>
        </w:rPr>
        <w:t>SCell</w:t>
      </w:r>
      <w:proofErr w:type="spellEnd"/>
    </w:p>
    <w:p w14:paraId="749B3EF4" w14:textId="77777777" w:rsidR="00137E4F" w:rsidRPr="00D661C5" w:rsidRDefault="00137E4F" w:rsidP="00137E4F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  <w:lang w:val="en-US"/>
        </w:rPr>
        <w:t xml:space="preserve">Interruption </w:t>
      </w:r>
    </w:p>
    <w:p w14:paraId="02CAFF9F" w14:textId="77777777" w:rsidR="00137E4F" w:rsidRPr="00D661C5" w:rsidRDefault="00137E4F" w:rsidP="00137E4F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  <w:lang w:val="en-US"/>
        </w:rPr>
        <w:t>Due to inter-RAT SFTD measurements</w:t>
      </w:r>
    </w:p>
    <w:p w14:paraId="40BD164F" w14:textId="315A120B" w:rsidR="00137E4F" w:rsidRDefault="00137E4F" w:rsidP="00137E4F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661C5">
        <w:rPr>
          <w:rFonts w:eastAsia="Arial Unicode MS"/>
          <w:color w:val="00B050"/>
          <w:lang w:val="en-US"/>
        </w:rPr>
        <w:t xml:space="preserve">Due to NR-U </w:t>
      </w:r>
      <w:proofErr w:type="spellStart"/>
      <w:r w:rsidRPr="00D661C5">
        <w:rPr>
          <w:rFonts w:eastAsia="Arial Unicode MS"/>
          <w:color w:val="00B050"/>
          <w:lang w:val="en-US"/>
        </w:rPr>
        <w:t>PSCell</w:t>
      </w:r>
      <w:proofErr w:type="spellEnd"/>
      <w:r w:rsidRPr="00D661C5">
        <w:rPr>
          <w:rFonts w:eastAsia="Arial Unicode MS"/>
          <w:color w:val="00B050"/>
          <w:lang w:val="en-US"/>
        </w:rPr>
        <w:t xml:space="preserve"> addition/release</w:t>
      </w:r>
    </w:p>
    <w:p w14:paraId="6772F36E" w14:textId="62043BF2" w:rsidR="001329FE" w:rsidRPr="00FB62BB" w:rsidRDefault="00C87144" w:rsidP="001329FE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C00000"/>
          <w:lang w:val="en-US"/>
        </w:rPr>
      </w:pPr>
      <w:r w:rsidRPr="00FB62BB">
        <w:rPr>
          <w:rFonts w:eastAsia="Arial Unicode MS"/>
          <w:color w:val="C00000"/>
          <w:lang w:val="en-US"/>
        </w:rPr>
        <w:t>Timing advance</w:t>
      </w:r>
    </w:p>
    <w:p w14:paraId="266C7301" w14:textId="1C4EB484" w:rsidR="00A906C8" w:rsidRDefault="00A906C8" w:rsidP="00A906C8">
      <w:pPr>
        <w:rPr>
          <w:lang w:val="en-US" w:eastAsia="ja-JP"/>
        </w:rPr>
      </w:pPr>
    </w:p>
    <w:p w14:paraId="693FEC1B" w14:textId="11E2D63F" w:rsidR="00A906C8" w:rsidRDefault="00CC66C7" w:rsidP="00A906C8">
      <w:pPr>
        <w:pStyle w:val="Heading1"/>
      </w:pPr>
      <w:r>
        <w:lastRenderedPageBreak/>
        <w:t>3</w:t>
      </w:r>
      <w:r w:rsidR="00A906C8" w:rsidRPr="00163E23">
        <w:tab/>
      </w:r>
      <w:r w:rsidR="00A906C8" w:rsidRPr="00D41F80">
        <w:t xml:space="preserve">General </w:t>
      </w:r>
      <w:r w:rsidR="001872E7" w:rsidRPr="00D41F80">
        <w:t>configurations</w:t>
      </w:r>
      <w:r w:rsidR="00A906C8" w:rsidRPr="00D41F80">
        <w:t xml:space="preserve"> of the RRM tests</w:t>
      </w:r>
    </w:p>
    <w:p w14:paraId="5D31D950" w14:textId="77777777" w:rsidR="00627A13" w:rsidRPr="00627A13" w:rsidRDefault="00627A13" w:rsidP="00627A13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627A13">
        <w:rPr>
          <w:rFonts w:eastAsiaTheme="minorEastAsia"/>
          <w:b/>
          <w:bCs/>
          <w:color w:val="000000" w:themeColor="text1"/>
          <w:u w:val="single"/>
          <w:lang w:eastAsia="zh-CN"/>
        </w:rPr>
        <w:t>SI decoding time</w:t>
      </w:r>
    </w:p>
    <w:p w14:paraId="0753C06D" w14:textId="77777777" w:rsidR="00627A13" w:rsidRPr="00627A13" w:rsidRDefault="00627A13" w:rsidP="00627A13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  <w:u w:val="single"/>
          <w:lang w:val="en-US"/>
        </w:rPr>
      </w:pPr>
      <w:r w:rsidRPr="00627A13">
        <w:rPr>
          <w:rFonts w:eastAsia="Arial Unicode MS"/>
          <w:color w:val="00B050"/>
        </w:rPr>
        <w:t>SI decoding time</w:t>
      </w:r>
      <w:r w:rsidRPr="00627A13">
        <w:rPr>
          <w:rFonts w:eastAsia="Arial Unicode MS"/>
          <w:color w:val="00B050"/>
          <w:lang w:val="en-US"/>
        </w:rPr>
        <w:t xml:space="preserve">, </w:t>
      </w:r>
      <w:proofErr w:type="gramStart"/>
      <w:r w:rsidRPr="00627A13">
        <w:rPr>
          <w:rFonts w:eastAsia="Arial Unicode MS"/>
          <w:color w:val="00B050"/>
          <w:lang w:val="en-US"/>
        </w:rPr>
        <w:t>T</w:t>
      </w:r>
      <w:r w:rsidRPr="00627A13">
        <w:rPr>
          <w:rFonts w:eastAsia="Arial Unicode MS"/>
          <w:color w:val="00B050"/>
          <w:vertAlign w:val="subscript"/>
          <w:lang w:val="en-US"/>
        </w:rPr>
        <w:t>SI,CCA</w:t>
      </w:r>
      <w:proofErr w:type="gramEnd"/>
      <w:r w:rsidRPr="00627A13">
        <w:rPr>
          <w:rFonts w:eastAsia="Arial Unicode MS"/>
          <w:color w:val="00B050"/>
          <w:lang w:val="en-US"/>
        </w:rPr>
        <w:t>, is kept at 1280ms during RRC re-establishment and RRC release with re-direction in NR-U networks</w:t>
      </w:r>
    </w:p>
    <w:p w14:paraId="3309BB36" w14:textId="77777777" w:rsidR="00627A13" w:rsidRPr="00627A13" w:rsidRDefault="00627A13" w:rsidP="00627A13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bCs/>
          <w:color w:val="00B050"/>
        </w:rPr>
      </w:pPr>
      <w:r w:rsidRPr="00627A13">
        <w:rPr>
          <w:bCs/>
          <w:color w:val="00B050"/>
        </w:rPr>
        <w:t>remove the following editor’s note from section 6.2.1A.2.1 of TS 38.133</w:t>
      </w:r>
    </w:p>
    <w:p w14:paraId="126FE20E" w14:textId="5F6D9F06" w:rsidR="00A906C8" w:rsidRPr="00F6664A" w:rsidRDefault="00627A13" w:rsidP="00324D2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val="en-US" w:eastAsia="ja-JP"/>
        </w:rPr>
      </w:pPr>
      <w:r w:rsidRPr="00F6664A">
        <w:rPr>
          <w:rFonts w:cs="v4.2.0"/>
          <w:bCs/>
          <w:i/>
          <w:color w:val="00B050"/>
        </w:rPr>
        <w:t xml:space="preserve">Editor’s note: The actual value for </w:t>
      </w:r>
      <w:r w:rsidRPr="00F6664A">
        <w:rPr>
          <w:bCs/>
          <w:i/>
          <w:iCs/>
          <w:color w:val="00B050"/>
        </w:rPr>
        <w:t>T</w:t>
      </w:r>
      <w:r w:rsidRPr="00F6664A">
        <w:rPr>
          <w:bCs/>
          <w:i/>
          <w:iCs/>
          <w:color w:val="00B050"/>
          <w:vertAlign w:val="subscript"/>
        </w:rPr>
        <w:t xml:space="preserve">SI-NR_CCA </w:t>
      </w:r>
      <w:r w:rsidRPr="00F6664A">
        <w:rPr>
          <w:rFonts w:cs="v4.2.0"/>
          <w:bCs/>
          <w:i/>
          <w:iCs/>
          <w:color w:val="00B050"/>
        </w:rPr>
        <w:t>is</w:t>
      </w:r>
      <w:r w:rsidRPr="00F6664A">
        <w:rPr>
          <w:rFonts w:cs="v4.2.0"/>
          <w:bCs/>
          <w:i/>
          <w:color w:val="00B050"/>
        </w:rPr>
        <w:t xml:space="preserve"> to be discussed in the performance part, considering LBT failures and receiver assumptions, etc.</w:t>
      </w:r>
    </w:p>
    <w:p w14:paraId="0B7A924F" w14:textId="77777777" w:rsidR="00F6664A" w:rsidRPr="00F6664A" w:rsidRDefault="00F6664A" w:rsidP="00F6664A">
      <w:pPr>
        <w:spacing w:line="259" w:lineRule="auto"/>
        <w:rPr>
          <w:lang w:val="en-US" w:eastAsia="ja-JP"/>
        </w:rPr>
      </w:pPr>
    </w:p>
    <w:p w14:paraId="0A035A72" w14:textId="525F1424" w:rsidR="00A87628" w:rsidRDefault="00CC66C7" w:rsidP="00A87628">
      <w:pPr>
        <w:pStyle w:val="Heading1"/>
      </w:pPr>
      <w:r>
        <w:t>4</w:t>
      </w:r>
      <w:r w:rsidR="00A87628" w:rsidRPr="00163E23">
        <w:tab/>
      </w:r>
      <w:r w:rsidR="00A87628">
        <w:t>Test case specific configurations</w:t>
      </w:r>
    </w:p>
    <w:p w14:paraId="29DAF932" w14:textId="2494883D" w:rsidR="00A87628" w:rsidRPr="00A87628" w:rsidRDefault="00CC66C7" w:rsidP="0060315F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-1: RRC IDLE cell re-selection</w:t>
      </w:r>
    </w:p>
    <w:p w14:paraId="2B33A91D" w14:textId="77777777" w:rsidR="00EF5C98" w:rsidRPr="00EF5C98" w:rsidRDefault="00EF5C98" w:rsidP="00EF5C98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EF5C98">
        <w:rPr>
          <w:rFonts w:eastAsiaTheme="minorEastAsia"/>
          <w:b/>
          <w:bCs/>
          <w:color w:val="000000" w:themeColor="text1"/>
          <w:u w:val="single"/>
          <w:lang w:eastAsia="zh-CN"/>
        </w:rPr>
        <w:t>How to introduce RRC IDDLE cell re-selection test cases</w:t>
      </w:r>
    </w:p>
    <w:p w14:paraId="3BA6BA95" w14:textId="77777777" w:rsidR="00EF5C98" w:rsidRPr="00C00AA9" w:rsidRDefault="00EF5C98" w:rsidP="00EF5C98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C00AA9">
        <w:rPr>
          <w:rFonts w:hint="eastAsia"/>
          <w:color w:val="00B050"/>
          <w:lang w:val="en-US"/>
        </w:rPr>
        <w:t>Define separate tests for the test</w:t>
      </w:r>
      <w:r w:rsidRPr="00C00AA9">
        <w:rPr>
          <w:color w:val="00B050"/>
          <w:lang w:val="en-US"/>
        </w:rPr>
        <w:t xml:space="preserve"> cases below: </w:t>
      </w:r>
    </w:p>
    <w:p w14:paraId="0650B183" w14:textId="77777777" w:rsidR="00EF5C98" w:rsidRPr="00C00AA9" w:rsidRDefault="00EF5C98" w:rsidP="00EF5C98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C00AA9">
        <w:rPr>
          <w:color w:val="00B050"/>
          <w:lang w:val="en-US"/>
        </w:rPr>
        <w:t>Cell reselection for E-UTRAN (</w:t>
      </w:r>
      <w:proofErr w:type="gramStart"/>
      <w:r w:rsidRPr="00C00AA9">
        <w:rPr>
          <w:color w:val="00B050"/>
          <w:lang w:val="en-US"/>
        </w:rPr>
        <w:t>FDD,TDD</w:t>
      </w:r>
      <w:proofErr w:type="gramEnd"/>
      <w:r w:rsidRPr="00C00AA9">
        <w:rPr>
          <w:color w:val="00B050"/>
          <w:lang w:val="en-US"/>
        </w:rPr>
        <w:t>)-&gt;NR-U and NR-U -&gt; E-UTRAN (FDD,TDD).</w:t>
      </w:r>
    </w:p>
    <w:p w14:paraId="54594F9A" w14:textId="66B91FAB" w:rsidR="00A87628" w:rsidRPr="00F6664A" w:rsidRDefault="00EF5C98" w:rsidP="00784702">
      <w:pPr>
        <w:pStyle w:val="ListParagraph"/>
        <w:numPr>
          <w:ilvl w:val="1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jc w:val="both"/>
        <w:textAlignment w:val="baseline"/>
        <w:rPr>
          <w:lang w:eastAsia="ja-JP"/>
        </w:rPr>
      </w:pPr>
      <w:r w:rsidRPr="00AE311D">
        <w:rPr>
          <w:color w:val="00B050"/>
          <w:lang w:val="en-US"/>
        </w:rPr>
        <w:t>Cell reselection for NR(FR1) -&gt; NR-U and NR-U -&gt; NR(FR1).</w:t>
      </w:r>
    </w:p>
    <w:p w14:paraId="6700D89B" w14:textId="77777777" w:rsidR="00F6664A" w:rsidRDefault="00F6664A" w:rsidP="00F6664A">
      <w:pPr>
        <w:spacing w:line="259" w:lineRule="auto"/>
        <w:jc w:val="both"/>
        <w:rPr>
          <w:lang w:eastAsia="ja-JP"/>
        </w:rPr>
      </w:pPr>
    </w:p>
    <w:p w14:paraId="3218A1C8" w14:textId="18614519" w:rsidR="00A87628" w:rsidRDefault="00CC66C7" w:rsidP="00730C43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-2: HO (delay and interruptions)</w:t>
      </w:r>
    </w:p>
    <w:p w14:paraId="7CF521AB" w14:textId="77777777" w:rsidR="00DF6802" w:rsidRPr="00DF6802" w:rsidRDefault="00DF6802" w:rsidP="00DF6802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DF6802">
        <w:rPr>
          <w:rFonts w:eastAsiaTheme="minorEastAsia"/>
          <w:b/>
          <w:bCs/>
          <w:color w:val="000000" w:themeColor="text1"/>
          <w:u w:val="single"/>
          <w:lang w:eastAsia="zh-CN"/>
        </w:rPr>
        <w:t>HO scenarios</w:t>
      </w:r>
    </w:p>
    <w:p w14:paraId="5CE39A0E" w14:textId="77777777" w:rsidR="00DF6802" w:rsidRPr="00DF6802" w:rsidRDefault="00DF6802" w:rsidP="00DF6802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F6802">
        <w:rPr>
          <w:rFonts w:hint="eastAsia"/>
          <w:color w:val="00B050"/>
          <w:lang w:val="en-US"/>
        </w:rPr>
        <w:t xml:space="preserve">Specify test cases to verify correct UE behavior for all scenarios: </w:t>
      </w:r>
    </w:p>
    <w:p w14:paraId="2299EB12" w14:textId="77777777" w:rsidR="00DF6802" w:rsidRPr="00DF6802" w:rsidRDefault="00DF6802" w:rsidP="00DF6802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s-ES"/>
        </w:rPr>
      </w:pPr>
      <w:r w:rsidRPr="00DF6802">
        <w:rPr>
          <w:rFonts w:hint="eastAsia"/>
          <w:color w:val="00B050"/>
          <w:lang w:val="es-ES"/>
        </w:rPr>
        <w:t xml:space="preserve">E-UTRAN (FDD,TDD)-&gt;NR-U, </w:t>
      </w:r>
    </w:p>
    <w:p w14:paraId="05DBDF2B" w14:textId="77777777" w:rsidR="00DF6802" w:rsidRPr="00DF6802" w:rsidRDefault="00DF6802" w:rsidP="00DF6802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s-ES"/>
        </w:rPr>
      </w:pPr>
      <w:r w:rsidRPr="00DF6802">
        <w:rPr>
          <w:rFonts w:hint="eastAsia"/>
          <w:color w:val="00B050"/>
          <w:lang w:val="es-ES"/>
        </w:rPr>
        <w:t xml:space="preserve">NR-U -&gt; E-UTRAN (FDD,TDD), </w:t>
      </w:r>
    </w:p>
    <w:p w14:paraId="5F0D2EFD" w14:textId="77777777" w:rsidR="00DF6802" w:rsidRPr="00DF6802" w:rsidRDefault="00DF6802" w:rsidP="00DF6802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F6802">
        <w:rPr>
          <w:rFonts w:hint="eastAsia"/>
          <w:color w:val="00B050"/>
          <w:lang w:val="en-US"/>
        </w:rPr>
        <w:t xml:space="preserve">NR(FR1) -&gt; NR-U </w:t>
      </w:r>
    </w:p>
    <w:p w14:paraId="17D08CDC" w14:textId="77777777" w:rsidR="00DF6802" w:rsidRPr="00DF6802" w:rsidRDefault="00DF6802" w:rsidP="00DF6802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00B050"/>
          <w:lang w:val="en-US"/>
        </w:rPr>
      </w:pPr>
      <w:r w:rsidRPr="00DF6802">
        <w:rPr>
          <w:rFonts w:hint="eastAsia"/>
          <w:color w:val="00B050"/>
          <w:lang w:val="en-US"/>
        </w:rPr>
        <w:t>NR-U -&gt; NR(FR1).</w:t>
      </w:r>
      <w:r w:rsidRPr="00DF6802">
        <w:rPr>
          <w:color w:val="00B050"/>
        </w:rPr>
        <w:t> </w:t>
      </w:r>
    </w:p>
    <w:p w14:paraId="549F7AF1" w14:textId="77777777" w:rsidR="00A70AE0" w:rsidRPr="00A70AE0" w:rsidRDefault="00A70AE0" w:rsidP="00A70AE0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A70AE0">
        <w:rPr>
          <w:rFonts w:eastAsiaTheme="minorEastAsia"/>
          <w:b/>
          <w:bCs/>
          <w:color w:val="000000" w:themeColor="text1"/>
          <w:u w:val="single"/>
          <w:lang w:eastAsia="zh-CN"/>
        </w:rPr>
        <w:t>HO test behaviour after T304 expires</w:t>
      </w:r>
    </w:p>
    <w:p w14:paraId="7EC726CE" w14:textId="77777777" w:rsidR="00A70AE0" w:rsidRPr="00C40BB5" w:rsidRDefault="00A70AE0" w:rsidP="00A70AE0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  <w:lang w:val="en-US"/>
        </w:rPr>
      </w:pPr>
      <w:r w:rsidRPr="00C40BB5">
        <w:rPr>
          <w:color w:val="00B050"/>
        </w:rPr>
        <w:t>Configure L</w:t>
      </w:r>
      <w:r w:rsidRPr="00C40BB5">
        <w:rPr>
          <w:color w:val="00B050"/>
          <w:vertAlign w:val="subscript"/>
        </w:rPr>
        <w:t>CCA_DL</w:t>
      </w:r>
      <w:r w:rsidRPr="00C40BB5">
        <w:rPr>
          <w:color w:val="00B050"/>
        </w:rPr>
        <w:t xml:space="preserve"> and L</w:t>
      </w:r>
      <w:r w:rsidRPr="00C40BB5">
        <w:rPr>
          <w:color w:val="00B050"/>
          <w:vertAlign w:val="subscript"/>
        </w:rPr>
        <w:t>CCA_UL</w:t>
      </w:r>
      <w:r w:rsidRPr="00C40BB5">
        <w:rPr>
          <w:color w:val="00B050"/>
        </w:rPr>
        <w:t xml:space="preserve"> such that T304 is not expired due to CCA failures in the HO test case.</w:t>
      </w:r>
    </w:p>
    <w:p w14:paraId="3928AAF1" w14:textId="77777777" w:rsidR="00A70AE0" w:rsidRPr="00C40BB5" w:rsidRDefault="00A70AE0" w:rsidP="00A70AE0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</w:rPr>
      </w:pPr>
      <w:r w:rsidRPr="00C40BB5">
        <w:rPr>
          <w:color w:val="00B050"/>
        </w:rPr>
        <w:t>Configure L</w:t>
      </w:r>
      <w:r w:rsidRPr="00C40BB5">
        <w:rPr>
          <w:color w:val="00B050"/>
          <w:vertAlign w:val="subscript"/>
        </w:rPr>
        <w:t>CCA_DL</w:t>
      </w:r>
      <w:r w:rsidRPr="00C40BB5">
        <w:rPr>
          <w:color w:val="00B050"/>
        </w:rPr>
        <w:t xml:space="preserve"> = L</w:t>
      </w:r>
      <w:r w:rsidRPr="00C40BB5">
        <w:rPr>
          <w:color w:val="00B050"/>
          <w:vertAlign w:val="subscript"/>
        </w:rPr>
        <w:t>CCA_UL</w:t>
      </w:r>
      <w:r w:rsidRPr="00C40BB5">
        <w:rPr>
          <w:color w:val="00B050"/>
        </w:rPr>
        <w:t xml:space="preserve"> = 5, W</w:t>
      </w:r>
      <w:r w:rsidRPr="00C40BB5">
        <w:rPr>
          <w:color w:val="00B050"/>
          <w:vertAlign w:val="subscript"/>
        </w:rPr>
        <w:t>CCA</w:t>
      </w:r>
      <w:r w:rsidRPr="00C40BB5">
        <w:rPr>
          <w:color w:val="00B050"/>
        </w:rPr>
        <w:t xml:space="preserve"> =T304, and T304=500ms in the HO test case with CCA.</w:t>
      </w:r>
    </w:p>
    <w:p w14:paraId="0208EB61" w14:textId="77777777" w:rsidR="00BE57EA" w:rsidRDefault="00BE57EA" w:rsidP="00CC66C7">
      <w:pPr>
        <w:rPr>
          <w:lang w:val="en-US"/>
        </w:rPr>
      </w:pPr>
    </w:p>
    <w:p w14:paraId="0DB2AE8B" w14:textId="6BA32F2E" w:rsidR="00A87628" w:rsidRDefault="00CC66C7" w:rsidP="00730C43">
      <w:pPr>
        <w:pStyle w:val="Heading2"/>
      </w:pPr>
      <w:r>
        <w:t>4</w:t>
      </w:r>
      <w:r w:rsidR="00A87628">
        <w:t>-3: RRC Re-establishment</w:t>
      </w:r>
    </w:p>
    <w:p w14:paraId="0B9C9C0B" w14:textId="07CCEC0E" w:rsidR="00A87628" w:rsidRDefault="00A87628" w:rsidP="00A87628">
      <w:pPr>
        <w:rPr>
          <w:b/>
          <w:u w:val="single"/>
          <w:lang w:eastAsia="ko-KR"/>
        </w:rPr>
      </w:pPr>
      <w:r w:rsidRPr="008E2EF6">
        <w:rPr>
          <w:b/>
          <w:u w:val="single"/>
          <w:lang w:eastAsia="ko-KR"/>
        </w:rPr>
        <w:t>Tests for RRC re-establishment</w:t>
      </w:r>
    </w:p>
    <w:p w14:paraId="70A050CD" w14:textId="77777777" w:rsidR="00D15B05" w:rsidRPr="00D15B05" w:rsidRDefault="00D15B05" w:rsidP="00D15B05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D15B05">
        <w:rPr>
          <w:color w:val="00B050"/>
        </w:rPr>
        <w:t>At least the following NR to NR-U RRC re-establishment tests to verify core requirements in clause 6.2.1A, TS 38.133, are defined:</w:t>
      </w:r>
    </w:p>
    <w:p w14:paraId="5148CD78" w14:textId="77777777" w:rsidR="00D15B05" w:rsidRPr="00D15B05" w:rsidRDefault="00D15B05" w:rsidP="00D15B05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D15B05">
        <w:rPr>
          <w:color w:val="00B050"/>
        </w:rPr>
        <w:t xml:space="preserve">TC1: Intra-frequency RRC Re-establishment in FR1 with serving cell without CCA and known target cell subject to CCA </w:t>
      </w:r>
    </w:p>
    <w:p w14:paraId="70FF5E51" w14:textId="77777777" w:rsidR="00D15B05" w:rsidRPr="00D15B05" w:rsidRDefault="00D15B05" w:rsidP="00D15B05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D15B05">
        <w:rPr>
          <w:color w:val="00B050"/>
        </w:rPr>
        <w:lastRenderedPageBreak/>
        <w:t>TC2: Inter-frequency RRC Re-establishment in FR1 with serving cell without CCA and with unknown target cell subject to CCA</w:t>
      </w:r>
    </w:p>
    <w:p w14:paraId="0FD22E95" w14:textId="77777777" w:rsidR="00D15B05" w:rsidRPr="00D15B05" w:rsidRDefault="00D15B05" w:rsidP="00D15B05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D15B05">
        <w:rPr>
          <w:color w:val="00B050"/>
        </w:rPr>
        <w:t>TC3: Intra-frequency RRC Re-establishment in FR1 with serving cell without CCA, with unknown target cell subject to CCA and without serving cell timing.</w:t>
      </w:r>
    </w:p>
    <w:p w14:paraId="5B88838A" w14:textId="77777777" w:rsidR="003A6269" w:rsidRPr="008E2EF6" w:rsidRDefault="003A6269" w:rsidP="00A87628">
      <w:pPr>
        <w:rPr>
          <w:b/>
          <w:u w:val="single"/>
          <w:lang w:eastAsia="ko-KR"/>
        </w:rPr>
      </w:pPr>
    </w:p>
    <w:p w14:paraId="5EE52916" w14:textId="7BBF2373" w:rsidR="00A87628" w:rsidRPr="008E2EF6" w:rsidRDefault="00A87628" w:rsidP="00A87628">
      <w:pPr>
        <w:rPr>
          <w:b/>
          <w:u w:val="single"/>
          <w:lang w:eastAsia="ko-KR"/>
        </w:rPr>
      </w:pPr>
      <w:r w:rsidRPr="008E2EF6">
        <w:rPr>
          <w:b/>
          <w:u w:val="single"/>
          <w:lang w:eastAsia="ko-KR"/>
        </w:rPr>
        <w:t>Test configuration for RRC re-establishment test cases</w:t>
      </w:r>
    </w:p>
    <w:p w14:paraId="7CABD794" w14:textId="77777777" w:rsidR="00BC3F4A" w:rsidRPr="00BC3F4A" w:rsidRDefault="00BC3F4A" w:rsidP="00BC3F4A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BC3F4A">
        <w:rPr>
          <w:color w:val="00B050"/>
        </w:rPr>
        <w:t>NR to NR-U RRC re-establishment tests are defined for the following configuration related to SSB SCS and BW for both serving and target cells:</w:t>
      </w:r>
    </w:p>
    <w:tbl>
      <w:tblPr>
        <w:tblW w:w="6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2456"/>
      </w:tblGrid>
      <w:tr w:rsidR="00BC3F4A" w:rsidRPr="00BC3F4A" w14:paraId="78ED5DE1" w14:textId="77777777" w:rsidTr="00A8371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F26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94B5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Source cell without CCA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BFEB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Target cell with CCA</w:t>
            </w:r>
          </w:p>
        </w:tc>
      </w:tr>
      <w:tr w:rsidR="00BC3F4A" w:rsidRPr="00BC3F4A" w14:paraId="5E7734F9" w14:textId="77777777" w:rsidTr="00A8371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73D4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5DA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15 kHz SSB SCS, 10 MHz bandwidth, FDD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43B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30 kHz SSB SCS, 40 MHz bandwidth, TDD</w:t>
            </w:r>
          </w:p>
        </w:tc>
      </w:tr>
      <w:tr w:rsidR="00BC3F4A" w:rsidRPr="00BC3F4A" w14:paraId="7752995E" w14:textId="77777777" w:rsidTr="00A8371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09F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745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15 kHz SSB SCS, 10 MHz bandwidth, TDD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B527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30 kHz SSB SCS, 40 MHz bandwidth, TDD</w:t>
            </w:r>
          </w:p>
        </w:tc>
      </w:tr>
      <w:tr w:rsidR="00BC3F4A" w:rsidRPr="00BC3F4A" w14:paraId="7B6B7859" w14:textId="77777777" w:rsidTr="00A8371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342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FB69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30 kHz SSB SCS, 40 MHz bandwidth, TDD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C37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>30 kHz SSB SCS, 40 MHz bandwidth, TDD</w:t>
            </w:r>
          </w:p>
        </w:tc>
      </w:tr>
      <w:tr w:rsidR="00BC3F4A" w:rsidRPr="00BC3F4A" w14:paraId="20E62CBF" w14:textId="77777777" w:rsidTr="00A83710">
        <w:trPr>
          <w:jc w:val="center"/>
        </w:trPr>
        <w:tc>
          <w:tcPr>
            <w:tcW w:w="6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D99" w14:textId="77777777" w:rsidR="00BC3F4A" w:rsidRPr="00BC3F4A" w:rsidRDefault="00BC3F4A" w:rsidP="00A83710">
            <w:pPr>
              <w:pStyle w:val="NormalWeb"/>
              <w:rPr>
                <w:color w:val="00B050"/>
                <w:sz w:val="20"/>
                <w:szCs w:val="20"/>
              </w:rPr>
            </w:pPr>
            <w:r w:rsidRPr="00BC3F4A">
              <w:rPr>
                <w:color w:val="00B050"/>
                <w:sz w:val="20"/>
                <w:szCs w:val="20"/>
              </w:rPr>
              <w:t xml:space="preserve">Note: </w:t>
            </w:r>
            <w:r w:rsidRPr="00BC3F4A">
              <w:rPr>
                <w:color w:val="00B050"/>
                <w:sz w:val="20"/>
                <w:szCs w:val="20"/>
              </w:rPr>
              <w:tab/>
              <w:t>The UE is only required to be tested in one of the supported test configurations</w:t>
            </w:r>
          </w:p>
        </w:tc>
      </w:tr>
    </w:tbl>
    <w:p w14:paraId="7A4E0C64" w14:textId="274C0A71" w:rsidR="00A87628" w:rsidRDefault="00A87628" w:rsidP="00A87628">
      <w:pPr>
        <w:rPr>
          <w:color w:val="0070C0"/>
          <w:lang w:eastAsia="zh-CN"/>
        </w:rPr>
      </w:pPr>
    </w:p>
    <w:p w14:paraId="77C9EE5E" w14:textId="77777777" w:rsidR="003E5ED3" w:rsidRPr="003E5ED3" w:rsidRDefault="003E5ED3" w:rsidP="003E5ED3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3E5ED3">
        <w:rPr>
          <w:rFonts w:eastAsiaTheme="minorEastAsia"/>
          <w:b/>
          <w:bCs/>
          <w:color w:val="000000" w:themeColor="text1"/>
          <w:u w:val="single"/>
          <w:lang w:eastAsia="zh-CN"/>
        </w:rPr>
        <w:t>Out of sync detection evaluation period in tests with CCA</w:t>
      </w:r>
    </w:p>
    <w:p w14:paraId="2995FB3B" w14:textId="2E224E96" w:rsidR="002435AE" w:rsidRPr="00F6664A" w:rsidRDefault="003E5ED3" w:rsidP="00F722F9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</w:pPr>
      <w:r w:rsidRPr="009B51F9">
        <w:rPr>
          <w:color w:val="00B050"/>
        </w:rPr>
        <w:t xml:space="preserve">In the test under the following parameter settings (non-DRX, no gaps are used and SSB periodicity is 20 </w:t>
      </w:r>
      <w:proofErr w:type="spellStart"/>
      <w:r w:rsidRPr="009B51F9">
        <w:rPr>
          <w:color w:val="00B050"/>
        </w:rPr>
        <w:t>ms</w:t>
      </w:r>
      <w:proofErr w:type="spellEnd"/>
      <w:r w:rsidRPr="009B51F9">
        <w:rPr>
          <w:color w:val="00B050"/>
        </w:rPr>
        <w:t xml:space="preserve">), the out of sync detection evaluation period = 480 </w:t>
      </w:r>
      <w:proofErr w:type="spellStart"/>
      <w:r w:rsidRPr="009B51F9">
        <w:rPr>
          <w:color w:val="00B050"/>
        </w:rPr>
        <w:t>ms</w:t>
      </w:r>
      <w:proofErr w:type="spellEnd"/>
      <w:r w:rsidRPr="009B51F9">
        <w:rPr>
          <w:color w:val="00B050"/>
        </w:rPr>
        <w:t xml:space="preserve"> when the serving cell is inactivated (RLM-RS SSB Es/</w:t>
      </w:r>
      <w:proofErr w:type="spellStart"/>
      <w:r w:rsidRPr="009B51F9">
        <w:rPr>
          <w:color w:val="00B050"/>
        </w:rPr>
        <w:t>Iot</w:t>
      </w:r>
      <w:proofErr w:type="spellEnd"/>
      <w:r w:rsidRPr="009B51F9">
        <w:rPr>
          <w:color w:val="00B050"/>
        </w:rPr>
        <w:t xml:space="preserve"> &lt;-7 dB).</w:t>
      </w:r>
    </w:p>
    <w:p w14:paraId="752DA888" w14:textId="77777777" w:rsidR="00F6664A" w:rsidRDefault="00F6664A" w:rsidP="00F6664A">
      <w:pPr>
        <w:spacing w:line="259" w:lineRule="auto"/>
      </w:pPr>
    </w:p>
    <w:p w14:paraId="01AE2A73" w14:textId="0DF93AEB" w:rsidR="00A87628" w:rsidRDefault="00CC66C7" w:rsidP="00730C43">
      <w:pPr>
        <w:pStyle w:val="Heading2"/>
      </w:pPr>
      <w:r>
        <w:t>4</w:t>
      </w:r>
      <w:r w:rsidR="00A87628">
        <w:t>-</w:t>
      </w:r>
      <w:r w:rsidR="00BA6E3B">
        <w:t>4</w:t>
      </w:r>
      <w:r w:rsidR="00A87628">
        <w:t>: Random access</w:t>
      </w:r>
    </w:p>
    <w:p w14:paraId="5155DEC5" w14:textId="77777777" w:rsidR="00330487" w:rsidRPr="00330487" w:rsidRDefault="00330487" w:rsidP="00330487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330487">
        <w:rPr>
          <w:rFonts w:eastAsiaTheme="minorEastAsia"/>
          <w:b/>
          <w:bCs/>
          <w:color w:val="000000" w:themeColor="text1"/>
          <w:u w:val="single"/>
          <w:lang w:eastAsia="zh-CN"/>
        </w:rPr>
        <w:t>Differentiation of FBE and LBE configurations in random access test cases</w:t>
      </w:r>
    </w:p>
    <w:p w14:paraId="27BF64F9" w14:textId="77777777" w:rsidR="00330487" w:rsidRPr="00330487" w:rsidRDefault="00330487" w:rsidP="00330487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B050"/>
        </w:rPr>
      </w:pPr>
      <w:r w:rsidRPr="00330487">
        <w:rPr>
          <w:color w:val="00B050"/>
        </w:rPr>
        <w:t xml:space="preserve">Define configuration of </w:t>
      </w:r>
      <w:proofErr w:type="gramStart"/>
      <w:r w:rsidRPr="00330487">
        <w:rPr>
          <w:color w:val="00B050"/>
        </w:rPr>
        <w:t>random access</w:t>
      </w:r>
      <w:proofErr w:type="gramEnd"/>
      <w:r w:rsidRPr="00330487">
        <w:rPr>
          <w:color w:val="00B050"/>
        </w:rPr>
        <w:t xml:space="preserve"> test cases that help differentiating the UE behaviour when configured with semi-static and dynamic channel access modes.</w:t>
      </w:r>
    </w:p>
    <w:p w14:paraId="3828A709" w14:textId="77777777" w:rsidR="00FF5E8D" w:rsidRPr="00FF5E8D" w:rsidRDefault="00FF5E8D" w:rsidP="00FF5E8D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FF5E8D">
        <w:rPr>
          <w:rFonts w:eastAsiaTheme="minorEastAsia"/>
          <w:b/>
          <w:bCs/>
          <w:color w:val="000000" w:themeColor="text1"/>
          <w:u w:val="single"/>
          <w:lang w:eastAsia="zh-CN"/>
        </w:rPr>
        <w:t>Limitation of CCA failures in UL for random access TCs</w:t>
      </w:r>
    </w:p>
    <w:p w14:paraId="479E4B64" w14:textId="77777777" w:rsidR="00FF5E8D" w:rsidRPr="00FF5E8D" w:rsidRDefault="00FF5E8D" w:rsidP="00FF5E8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C00000"/>
        </w:rPr>
      </w:pPr>
      <w:r w:rsidRPr="00FF5E8D">
        <w:rPr>
          <w:color w:val="C00000"/>
        </w:rPr>
        <w:t xml:space="preserve">Define random access test cases that limit the number of CCA failures in UL and DL to prevent reaching </w:t>
      </w:r>
      <w:proofErr w:type="spellStart"/>
      <w:r w:rsidRPr="00FF5E8D">
        <w:rPr>
          <w:color w:val="C00000"/>
        </w:rPr>
        <w:t>preambleTransMax</w:t>
      </w:r>
      <w:proofErr w:type="spellEnd"/>
      <w:r w:rsidRPr="00FF5E8D">
        <w:rPr>
          <w:color w:val="C00000"/>
        </w:rPr>
        <w:t xml:space="preserve"> for both LBE and FBE configurations.</w:t>
      </w:r>
    </w:p>
    <w:p w14:paraId="1EBF1C4A" w14:textId="77777777" w:rsidR="00FF5E8D" w:rsidRPr="00FF5E8D" w:rsidRDefault="00FF5E8D" w:rsidP="00FF5E8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C00000"/>
          <w:lang w:val="en-US"/>
        </w:rPr>
      </w:pPr>
      <w:r w:rsidRPr="00FF5E8D">
        <w:rPr>
          <w:color w:val="C00000"/>
        </w:rPr>
        <w:t xml:space="preserve">Define </w:t>
      </w:r>
      <w:proofErr w:type="spellStart"/>
      <w:r w:rsidRPr="00FF5E8D">
        <w:rPr>
          <w:color w:val="C00000"/>
        </w:rPr>
        <w:t>preambleTransMax</w:t>
      </w:r>
      <w:proofErr w:type="spellEnd"/>
      <w:r w:rsidRPr="00FF5E8D">
        <w:rPr>
          <w:color w:val="C00000"/>
        </w:rPr>
        <w:t>, L</w:t>
      </w:r>
      <w:r w:rsidRPr="00FF5E8D">
        <w:rPr>
          <w:color w:val="C00000"/>
          <w:vertAlign w:val="subscript"/>
        </w:rPr>
        <w:t>CCA_DL</w:t>
      </w:r>
      <w:r w:rsidRPr="00FF5E8D">
        <w:rPr>
          <w:color w:val="C00000"/>
        </w:rPr>
        <w:t xml:space="preserve"> and L</w:t>
      </w:r>
      <w:r w:rsidRPr="00FF5E8D">
        <w:rPr>
          <w:color w:val="C00000"/>
          <w:vertAlign w:val="subscript"/>
        </w:rPr>
        <w:t>CCA_UL</w:t>
      </w:r>
      <w:r w:rsidRPr="00FF5E8D">
        <w:rPr>
          <w:color w:val="C00000"/>
        </w:rPr>
        <w:t xml:space="preserve"> in random access test cases with CCA such that </w:t>
      </w:r>
      <w:proofErr w:type="spellStart"/>
      <w:r w:rsidRPr="00FF5E8D">
        <w:rPr>
          <w:color w:val="C00000"/>
        </w:rPr>
        <w:t>preambleTransMax</w:t>
      </w:r>
      <w:proofErr w:type="spellEnd"/>
      <w:r w:rsidRPr="00FF5E8D">
        <w:rPr>
          <w:color w:val="C00000"/>
        </w:rPr>
        <w:t xml:space="preserve"> &gt; 5 + L L</w:t>
      </w:r>
      <w:r w:rsidRPr="00FF5E8D">
        <w:rPr>
          <w:color w:val="C00000"/>
          <w:vertAlign w:val="subscript"/>
        </w:rPr>
        <w:t>CCA_DL</w:t>
      </w:r>
      <w:r w:rsidRPr="00FF5E8D">
        <w:rPr>
          <w:color w:val="C00000"/>
        </w:rPr>
        <w:t xml:space="preserve"> + L</w:t>
      </w:r>
      <w:r w:rsidRPr="00FF5E8D">
        <w:rPr>
          <w:color w:val="C00000"/>
          <w:vertAlign w:val="subscript"/>
        </w:rPr>
        <w:t>CCA_UL</w:t>
      </w:r>
      <w:r w:rsidRPr="00FF5E8D">
        <w:rPr>
          <w:color w:val="C00000"/>
        </w:rPr>
        <w:t xml:space="preserve"> for both LBE and FBE configurations</w:t>
      </w:r>
    </w:p>
    <w:p w14:paraId="24ACF802" w14:textId="77777777" w:rsidR="00FF5E8D" w:rsidRPr="00FF5E8D" w:rsidRDefault="00FF5E8D" w:rsidP="00FF5E8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="Arial Unicode MS"/>
          <w:color w:val="C00000"/>
          <w:lang w:val="en-US"/>
        </w:rPr>
      </w:pPr>
      <w:r w:rsidRPr="00FF5E8D">
        <w:rPr>
          <w:color w:val="C00000"/>
        </w:rPr>
        <w:t xml:space="preserve">Define </w:t>
      </w:r>
      <w:proofErr w:type="spellStart"/>
      <w:r w:rsidRPr="00FF5E8D">
        <w:rPr>
          <w:color w:val="C00000"/>
        </w:rPr>
        <w:t>preambleTransMax</w:t>
      </w:r>
      <w:proofErr w:type="spellEnd"/>
      <w:r w:rsidRPr="00FF5E8D">
        <w:rPr>
          <w:color w:val="C00000"/>
        </w:rPr>
        <w:t xml:space="preserve"> = n20, L</w:t>
      </w:r>
      <w:r w:rsidRPr="00FF5E8D">
        <w:rPr>
          <w:color w:val="C00000"/>
          <w:vertAlign w:val="subscript"/>
        </w:rPr>
        <w:t>CCA_DL</w:t>
      </w:r>
      <w:r w:rsidRPr="00FF5E8D">
        <w:rPr>
          <w:color w:val="C00000"/>
        </w:rPr>
        <w:t xml:space="preserve"> =4 and L</w:t>
      </w:r>
      <w:r w:rsidRPr="00FF5E8D">
        <w:rPr>
          <w:color w:val="C00000"/>
          <w:vertAlign w:val="subscript"/>
        </w:rPr>
        <w:t>CCA_UL</w:t>
      </w:r>
      <w:r w:rsidRPr="00FF5E8D">
        <w:rPr>
          <w:color w:val="C00000"/>
        </w:rPr>
        <w:t xml:space="preserve"> =5 in random access test cases with CCA for both LBE and FBE configurations.</w:t>
      </w:r>
    </w:p>
    <w:p w14:paraId="4F06C9F6" w14:textId="03B03007" w:rsidR="004002E8" w:rsidRPr="00163806" w:rsidRDefault="00FF5E8D" w:rsidP="007C18CB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lang w:val="en-US"/>
        </w:rPr>
      </w:pPr>
      <w:r w:rsidRPr="00281E48">
        <w:rPr>
          <w:color w:val="C00000"/>
        </w:rPr>
        <w:t>NOTE: L</w:t>
      </w:r>
      <w:r w:rsidRPr="00281E48">
        <w:rPr>
          <w:color w:val="C00000"/>
          <w:vertAlign w:val="subscript"/>
        </w:rPr>
        <w:t xml:space="preserve">CCA_DL </w:t>
      </w:r>
      <w:r w:rsidRPr="00281E48">
        <w:rPr>
          <w:color w:val="C00000"/>
        </w:rPr>
        <w:t>is only configured if</w:t>
      </w:r>
      <w:r w:rsidRPr="00281E48">
        <w:rPr>
          <w:color w:val="C00000"/>
          <w:vertAlign w:val="subscript"/>
        </w:rPr>
        <w:t xml:space="preserve"> </w:t>
      </w:r>
      <w:r w:rsidRPr="00281E48">
        <w:rPr>
          <w:color w:val="C00000"/>
        </w:rPr>
        <w:t>P</w:t>
      </w:r>
      <w:r w:rsidRPr="00281E48">
        <w:rPr>
          <w:color w:val="C00000"/>
          <w:vertAlign w:val="subscript"/>
        </w:rPr>
        <w:t>CCA_DL</w:t>
      </w:r>
      <w:r w:rsidRPr="00281E48">
        <w:rPr>
          <w:color w:val="C00000"/>
        </w:rPr>
        <w:t>≠1</w:t>
      </w:r>
    </w:p>
    <w:p w14:paraId="4A257934" w14:textId="77777777" w:rsidR="00163806" w:rsidRPr="00163806" w:rsidRDefault="00163806" w:rsidP="00163806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163806">
        <w:rPr>
          <w:rFonts w:eastAsiaTheme="minorEastAsia"/>
          <w:b/>
          <w:bCs/>
          <w:color w:val="000000" w:themeColor="text1"/>
          <w:u w:val="single"/>
          <w:lang w:eastAsia="zh-CN"/>
        </w:rPr>
        <w:t>Configuration of DL CCA for random access test cases</w:t>
      </w:r>
    </w:p>
    <w:p w14:paraId="2DF7879F" w14:textId="5293EDB5" w:rsidR="00163806" w:rsidRPr="00BB5A09" w:rsidRDefault="00163806" w:rsidP="00163806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52" w:lineRule="auto"/>
        <w:contextualSpacing w:val="0"/>
        <w:textAlignment w:val="baseline"/>
        <w:rPr>
          <w:color w:val="0070C0"/>
          <w:lang w:eastAsia="ja-JP"/>
        </w:rPr>
      </w:pPr>
      <w:r w:rsidRPr="00BB5A09">
        <w:rPr>
          <w:color w:val="0070C0"/>
        </w:rPr>
        <w:t xml:space="preserve">Configure DL CCA failures for the </w:t>
      </w:r>
      <w:proofErr w:type="gramStart"/>
      <w:r w:rsidRPr="00BB5A09">
        <w:rPr>
          <w:color w:val="0070C0"/>
        </w:rPr>
        <w:t>random access</w:t>
      </w:r>
      <w:proofErr w:type="gramEnd"/>
      <w:r w:rsidRPr="00BB5A09">
        <w:rPr>
          <w:color w:val="0070C0"/>
        </w:rPr>
        <w:t xml:space="preserve"> test cases for semi-static channel access configuration</w:t>
      </w:r>
    </w:p>
    <w:p w14:paraId="2141E8C3" w14:textId="77777777" w:rsidR="007A7BC4" w:rsidRPr="00382ECA" w:rsidRDefault="007A7BC4" w:rsidP="007A7BC4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382ECA">
        <w:rPr>
          <w:rFonts w:eastAsiaTheme="minorEastAsia"/>
          <w:b/>
          <w:bCs/>
          <w:color w:val="000000" w:themeColor="text1"/>
          <w:u w:val="single"/>
          <w:lang w:eastAsia="zh-CN"/>
        </w:rPr>
        <w:t>Preamble received target power configuration</w:t>
      </w:r>
    </w:p>
    <w:p w14:paraId="1148A33F" w14:textId="77777777" w:rsidR="007A7BC4" w:rsidRPr="00382ECA" w:rsidRDefault="007A7BC4" w:rsidP="007A7BC4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70C0"/>
          <w:u w:val="single"/>
        </w:rPr>
      </w:pPr>
      <w:r w:rsidRPr="00382ECA">
        <w:rPr>
          <w:rFonts w:eastAsiaTheme="minorEastAsia"/>
          <w:color w:val="0070C0"/>
        </w:rPr>
        <w:t>T</w:t>
      </w:r>
      <w:r w:rsidRPr="00382ECA">
        <w:rPr>
          <w:rFonts w:eastAsia="MS Mincho"/>
          <w:color w:val="0070C0"/>
        </w:rPr>
        <w:t xml:space="preserve">est equipment to increase by 6dB NR configurations for </w:t>
      </w:r>
      <w:proofErr w:type="spellStart"/>
      <w:r w:rsidRPr="00382ECA">
        <w:rPr>
          <w:rFonts w:eastAsia="MS Mincho"/>
          <w:i/>
          <w:color w:val="0070C0"/>
        </w:rPr>
        <w:t>preambleReceivedTargetPower</w:t>
      </w:r>
      <w:proofErr w:type="spellEnd"/>
      <w:r w:rsidRPr="00382ECA">
        <w:rPr>
          <w:rFonts w:eastAsia="MS Mincho"/>
          <w:color w:val="0070C0"/>
        </w:rPr>
        <w:t xml:space="preserve"> for msg1 and </w:t>
      </w:r>
      <w:proofErr w:type="spellStart"/>
      <w:r w:rsidRPr="00382ECA">
        <w:rPr>
          <w:rFonts w:eastAsia="MS Mincho"/>
          <w:i/>
          <w:color w:val="0070C0"/>
        </w:rPr>
        <w:t>msgA-PreambleReceivedTargetPower</w:t>
      </w:r>
      <w:proofErr w:type="spellEnd"/>
      <w:r w:rsidRPr="00382ECA">
        <w:rPr>
          <w:rFonts w:eastAsia="MS Mincho"/>
          <w:i/>
          <w:color w:val="0070C0"/>
        </w:rPr>
        <w:t xml:space="preserve"> </w:t>
      </w:r>
      <w:r w:rsidRPr="00382ECA">
        <w:rPr>
          <w:rFonts w:eastAsia="MS Mincho"/>
          <w:color w:val="0070C0"/>
        </w:rPr>
        <w:t xml:space="preserve">for </w:t>
      </w:r>
      <w:proofErr w:type="spellStart"/>
      <w:r w:rsidRPr="00382ECA">
        <w:rPr>
          <w:rFonts w:eastAsia="MS Mincho"/>
          <w:color w:val="0070C0"/>
        </w:rPr>
        <w:t>msgA</w:t>
      </w:r>
      <w:proofErr w:type="spellEnd"/>
      <w:r w:rsidRPr="00382ECA">
        <w:rPr>
          <w:rFonts w:eastAsia="MS Mincho"/>
          <w:color w:val="0070C0"/>
        </w:rPr>
        <w:t xml:space="preserve"> for RA test cases with UL CCA failures</w:t>
      </w:r>
      <w:r w:rsidRPr="00382ECA">
        <w:rPr>
          <w:rFonts w:eastAsiaTheme="minorEastAsia"/>
          <w:color w:val="0070C0"/>
          <w:u w:val="single"/>
        </w:rPr>
        <w:t xml:space="preserve"> </w:t>
      </w:r>
    </w:p>
    <w:p w14:paraId="192F3B09" w14:textId="77777777" w:rsidR="00163806" w:rsidRPr="007A7BC4" w:rsidRDefault="00163806" w:rsidP="00163806">
      <w:pPr>
        <w:spacing w:line="259" w:lineRule="auto"/>
        <w:rPr>
          <w:color w:val="0070C0"/>
        </w:rPr>
      </w:pPr>
    </w:p>
    <w:p w14:paraId="5AA71124" w14:textId="77777777" w:rsidR="00F6664A" w:rsidRPr="00F6664A" w:rsidRDefault="00F6664A" w:rsidP="00F6664A">
      <w:pPr>
        <w:spacing w:line="259" w:lineRule="auto"/>
        <w:rPr>
          <w:lang w:val="en-US"/>
        </w:rPr>
      </w:pPr>
    </w:p>
    <w:p w14:paraId="764AB6F9" w14:textId="5947662E" w:rsidR="00A87628" w:rsidRDefault="00CC66C7" w:rsidP="00730C43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</w:t>
      </w:r>
      <w:r w:rsidR="00BA6E3B">
        <w:rPr>
          <w:lang w:val="en-US"/>
        </w:rPr>
        <w:t>5</w:t>
      </w:r>
      <w:r w:rsidR="00A87628" w:rsidRPr="009A0AFD">
        <w:rPr>
          <w:lang w:val="en-US"/>
        </w:rPr>
        <w:t>: Timing (transmit timing and TA)</w:t>
      </w:r>
    </w:p>
    <w:p w14:paraId="2DB4C300" w14:textId="77777777" w:rsidR="008B5E12" w:rsidRPr="008B5E12" w:rsidRDefault="008B5E12" w:rsidP="008B5E12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8B5E12">
        <w:rPr>
          <w:rFonts w:eastAsiaTheme="minorEastAsia"/>
          <w:b/>
          <w:bCs/>
          <w:color w:val="000000" w:themeColor="text1"/>
          <w:u w:val="single"/>
          <w:lang w:eastAsia="zh-CN"/>
        </w:rPr>
        <w:t>CCA configuration on timing test cases</w:t>
      </w:r>
    </w:p>
    <w:p w14:paraId="2CEA89D7" w14:textId="3276C734" w:rsidR="00C75131" w:rsidRPr="00F6664A" w:rsidRDefault="008B5E12" w:rsidP="00B31EED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6" w:lineRule="auto"/>
        <w:contextualSpacing w:val="0"/>
        <w:textAlignment w:val="baseline"/>
        <w:rPr>
          <w:b/>
          <w:bCs/>
          <w:szCs w:val="20"/>
        </w:rPr>
      </w:pPr>
      <w:r w:rsidRPr="00F6664A">
        <w:rPr>
          <w:color w:val="00B050"/>
        </w:rPr>
        <w:t xml:space="preserve">UE timing advance adjustment accuracy tests are defined for the following LBT configuration/setting in </w:t>
      </w:r>
      <w:proofErr w:type="spellStart"/>
      <w:r w:rsidRPr="00F6664A">
        <w:rPr>
          <w:color w:val="00B050"/>
        </w:rPr>
        <w:t>SpCell</w:t>
      </w:r>
      <w:proofErr w:type="spellEnd"/>
      <w:r w:rsidRPr="00F6664A">
        <w:rPr>
          <w:color w:val="00B050"/>
        </w:rPr>
        <w:t>: P</w:t>
      </w:r>
      <w:r w:rsidRPr="00F6664A">
        <w:rPr>
          <w:color w:val="00B050"/>
          <w:vertAlign w:val="subscript"/>
        </w:rPr>
        <w:t>CCA_UL</w:t>
      </w:r>
      <w:r w:rsidRPr="00F6664A">
        <w:rPr>
          <w:color w:val="00B050"/>
        </w:rPr>
        <w:t>=1 and P</w:t>
      </w:r>
      <w:r w:rsidRPr="00F6664A">
        <w:rPr>
          <w:color w:val="00B050"/>
          <w:vertAlign w:val="subscript"/>
        </w:rPr>
        <w:t>CCA_DL</w:t>
      </w:r>
      <w:r w:rsidRPr="00F6664A">
        <w:rPr>
          <w:color w:val="00B050"/>
        </w:rPr>
        <w:t xml:space="preserve"> =1 in all test times.</w:t>
      </w:r>
    </w:p>
    <w:p w14:paraId="11C4EA43" w14:textId="77777777" w:rsidR="00F6664A" w:rsidRPr="00F6664A" w:rsidRDefault="00F6664A" w:rsidP="00F6664A">
      <w:pPr>
        <w:spacing w:line="256" w:lineRule="auto"/>
        <w:rPr>
          <w:b/>
          <w:bCs/>
        </w:rPr>
      </w:pPr>
    </w:p>
    <w:p w14:paraId="4928ACB1" w14:textId="4B88503E" w:rsidR="00A87628" w:rsidRDefault="00CC66C7" w:rsidP="00730C43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</w:t>
      </w:r>
      <w:r w:rsidR="00BA6E3B">
        <w:rPr>
          <w:lang w:val="en-US"/>
        </w:rPr>
        <w:t>6</w:t>
      </w:r>
      <w:r w:rsidR="00A87628" w:rsidRPr="009A0AFD">
        <w:rPr>
          <w:lang w:val="en-US"/>
        </w:rPr>
        <w:t>: BWP switching delay and interruptions</w:t>
      </w:r>
    </w:p>
    <w:p w14:paraId="1DDB44BB" w14:textId="77777777" w:rsidR="00687CAE" w:rsidRPr="00687CAE" w:rsidRDefault="00687CAE" w:rsidP="00687CAE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687CAE">
        <w:rPr>
          <w:rFonts w:eastAsiaTheme="minorEastAsia"/>
          <w:b/>
          <w:bCs/>
          <w:color w:val="000000" w:themeColor="text1"/>
          <w:u w:val="single"/>
          <w:lang w:eastAsia="zh-CN"/>
        </w:rPr>
        <w:t>Configurations for BWP switch test cases</w:t>
      </w:r>
    </w:p>
    <w:p w14:paraId="6D3B1468" w14:textId="73B71DBE" w:rsidR="00687CAE" w:rsidRPr="00D54D4E" w:rsidRDefault="00687CAE" w:rsidP="00687CAE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70C0"/>
        </w:rPr>
      </w:pPr>
      <w:r w:rsidRPr="00D54D4E">
        <w:rPr>
          <w:color w:val="0070C0"/>
        </w:rPr>
        <w:t xml:space="preserve">Endorse the configurations with consistent UL </w:t>
      </w:r>
      <w:r w:rsidRPr="00D54D4E">
        <w:rPr>
          <w:rFonts w:eastAsia="PMingLiU"/>
          <w:color w:val="0070C0"/>
          <w:lang w:eastAsia="zh-TW"/>
        </w:rPr>
        <w:t>BWP switch on consistent UL LBT failure recovery</w:t>
      </w:r>
      <w:r w:rsidRPr="00D54D4E">
        <w:rPr>
          <w:color w:val="0070C0"/>
        </w:rPr>
        <w:t>:</w:t>
      </w:r>
    </w:p>
    <w:tbl>
      <w:tblPr>
        <w:tblW w:w="5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992"/>
        <w:gridCol w:w="992"/>
      </w:tblGrid>
      <w:tr w:rsidR="00D54D4E" w:rsidRPr="00D54D4E" w14:paraId="14DF717B" w14:textId="77777777" w:rsidTr="00A8371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60E" w14:textId="77777777" w:rsidR="00687CAE" w:rsidRPr="00D54D4E" w:rsidRDefault="00687CAE" w:rsidP="00A83710">
            <w:pPr>
              <w:pStyle w:val="TAH"/>
              <w:rPr>
                <w:color w:val="0070C0"/>
              </w:rPr>
            </w:pPr>
            <w:r w:rsidRPr="00D54D4E">
              <w:rPr>
                <w:color w:val="0070C0"/>
              </w:rPr>
              <w:t xml:space="preserve">Active BWP in </w:t>
            </w:r>
            <w:proofErr w:type="spellStart"/>
            <w:r w:rsidRPr="00D54D4E">
              <w:rPr>
                <w:color w:val="0070C0"/>
              </w:rPr>
              <w:t>SpCell</w:t>
            </w:r>
            <w:proofErr w:type="spellEnd"/>
            <w:r w:rsidRPr="00D54D4E">
              <w:rPr>
                <w:color w:val="0070C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CB1" w14:textId="77777777" w:rsidR="00687CAE" w:rsidRPr="00D54D4E" w:rsidRDefault="00687CAE" w:rsidP="00A83710">
            <w:pPr>
              <w:pStyle w:val="TAH"/>
              <w:rPr>
                <w:color w:val="0070C0"/>
              </w:rPr>
            </w:pPr>
            <w:r w:rsidRPr="00D54D4E">
              <w:rPr>
                <w:color w:val="0070C0"/>
              </w:rPr>
              <w:t>P</w:t>
            </w:r>
            <w:r w:rsidRPr="00D54D4E">
              <w:rPr>
                <w:color w:val="0070C0"/>
                <w:vertAlign w:val="subscript"/>
              </w:rPr>
              <w:t>CCA_UL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8B0" w14:textId="77777777" w:rsidR="00687CAE" w:rsidRPr="00D54D4E" w:rsidRDefault="00687CAE" w:rsidP="00A83710">
            <w:pPr>
              <w:pStyle w:val="TAH"/>
              <w:rPr>
                <w:color w:val="0070C0"/>
              </w:rPr>
            </w:pPr>
            <w:r w:rsidRPr="00D54D4E">
              <w:rPr>
                <w:color w:val="0070C0"/>
              </w:rPr>
              <w:t>P</w:t>
            </w:r>
            <w:r w:rsidRPr="00D54D4E">
              <w:rPr>
                <w:color w:val="0070C0"/>
                <w:vertAlign w:val="subscript"/>
              </w:rPr>
              <w:t>CCA_DL</w:t>
            </w:r>
          </w:p>
        </w:tc>
      </w:tr>
      <w:tr w:rsidR="00D54D4E" w:rsidRPr="00D54D4E" w14:paraId="3B63E5B0" w14:textId="77777777" w:rsidTr="00A8371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317B" w14:textId="77777777" w:rsidR="00687CAE" w:rsidRPr="00D54D4E" w:rsidRDefault="00687CAE" w:rsidP="00A83710">
            <w:pPr>
              <w:pStyle w:val="TAL"/>
              <w:rPr>
                <w:color w:val="0070C0"/>
              </w:rPr>
            </w:pPr>
            <w:r w:rsidRPr="00D54D4E">
              <w:rPr>
                <w:color w:val="0070C0"/>
                <w:lang w:eastAsia="zh-CN"/>
              </w:rPr>
              <w:t>UL active BWP before active BWP switching (UL BWP-1)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58F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ABAD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</w:tr>
      <w:tr w:rsidR="00D54D4E" w:rsidRPr="00D54D4E" w14:paraId="5C4CBA61" w14:textId="77777777" w:rsidTr="00A8371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629D" w14:textId="77777777" w:rsidR="00687CAE" w:rsidRPr="00D54D4E" w:rsidRDefault="00687CAE" w:rsidP="00A83710">
            <w:pPr>
              <w:pStyle w:val="TAL"/>
              <w:rPr>
                <w:color w:val="0070C0"/>
                <w:lang w:eastAsia="zh-CN"/>
              </w:rPr>
            </w:pPr>
            <w:r w:rsidRPr="00D54D4E">
              <w:rPr>
                <w:color w:val="0070C0"/>
                <w:lang w:eastAsia="zh-CN"/>
              </w:rPr>
              <w:t>UL active BWP after active BWP switching (UL BWP-2)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D411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80B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</w:tr>
      <w:tr w:rsidR="00D54D4E" w:rsidRPr="00D54D4E" w14:paraId="672F388D" w14:textId="77777777" w:rsidTr="00A8371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F545" w14:textId="77777777" w:rsidR="00687CAE" w:rsidRPr="00D54D4E" w:rsidRDefault="00687CAE" w:rsidP="00A83710">
            <w:pPr>
              <w:pStyle w:val="TAL"/>
              <w:rPr>
                <w:color w:val="0070C0"/>
                <w:lang w:eastAsia="zh-CN"/>
              </w:rPr>
            </w:pPr>
            <w:r w:rsidRPr="00D54D4E">
              <w:rPr>
                <w:color w:val="0070C0"/>
                <w:lang w:eastAsia="zh-CN"/>
              </w:rPr>
              <w:t>DL active BWP before active BWP switching (DL BWP-1)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193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65E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</w:tr>
      <w:tr w:rsidR="00D54D4E" w:rsidRPr="00D54D4E" w14:paraId="76104446" w14:textId="77777777" w:rsidTr="00A83710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25A" w14:textId="77777777" w:rsidR="00687CAE" w:rsidRPr="00D54D4E" w:rsidRDefault="00687CAE" w:rsidP="00A83710">
            <w:pPr>
              <w:pStyle w:val="TAL"/>
              <w:rPr>
                <w:color w:val="0070C0"/>
                <w:lang w:eastAsia="zh-CN"/>
              </w:rPr>
            </w:pPr>
            <w:r w:rsidRPr="00D54D4E">
              <w:rPr>
                <w:color w:val="0070C0"/>
                <w:lang w:eastAsia="zh-CN"/>
              </w:rPr>
              <w:t>DL active BWP after active BWP switching (DL BWP-2)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C41A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622" w14:textId="77777777" w:rsidR="00687CAE" w:rsidRPr="00D54D4E" w:rsidRDefault="00687CAE" w:rsidP="00A83710">
            <w:pPr>
              <w:pStyle w:val="TAL"/>
              <w:rPr>
                <w:rFonts w:ascii="Times New Roman" w:hAnsi="Times New Roman"/>
                <w:color w:val="0070C0"/>
                <w:sz w:val="20"/>
              </w:rPr>
            </w:pPr>
            <w:r w:rsidRPr="00D54D4E">
              <w:rPr>
                <w:rFonts w:ascii="Times New Roman" w:hAnsi="Times New Roman"/>
                <w:color w:val="0070C0"/>
                <w:sz w:val="20"/>
              </w:rPr>
              <w:t>1</w:t>
            </w:r>
          </w:p>
        </w:tc>
      </w:tr>
    </w:tbl>
    <w:p w14:paraId="5D683776" w14:textId="77777777" w:rsidR="001136D8" w:rsidRPr="001136D8" w:rsidRDefault="001136D8" w:rsidP="001136D8">
      <w:pPr>
        <w:spacing w:before="120" w:line="256" w:lineRule="auto"/>
        <w:rPr>
          <w:rFonts w:eastAsia="Yu Mincho"/>
          <w:lang w:val="en-US"/>
        </w:rPr>
      </w:pPr>
    </w:p>
    <w:p w14:paraId="5BB31C1E" w14:textId="5F9FA268" w:rsidR="00A87628" w:rsidRDefault="00CC66C7" w:rsidP="00730C43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</w:t>
      </w:r>
      <w:r w:rsidR="00BA6E3B">
        <w:rPr>
          <w:lang w:val="en-US"/>
        </w:rPr>
        <w:t>7</w:t>
      </w:r>
      <w:r w:rsidR="00A87628" w:rsidRPr="009A0AFD">
        <w:rPr>
          <w:lang w:val="en-US"/>
        </w:rPr>
        <w:t>: Beam management (BFD and link recovery)</w:t>
      </w:r>
    </w:p>
    <w:p w14:paraId="5D566A6B" w14:textId="77777777" w:rsidR="00D13D34" w:rsidRPr="00D93E48" w:rsidRDefault="00D13D34" w:rsidP="00D13D34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D93E48">
        <w:rPr>
          <w:rFonts w:eastAsiaTheme="minorEastAsia"/>
          <w:b/>
          <w:bCs/>
          <w:color w:val="000000" w:themeColor="text1"/>
          <w:u w:val="single"/>
          <w:lang w:eastAsia="zh-CN"/>
        </w:rPr>
        <w:t>CCA parameters for link recovery</w:t>
      </w:r>
    </w:p>
    <w:p w14:paraId="01AC2C56" w14:textId="76D46DBC" w:rsidR="00D13D34" w:rsidRPr="00D54D4E" w:rsidRDefault="00D13D34" w:rsidP="00AE15C9">
      <w:pPr>
        <w:pStyle w:val="ListParagraph"/>
        <w:numPr>
          <w:ilvl w:val="0"/>
          <w:numId w:val="8"/>
        </w:numPr>
        <w:spacing w:after="160" w:line="259" w:lineRule="auto"/>
        <w:rPr>
          <w:color w:val="0070C0"/>
        </w:rPr>
      </w:pPr>
      <w:r w:rsidRPr="00D54D4E">
        <w:rPr>
          <w:color w:val="0070C0"/>
        </w:rPr>
        <w:t>Set the CCA parameters in the link recovery tests for NR-U as follows</w:t>
      </w:r>
      <w:r w:rsidR="00D54D4E" w:rsidRPr="00D54D4E">
        <w:rPr>
          <w:color w:val="0070C0"/>
        </w:rPr>
        <w:t>:</w:t>
      </w:r>
    </w:p>
    <w:p w14:paraId="452D96FD" w14:textId="77777777" w:rsidR="00D13D34" w:rsidRPr="00D54D4E" w:rsidRDefault="00D13D34" w:rsidP="00D13D34">
      <w:pPr>
        <w:pStyle w:val="tal0"/>
        <w:jc w:val="center"/>
        <w:rPr>
          <w:b/>
          <w:color w:val="0070C0"/>
          <w:sz w:val="20"/>
          <w:szCs w:val="20"/>
        </w:rPr>
      </w:pPr>
      <w:r w:rsidRPr="00D54D4E">
        <w:rPr>
          <w:b/>
          <w:color w:val="0070C0"/>
          <w:sz w:val="20"/>
          <w:szCs w:val="20"/>
        </w:rPr>
        <w:t>CCA parameters in link recovery tests for NR-U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905"/>
        <w:gridCol w:w="1100"/>
        <w:gridCol w:w="1100"/>
        <w:gridCol w:w="1100"/>
        <w:gridCol w:w="1100"/>
        <w:gridCol w:w="1100"/>
      </w:tblGrid>
      <w:tr w:rsidR="00D54D4E" w:rsidRPr="00D54D4E" w14:paraId="2A299B7F" w14:textId="77777777" w:rsidTr="00A83710">
        <w:trPr>
          <w:trHeight w:val="258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4727" w14:textId="77777777" w:rsidR="00D13D34" w:rsidRPr="00D54D4E" w:rsidRDefault="00D13D34" w:rsidP="00A83710">
            <w:pPr>
              <w:rPr>
                <w:color w:val="0070C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421C" w14:textId="77777777" w:rsidR="00D13D34" w:rsidRPr="00D54D4E" w:rsidRDefault="00D13D34" w:rsidP="00A83710">
            <w:pPr>
              <w:rPr>
                <w:color w:val="0070C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2D0D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T1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AD9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T2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97A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T3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493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T4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A6A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T5</w:t>
            </w:r>
          </w:p>
        </w:tc>
      </w:tr>
      <w:tr w:rsidR="00D54D4E" w:rsidRPr="00D54D4E" w14:paraId="2DD881C1" w14:textId="77777777" w:rsidTr="00A83710">
        <w:trPr>
          <w:trHeight w:val="762"/>
          <w:jc w:val="center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1BB3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P</w:t>
            </w:r>
            <w:r w:rsidRPr="00D54D4E">
              <w:rPr>
                <w:color w:val="0070C0"/>
                <w:vertAlign w:val="subscript"/>
              </w:rPr>
              <w:t>CCA_DL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5D39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semi-static channel access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1A36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6E6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0.9375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F401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0.9375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B06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0.9375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C4CC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0.9375</w:t>
            </w:r>
          </w:p>
        </w:tc>
      </w:tr>
      <w:tr w:rsidR="00D54D4E" w:rsidRPr="00D54D4E" w14:paraId="57B0B201" w14:textId="77777777" w:rsidTr="00A83710">
        <w:trPr>
          <w:trHeight w:val="774"/>
          <w:jc w:val="center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9311" w14:textId="77777777" w:rsidR="00D13D34" w:rsidRPr="00D54D4E" w:rsidRDefault="00D13D34" w:rsidP="00A83710">
            <w:pPr>
              <w:spacing w:after="0"/>
              <w:rPr>
                <w:color w:val="0070C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D7BB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 xml:space="preserve">dynamic channel access </w:t>
            </w:r>
            <w:r w:rsidRPr="00D54D4E">
              <w:rPr>
                <w:color w:val="0070C0"/>
                <w:vertAlign w:val="superscript"/>
              </w:rPr>
              <w:t>(Note 1)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1A3" w14:textId="7B67C0FC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(0.75,0.</w:t>
            </w:r>
            <w:r w:rsidR="00D54D4E" w:rsidRPr="00D54D4E">
              <w:rPr>
                <w:color w:val="0070C0"/>
              </w:rPr>
              <w:t>7</w:t>
            </w:r>
            <w:r w:rsidRPr="00D54D4E">
              <w:rPr>
                <w:color w:val="0070C0"/>
              </w:rPr>
              <w:t>5)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9F62" w14:textId="56637104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(0.75,0.</w:t>
            </w:r>
            <w:r w:rsidR="00D54D4E" w:rsidRPr="00D54D4E">
              <w:rPr>
                <w:color w:val="0070C0"/>
              </w:rPr>
              <w:t>7</w:t>
            </w:r>
            <w:r w:rsidRPr="00D54D4E">
              <w:rPr>
                <w:color w:val="0070C0"/>
              </w:rPr>
              <w:t>5)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9AD" w14:textId="3FF38ED4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(0.75,0.</w:t>
            </w:r>
            <w:r w:rsidR="00D54D4E" w:rsidRPr="00D54D4E">
              <w:rPr>
                <w:color w:val="0070C0"/>
              </w:rPr>
              <w:t>7</w:t>
            </w:r>
            <w:r w:rsidRPr="00D54D4E">
              <w:rPr>
                <w:color w:val="0070C0"/>
              </w:rPr>
              <w:t>5)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A43C" w14:textId="7DBB35D3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(0.75,0.</w:t>
            </w:r>
            <w:r w:rsidR="00D54D4E" w:rsidRPr="00D54D4E">
              <w:rPr>
                <w:color w:val="0070C0"/>
              </w:rPr>
              <w:t>7</w:t>
            </w:r>
            <w:r w:rsidRPr="00D54D4E">
              <w:rPr>
                <w:color w:val="0070C0"/>
              </w:rPr>
              <w:t>5)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4D71" w14:textId="120CE58D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(0.75,0.</w:t>
            </w:r>
            <w:r w:rsidR="00D54D4E" w:rsidRPr="00D54D4E">
              <w:rPr>
                <w:color w:val="0070C0"/>
              </w:rPr>
              <w:t>7</w:t>
            </w:r>
            <w:r w:rsidRPr="00D54D4E">
              <w:rPr>
                <w:color w:val="0070C0"/>
              </w:rPr>
              <w:t>5)</w:t>
            </w:r>
          </w:p>
        </w:tc>
      </w:tr>
      <w:tr w:rsidR="00D54D4E" w:rsidRPr="00D54D4E" w14:paraId="0F22C7AE" w14:textId="77777777" w:rsidTr="00A83710">
        <w:trPr>
          <w:trHeight w:val="258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B4EB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P</w:t>
            </w:r>
            <w:r w:rsidRPr="00D54D4E">
              <w:rPr>
                <w:color w:val="0070C0"/>
                <w:vertAlign w:val="subscript"/>
              </w:rPr>
              <w:t>CCA_UL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6C11" w14:textId="77777777" w:rsidR="00D13D34" w:rsidRPr="00D54D4E" w:rsidRDefault="00D13D34" w:rsidP="00A83710">
            <w:pPr>
              <w:rPr>
                <w:color w:val="0070C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A11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FB9C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CEC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16C4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D69" w14:textId="77777777" w:rsidR="00D13D34" w:rsidRPr="00D54D4E" w:rsidRDefault="00D13D34" w:rsidP="00A83710">
            <w:pPr>
              <w:rPr>
                <w:color w:val="0070C0"/>
              </w:rPr>
            </w:pPr>
            <w:r w:rsidRPr="00D54D4E">
              <w:rPr>
                <w:color w:val="0070C0"/>
              </w:rPr>
              <w:t>1.0</w:t>
            </w:r>
          </w:p>
        </w:tc>
      </w:tr>
      <w:tr w:rsidR="00D54D4E" w:rsidRPr="00D54D4E" w14:paraId="4108880D" w14:textId="77777777" w:rsidTr="00A83710">
        <w:trPr>
          <w:trHeight w:val="258"/>
          <w:jc w:val="center"/>
        </w:trPr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C38" w14:textId="77777777" w:rsidR="00D13D34" w:rsidRPr="00D54D4E" w:rsidRDefault="00D13D34" w:rsidP="00A83710">
            <w:pPr>
              <w:pStyle w:val="TAN"/>
              <w:rPr>
                <w:color w:val="0070C0"/>
              </w:rPr>
            </w:pPr>
            <w:r w:rsidRPr="00D54D4E">
              <w:rPr>
                <w:color w:val="0070C0"/>
              </w:rPr>
              <w:t xml:space="preserve">Note 1: </w:t>
            </w:r>
            <w:r w:rsidRPr="00D54D4E">
              <w:rPr>
                <w:color w:val="0070C0"/>
              </w:rPr>
              <w:tab/>
              <w:t>For dynamic channel access, the probability (X,Y) indicates P</w:t>
            </w:r>
            <w:r w:rsidRPr="00D54D4E">
              <w:rPr>
                <w:color w:val="0070C0"/>
                <w:vertAlign w:val="subscript"/>
              </w:rPr>
              <w:t>CCA_DL_1</w:t>
            </w:r>
            <w:r w:rsidRPr="00D54D4E">
              <w:rPr>
                <w:color w:val="0070C0"/>
              </w:rPr>
              <w:t>=X and P</w:t>
            </w:r>
            <w:r w:rsidRPr="00D54D4E">
              <w:rPr>
                <w:color w:val="0070C0"/>
                <w:vertAlign w:val="subscript"/>
              </w:rPr>
              <w:t>CCA_DL_2</w:t>
            </w:r>
            <w:r w:rsidRPr="00D54D4E">
              <w:rPr>
                <w:color w:val="0070C0"/>
              </w:rPr>
              <w:t>=Y.</w:t>
            </w:r>
          </w:p>
        </w:tc>
      </w:tr>
    </w:tbl>
    <w:p w14:paraId="0564CB18" w14:textId="2DE63EA7" w:rsidR="00991CFE" w:rsidRDefault="00991CFE" w:rsidP="00963BBA">
      <w:pPr>
        <w:rPr>
          <w:b/>
          <w:lang w:eastAsia="ko-KR"/>
        </w:rPr>
      </w:pPr>
    </w:p>
    <w:p w14:paraId="0E39680D" w14:textId="77777777" w:rsidR="00991CFE" w:rsidRPr="00991CFE" w:rsidRDefault="00991CFE" w:rsidP="00991CFE">
      <w:pPr>
        <w:rPr>
          <w:lang w:val="en-US"/>
        </w:rPr>
      </w:pPr>
    </w:p>
    <w:p w14:paraId="6F077F8C" w14:textId="7EEDD05D" w:rsidR="00A87628" w:rsidRDefault="00CC66C7" w:rsidP="00730C43">
      <w:pPr>
        <w:pStyle w:val="Heading2"/>
        <w:rPr>
          <w:lang w:val="en-US"/>
        </w:rPr>
      </w:pPr>
      <w:r>
        <w:rPr>
          <w:lang w:val="en-US"/>
        </w:rPr>
        <w:t>4</w:t>
      </w:r>
      <w:r w:rsidR="00A87628" w:rsidRPr="009A0AFD">
        <w:rPr>
          <w:lang w:val="en-US"/>
        </w:rPr>
        <w:t>-</w:t>
      </w:r>
      <w:r w:rsidR="00BA6E3B">
        <w:rPr>
          <w:lang w:val="en-US"/>
        </w:rPr>
        <w:t>8</w:t>
      </w:r>
      <w:r w:rsidR="00A87628" w:rsidRPr="009A0AFD">
        <w:rPr>
          <w:lang w:val="en-US"/>
        </w:rPr>
        <w:t>: RSSI/CO measurement accuracy (intra-frequency, inter-frequency, inter-RAT)</w:t>
      </w:r>
    </w:p>
    <w:p w14:paraId="1B2A6618" w14:textId="77777777" w:rsidR="006B1BDD" w:rsidRPr="00082CC5" w:rsidRDefault="006B1BDD" w:rsidP="006B1BDD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082CC5">
        <w:rPr>
          <w:rFonts w:eastAsiaTheme="minorEastAsia"/>
          <w:b/>
          <w:bCs/>
          <w:color w:val="000000" w:themeColor="text1"/>
          <w:u w:val="single"/>
          <w:lang w:eastAsia="zh-CN"/>
        </w:rPr>
        <w:t>Test cases for RSRP and RSRQ</w:t>
      </w:r>
    </w:p>
    <w:p w14:paraId="1D05B45E" w14:textId="77777777" w:rsidR="006B1BDD" w:rsidRPr="00082CC5" w:rsidRDefault="006B1BDD" w:rsidP="006B1BDD">
      <w:pPr>
        <w:pStyle w:val="ListParagraph"/>
        <w:numPr>
          <w:ilvl w:val="0"/>
          <w:numId w:val="4"/>
        </w:numPr>
        <w:rPr>
          <w:color w:val="00B050"/>
          <w:lang w:val="en-US"/>
        </w:rPr>
      </w:pPr>
      <w:r w:rsidRPr="00082CC5">
        <w:rPr>
          <w:color w:val="00B050"/>
          <w:lang w:val="en-US"/>
        </w:rPr>
        <w:lastRenderedPageBreak/>
        <w:t>NR-U RSRP and RSRQ measurement accuracy test cases are designed for following cases:</w:t>
      </w:r>
    </w:p>
    <w:p w14:paraId="7EE53304" w14:textId="77777777" w:rsidR="006B1BDD" w:rsidRPr="00082CC5" w:rsidRDefault="006B1BDD" w:rsidP="006B1BDD">
      <w:pPr>
        <w:pStyle w:val="ListParagraph"/>
        <w:numPr>
          <w:ilvl w:val="1"/>
          <w:numId w:val="4"/>
        </w:numPr>
        <w:rPr>
          <w:color w:val="00B050"/>
          <w:lang w:val="en-US"/>
        </w:rPr>
      </w:pPr>
      <w:r w:rsidRPr="00082CC5">
        <w:rPr>
          <w:color w:val="00B050"/>
          <w:lang w:val="en-US"/>
        </w:rPr>
        <w:t>Intra-frequency RSRP measurement accuracy</w:t>
      </w:r>
    </w:p>
    <w:p w14:paraId="39E31B7C" w14:textId="77777777" w:rsidR="006B1BDD" w:rsidRPr="00082CC5" w:rsidRDefault="006B1BDD" w:rsidP="006B1BDD">
      <w:pPr>
        <w:pStyle w:val="ListParagraph"/>
        <w:numPr>
          <w:ilvl w:val="1"/>
          <w:numId w:val="4"/>
        </w:numPr>
        <w:rPr>
          <w:color w:val="00B050"/>
          <w:lang w:val="en-US"/>
        </w:rPr>
      </w:pPr>
      <w:r w:rsidRPr="00082CC5">
        <w:rPr>
          <w:color w:val="00B050"/>
          <w:lang w:val="en-US"/>
        </w:rPr>
        <w:t>Inter-frequency RSRP measurement accuracy</w:t>
      </w:r>
    </w:p>
    <w:p w14:paraId="58A247C6" w14:textId="77777777" w:rsidR="006B1BDD" w:rsidRPr="00082CC5" w:rsidRDefault="006B1BDD" w:rsidP="006B1BDD">
      <w:pPr>
        <w:pStyle w:val="ListParagraph"/>
        <w:numPr>
          <w:ilvl w:val="1"/>
          <w:numId w:val="4"/>
        </w:numPr>
        <w:rPr>
          <w:color w:val="00B050"/>
          <w:lang w:val="en-US"/>
        </w:rPr>
      </w:pPr>
      <w:r w:rsidRPr="00082CC5">
        <w:rPr>
          <w:color w:val="00B050"/>
          <w:lang w:val="en-US"/>
        </w:rPr>
        <w:t>Intra-frequency RSRQ measurement accuracy</w:t>
      </w:r>
    </w:p>
    <w:p w14:paraId="190673CF" w14:textId="6CD8EA44" w:rsidR="006B1BDD" w:rsidRPr="00082CC5" w:rsidRDefault="006B1BDD" w:rsidP="00883DC3">
      <w:pPr>
        <w:pStyle w:val="ListParagraph"/>
        <w:numPr>
          <w:ilvl w:val="1"/>
          <w:numId w:val="4"/>
        </w:numPr>
        <w:rPr>
          <w:color w:val="00B050"/>
          <w:lang w:val="en-US"/>
        </w:rPr>
      </w:pPr>
      <w:r w:rsidRPr="00082CC5">
        <w:rPr>
          <w:color w:val="00B050"/>
          <w:lang w:val="en-US"/>
        </w:rPr>
        <w:t>Inter-frequency RSRQ measurement accuracy</w:t>
      </w:r>
    </w:p>
    <w:p w14:paraId="279597CE" w14:textId="77777777" w:rsidR="006B1BDD" w:rsidRPr="00F16580" w:rsidRDefault="006B1BDD" w:rsidP="006B1BDD">
      <w:pPr>
        <w:pStyle w:val="ListParagraph"/>
        <w:rPr>
          <w:lang w:val="en-US"/>
        </w:rPr>
      </w:pPr>
    </w:p>
    <w:p w14:paraId="30ED77E1" w14:textId="0DEDECF3" w:rsidR="006B1BDD" w:rsidRDefault="00082CC5" w:rsidP="006B1BDD">
      <w:pPr>
        <w:rPr>
          <w:rFonts w:eastAsiaTheme="minorEastAsia"/>
          <w:color w:val="000000" w:themeColor="text1"/>
          <w:u w:val="single"/>
          <w:lang w:eastAsia="zh-CN"/>
        </w:rPr>
      </w:pPr>
      <w:r>
        <w:rPr>
          <w:rFonts w:eastAsiaTheme="minorEastAsia"/>
          <w:b/>
          <w:bCs/>
          <w:color w:val="000000" w:themeColor="text1"/>
          <w:u w:val="single"/>
          <w:lang w:eastAsia="zh-CN"/>
        </w:rPr>
        <w:t>C</w:t>
      </w:r>
      <w:r w:rsidR="006B1BDD" w:rsidRPr="00082CC5">
        <w:rPr>
          <w:rFonts w:eastAsiaTheme="minorEastAsia"/>
          <w:b/>
          <w:bCs/>
          <w:color w:val="000000" w:themeColor="text1"/>
          <w:u w:val="single"/>
          <w:lang w:eastAsia="zh-CN"/>
        </w:rPr>
        <w:t>onfiguration for RSRP and RSRQ test cases</w:t>
      </w:r>
    </w:p>
    <w:p w14:paraId="722F0AC0" w14:textId="77777777" w:rsidR="006B1BDD" w:rsidRPr="00082CC5" w:rsidRDefault="006B1BDD" w:rsidP="006B1BDD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NR-U RSRP and RSRQ measurement accuracy test cases are designed for following test configuration: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117"/>
      </w:tblGrid>
      <w:tr w:rsidR="006B1BDD" w:rsidRPr="00082CC5" w14:paraId="30D18AD6" w14:textId="77777777" w:rsidTr="00A83710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5C0B" w14:textId="77777777" w:rsidR="006B1BDD" w:rsidRPr="00082CC5" w:rsidRDefault="006B1BDD" w:rsidP="00A83710">
            <w:pPr>
              <w:rPr>
                <w:color w:val="00B050"/>
              </w:rPr>
            </w:pPr>
            <w:r w:rsidRPr="00082CC5">
              <w:rPr>
                <w:color w:val="00B050"/>
              </w:rPr>
              <w:t>Config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C1E1" w14:textId="77777777" w:rsidR="006B1BDD" w:rsidRPr="00082CC5" w:rsidRDefault="006B1BDD" w:rsidP="00A83710">
            <w:pPr>
              <w:rPr>
                <w:color w:val="00B050"/>
              </w:rPr>
            </w:pPr>
            <w:r w:rsidRPr="00082CC5">
              <w:rPr>
                <w:color w:val="00B050"/>
              </w:rPr>
              <w:t>Description</w:t>
            </w:r>
          </w:p>
        </w:tc>
      </w:tr>
      <w:tr w:rsidR="006B1BDD" w:rsidRPr="00082CC5" w14:paraId="4CE64C25" w14:textId="77777777" w:rsidTr="00A83710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1320" w14:textId="77777777" w:rsidR="006B1BDD" w:rsidRPr="00082CC5" w:rsidRDefault="006B1BDD" w:rsidP="00A83710">
            <w:pPr>
              <w:rPr>
                <w:color w:val="00B050"/>
                <w:lang w:eastAsia="en-GB"/>
              </w:rPr>
            </w:pPr>
            <w:r w:rsidRPr="00082CC5">
              <w:rPr>
                <w:color w:val="00B050"/>
                <w:lang w:eastAsia="en-GB"/>
              </w:rPr>
              <w:t>1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AC3C" w14:textId="77777777" w:rsidR="006B1BDD" w:rsidRPr="00082CC5" w:rsidRDefault="006B1BDD" w:rsidP="00A83710">
            <w:pPr>
              <w:rPr>
                <w:color w:val="00B050"/>
                <w:lang w:eastAsia="en-GB"/>
              </w:rPr>
            </w:pPr>
            <w:r w:rsidRPr="00082CC5">
              <w:rPr>
                <w:color w:val="00B050"/>
                <w:lang w:eastAsia="en-GB"/>
              </w:rPr>
              <w:t>LTE FDD, NR 30kHz SSB SCS, 40MHz bandwidth, TDD duplex mode</w:t>
            </w:r>
          </w:p>
        </w:tc>
      </w:tr>
      <w:tr w:rsidR="006B1BDD" w:rsidRPr="00082CC5" w14:paraId="118DE183" w14:textId="77777777" w:rsidTr="00A83710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F2D2" w14:textId="77777777" w:rsidR="006B1BDD" w:rsidRPr="00082CC5" w:rsidRDefault="006B1BDD" w:rsidP="00A83710">
            <w:pPr>
              <w:rPr>
                <w:color w:val="00B050"/>
                <w:lang w:eastAsia="en-GB"/>
              </w:rPr>
            </w:pPr>
            <w:r w:rsidRPr="00082CC5">
              <w:rPr>
                <w:color w:val="00B050"/>
                <w:lang w:eastAsia="en-GB"/>
              </w:rPr>
              <w:t>2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31CA" w14:textId="77777777" w:rsidR="006B1BDD" w:rsidRPr="00082CC5" w:rsidRDefault="006B1BDD" w:rsidP="00A83710">
            <w:pPr>
              <w:rPr>
                <w:color w:val="00B050"/>
                <w:lang w:eastAsia="en-GB"/>
              </w:rPr>
            </w:pPr>
            <w:r w:rsidRPr="00082CC5">
              <w:rPr>
                <w:color w:val="00B050"/>
                <w:lang w:eastAsia="en-GB"/>
              </w:rPr>
              <w:t>LTE TDD, NR 30kHz SSB SCS, 40MHz bandwidth, TDD duplex mode</w:t>
            </w:r>
          </w:p>
        </w:tc>
      </w:tr>
      <w:tr w:rsidR="006B1BDD" w:rsidRPr="00082CC5" w14:paraId="27DAF444" w14:textId="77777777" w:rsidTr="00A83710">
        <w:trPr>
          <w:jc w:val="center"/>
        </w:trPr>
        <w:tc>
          <w:tcPr>
            <w:tcW w:w="6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0AE0" w14:textId="77777777" w:rsidR="006B1BDD" w:rsidRPr="00082CC5" w:rsidRDefault="006B1BDD" w:rsidP="00A83710">
            <w:pPr>
              <w:rPr>
                <w:color w:val="00B050"/>
                <w:kern w:val="2"/>
                <w:lang w:eastAsia="zh-CN"/>
              </w:rPr>
            </w:pPr>
            <w:r w:rsidRPr="00082CC5">
              <w:rPr>
                <w:color w:val="00B050"/>
              </w:rPr>
              <w:t>Note:</w:t>
            </w:r>
            <w:r w:rsidRPr="00082CC5">
              <w:rPr>
                <w:snapToGrid w:val="0"/>
                <w:color w:val="00B050"/>
              </w:rPr>
              <w:tab/>
            </w:r>
            <w:r w:rsidRPr="00082CC5">
              <w:rPr>
                <w:color w:val="00B050"/>
              </w:rPr>
              <w:t>The UE is only required to be tested in one of the supported test configurations in each supported band</w:t>
            </w:r>
          </w:p>
        </w:tc>
      </w:tr>
    </w:tbl>
    <w:p w14:paraId="15D993B9" w14:textId="77777777" w:rsidR="006B1BDD" w:rsidRPr="00082CC5" w:rsidRDefault="006B1BDD" w:rsidP="006B1BDD">
      <w:pPr>
        <w:rPr>
          <w:color w:val="00B050"/>
          <w:lang w:eastAsia="zh-CN"/>
        </w:rPr>
      </w:pPr>
    </w:p>
    <w:p w14:paraId="5704CA77" w14:textId="77777777" w:rsidR="006B1BDD" w:rsidRPr="00082CC5" w:rsidRDefault="006B1BDD" w:rsidP="006B1BDD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Cell specific test parameters should contain following new or modified parameters to account for the LBT impact:</w:t>
      </w:r>
    </w:p>
    <w:p w14:paraId="6DD82227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DL CCA model</w:t>
      </w:r>
    </w:p>
    <w:p w14:paraId="17A313BA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UL CCA model</w:t>
      </w:r>
    </w:p>
    <w:p w14:paraId="66388D3A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DBT Window Configuration</w:t>
      </w:r>
    </w:p>
    <w:p w14:paraId="228ECEED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DL CCA probability PCCA_DL</w:t>
      </w:r>
    </w:p>
    <w:p w14:paraId="5BA5204E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UL CCA probability PCCA_UL</w:t>
      </w:r>
    </w:p>
    <w:p w14:paraId="68D531BE" w14:textId="77777777" w:rsidR="006B1BDD" w:rsidRPr="00082CC5" w:rsidRDefault="006B1BDD" w:rsidP="006B1BDD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00B050"/>
        </w:rPr>
      </w:pPr>
      <w:r w:rsidRPr="00082CC5">
        <w:rPr>
          <w:color w:val="00B050"/>
        </w:rPr>
        <w:t>SSB configuration</w:t>
      </w:r>
    </w:p>
    <w:p w14:paraId="6AEAE07F" w14:textId="7AAC5384" w:rsidR="00241942" w:rsidRPr="00F6664A" w:rsidRDefault="006B1BDD" w:rsidP="007D4086">
      <w:pPr>
        <w:pStyle w:val="ListParagraph"/>
        <w:numPr>
          <w:ilvl w:val="1"/>
          <w:numId w:val="43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b/>
          <w:color w:val="00B050"/>
        </w:rPr>
      </w:pPr>
      <w:r w:rsidRPr="00082CC5">
        <w:rPr>
          <w:color w:val="00B050"/>
        </w:rPr>
        <w:t>New RMCs</w:t>
      </w:r>
    </w:p>
    <w:p w14:paraId="400CFB5E" w14:textId="77777777" w:rsidR="00F6664A" w:rsidRPr="00F6664A" w:rsidRDefault="00F6664A" w:rsidP="00F6664A">
      <w:pPr>
        <w:spacing w:line="259" w:lineRule="auto"/>
        <w:rPr>
          <w:b/>
          <w:color w:val="00B050"/>
        </w:rPr>
      </w:pPr>
    </w:p>
    <w:p w14:paraId="3766818A" w14:textId="186C7F75" w:rsidR="00A87628" w:rsidRDefault="00CC66C7" w:rsidP="00730C43">
      <w:pPr>
        <w:pStyle w:val="Heading2"/>
      </w:pPr>
      <w:r>
        <w:t>4</w:t>
      </w:r>
      <w:r w:rsidR="00A87628">
        <w:t>-</w:t>
      </w:r>
      <w:r w:rsidR="003B18F9">
        <w:t>9</w:t>
      </w:r>
      <w:r w:rsidR="00A87628">
        <w:t>: TCI state switching</w:t>
      </w:r>
    </w:p>
    <w:p w14:paraId="0CBBE57E" w14:textId="77777777" w:rsidR="00DF1A1A" w:rsidRPr="00DF1A1A" w:rsidRDefault="00DF1A1A" w:rsidP="00DF1A1A">
      <w:pPr>
        <w:rPr>
          <w:rFonts w:eastAsiaTheme="minorEastAsia"/>
          <w:b/>
          <w:bCs/>
          <w:color w:val="000000" w:themeColor="text1"/>
          <w:u w:val="single"/>
          <w:lang w:eastAsia="zh-CN"/>
        </w:rPr>
      </w:pPr>
      <w:r w:rsidRPr="00DF1A1A">
        <w:rPr>
          <w:rFonts w:eastAsiaTheme="minorEastAsia"/>
          <w:b/>
          <w:bCs/>
          <w:color w:val="000000" w:themeColor="text1"/>
          <w:u w:val="single"/>
          <w:lang w:eastAsia="zh-CN"/>
        </w:rPr>
        <w:t>Timing difference between RSs in two TCI states</w:t>
      </w:r>
    </w:p>
    <w:p w14:paraId="46BC426F" w14:textId="210D6FDD" w:rsidR="00DF1A1A" w:rsidRPr="004C6E01" w:rsidRDefault="004C6E01" w:rsidP="00DF1A1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70C0"/>
        </w:rPr>
      </w:pPr>
      <w:r w:rsidRPr="004C6E01">
        <w:rPr>
          <w:color w:val="0070C0"/>
        </w:rPr>
        <w:t>Do not introduce test cases for TCI state switching</w:t>
      </w:r>
      <w:r w:rsidR="00DF1A1A" w:rsidRPr="004C6E01">
        <w:rPr>
          <w:rFonts w:eastAsiaTheme="minorEastAsia"/>
          <w:color w:val="0070C0"/>
        </w:rPr>
        <w:t xml:space="preserve">. </w:t>
      </w:r>
    </w:p>
    <w:p w14:paraId="7825BCF0" w14:textId="77777777" w:rsidR="007B64D7" w:rsidRPr="00DF1A1A" w:rsidRDefault="007B64D7" w:rsidP="00991CFE">
      <w:pPr>
        <w:rPr>
          <w:lang w:eastAsia="ja-JP"/>
        </w:rPr>
      </w:pPr>
    </w:p>
    <w:p w14:paraId="7F94AE78" w14:textId="77777777" w:rsidR="00DE1518" w:rsidRPr="0043699A" w:rsidRDefault="00DE1518" w:rsidP="00DE1518">
      <w:pPr>
        <w:pStyle w:val="Heading1"/>
      </w:pPr>
      <w:r w:rsidRPr="0043699A">
        <w:t>References</w:t>
      </w:r>
    </w:p>
    <w:p w14:paraId="6069748D" w14:textId="0FE03BBC" w:rsidR="00A906C8" w:rsidRPr="0043699A" w:rsidRDefault="0043699A" w:rsidP="008B607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37357160"/>
      <w:bookmarkStart w:id="3" w:name="_Ref40109439"/>
      <w:bookmarkStart w:id="4" w:name="_Ref47465966"/>
      <w:bookmarkEnd w:id="1"/>
      <w:r w:rsidRPr="0043699A">
        <w:rPr>
          <w:szCs w:val="20"/>
        </w:rPr>
        <w:t>R4-2105804, “Email discussion summary: [98-bis-e][202] NR_unlic_RRM_2”, Nokia, Nokia Shanghai Bell, RAN4#98-bis-e.</w:t>
      </w:r>
    </w:p>
    <w:p w14:paraId="7E21EA7D" w14:textId="1DCE6C85" w:rsidR="00DE1518" w:rsidRPr="0043699A" w:rsidRDefault="00AF6EF6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43699A">
        <w:rPr>
          <w:szCs w:val="20"/>
        </w:rPr>
        <w:t>R4-</w:t>
      </w:r>
      <w:r w:rsidR="00A76225" w:rsidRPr="0043699A">
        <w:rPr>
          <w:szCs w:val="20"/>
        </w:rPr>
        <w:t>2017089</w:t>
      </w:r>
      <w:r w:rsidR="00DE1518" w:rsidRPr="0043699A">
        <w:rPr>
          <w:szCs w:val="20"/>
        </w:rPr>
        <w:t>, “</w:t>
      </w:r>
      <w:r w:rsidR="00A76225" w:rsidRPr="0043699A">
        <w:rPr>
          <w:szCs w:val="20"/>
        </w:rPr>
        <w:t>WF on NR-U RRM performance</w:t>
      </w:r>
      <w:r w:rsidR="00DE1518" w:rsidRPr="0043699A">
        <w:rPr>
          <w:szCs w:val="20"/>
        </w:rPr>
        <w:t>,”</w:t>
      </w:r>
      <w:r w:rsidR="007146FB" w:rsidRPr="0043699A">
        <w:rPr>
          <w:szCs w:val="20"/>
        </w:rPr>
        <w:t xml:space="preserve"> </w:t>
      </w:r>
      <w:r w:rsidR="00A76225" w:rsidRPr="0043699A">
        <w:rPr>
          <w:szCs w:val="20"/>
        </w:rPr>
        <w:t>Nokia, Nokia Shanghai Bell</w:t>
      </w:r>
      <w:r w:rsidR="00F20047" w:rsidRPr="0043699A">
        <w:rPr>
          <w:szCs w:val="20"/>
        </w:rPr>
        <w:t>,</w:t>
      </w:r>
      <w:r w:rsidR="00DE1518" w:rsidRPr="0043699A">
        <w:rPr>
          <w:szCs w:val="20"/>
        </w:rPr>
        <w:t xml:space="preserve"> RAN</w:t>
      </w:r>
      <w:r w:rsidR="008D6513" w:rsidRPr="0043699A">
        <w:rPr>
          <w:szCs w:val="20"/>
        </w:rPr>
        <w:t>4</w:t>
      </w:r>
      <w:r w:rsidR="00DE1518" w:rsidRPr="0043699A">
        <w:rPr>
          <w:szCs w:val="20"/>
        </w:rPr>
        <w:t>#</w:t>
      </w:r>
      <w:r w:rsidR="008D6513" w:rsidRPr="0043699A">
        <w:rPr>
          <w:szCs w:val="20"/>
        </w:rPr>
        <w:t>9</w:t>
      </w:r>
      <w:r w:rsidR="00F20047" w:rsidRPr="0043699A">
        <w:rPr>
          <w:szCs w:val="20"/>
        </w:rPr>
        <w:t>7</w:t>
      </w:r>
      <w:r w:rsidR="008D6513" w:rsidRPr="0043699A">
        <w:rPr>
          <w:szCs w:val="20"/>
        </w:rPr>
        <w:t>-e</w:t>
      </w:r>
      <w:bookmarkEnd w:id="2"/>
      <w:bookmarkEnd w:id="3"/>
      <w:r w:rsidR="005026C7" w:rsidRPr="0043699A">
        <w:rPr>
          <w:szCs w:val="20"/>
        </w:rPr>
        <w:t>.</w:t>
      </w:r>
      <w:bookmarkEnd w:id="4"/>
    </w:p>
    <w:p w14:paraId="1325DF38" w14:textId="2D6C177B" w:rsidR="00A906C8" w:rsidRDefault="00A906C8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43699A">
        <w:rPr>
          <w:szCs w:val="20"/>
        </w:rPr>
        <w:t>R4-2103518, “WF on general test configurations for NR-U RRM performance requirements”, Nokia, Nokia Shanghai Bell, RAN4#98-e</w:t>
      </w:r>
      <w:r>
        <w:rPr>
          <w:szCs w:val="20"/>
        </w:rPr>
        <w:t>.</w:t>
      </w:r>
      <w:bookmarkEnd w:id="0"/>
    </w:p>
    <w:p w14:paraId="26CD95F6" w14:textId="2E93BFBB" w:rsidR="00DD5562" w:rsidRDefault="00DD5562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5" w:name="_Ref72767813"/>
      <w:r w:rsidRPr="00DD5562">
        <w:rPr>
          <w:szCs w:val="20"/>
        </w:rPr>
        <w:t>R4-2105709</w:t>
      </w:r>
      <w:r>
        <w:rPr>
          <w:szCs w:val="20"/>
        </w:rPr>
        <w:t>, “</w:t>
      </w:r>
      <w:r w:rsidRPr="00DD5562">
        <w:rPr>
          <w:szCs w:val="20"/>
        </w:rPr>
        <w:t>WF on general test configurations for NR-U RRM performance requirements</w:t>
      </w:r>
      <w:r>
        <w:rPr>
          <w:szCs w:val="20"/>
        </w:rPr>
        <w:t>”, Nokia, Nokia Shanghai Bell, RAN4#98-bis-e</w:t>
      </w:r>
      <w:bookmarkEnd w:id="5"/>
    </w:p>
    <w:p w14:paraId="752F36DB" w14:textId="77777777" w:rsidR="00DD5562" w:rsidRDefault="00DD5562" w:rsidP="00EA49C0">
      <w:pPr>
        <w:pStyle w:val="ListParagraph"/>
        <w:ind w:left="426"/>
        <w:rPr>
          <w:szCs w:val="20"/>
        </w:rPr>
      </w:pPr>
    </w:p>
    <w:sectPr w:rsidR="00DD5562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5104C" w14:textId="77777777" w:rsidR="009524BC" w:rsidRDefault="009524BC" w:rsidP="00D872F1">
      <w:pPr>
        <w:spacing w:after="0"/>
      </w:pPr>
      <w:r>
        <w:separator/>
      </w:r>
    </w:p>
  </w:endnote>
  <w:endnote w:type="continuationSeparator" w:id="0">
    <w:p w14:paraId="7D540282" w14:textId="77777777" w:rsidR="009524BC" w:rsidRDefault="009524BC" w:rsidP="00D872F1">
      <w:pPr>
        <w:spacing w:after="0"/>
      </w:pPr>
      <w:r>
        <w:continuationSeparator/>
      </w:r>
    </w:p>
  </w:endnote>
  <w:endnote w:type="continuationNotice" w:id="1">
    <w:p w14:paraId="34563ACB" w14:textId="77777777" w:rsidR="009524BC" w:rsidRDefault="00952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77777777" w:rsidR="00743723" w:rsidRDefault="00743723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743723" w:rsidRPr="00B75603" w:rsidRDefault="00743723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743723" w:rsidRPr="00B75603" w:rsidRDefault="00743723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BA1C" w14:textId="77777777" w:rsidR="009524BC" w:rsidRDefault="009524BC" w:rsidP="00D872F1">
      <w:pPr>
        <w:spacing w:after="0"/>
      </w:pPr>
      <w:r>
        <w:separator/>
      </w:r>
    </w:p>
  </w:footnote>
  <w:footnote w:type="continuationSeparator" w:id="0">
    <w:p w14:paraId="46D14236" w14:textId="77777777" w:rsidR="009524BC" w:rsidRDefault="009524BC" w:rsidP="00D872F1">
      <w:pPr>
        <w:spacing w:after="0"/>
      </w:pPr>
      <w:r>
        <w:continuationSeparator/>
      </w:r>
    </w:p>
  </w:footnote>
  <w:footnote w:type="continuationNotice" w:id="1">
    <w:p w14:paraId="61F16B69" w14:textId="77777777" w:rsidR="009524BC" w:rsidRDefault="009524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9FD"/>
    <w:multiLevelType w:val="hybridMultilevel"/>
    <w:tmpl w:val="894A5302"/>
    <w:lvl w:ilvl="0" w:tplc="0406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A23B8C"/>
    <w:multiLevelType w:val="multilevel"/>
    <w:tmpl w:val="09A23B8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41E7187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27310C"/>
    <w:multiLevelType w:val="hybridMultilevel"/>
    <w:tmpl w:val="5328BE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D13AE"/>
    <w:multiLevelType w:val="hybridMultilevel"/>
    <w:tmpl w:val="53C295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E9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27614"/>
    <w:multiLevelType w:val="hybridMultilevel"/>
    <w:tmpl w:val="E29AEE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5738"/>
    <w:multiLevelType w:val="multilevel"/>
    <w:tmpl w:val="194A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3281C"/>
    <w:multiLevelType w:val="multilevel"/>
    <w:tmpl w:val="2233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53FBA"/>
    <w:multiLevelType w:val="multilevel"/>
    <w:tmpl w:val="23E53F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4FD2EC9"/>
    <w:multiLevelType w:val="hybridMultilevel"/>
    <w:tmpl w:val="2242BF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7640C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FFC"/>
    <w:multiLevelType w:val="hybridMultilevel"/>
    <w:tmpl w:val="707CB3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405E4"/>
    <w:multiLevelType w:val="hybridMultilevel"/>
    <w:tmpl w:val="73560A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A44E8"/>
    <w:multiLevelType w:val="hybridMultilevel"/>
    <w:tmpl w:val="5E82FB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E70A5"/>
    <w:multiLevelType w:val="hybridMultilevel"/>
    <w:tmpl w:val="87287B1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339BE"/>
    <w:multiLevelType w:val="hybridMultilevel"/>
    <w:tmpl w:val="DF5E92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021C8"/>
    <w:multiLevelType w:val="multilevel"/>
    <w:tmpl w:val="40402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7084"/>
    <w:multiLevelType w:val="hybridMultilevel"/>
    <w:tmpl w:val="A88A5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46EC204A"/>
    <w:multiLevelType w:val="multilevel"/>
    <w:tmpl w:val="46EC20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9F3218"/>
    <w:multiLevelType w:val="hybridMultilevel"/>
    <w:tmpl w:val="E98C3A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11F6"/>
    <w:multiLevelType w:val="hybridMultilevel"/>
    <w:tmpl w:val="E9A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965D41"/>
    <w:multiLevelType w:val="hybridMultilevel"/>
    <w:tmpl w:val="A91C45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C0290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516D36"/>
    <w:multiLevelType w:val="hybridMultilevel"/>
    <w:tmpl w:val="E6BC73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F09C8"/>
    <w:multiLevelType w:val="hybridMultilevel"/>
    <w:tmpl w:val="7AE88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00423"/>
    <w:multiLevelType w:val="hybridMultilevel"/>
    <w:tmpl w:val="9ECA25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2AEB"/>
    <w:multiLevelType w:val="multilevel"/>
    <w:tmpl w:val="65FB2AE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D41C0"/>
    <w:multiLevelType w:val="hybridMultilevel"/>
    <w:tmpl w:val="2C2E4B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A312FF"/>
    <w:multiLevelType w:val="hybridMultilevel"/>
    <w:tmpl w:val="E7207B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C118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9C0B5E"/>
    <w:multiLevelType w:val="hybridMultilevel"/>
    <w:tmpl w:val="B23C3A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5233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BD336B"/>
    <w:multiLevelType w:val="multilevel"/>
    <w:tmpl w:val="71BD336B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2602D2"/>
    <w:multiLevelType w:val="hybridMultilevel"/>
    <w:tmpl w:val="E940BB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608C2"/>
    <w:multiLevelType w:val="hybridMultilevel"/>
    <w:tmpl w:val="4EEE57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17871"/>
    <w:multiLevelType w:val="hybridMultilevel"/>
    <w:tmpl w:val="C338B2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FA77D9"/>
    <w:multiLevelType w:val="hybridMultilevel"/>
    <w:tmpl w:val="86BC7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34"/>
  </w:num>
  <w:num w:numId="5">
    <w:abstractNumId w:val="40"/>
  </w:num>
  <w:num w:numId="6">
    <w:abstractNumId w:val="9"/>
  </w:num>
  <w:num w:numId="7">
    <w:abstractNumId w:val="27"/>
  </w:num>
  <w:num w:numId="8">
    <w:abstractNumId w:val="16"/>
  </w:num>
  <w:num w:numId="9">
    <w:abstractNumId w:val="24"/>
  </w:num>
  <w:num w:numId="10">
    <w:abstractNumId w:val="26"/>
  </w:num>
  <w:num w:numId="11">
    <w:abstractNumId w:val="8"/>
  </w:num>
  <w:num w:numId="12">
    <w:abstractNumId w:val="28"/>
  </w:num>
  <w:num w:numId="13">
    <w:abstractNumId w:val="38"/>
  </w:num>
  <w:num w:numId="14">
    <w:abstractNumId w:val="29"/>
  </w:num>
  <w:num w:numId="15">
    <w:abstractNumId w:val="33"/>
  </w:num>
  <w:num w:numId="16">
    <w:abstractNumId w:val="43"/>
  </w:num>
  <w:num w:numId="17">
    <w:abstractNumId w:val="11"/>
  </w:num>
  <w:num w:numId="18">
    <w:abstractNumId w:val="42"/>
  </w:num>
  <w:num w:numId="19">
    <w:abstractNumId w:val="32"/>
  </w:num>
  <w:num w:numId="20">
    <w:abstractNumId w:val="35"/>
  </w:num>
  <w:num w:numId="21">
    <w:abstractNumId w:val="31"/>
  </w:num>
  <w:num w:numId="22">
    <w:abstractNumId w:val="20"/>
  </w:num>
  <w:num w:numId="23">
    <w:abstractNumId w:val="17"/>
  </w:num>
  <w:num w:numId="24">
    <w:abstractNumId w:val="22"/>
  </w:num>
  <w:num w:numId="25">
    <w:abstractNumId w:val="25"/>
  </w:num>
  <w:num w:numId="26">
    <w:abstractNumId w:val="18"/>
  </w:num>
  <w:num w:numId="27">
    <w:abstractNumId w:val="7"/>
  </w:num>
  <w:num w:numId="28">
    <w:abstractNumId w:val="14"/>
  </w:num>
  <w:num w:numId="29">
    <w:abstractNumId w:val="36"/>
  </w:num>
  <w:num w:numId="30">
    <w:abstractNumId w:val="41"/>
  </w:num>
  <w:num w:numId="31">
    <w:abstractNumId w:val="12"/>
  </w:num>
  <w:num w:numId="32">
    <w:abstractNumId w:val="3"/>
  </w:num>
  <w:num w:numId="33">
    <w:abstractNumId w:val="39"/>
  </w:num>
  <w:num w:numId="34">
    <w:abstractNumId w:val="6"/>
  </w:num>
  <w:num w:numId="35">
    <w:abstractNumId w:val="30"/>
  </w:num>
  <w:num w:numId="36">
    <w:abstractNumId w:val="37"/>
  </w:num>
  <w:num w:numId="37">
    <w:abstractNumId w:val="2"/>
  </w:num>
  <w:num w:numId="38">
    <w:abstractNumId w:val="10"/>
  </w:num>
  <w:num w:numId="39">
    <w:abstractNumId w:val="45"/>
  </w:num>
  <w:num w:numId="40">
    <w:abstractNumId w:val="5"/>
  </w:num>
  <w:num w:numId="41">
    <w:abstractNumId w:val="13"/>
  </w:num>
  <w:num w:numId="42">
    <w:abstractNumId w:val="15"/>
  </w:num>
  <w:num w:numId="43">
    <w:abstractNumId w:val="21"/>
  </w:num>
  <w:num w:numId="44">
    <w:abstractNumId w:val="44"/>
  </w:num>
  <w:num w:numId="45">
    <w:abstractNumId w:val="0"/>
  </w:num>
  <w:num w:numId="46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4E11"/>
    <w:rsid w:val="000056C0"/>
    <w:rsid w:val="000058BB"/>
    <w:rsid w:val="00005C69"/>
    <w:rsid w:val="0001136C"/>
    <w:rsid w:val="00014E44"/>
    <w:rsid w:val="000156F9"/>
    <w:rsid w:val="000175BC"/>
    <w:rsid w:val="00021114"/>
    <w:rsid w:val="00022829"/>
    <w:rsid w:val="00024E5D"/>
    <w:rsid w:val="000271AA"/>
    <w:rsid w:val="000323C5"/>
    <w:rsid w:val="00034348"/>
    <w:rsid w:val="000343C7"/>
    <w:rsid w:val="0003483C"/>
    <w:rsid w:val="00034F76"/>
    <w:rsid w:val="00040398"/>
    <w:rsid w:val="00040E07"/>
    <w:rsid w:val="000418A0"/>
    <w:rsid w:val="00043CFB"/>
    <w:rsid w:val="0004505C"/>
    <w:rsid w:val="00045F89"/>
    <w:rsid w:val="000478E4"/>
    <w:rsid w:val="00050CF9"/>
    <w:rsid w:val="000528D8"/>
    <w:rsid w:val="000600B7"/>
    <w:rsid w:val="00061492"/>
    <w:rsid w:val="00062272"/>
    <w:rsid w:val="000657A1"/>
    <w:rsid w:val="00067058"/>
    <w:rsid w:val="00067AE9"/>
    <w:rsid w:val="00071000"/>
    <w:rsid w:val="000714E6"/>
    <w:rsid w:val="0007316D"/>
    <w:rsid w:val="00073F58"/>
    <w:rsid w:val="00073FF9"/>
    <w:rsid w:val="00075FAA"/>
    <w:rsid w:val="00076A26"/>
    <w:rsid w:val="00080B99"/>
    <w:rsid w:val="00080CDD"/>
    <w:rsid w:val="0008143E"/>
    <w:rsid w:val="00082B6A"/>
    <w:rsid w:val="00082CC5"/>
    <w:rsid w:val="00083C05"/>
    <w:rsid w:val="00083E8E"/>
    <w:rsid w:val="00094D77"/>
    <w:rsid w:val="000A026F"/>
    <w:rsid w:val="000A4256"/>
    <w:rsid w:val="000A4DEA"/>
    <w:rsid w:val="000A7AD8"/>
    <w:rsid w:val="000B0568"/>
    <w:rsid w:val="000B1393"/>
    <w:rsid w:val="000B1503"/>
    <w:rsid w:val="000B2BF4"/>
    <w:rsid w:val="000B32F9"/>
    <w:rsid w:val="000B357C"/>
    <w:rsid w:val="000C07B2"/>
    <w:rsid w:val="000C0B78"/>
    <w:rsid w:val="000C0CC2"/>
    <w:rsid w:val="000C31C6"/>
    <w:rsid w:val="000C4D9E"/>
    <w:rsid w:val="000C6BE9"/>
    <w:rsid w:val="000C7542"/>
    <w:rsid w:val="000C7F38"/>
    <w:rsid w:val="000D1F56"/>
    <w:rsid w:val="000D37BB"/>
    <w:rsid w:val="000D3E73"/>
    <w:rsid w:val="000D3FD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2CAA"/>
    <w:rsid w:val="001136D8"/>
    <w:rsid w:val="00113E43"/>
    <w:rsid w:val="001166DC"/>
    <w:rsid w:val="00116C09"/>
    <w:rsid w:val="00120943"/>
    <w:rsid w:val="00122BE3"/>
    <w:rsid w:val="00122E03"/>
    <w:rsid w:val="00123CDF"/>
    <w:rsid w:val="00123F85"/>
    <w:rsid w:val="001306D2"/>
    <w:rsid w:val="001307DF"/>
    <w:rsid w:val="001323C4"/>
    <w:rsid w:val="00132586"/>
    <w:rsid w:val="001329FE"/>
    <w:rsid w:val="001344BE"/>
    <w:rsid w:val="00136366"/>
    <w:rsid w:val="00136A84"/>
    <w:rsid w:val="00137901"/>
    <w:rsid w:val="00137E4F"/>
    <w:rsid w:val="001404FF"/>
    <w:rsid w:val="0014084A"/>
    <w:rsid w:val="0014411C"/>
    <w:rsid w:val="00144477"/>
    <w:rsid w:val="001466F3"/>
    <w:rsid w:val="00146796"/>
    <w:rsid w:val="001507A2"/>
    <w:rsid w:val="00152262"/>
    <w:rsid w:val="001544BC"/>
    <w:rsid w:val="00156628"/>
    <w:rsid w:val="00156AA9"/>
    <w:rsid w:val="00157171"/>
    <w:rsid w:val="0015745D"/>
    <w:rsid w:val="00157ACC"/>
    <w:rsid w:val="001604C0"/>
    <w:rsid w:val="001633EA"/>
    <w:rsid w:val="00163806"/>
    <w:rsid w:val="00163E23"/>
    <w:rsid w:val="00164840"/>
    <w:rsid w:val="0016531D"/>
    <w:rsid w:val="0016720E"/>
    <w:rsid w:val="0017115C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86483"/>
    <w:rsid w:val="001872E7"/>
    <w:rsid w:val="001928DC"/>
    <w:rsid w:val="00192E5A"/>
    <w:rsid w:val="001939D3"/>
    <w:rsid w:val="001941CC"/>
    <w:rsid w:val="00194DFE"/>
    <w:rsid w:val="00195325"/>
    <w:rsid w:val="0019712B"/>
    <w:rsid w:val="001A0337"/>
    <w:rsid w:val="001A09F9"/>
    <w:rsid w:val="001A166E"/>
    <w:rsid w:val="001A1DEB"/>
    <w:rsid w:val="001A2508"/>
    <w:rsid w:val="001A2988"/>
    <w:rsid w:val="001A5E90"/>
    <w:rsid w:val="001A7142"/>
    <w:rsid w:val="001B0743"/>
    <w:rsid w:val="001B11C4"/>
    <w:rsid w:val="001B2572"/>
    <w:rsid w:val="001B528F"/>
    <w:rsid w:val="001B6172"/>
    <w:rsid w:val="001B69A2"/>
    <w:rsid w:val="001C00DA"/>
    <w:rsid w:val="001C02C2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0EE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06D2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572B"/>
    <w:rsid w:val="00235E0A"/>
    <w:rsid w:val="00236298"/>
    <w:rsid w:val="00237863"/>
    <w:rsid w:val="00241942"/>
    <w:rsid w:val="00242687"/>
    <w:rsid w:val="002431E1"/>
    <w:rsid w:val="002435AE"/>
    <w:rsid w:val="002438B0"/>
    <w:rsid w:val="00243D66"/>
    <w:rsid w:val="0024464F"/>
    <w:rsid w:val="00245759"/>
    <w:rsid w:val="00246F75"/>
    <w:rsid w:val="00251761"/>
    <w:rsid w:val="002523E5"/>
    <w:rsid w:val="00254C87"/>
    <w:rsid w:val="00256CC6"/>
    <w:rsid w:val="00263B01"/>
    <w:rsid w:val="00263D03"/>
    <w:rsid w:val="00265D60"/>
    <w:rsid w:val="00266453"/>
    <w:rsid w:val="0027062B"/>
    <w:rsid w:val="00274F93"/>
    <w:rsid w:val="00276E06"/>
    <w:rsid w:val="00276E32"/>
    <w:rsid w:val="002774B4"/>
    <w:rsid w:val="00281D6C"/>
    <w:rsid w:val="00281E48"/>
    <w:rsid w:val="002821B4"/>
    <w:rsid w:val="002825AF"/>
    <w:rsid w:val="00282AC0"/>
    <w:rsid w:val="00282F34"/>
    <w:rsid w:val="00286B36"/>
    <w:rsid w:val="002928A2"/>
    <w:rsid w:val="00296720"/>
    <w:rsid w:val="00296987"/>
    <w:rsid w:val="00297706"/>
    <w:rsid w:val="002A0245"/>
    <w:rsid w:val="002A0285"/>
    <w:rsid w:val="002A5DB9"/>
    <w:rsid w:val="002A72AD"/>
    <w:rsid w:val="002B0591"/>
    <w:rsid w:val="002B0BF4"/>
    <w:rsid w:val="002B140D"/>
    <w:rsid w:val="002B24C3"/>
    <w:rsid w:val="002B45DD"/>
    <w:rsid w:val="002B5F11"/>
    <w:rsid w:val="002B7130"/>
    <w:rsid w:val="002B758C"/>
    <w:rsid w:val="002B78C7"/>
    <w:rsid w:val="002C2466"/>
    <w:rsid w:val="002C2F56"/>
    <w:rsid w:val="002C332B"/>
    <w:rsid w:val="002C40C8"/>
    <w:rsid w:val="002C5819"/>
    <w:rsid w:val="002C5C8A"/>
    <w:rsid w:val="002C670F"/>
    <w:rsid w:val="002C7B94"/>
    <w:rsid w:val="002D6B2B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3335"/>
    <w:rsid w:val="002F4416"/>
    <w:rsid w:val="002F78C0"/>
    <w:rsid w:val="002F7DCE"/>
    <w:rsid w:val="00304D8B"/>
    <w:rsid w:val="00305466"/>
    <w:rsid w:val="00306DAC"/>
    <w:rsid w:val="003077E6"/>
    <w:rsid w:val="00307F38"/>
    <w:rsid w:val="003105FF"/>
    <w:rsid w:val="00312902"/>
    <w:rsid w:val="00312B44"/>
    <w:rsid w:val="003143FE"/>
    <w:rsid w:val="0031555B"/>
    <w:rsid w:val="003173F5"/>
    <w:rsid w:val="00317F4E"/>
    <w:rsid w:val="00321607"/>
    <w:rsid w:val="00321B42"/>
    <w:rsid w:val="00322151"/>
    <w:rsid w:val="00323136"/>
    <w:rsid w:val="00326215"/>
    <w:rsid w:val="00327CD8"/>
    <w:rsid w:val="00330487"/>
    <w:rsid w:val="0033048E"/>
    <w:rsid w:val="0033127C"/>
    <w:rsid w:val="003318D3"/>
    <w:rsid w:val="003326C6"/>
    <w:rsid w:val="00333B30"/>
    <w:rsid w:val="003351C0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099"/>
    <w:rsid w:val="00364D8B"/>
    <w:rsid w:val="00365659"/>
    <w:rsid w:val="0036574D"/>
    <w:rsid w:val="00366C27"/>
    <w:rsid w:val="00367D1A"/>
    <w:rsid w:val="003737BF"/>
    <w:rsid w:val="003741B3"/>
    <w:rsid w:val="0037499A"/>
    <w:rsid w:val="00375792"/>
    <w:rsid w:val="0037630D"/>
    <w:rsid w:val="003822BA"/>
    <w:rsid w:val="00382EC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6269"/>
    <w:rsid w:val="003A7076"/>
    <w:rsid w:val="003B0155"/>
    <w:rsid w:val="003B0290"/>
    <w:rsid w:val="003B18F9"/>
    <w:rsid w:val="003B2892"/>
    <w:rsid w:val="003B4098"/>
    <w:rsid w:val="003B4117"/>
    <w:rsid w:val="003B5379"/>
    <w:rsid w:val="003B57DA"/>
    <w:rsid w:val="003C6E40"/>
    <w:rsid w:val="003C72C5"/>
    <w:rsid w:val="003C7A80"/>
    <w:rsid w:val="003E56F5"/>
    <w:rsid w:val="003E5ED3"/>
    <w:rsid w:val="003E6F45"/>
    <w:rsid w:val="003F2206"/>
    <w:rsid w:val="003F277D"/>
    <w:rsid w:val="003F374F"/>
    <w:rsid w:val="003F6472"/>
    <w:rsid w:val="004002E8"/>
    <w:rsid w:val="00402013"/>
    <w:rsid w:val="00404CD5"/>
    <w:rsid w:val="00407FF7"/>
    <w:rsid w:val="00412889"/>
    <w:rsid w:val="00414EB7"/>
    <w:rsid w:val="00416718"/>
    <w:rsid w:val="00417145"/>
    <w:rsid w:val="00420036"/>
    <w:rsid w:val="004204E6"/>
    <w:rsid w:val="0042081D"/>
    <w:rsid w:val="00420D82"/>
    <w:rsid w:val="0042268A"/>
    <w:rsid w:val="00425987"/>
    <w:rsid w:val="00426FFE"/>
    <w:rsid w:val="00427C9A"/>
    <w:rsid w:val="004308BC"/>
    <w:rsid w:val="00434C3D"/>
    <w:rsid w:val="00435597"/>
    <w:rsid w:val="0043699A"/>
    <w:rsid w:val="00436B6D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3EF8"/>
    <w:rsid w:val="0047477D"/>
    <w:rsid w:val="00474C59"/>
    <w:rsid w:val="00477921"/>
    <w:rsid w:val="0048012B"/>
    <w:rsid w:val="00480B25"/>
    <w:rsid w:val="00483214"/>
    <w:rsid w:val="004871E5"/>
    <w:rsid w:val="00487A15"/>
    <w:rsid w:val="004904FC"/>
    <w:rsid w:val="00490F05"/>
    <w:rsid w:val="00493C94"/>
    <w:rsid w:val="00494C8D"/>
    <w:rsid w:val="004A0124"/>
    <w:rsid w:val="004A3AD2"/>
    <w:rsid w:val="004A5A22"/>
    <w:rsid w:val="004A607A"/>
    <w:rsid w:val="004A7D8A"/>
    <w:rsid w:val="004B21E2"/>
    <w:rsid w:val="004B7894"/>
    <w:rsid w:val="004C2888"/>
    <w:rsid w:val="004C503B"/>
    <w:rsid w:val="004C6E01"/>
    <w:rsid w:val="004C762D"/>
    <w:rsid w:val="004D0AD4"/>
    <w:rsid w:val="004D5012"/>
    <w:rsid w:val="004D548C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7D9F"/>
    <w:rsid w:val="00510200"/>
    <w:rsid w:val="00510FCD"/>
    <w:rsid w:val="00511130"/>
    <w:rsid w:val="0051284F"/>
    <w:rsid w:val="00522AC3"/>
    <w:rsid w:val="00524550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4F01"/>
    <w:rsid w:val="00547E76"/>
    <w:rsid w:val="00550476"/>
    <w:rsid w:val="00552BA9"/>
    <w:rsid w:val="00553071"/>
    <w:rsid w:val="005558B8"/>
    <w:rsid w:val="00562039"/>
    <w:rsid w:val="00562743"/>
    <w:rsid w:val="00563307"/>
    <w:rsid w:val="00564DF0"/>
    <w:rsid w:val="00565A2D"/>
    <w:rsid w:val="00565EE6"/>
    <w:rsid w:val="0056626C"/>
    <w:rsid w:val="00570328"/>
    <w:rsid w:val="00570AE6"/>
    <w:rsid w:val="00572FCA"/>
    <w:rsid w:val="00575B46"/>
    <w:rsid w:val="005761F4"/>
    <w:rsid w:val="0058148D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2CF2"/>
    <w:rsid w:val="005C45C0"/>
    <w:rsid w:val="005C4A47"/>
    <w:rsid w:val="005C4BD9"/>
    <w:rsid w:val="005C64DF"/>
    <w:rsid w:val="005C7BF8"/>
    <w:rsid w:val="005D4216"/>
    <w:rsid w:val="005D5EBB"/>
    <w:rsid w:val="005D66E1"/>
    <w:rsid w:val="005D6D52"/>
    <w:rsid w:val="005D75B4"/>
    <w:rsid w:val="005E05CF"/>
    <w:rsid w:val="005E19E0"/>
    <w:rsid w:val="005E2464"/>
    <w:rsid w:val="005E28F3"/>
    <w:rsid w:val="005E446A"/>
    <w:rsid w:val="005E4F3A"/>
    <w:rsid w:val="005E6B81"/>
    <w:rsid w:val="005E6C4B"/>
    <w:rsid w:val="005F171F"/>
    <w:rsid w:val="005F1DBB"/>
    <w:rsid w:val="005F1EFB"/>
    <w:rsid w:val="005F397B"/>
    <w:rsid w:val="005F7A0F"/>
    <w:rsid w:val="00602489"/>
    <w:rsid w:val="0060315F"/>
    <w:rsid w:val="006047ED"/>
    <w:rsid w:val="0060730C"/>
    <w:rsid w:val="006123FE"/>
    <w:rsid w:val="00613567"/>
    <w:rsid w:val="006144AF"/>
    <w:rsid w:val="006164BC"/>
    <w:rsid w:val="00621D4F"/>
    <w:rsid w:val="006272D1"/>
    <w:rsid w:val="00627A13"/>
    <w:rsid w:val="00630F80"/>
    <w:rsid w:val="006321A0"/>
    <w:rsid w:val="00632F4A"/>
    <w:rsid w:val="006353AA"/>
    <w:rsid w:val="006364BE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71AE4"/>
    <w:rsid w:val="006742A8"/>
    <w:rsid w:val="006769EB"/>
    <w:rsid w:val="00681CF1"/>
    <w:rsid w:val="006847D7"/>
    <w:rsid w:val="00684976"/>
    <w:rsid w:val="00687563"/>
    <w:rsid w:val="00687CAE"/>
    <w:rsid w:val="00687D4A"/>
    <w:rsid w:val="00691151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1BDD"/>
    <w:rsid w:val="006B4B6E"/>
    <w:rsid w:val="006B66D4"/>
    <w:rsid w:val="006B68E3"/>
    <w:rsid w:val="006C6FE8"/>
    <w:rsid w:val="006C7F2F"/>
    <w:rsid w:val="006D03DB"/>
    <w:rsid w:val="006D123A"/>
    <w:rsid w:val="006D1B54"/>
    <w:rsid w:val="006D3A2A"/>
    <w:rsid w:val="006D5479"/>
    <w:rsid w:val="006D56A1"/>
    <w:rsid w:val="006D6D66"/>
    <w:rsid w:val="006D7647"/>
    <w:rsid w:val="006E0651"/>
    <w:rsid w:val="006E0B8D"/>
    <w:rsid w:val="006F25AB"/>
    <w:rsid w:val="006F3D53"/>
    <w:rsid w:val="006F448B"/>
    <w:rsid w:val="006F44E5"/>
    <w:rsid w:val="006F4AFC"/>
    <w:rsid w:val="006F6B6C"/>
    <w:rsid w:val="006F7120"/>
    <w:rsid w:val="00700C60"/>
    <w:rsid w:val="00701362"/>
    <w:rsid w:val="00702546"/>
    <w:rsid w:val="00704B1A"/>
    <w:rsid w:val="00706FEE"/>
    <w:rsid w:val="00711CEF"/>
    <w:rsid w:val="00712602"/>
    <w:rsid w:val="00713668"/>
    <w:rsid w:val="007146FB"/>
    <w:rsid w:val="00714AF3"/>
    <w:rsid w:val="00715FB6"/>
    <w:rsid w:val="007173BF"/>
    <w:rsid w:val="0072239F"/>
    <w:rsid w:val="00722B6A"/>
    <w:rsid w:val="00724BB7"/>
    <w:rsid w:val="00725763"/>
    <w:rsid w:val="00730C43"/>
    <w:rsid w:val="007317AD"/>
    <w:rsid w:val="00736475"/>
    <w:rsid w:val="00736C1D"/>
    <w:rsid w:val="00737097"/>
    <w:rsid w:val="00743723"/>
    <w:rsid w:val="007439D1"/>
    <w:rsid w:val="00744721"/>
    <w:rsid w:val="00744AE3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62955"/>
    <w:rsid w:val="00765F8E"/>
    <w:rsid w:val="00767133"/>
    <w:rsid w:val="00774DCA"/>
    <w:rsid w:val="00776FE5"/>
    <w:rsid w:val="00781ED4"/>
    <w:rsid w:val="00786374"/>
    <w:rsid w:val="0078647C"/>
    <w:rsid w:val="00793610"/>
    <w:rsid w:val="007948AD"/>
    <w:rsid w:val="00794AA2"/>
    <w:rsid w:val="007A2024"/>
    <w:rsid w:val="007A28A2"/>
    <w:rsid w:val="007A2E24"/>
    <w:rsid w:val="007A359E"/>
    <w:rsid w:val="007A505B"/>
    <w:rsid w:val="007A7BC4"/>
    <w:rsid w:val="007B0486"/>
    <w:rsid w:val="007B18E8"/>
    <w:rsid w:val="007B24AD"/>
    <w:rsid w:val="007B3414"/>
    <w:rsid w:val="007B64D7"/>
    <w:rsid w:val="007C16DA"/>
    <w:rsid w:val="007C45B3"/>
    <w:rsid w:val="007C49E9"/>
    <w:rsid w:val="007C5064"/>
    <w:rsid w:val="007C5359"/>
    <w:rsid w:val="007D16B4"/>
    <w:rsid w:val="007D24F7"/>
    <w:rsid w:val="007D2EDE"/>
    <w:rsid w:val="007D57FF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4FBA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CE4"/>
    <w:rsid w:val="00821F04"/>
    <w:rsid w:val="0082364F"/>
    <w:rsid w:val="00825A6F"/>
    <w:rsid w:val="00826A7C"/>
    <w:rsid w:val="00826C28"/>
    <w:rsid w:val="00827D1D"/>
    <w:rsid w:val="008301B3"/>
    <w:rsid w:val="008308E9"/>
    <w:rsid w:val="00832054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717D"/>
    <w:rsid w:val="00857635"/>
    <w:rsid w:val="008644B3"/>
    <w:rsid w:val="00865A8C"/>
    <w:rsid w:val="00873A4D"/>
    <w:rsid w:val="00875929"/>
    <w:rsid w:val="00875938"/>
    <w:rsid w:val="00875951"/>
    <w:rsid w:val="00880701"/>
    <w:rsid w:val="00881021"/>
    <w:rsid w:val="008822B1"/>
    <w:rsid w:val="00883760"/>
    <w:rsid w:val="00884A84"/>
    <w:rsid w:val="008851CC"/>
    <w:rsid w:val="00887BCE"/>
    <w:rsid w:val="00892299"/>
    <w:rsid w:val="008926FB"/>
    <w:rsid w:val="0089615E"/>
    <w:rsid w:val="008A3147"/>
    <w:rsid w:val="008A41B5"/>
    <w:rsid w:val="008A4229"/>
    <w:rsid w:val="008A432E"/>
    <w:rsid w:val="008A4A56"/>
    <w:rsid w:val="008A4D28"/>
    <w:rsid w:val="008A55CC"/>
    <w:rsid w:val="008A7787"/>
    <w:rsid w:val="008B1929"/>
    <w:rsid w:val="008B24D2"/>
    <w:rsid w:val="008B2B49"/>
    <w:rsid w:val="008B5724"/>
    <w:rsid w:val="008B5B6D"/>
    <w:rsid w:val="008B5E12"/>
    <w:rsid w:val="008B607B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6513"/>
    <w:rsid w:val="008E01AA"/>
    <w:rsid w:val="008E0A05"/>
    <w:rsid w:val="008E15D4"/>
    <w:rsid w:val="008E29B7"/>
    <w:rsid w:val="008E2EF6"/>
    <w:rsid w:val="008E4E2D"/>
    <w:rsid w:val="008F276F"/>
    <w:rsid w:val="008F3B45"/>
    <w:rsid w:val="008F4E07"/>
    <w:rsid w:val="00903C5C"/>
    <w:rsid w:val="00903D17"/>
    <w:rsid w:val="0090524E"/>
    <w:rsid w:val="0090745C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24BC"/>
    <w:rsid w:val="00953FB2"/>
    <w:rsid w:val="00954FCD"/>
    <w:rsid w:val="00955D54"/>
    <w:rsid w:val="00957B37"/>
    <w:rsid w:val="00960666"/>
    <w:rsid w:val="0096341B"/>
    <w:rsid w:val="00963BBA"/>
    <w:rsid w:val="00966FE7"/>
    <w:rsid w:val="00967689"/>
    <w:rsid w:val="00967D76"/>
    <w:rsid w:val="00975E88"/>
    <w:rsid w:val="00976F05"/>
    <w:rsid w:val="0097740A"/>
    <w:rsid w:val="0098478E"/>
    <w:rsid w:val="0098611D"/>
    <w:rsid w:val="00986872"/>
    <w:rsid w:val="009873B0"/>
    <w:rsid w:val="00991CFE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51F9"/>
    <w:rsid w:val="009B7964"/>
    <w:rsid w:val="009C2299"/>
    <w:rsid w:val="009C278B"/>
    <w:rsid w:val="009C4B92"/>
    <w:rsid w:val="009C763F"/>
    <w:rsid w:val="009C7FB7"/>
    <w:rsid w:val="009D0ADA"/>
    <w:rsid w:val="009D0D15"/>
    <w:rsid w:val="009D304C"/>
    <w:rsid w:val="009D609F"/>
    <w:rsid w:val="009E0286"/>
    <w:rsid w:val="009E62B8"/>
    <w:rsid w:val="009E7F0D"/>
    <w:rsid w:val="009F10AC"/>
    <w:rsid w:val="009F1BF5"/>
    <w:rsid w:val="009F300C"/>
    <w:rsid w:val="009F3D40"/>
    <w:rsid w:val="009F69F0"/>
    <w:rsid w:val="009F6DDF"/>
    <w:rsid w:val="00A03B56"/>
    <w:rsid w:val="00A04715"/>
    <w:rsid w:val="00A04D89"/>
    <w:rsid w:val="00A052DB"/>
    <w:rsid w:val="00A07FAC"/>
    <w:rsid w:val="00A12132"/>
    <w:rsid w:val="00A12C41"/>
    <w:rsid w:val="00A12E36"/>
    <w:rsid w:val="00A15B72"/>
    <w:rsid w:val="00A16B4E"/>
    <w:rsid w:val="00A20886"/>
    <w:rsid w:val="00A20A5F"/>
    <w:rsid w:val="00A211CF"/>
    <w:rsid w:val="00A25927"/>
    <w:rsid w:val="00A30198"/>
    <w:rsid w:val="00A302E3"/>
    <w:rsid w:val="00A30738"/>
    <w:rsid w:val="00A31C97"/>
    <w:rsid w:val="00A3599F"/>
    <w:rsid w:val="00A363CB"/>
    <w:rsid w:val="00A4026E"/>
    <w:rsid w:val="00A47923"/>
    <w:rsid w:val="00A51A85"/>
    <w:rsid w:val="00A53297"/>
    <w:rsid w:val="00A53314"/>
    <w:rsid w:val="00A5474D"/>
    <w:rsid w:val="00A57FAE"/>
    <w:rsid w:val="00A60361"/>
    <w:rsid w:val="00A6066C"/>
    <w:rsid w:val="00A64C8E"/>
    <w:rsid w:val="00A656C8"/>
    <w:rsid w:val="00A66211"/>
    <w:rsid w:val="00A70AE0"/>
    <w:rsid w:val="00A70AE2"/>
    <w:rsid w:val="00A71213"/>
    <w:rsid w:val="00A71A5C"/>
    <w:rsid w:val="00A738A3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628"/>
    <w:rsid w:val="00A87DE9"/>
    <w:rsid w:val="00A906C8"/>
    <w:rsid w:val="00A90F32"/>
    <w:rsid w:val="00A92A8E"/>
    <w:rsid w:val="00A932BB"/>
    <w:rsid w:val="00A94838"/>
    <w:rsid w:val="00A97587"/>
    <w:rsid w:val="00A975C4"/>
    <w:rsid w:val="00A97DEA"/>
    <w:rsid w:val="00AA0209"/>
    <w:rsid w:val="00AA039D"/>
    <w:rsid w:val="00AA14D9"/>
    <w:rsid w:val="00AA1CB3"/>
    <w:rsid w:val="00AA2182"/>
    <w:rsid w:val="00AA4D6E"/>
    <w:rsid w:val="00AB0C75"/>
    <w:rsid w:val="00AB545E"/>
    <w:rsid w:val="00AB56DA"/>
    <w:rsid w:val="00AB5FCF"/>
    <w:rsid w:val="00AB7690"/>
    <w:rsid w:val="00AC6139"/>
    <w:rsid w:val="00AC7521"/>
    <w:rsid w:val="00AD0CA9"/>
    <w:rsid w:val="00AD4140"/>
    <w:rsid w:val="00AE0AE6"/>
    <w:rsid w:val="00AE15C9"/>
    <w:rsid w:val="00AE177A"/>
    <w:rsid w:val="00AE2BBE"/>
    <w:rsid w:val="00AE311D"/>
    <w:rsid w:val="00AE4357"/>
    <w:rsid w:val="00AE465F"/>
    <w:rsid w:val="00AE497B"/>
    <w:rsid w:val="00AE682B"/>
    <w:rsid w:val="00AE6F3F"/>
    <w:rsid w:val="00AF2D24"/>
    <w:rsid w:val="00AF366A"/>
    <w:rsid w:val="00AF4CC1"/>
    <w:rsid w:val="00AF6EF6"/>
    <w:rsid w:val="00B00E41"/>
    <w:rsid w:val="00B04877"/>
    <w:rsid w:val="00B063EA"/>
    <w:rsid w:val="00B06C7D"/>
    <w:rsid w:val="00B07BA8"/>
    <w:rsid w:val="00B11C5E"/>
    <w:rsid w:val="00B1234D"/>
    <w:rsid w:val="00B1423A"/>
    <w:rsid w:val="00B15E0E"/>
    <w:rsid w:val="00B17BCA"/>
    <w:rsid w:val="00B2024D"/>
    <w:rsid w:val="00B220B0"/>
    <w:rsid w:val="00B220C5"/>
    <w:rsid w:val="00B24007"/>
    <w:rsid w:val="00B25A2D"/>
    <w:rsid w:val="00B27BC9"/>
    <w:rsid w:val="00B31B64"/>
    <w:rsid w:val="00B342C0"/>
    <w:rsid w:val="00B342C8"/>
    <w:rsid w:val="00B34523"/>
    <w:rsid w:val="00B346F9"/>
    <w:rsid w:val="00B355B8"/>
    <w:rsid w:val="00B35F7C"/>
    <w:rsid w:val="00B36042"/>
    <w:rsid w:val="00B3681B"/>
    <w:rsid w:val="00B36F94"/>
    <w:rsid w:val="00B40F5E"/>
    <w:rsid w:val="00B4109C"/>
    <w:rsid w:val="00B42A0B"/>
    <w:rsid w:val="00B44332"/>
    <w:rsid w:val="00B450C6"/>
    <w:rsid w:val="00B45FE2"/>
    <w:rsid w:val="00B461BB"/>
    <w:rsid w:val="00B50227"/>
    <w:rsid w:val="00B53EFB"/>
    <w:rsid w:val="00B53FDA"/>
    <w:rsid w:val="00B55FE7"/>
    <w:rsid w:val="00B57E19"/>
    <w:rsid w:val="00B61E83"/>
    <w:rsid w:val="00B62D7E"/>
    <w:rsid w:val="00B7129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4DB2"/>
    <w:rsid w:val="00BA53A5"/>
    <w:rsid w:val="00BA6E3B"/>
    <w:rsid w:val="00BB11CF"/>
    <w:rsid w:val="00BB1808"/>
    <w:rsid w:val="00BB18AD"/>
    <w:rsid w:val="00BB3B10"/>
    <w:rsid w:val="00BB5A09"/>
    <w:rsid w:val="00BB6498"/>
    <w:rsid w:val="00BC2A06"/>
    <w:rsid w:val="00BC3F4A"/>
    <w:rsid w:val="00BC551E"/>
    <w:rsid w:val="00BD2356"/>
    <w:rsid w:val="00BD3AEC"/>
    <w:rsid w:val="00BD4129"/>
    <w:rsid w:val="00BD6763"/>
    <w:rsid w:val="00BD6E7B"/>
    <w:rsid w:val="00BD7159"/>
    <w:rsid w:val="00BE0186"/>
    <w:rsid w:val="00BE153B"/>
    <w:rsid w:val="00BE2C3F"/>
    <w:rsid w:val="00BE334D"/>
    <w:rsid w:val="00BE3C25"/>
    <w:rsid w:val="00BE4517"/>
    <w:rsid w:val="00BE57EA"/>
    <w:rsid w:val="00BE627F"/>
    <w:rsid w:val="00BE7B34"/>
    <w:rsid w:val="00BF2942"/>
    <w:rsid w:val="00BF4489"/>
    <w:rsid w:val="00BF49B0"/>
    <w:rsid w:val="00BF78C6"/>
    <w:rsid w:val="00C00AA9"/>
    <w:rsid w:val="00C02B9E"/>
    <w:rsid w:val="00C06A3C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3542"/>
    <w:rsid w:val="00C3532A"/>
    <w:rsid w:val="00C40BB5"/>
    <w:rsid w:val="00C43CBB"/>
    <w:rsid w:val="00C44C04"/>
    <w:rsid w:val="00C456AE"/>
    <w:rsid w:val="00C46565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0D2A"/>
    <w:rsid w:val="00C61E8E"/>
    <w:rsid w:val="00C62683"/>
    <w:rsid w:val="00C734F2"/>
    <w:rsid w:val="00C7365D"/>
    <w:rsid w:val="00C736DF"/>
    <w:rsid w:val="00C74745"/>
    <w:rsid w:val="00C75131"/>
    <w:rsid w:val="00C763A8"/>
    <w:rsid w:val="00C76DDB"/>
    <w:rsid w:val="00C81775"/>
    <w:rsid w:val="00C823F0"/>
    <w:rsid w:val="00C82C27"/>
    <w:rsid w:val="00C84394"/>
    <w:rsid w:val="00C87144"/>
    <w:rsid w:val="00C9081F"/>
    <w:rsid w:val="00C90D61"/>
    <w:rsid w:val="00C9125D"/>
    <w:rsid w:val="00C9297D"/>
    <w:rsid w:val="00C9391D"/>
    <w:rsid w:val="00C951EC"/>
    <w:rsid w:val="00C96F14"/>
    <w:rsid w:val="00CA0143"/>
    <w:rsid w:val="00CA2512"/>
    <w:rsid w:val="00CA2EC3"/>
    <w:rsid w:val="00CA48D9"/>
    <w:rsid w:val="00CB0058"/>
    <w:rsid w:val="00CB4904"/>
    <w:rsid w:val="00CC0ED6"/>
    <w:rsid w:val="00CC2EEA"/>
    <w:rsid w:val="00CC4A14"/>
    <w:rsid w:val="00CC6402"/>
    <w:rsid w:val="00CC66C7"/>
    <w:rsid w:val="00CD0D13"/>
    <w:rsid w:val="00CD13E9"/>
    <w:rsid w:val="00CD2D89"/>
    <w:rsid w:val="00CD2F50"/>
    <w:rsid w:val="00CD4E11"/>
    <w:rsid w:val="00CD704D"/>
    <w:rsid w:val="00CD718D"/>
    <w:rsid w:val="00CD76D3"/>
    <w:rsid w:val="00CD796A"/>
    <w:rsid w:val="00CE42C5"/>
    <w:rsid w:val="00CE4A45"/>
    <w:rsid w:val="00CE77F0"/>
    <w:rsid w:val="00CF1F23"/>
    <w:rsid w:val="00CF29B9"/>
    <w:rsid w:val="00CF47BD"/>
    <w:rsid w:val="00CF5F02"/>
    <w:rsid w:val="00D0252A"/>
    <w:rsid w:val="00D04320"/>
    <w:rsid w:val="00D0524C"/>
    <w:rsid w:val="00D05A32"/>
    <w:rsid w:val="00D1046E"/>
    <w:rsid w:val="00D12726"/>
    <w:rsid w:val="00D13438"/>
    <w:rsid w:val="00D13D34"/>
    <w:rsid w:val="00D1411A"/>
    <w:rsid w:val="00D154DF"/>
    <w:rsid w:val="00D1593E"/>
    <w:rsid w:val="00D15B05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3FAF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D4E"/>
    <w:rsid w:val="00D54E18"/>
    <w:rsid w:val="00D61373"/>
    <w:rsid w:val="00D61DAF"/>
    <w:rsid w:val="00D62624"/>
    <w:rsid w:val="00D62856"/>
    <w:rsid w:val="00D64527"/>
    <w:rsid w:val="00D65A7D"/>
    <w:rsid w:val="00D661C5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1937"/>
    <w:rsid w:val="00D82DA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3E48"/>
    <w:rsid w:val="00D94BCD"/>
    <w:rsid w:val="00D95EF0"/>
    <w:rsid w:val="00DA35CD"/>
    <w:rsid w:val="00DB2AF1"/>
    <w:rsid w:val="00DB4DB0"/>
    <w:rsid w:val="00DB7F3B"/>
    <w:rsid w:val="00DC0760"/>
    <w:rsid w:val="00DC17D1"/>
    <w:rsid w:val="00DC28D0"/>
    <w:rsid w:val="00DC3745"/>
    <w:rsid w:val="00DC75DC"/>
    <w:rsid w:val="00DC7F05"/>
    <w:rsid w:val="00DD06BD"/>
    <w:rsid w:val="00DD217F"/>
    <w:rsid w:val="00DD3FD6"/>
    <w:rsid w:val="00DD5562"/>
    <w:rsid w:val="00DE1518"/>
    <w:rsid w:val="00DE3135"/>
    <w:rsid w:val="00DE5305"/>
    <w:rsid w:val="00DE57DA"/>
    <w:rsid w:val="00DF09AE"/>
    <w:rsid w:val="00DF12B6"/>
    <w:rsid w:val="00DF1A1A"/>
    <w:rsid w:val="00DF2ACB"/>
    <w:rsid w:val="00DF34A4"/>
    <w:rsid w:val="00DF5C83"/>
    <w:rsid w:val="00DF5CDA"/>
    <w:rsid w:val="00DF6645"/>
    <w:rsid w:val="00DF67DC"/>
    <w:rsid w:val="00DF6802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2C5B"/>
    <w:rsid w:val="00E23952"/>
    <w:rsid w:val="00E24338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379E1"/>
    <w:rsid w:val="00E40EF4"/>
    <w:rsid w:val="00E420E6"/>
    <w:rsid w:val="00E44B2D"/>
    <w:rsid w:val="00E46D1A"/>
    <w:rsid w:val="00E46F1A"/>
    <w:rsid w:val="00E47D3A"/>
    <w:rsid w:val="00E517C9"/>
    <w:rsid w:val="00E6003C"/>
    <w:rsid w:val="00E60BB1"/>
    <w:rsid w:val="00E60C55"/>
    <w:rsid w:val="00E61CC2"/>
    <w:rsid w:val="00E643F4"/>
    <w:rsid w:val="00E67ADF"/>
    <w:rsid w:val="00E70866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5E86"/>
    <w:rsid w:val="00E97581"/>
    <w:rsid w:val="00EA2198"/>
    <w:rsid w:val="00EA29DD"/>
    <w:rsid w:val="00EA4431"/>
    <w:rsid w:val="00EA49C0"/>
    <w:rsid w:val="00EA7C65"/>
    <w:rsid w:val="00EB539A"/>
    <w:rsid w:val="00EB7510"/>
    <w:rsid w:val="00EB76AA"/>
    <w:rsid w:val="00EC419F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E5B48"/>
    <w:rsid w:val="00EF01F2"/>
    <w:rsid w:val="00EF1BC0"/>
    <w:rsid w:val="00EF2B6A"/>
    <w:rsid w:val="00EF5C98"/>
    <w:rsid w:val="00EF675D"/>
    <w:rsid w:val="00F00131"/>
    <w:rsid w:val="00F02C83"/>
    <w:rsid w:val="00F04C1C"/>
    <w:rsid w:val="00F10248"/>
    <w:rsid w:val="00F107C0"/>
    <w:rsid w:val="00F10B4E"/>
    <w:rsid w:val="00F1175C"/>
    <w:rsid w:val="00F12D1B"/>
    <w:rsid w:val="00F161B2"/>
    <w:rsid w:val="00F17176"/>
    <w:rsid w:val="00F1771D"/>
    <w:rsid w:val="00F20047"/>
    <w:rsid w:val="00F20AB6"/>
    <w:rsid w:val="00F2413E"/>
    <w:rsid w:val="00F24852"/>
    <w:rsid w:val="00F2616E"/>
    <w:rsid w:val="00F26585"/>
    <w:rsid w:val="00F33006"/>
    <w:rsid w:val="00F356F8"/>
    <w:rsid w:val="00F3604C"/>
    <w:rsid w:val="00F365F1"/>
    <w:rsid w:val="00F37F35"/>
    <w:rsid w:val="00F40A16"/>
    <w:rsid w:val="00F41889"/>
    <w:rsid w:val="00F42617"/>
    <w:rsid w:val="00F42696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6654A"/>
    <w:rsid w:val="00F6664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A65EB"/>
    <w:rsid w:val="00FB19C5"/>
    <w:rsid w:val="00FB56A5"/>
    <w:rsid w:val="00FB62BB"/>
    <w:rsid w:val="00FB67BB"/>
    <w:rsid w:val="00FC00A9"/>
    <w:rsid w:val="00FC0148"/>
    <w:rsid w:val="00FC323E"/>
    <w:rsid w:val="00FC39A7"/>
    <w:rsid w:val="00FC6082"/>
    <w:rsid w:val="00FD013A"/>
    <w:rsid w:val="00FD0E16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3E29"/>
    <w:rsid w:val="00FF5E8D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41A3D2"/>
  <w15:chartTrackingRefBased/>
  <w15:docId w15:val="{8C64A8C5-9128-4DC5-916C-268377E2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0">
    <w:name w:val="tal"/>
    <w:basedOn w:val="Normal"/>
    <w:qFormat/>
    <w:rsid w:val="00A8762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A87628"/>
    <w:pPr>
      <w:numPr>
        <w:numId w:val="7"/>
      </w:numPr>
      <w:overflowPunct/>
      <w:autoSpaceDE/>
      <w:autoSpaceDN/>
      <w:adjustRightInd/>
      <w:spacing w:before="0" w:after="200" w:line="259" w:lineRule="auto"/>
      <w:ind w:left="0" w:firstLine="0"/>
      <w:textAlignment w:val="auto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sid w:val="00A87628"/>
    <w:rPr>
      <w:rFonts w:ascii="Times New Roman" w:eastAsiaTheme="minorHAnsi" w:hAnsi="Times New Roman"/>
      <w:b/>
      <w:iCs/>
      <w:szCs w:val="18"/>
      <w:lang w:val="en-US"/>
    </w:rPr>
  </w:style>
  <w:style w:type="paragraph" w:customStyle="1" w:styleId="Bulleted">
    <w:name w:val="Bulleted"/>
    <w:basedOn w:val="Normal"/>
    <w:uiPriority w:val="99"/>
    <w:rsid w:val="00687CAE"/>
    <w:pPr>
      <w:numPr>
        <w:ilvl w:val="2"/>
        <w:numId w:val="45"/>
      </w:numPr>
      <w:overflowPunct/>
      <w:autoSpaceDE/>
      <w:autoSpaceDN/>
      <w:adjustRightInd/>
      <w:spacing w:line="259" w:lineRule="auto"/>
      <w:textAlignment w:val="auto"/>
    </w:pPr>
    <w:rPr>
      <w:rFonts w:ascii="Arial" w:eastAsia="Batang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5AIRPNAIUNRU-1328258698-4999</_dlc_DocId>
    <_dlc_DocIdUrl xmlns="71c5aaf6-e6ce-465b-b873-5148d2a4c105">
      <Url>https://nokia.sharepoint.com/sites/c5g/5gradio/_layouts/15/DocIdRedir.aspx?ID=5AIRPNAIUNRU-1328258698-4999</Url>
      <Description>5AIRPNAIUNRU-1328258698-4999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1156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NOKIA_2ndRound</cp:lastModifiedBy>
  <cp:revision>7</cp:revision>
  <dcterms:created xsi:type="dcterms:W3CDTF">2021-05-25T15:31:00Z</dcterms:created>
  <dcterms:modified xsi:type="dcterms:W3CDTF">2021-05-25T17:23:00Z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21b00d8f-3e19-492a-b714-72d43c01211e</vt:lpwstr>
  </property>
</Properties>
</file>