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D13B0" w14:textId="40F58FA8" w:rsidR="0039428F" w:rsidRPr="0039428F" w:rsidRDefault="0039428F" w:rsidP="0039428F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bookmarkStart w:id="0" w:name="_Hlk485401214"/>
      <w:r w:rsidRPr="0039428F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#99-e</w:t>
      </w:r>
      <w:r w:rsidRPr="0039428F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39428F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39428F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3B2E3C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R4-210</w:t>
      </w:r>
      <w:r w:rsidR="003B2E3C" w:rsidRPr="003B2E3C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7621</w:t>
      </w:r>
    </w:p>
    <w:p w14:paraId="6A49098C" w14:textId="77777777" w:rsidR="0039428F" w:rsidRPr="0039428F" w:rsidRDefault="0039428F" w:rsidP="0039428F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 w:rsidRPr="0039428F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19 May – 27 May, 2021</w:t>
      </w:r>
    </w:p>
    <w:p w14:paraId="0FAFE8B2" w14:textId="77777777" w:rsidR="00C8040E" w:rsidRDefault="00C8040E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57847601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7537E6">
        <w:rPr>
          <w:bCs/>
          <w:szCs w:val="24"/>
          <w:lang w:eastAsia="ja-JP"/>
        </w:rPr>
        <w:t>#113</w:t>
      </w:r>
      <w:r w:rsidR="00DE6F15">
        <w:rPr>
          <w:bCs/>
          <w:szCs w:val="24"/>
          <w:lang w:eastAsia="ja-JP"/>
        </w:rPr>
        <w:t>bis-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CD32E0" w:rsidRPr="003B2E3C">
        <w:rPr>
          <w:szCs w:val="24"/>
          <w:lang w:val="en-US"/>
        </w:rPr>
        <w:t>R2-2104557</w:t>
      </w:r>
    </w:p>
    <w:p w14:paraId="56542E87" w14:textId="36839A8A" w:rsidR="009D0193" w:rsidRDefault="00DE6F15" w:rsidP="009D0193">
      <w:pPr>
        <w:pStyle w:val="3GPPHeader"/>
        <w:rPr>
          <w:rFonts w:cs="Arial"/>
          <w:lang w:val="en-US"/>
        </w:rPr>
      </w:pPr>
      <w:r w:rsidRPr="00DE6F15">
        <w:t>eMeeting, 12</w:t>
      </w:r>
      <w:r w:rsidRPr="00DE6F15">
        <w:rPr>
          <w:vertAlign w:val="superscript"/>
        </w:rPr>
        <w:t>th</w:t>
      </w:r>
      <w:r>
        <w:t xml:space="preserve"> </w:t>
      </w:r>
      <w:r w:rsidRPr="00DE6F15">
        <w:t>– 20</w:t>
      </w:r>
      <w:r w:rsidRPr="00DE6F15">
        <w:rPr>
          <w:vertAlign w:val="superscript"/>
        </w:rPr>
        <w:t>th</w:t>
      </w:r>
      <w:r>
        <w:t xml:space="preserve"> </w:t>
      </w:r>
      <w:r w:rsidRPr="00DE6F15">
        <w:t>April,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561EAA2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2F71">
        <w:rPr>
          <w:rFonts w:ascii="Arial" w:hAnsi="Arial" w:cs="Arial"/>
          <w:bCs/>
        </w:rPr>
        <w:t>Reply LS</w:t>
      </w:r>
      <w:r w:rsidR="00CB2F71" w:rsidRPr="00CB2F71">
        <w:rPr>
          <w:rFonts w:ascii="Arial" w:hAnsi="Arial" w:cs="Arial"/>
          <w:bCs/>
        </w:rPr>
        <w:t xml:space="preserve"> on single-uplink operation in more than one band pair of a band combination</w:t>
      </w:r>
    </w:p>
    <w:p w14:paraId="4B0E0845" w14:textId="2E2A819F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CB2F71">
        <w:rPr>
          <w:rFonts w:ascii="Arial" w:hAnsi="Arial" w:cs="Arial"/>
          <w:bCs/>
        </w:rPr>
        <w:t>R4-2103144 /</w:t>
      </w:r>
      <w:r w:rsidR="00CB2F71" w:rsidRPr="00CB2F71">
        <w:rPr>
          <w:rFonts w:ascii="Arial" w:hAnsi="Arial" w:cs="Arial"/>
          <w:bCs/>
        </w:rPr>
        <w:t xml:space="preserve"> R2-2102644</w:t>
      </w:r>
    </w:p>
    <w:p w14:paraId="4017600A" w14:textId="1305EF9F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56728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44D490F8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961358">
        <w:rPr>
          <w:rFonts w:ascii="Arial" w:hAnsi="Arial" w:cs="Arial"/>
        </w:rPr>
        <w:t>RAN2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020B062E" w14:textId="65D82492" w:rsidR="008B7764" w:rsidRPr="008B7764" w:rsidRDefault="00C16852" w:rsidP="00A3479B">
      <w:pPr>
        <w:spacing w:after="180"/>
        <w:jc w:val="both"/>
        <w:rPr>
          <w:rFonts w:ascii="Arial" w:hAnsi="Arial" w:cs="Arial"/>
          <w:b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CB2F71">
        <w:rPr>
          <w:rFonts w:ascii="Arial" w:hAnsi="Arial" w:cs="Arial"/>
        </w:rPr>
        <w:t xml:space="preserve">LS </w:t>
      </w:r>
      <w:r w:rsidR="000F321F">
        <w:rPr>
          <w:rFonts w:ascii="Arial" w:hAnsi="Arial" w:cs="Arial"/>
          <w:bCs/>
        </w:rPr>
        <w:t xml:space="preserve">R4-2103144 </w:t>
      </w:r>
      <w:r w:rsidR="00CB2F71">
        <w:rPr>
          <w:rFonts w:ascii="Arial" w:hAnsi="Arial" w:cs="Arial"/>
        </w:rPr>
        <w:t xml:space="preserve">on </w:t>
      </w:r>
      <w:r w:rsidR="00CB2F71" w:rsidRPr="00CB2F71">
        <w:rPr>
          <w:rFonts w:ascii="Arial" w:hAnsi="Arial" w:cs="Arial"/>
          <w:bCs/>
        </w:rPr>
        <w:t>single-uplink operation in more than one band pair of a band combination</w:t>
      </w:r>
      <w:r w:rsidRPr="00BE6EC6">
        <w:rPr>
          <w:rFonts w:ascii="Arial" w:hAnsi="Arial" w:cs="Arial"/>
        </w:rPr>
        <w:t>.</w:t>
      </w:r>
      <w:r w:rsidR="00F642B7">
        <w:rPr>
          <w:rFonts w:ascii="Arial" w:hAnsi="Arial" w:cs="Arial"/>
        </w:rPr>
        <w:t xml:space="preserve"> RAN</w:t>
      </w:r>
      <w:r w:rsidR="008B7764">
        <w:rPr>
          <w:rFonts w:ascii="Arial" w:hAnsi="Arial" w:cs="Arial"/>
        </w:rPr>
        <w:t xml:space="preserve">2 has discussed the </w:t>
      </w:r>
      <w:r w:rsidR="000E2E5C">
        <w:rPr>
          <w:rFonts w:ascii="Arial" w:hAnsi="Arial" w:cs="Arial"/>
          <w:lang w:val="en-US" w:eastAsia="sv-SE"/>
        </w:rPr>
        <w:t>question raised by</w:t>
      </w:r>
      <w:r w:rsidR="008B7764">
        <w:rPr>
          <w:rFonts w:ascii="Arial" w:hAnsi="Arial" w:cs="Arial"/>
          <w:lang w:val="en-US" w:eastAsia="sv-SE"/>
        </w:rPr>
        <w:t xml:space="preserve"> RAN4 and concluded as following.</w:t>
      </w:r>
    </w:p>
    <w:p w14:paraId="6EEEB201" w14:textId="3BEA322B" w:rsidR="005F111B" w:rsidRDefault="008B7764" w:rsidP="00A3479B">
      <w:pPr>
        <w:spacing w:after="180"/>
        <w:jc w:val="both"/>
        <w:rPr>
          <w:rFonts w:ascii="Arial" w:hAnsi="Arial" w:cs="Arial"/>
          <w:lang w:val="en-US" w:eastAsia="sv-SE"/>
        </w:rPr>
      </w:pPr>
      <w:r w:rsidRPr="008B7764">
        <w:rPr>
          <w:rFonts w:ascii="Arial" w:hAnsi="Arial" w:cs="Arial"/>
          <w:lang w:val="en-US" w:eastAsia="sv-SE"/>
        </w:rPr>
        <w:t xml:space="preserve">RAN2 confirms that </w:t>
      </w:r>
      <w:r w:rsidRPr="008B7764">
        <w:rPr>
          <w:rFonts w:ascii="Arial" w:hAnsi="Arial" w:cs="Arial"/>
          <w:i/>
          <w:lang w:val="en-US" w:eastAsia="sv-SE"/>
        </w:rPr>
        <w:t>singleUL-Transmission</w:t>
      </w:r>
      <w:r w:rsidRPr="008B7764">
        <w:rPr>
          <w:rFonts w:ascii="Arial" w:hAnsi="Arial" w:cs="Arial"/>
          <w:lang w:val="en-US" w:eastAsia="sv-SE"/>
        </w:rPr>
        <w:t xml:space="preserve"> </w:t>
      </w:r>
      <w:r w:rsidR="005F111B">
        <w:rPr>
          <w:rFonts w:ascii="Arial" w:hAnsi="Arial" w:cs="Arial"/>
          <w:lang w:val="en-US" w:eastAsia="sv-SE"/>
        </w:rPr>
        <w:t>can</w:t>
      </w:r>
      <w:r w:rsidR="005F111B" w:rsidRPr="008B7764">
        <w:rPr>
          <w:rFonts w:ascii="Arial" w:hAnsi="Arial" w:cs="Arial"/>
          <w:lang w:val="en-US" w:eastAsia="sv-SE"/>
        </w:rPr>
        <w:t xml:space="preserve"> </w:t>
      </w:r>
      <w:r w:rsidRPr="008B7764">
        <w:rPr>
          <w:rFonts w:ascii="Arial" w:hAnsi="Arial" w:cs="Arial"/>
          <w:lang w:val="en-US" w:eastAsia="sv-SE"/>
        </w:rPr>
        <w:t xml:space="preserve">not indicate dual UL in one UL </w:t>
      </w:r>
      <w:r w:rsidRPr="008B7764">
        <w:rPr>
          <w:rFonts w:ascii="Arial" w:hAnsi="Arial" w:cs="Arial" w:hint="eastAsia"/>
          <w:lang w:val="en-US" w:eastAsia="zh-CN"/>
        </w:rPr>
        <w:t>CC</w:t>
      </w:r>
      <w:r w:rsidRPr="008B7764">
        <w:rPr>
          <w:rFonts w:ascii="Arial" w:hAnsi="Arial" w:cs="Arial"/>
          <w:lang w:val="en-US" w:eastAsia="sv-SE"/>
        </w:rPr>
        <w:t xml:space="preserve"> pair and single UL in another CC pair in one band combination. However, with the ASN.1 signalling from Rel-15, UE is able to indicate dual UL transmission capability in one UL </w:t>
      </w:r>
      <w:r w:rsidRPr="008B7764">
        <w:rPr>
          <w:rFonts w:ascii="Arial" w:hAnsi="Arial" w:cs="Arial" w:hint="eastAsia"/>
          <w:lang w:val="en-US" w:eastAsia="zh-CN"/>
        </w:rPr>
        <w:t xml:space="preserve">CC </w:t>
      </w:r>
      <w:r w:rsidRPr="008B7764">
        <w:rPr>
          <w:rFonts w:ascii="Arial" w:hAnsi="Arial" w:cs="Arial"/>
          <w:lang w:val="en-US" w:eastAsia="sv-SE"/>
        </w:rPr>
        <w:t xml:space="preserve">pair and single UL transmission capability in another CC pair in different </w:t>
      </w:r>
      <w:r w:rsidR="007E2E31">
        <w:rPr>
          <w:rFonts w:ascii="Arial" w:hAnsi="Arial" w:cs="Arial"/>
          <w:lang w:val="en-US" w:eastAsia="sv-SE"/>
        </w:rPr>
        <w:t>band combination entries</w:t>
      </w:r>
      <w:r w:rsidR="005F111B">
        <w:rPr>
          <w:rFonts w:ascii="Arial" w:hAnsi="Arial" w:cs="Arial"/>
          <w:lang w:val="en-US" w:eastAsia="sv-SE"/>
        </w:rPr>
        <w:t xml:space="preserve">. </w:t>
      </w:r>
    </w:p>
    <w:p w14:paraId="3CF3FE42" w14:textId="54A902AC" w:rsidR="004A4F02" w:rsidRDefault="005F111B" w:rsidP="00A65B0C">
      <w:pPr>
        <w:pStyle w:val="ListParagraph"/>
        <w:numPr>
          <w:ilvl w:val="0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 w:rsidRPr="00A65B0C">
        <w:rPr>
          <w:rFonts w:ascii="Arial" w:hAnsi="Arial" w:cs="Arial"/>
          <w:lang w:val="en-US" w:eastAsia="sv-SE"/>
        </w:rPr>
        <w:t>For example,</w:t>
      </w:r>
      <w:r w:rsidRPr="005F111B">
        <w:t xml:space="preserve"> </w:t>
      </w:r>
      <w:r w:rsidRPr="00A65B0C">
        <w:rPr>
          <w:rFonts w:ascii="Arial" w:hAnsi="Arial" w:cs="Arial"/>
          <w:lang w:val="en-US" w:eastAsia="sv-SE"/>
        </w:rPr>
        <w:t>suppose a UE supports (hypothetical) band combination DC_1A_2A_n66A_n78A where single UL is allowed for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_n66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 xml:space="preserve"> and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="004A4F02">
        <w:rPr>
          <w:rFonts w:ascii="Arial" w:hAnsi="Arial" w:cs="Arial"/>
          <w:lang w:val="en-US" w:eastAsia="sv-SE"/>
        </w:rPr>
        <w:t>.</w:t>
      </w:r>
      <w:r w:rsidRPr="00A65B0C">
        <w:rPr>
          <w:rFonts w:ascii="Arial" w:hAnsi="Arial" w:cs="Arial"/>
          <w:lang w:val="en-US" w:eastAsia="sv-SE"/>
        </w:rPr>
        <w:t xml:space="preserve"> If UE indicates </w:t>
      </w:r>
      <w:r w:rsidRPr="00A65B0C">
        <w:rPr>
          <w:rFonts w:ascii="Arial" w:hAnsi="Arial" w:cs="Arial"/>
          <w:i/>
          <w:iCs/>
          <w:lang w:val="en-US" w:eastAsia="sv-SE"/>
        </w:rPr>
        <w:t>singleUL-Transmission</w:t>
      </w:r>
      <w:r w:rsidRPr="00A65B0C">
        <w:rPr>
          <w:rFonts w:ascii="Arial" w:hAnsi="Arial" w:cs="Arial"/>
          <w:lang w:val="en-US" w:eastAsia="sv-SE"/>
        </w:rPr>
        <w:t xml:space="preserve"> for DC_1A_2A_n66A_n78A but only need it with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_n66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 xml:space="preserve"> (i.e. single UL is not needed for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), UE can indicate separate band combination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 xml:space="preserve"> where </w:t>
      </w:r>
      <w:r w:rsidRPr="00A65B0C">
        <w:rPr>
          <w:rFonts w:ascii="Arial" w:hAnsi="Arial" w:cs="Arial"/>
          <w:i/>
          <w:iCs/>
          <w:lang w:val="en-US" w:eastAsia="sv-SE"/>
        </w:rPr>
        <w:t>singleUL-Transmission</w:t>
      </w:r>
      <w:r w:rsidRPr="00A65B0C">
        <w:rPr>
          <w:rFonts w:ascii="Arial" w:hAnsi="Arial" w:cs="Arial"/>
          <w:lang w:val="en-US" w:eastAsia="sv-SE"/>
        </w:rPr>
        <w:t xml:space="preserve"> is not included</w:t>
      </w:r>
      <w:r w:rsidR="00A65B0C">
        <w:rPr>
          <w:rFonts w:ascii="Arial" w:hAnsi="Arial" w:cs="Arial"/>
          <w:lang w:val="en-US" w:eastAsia="sv-SE"/>
        </w:rPr>
        <w:t xml:space="preserve"> to indicate that </w:t>
      </w:r>
      <w:r w:rsidRPr="00A65B0C">
        <w:rPr>
          <w:rFonts w:ascii="Arial" w:hAnsi="Arial" w:cs="Arial"/>
          <w:lang w:val="en-US" w:eastAsia="sv-SE"/>
        </w:rPr>
        <w:t>single UL is not required for DC_</w:t>
      </w:r>
      <w:r w:rsidR="00A65B0C">
        <w:rPr>
          <w:rFonts w:ascii="Arial" w:hAnsi="Arial" w:cs="Arial"/>
          <w:lang w:val="en-US" w:eastAsia="sv-SE"/>
        </w:rPr>
        <w:t>2A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="007E2E31" w:rsidRPr="00A65B0C">
        <w:rPr>
          <w:rFonts w:ascii="Arial" w:hAnsi="Arial" w:cs="Arial"/>
          <w:lang w:val="en-US" w:eastAsia="sv-SE"/>
        </w:rPr>
        <w:t>.</w:t>
      </w:r>
      <w:r w:rsidR="004A4F02">
        <w:rPr>
          <w:rFonts w:ascii="Arial" w:hAnsi="Arial" w:cs="Arial"/>
          <w:lang w:val="en-US" w:eastAsia="sv-SE"/>
        </w:rPr>
        <w:t xml:space="preserve"> That is:</w:t>
      </w:r>
    </w:p>
    <w:p w14:paraId="4AECBDBA" w14:textId="3AF577F2" w:rsidR="004A4F02" w:rsidRPr="004A4F02" w:rsidRDefault="004A4F02" w:rsidP="004A4F02">
      <w:pPr>
        <w:pStyle w:val="ListParagraph"/>
        <w:numPr>
          <w:ilvl w:val="1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 w:rsidRPr="004A4F02">
        <w:rPr>
          <w:rFonts w:ascii="Arial" w:hAnsi="Arial" w:cs="Arial"/>
          <w:lang w:val="en-US" w:eastAsia="sv-SE"/>
        </w:rPr>
        <w:t>BC entry 1 - DC_1A_</w:t>
      </w:r>
      <w:r w:rsidRPr="004A4F02">
        <w:rPr>
          <w:rFonts w:ascii="Arial" w:hAnsi="Arial" w:cs="Arial"/>
          <w:b/>
          <w:lang w:val="en-US" w:eastAsia="sv-SE"/>
        </w:rPr>
        <w:t>2A</w:t>
      </w:r>
      <w:r w:rsidRPr="004A4F02">
        <w:rPr>
          <w:rFonts w:ascii="Arial" w:hAnsi="Arial" w:cs="Arial"/>
          <w:lang w:val="en-US" w:eastAsia="sv-SE"/>
        </w:rPr>
        <w:t>_</w:t>
      </w:r>
      <w:r w:rsidRPr="004A4F02">
        <w:rPr>
          <w:rFonts w:ascii="Arial" w:hAnsi="Arial" w:cs="Arial"/>
          <w:b/>
          <w:lang w:val="en-US" w:eastAsia="sv-SE"/>
        </w:rPr>
        <w:t>n66A</w:t>
      </w:r>
      <w:r w:rsidRPr="004A4F02">
        <w:rPr>
          <w:rFonts w:ascii="Arial" w:hAnsi="Arial" w:cs="Arial"/>
          <w:lang w:val="en-US" w:eastAsia="sv-SE"/>
        </w:rPr>
        <w:t xml:space="preserve">_n78A </w:t>
      </w:r>
      <w:r>
        <w:rPr>
          <w:rFonts w:ascii="Arial" w:hAnsi="Arial" w:cs="Arial"/>
          <w:lang w:val="en-US" w:eastAsia="sv-SE"/>
        </w:rPr>
        <w:t>(with UL DC_2A_n66A) – Indicates</w:t>
      </w:r>
      <w:r w:rsidRPr="004A4F02">
        <w:rPr>
          <w:rFonts w:ascii="Arial" w:hAnsi="Arial" w:cs="Arial"/>
          <w:lang w:val="en-US" w:eastAsia="sv-SE"/>
        </w:rPr>
        <w:t xml:space="preserve"> SUO is required</w:t>
      </w:r>
    </w:p>
    <w:p w14:paraId="2AA005DC" w14:textId="56B2AD9A" w:rsidR="005F111B" w:rsidRPr="00A65B0C" w:rsidRDefault="004A4F02" w:rsidP="004A4F02">
      <w:pPr>
        <w:pStyle w:val="ListParagraph"/>
        <w:numPr>
          <w:ilvl w:val="1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 w:rsidRPr="004A4F02">
        <w:rPr>
          <w:rFonts w:ascii="Arial" w:hAnsi="Arial" w:cs="Arial"/>
          <w:lang w:val="en-US" w:eastAsia="sv-SE"/>
        </w:rPr>
        <w:t>BC entry 2 - DC_1A_</w:t>
      </w:r>
      <w:r w:rsidRPr="004A4F02">
        <w:rPr>
          <w:rFonts w:ascii="Arial" w:hAnsi="Arial" w:cs="Arial"/>
          <w:b/>
          <w:lang w:val="en-US" w:eastAsia="sv-SE"/>
        </w:rPr>
        <w:t>2A</w:t>
      </w:r>
      <w:r w:rsidRPr="004A4F02">
        <w:rPr>
          <w:rFonts w:ascii="Arial" w:hAnsi="Arial" w:cs="Arial"/>
          <w:lang w:val="en-US" w:eastAsia="sv-SE"/>
        </w:rPr>
        <w:t>_n66A_</w:t>
      </w:r>
      <w:r w:rsidRPr="004A4F02">
        <w:rPr>
          <w:rFonts w:ascii="Arial" w:hAnsi="Arial" w:cs="Arial"/>
          <w:b/>
          <w:lang w:val="en-US" w:eastAsia="sv-SE"/>
        </w:rPr>
        <w:t>n78A</w:t>
      </w:r>
      <w:r w:rsidRPr="004A4F02">
        <w:rPr>
          <w:rFonts w:ascii="Arial" w:hAnsi="Arial" w:cs="Arial"/>
          <w:lang w:val="en-US" w:eastAsia="sv-SE"/>
        </w:rPr>
        <w:t xml:space="preserve"> (with UL DC_2A_n78A) – Not include SUO</w:t>
      </w:r>
    </w:p>
    <w:p w14:paraId="0F768C88" w14:textId="0D89C77E" w:rsidR="008B7764" w:rsidRDefault="007E2E31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Therefore, </w:t>
      </w:r>
      <w:r w:rsidRPr="00CD32E0">
        <w:rPr>
          <w:rFonts w:ascii="Arial" w:hAnsi="Arial" w:cs="Arial"/>
          <w:lang w:val="en-US" w:eastAsia="sv-SE"/>
        </w:rPr>
        <w:t>RAN2 can solve this issue from Rel-15 for two UL CC case</w:t>
      </w:r>
      <w:r w:rsidR="005F111B" w:rsidRPr="00CD32E0">
        <w:rPr>
          <w:rFonts w:ascii="Arial" w:hAnsi="Arial" w:cs="Arial"/>
          <w:lang w:val="en-US" w:eastAsia="sv-SE"/>
        </w:rPr>
        <w:t xml:space="preserve"> and</w:t>
      </w:r>
      <w:r w:rsidRPr="00CD32E0">
        <w:rPr>
          <w:rFonts w:ascii="Arial" w:hAnsi="Arial" w:cs="Arial"/>
          <w:lang w:val="en-US" w:eastAsia="sv-SE"/>
        </w:rPr>
        <w:t xml:space="preserve"> </w:t>
      </w:r>
      <w:r w:rsidR="004A4F02" w:rsidRPr="00CD32E0">
        <w:rPr>
          <w:rFonts w:ascii="Arial" w:hAnsi="Arial" w:cs="Arial"/>
          <w:lang w:val="en-US" w:eastAsia="sv-SE"/>
        </w:rPr>
        <w:t>t</w:t>
      </w:r>
      <w:r w:rsidRPr="00CD32E0">
        <w:rPr>
          <w:rFonts w:ascii="Arial" w:hAnsi="Arial" w:cs="Arial"/>
          <w:lang w:val="en-US" w:eastAsia="sv-SE"/>
        </w:rPr>
        <w:t xml:space="preserve">here is still limitation on current signaling if the UE supports more than 2 UL </w:t>
      </w:r>
      <w:r w:rsidR="00720B26" w:rsidRPr="00CD32E0">
        <w:rPr>
          <w:rFonts w:ascii="Arial" w:hAnsi="Arial" w:cs="Arial"/>
          <w:lang w:val="en-US" w:eastAsia="sv-SE"/>
        </w:rPr>
        <w:t xml:space="preserve">bands </w:t>
      </w:r>
      <w:r w:rsidRPr="00CD32E0">
        <w:rPr>
          <w:rFonts w:ascii="Arial" w:hAnsi="Arial" w:cs="Arial"/>
          <w:lang w:val="en-US" w:eastAsia="sv-SE"/>
        </w:rPr>
        <w:t xml:space="preserve">simultaneously with some </w:t>
      </w:r>
      <w:r w:rsidR="00720B26" w:rsidRPr="00CD32E0">
        <w:rPr>
          <w:rFonts w:ascii="Arial" w:hAnsi="Arial" w:cs="Arial"/>
          <w:lang w:val="en-US" w:eastAsia="sv-SE"/>
        </w:rPr>
        <w:t xml:space="preserve">UL band </w:t>
      </w:r>
      <w:r w:rsidRPr="00CD32E0">
        <w:rPr>
          <w:rFonts w:ascii="Arial" w:hAnsi="Arial" w:cs="Arial"/>
          <w:lang w:val="en-US" w:eastAsia="sv-SE"/>
        </w:rPr>
        <w:t>pair requests SUO.</w:t>
      </w:r>
      <w:r>
        <w:rPr>
          <w:rFonts w:ascii="Arial" w:hAnsi="Arial" w:cs="Arial"/>
          <w:lang w:val="en-US" w:eastAsia="sv-SE"/>
        </w:rPr>
        <w:t xml:space="preserve"> However, RAN2 has no</w:t>
      </w:r>
      <w:r w:rsidR="008B7764" w:rsidRPr="008B7764">
        <w:rPr>
          <w:rFonts w:ascii="Arial" w:hAnsi="Arial" w:cs="Arial"/>
          <w:lang w:val="en-US" w:eastAsia="sv-SE"/>
        </w:rPr>
        <w:t xml:space="preserve"> plan t</w:t>
      </w:r>
      <w:r>
        <w:rPr>
          <w:rFonts w:ascii="Arial" w:hAnsi="Arial" w:cs="Arial"/>
          <w:lang w:val="en-US" w:eastAsia="sv-SE"/>
        </w:rPr>
        <w:t>o implement additional solution</w:t>
      </w:r>
      <w:r w:rsidR="005F111B">
        <w:rPr>
          <w:rFonts w:ascii="Arial" w:hAnsi="Arial" w:cs="Arial"/>
          <w:lang w:val="en-US" w:eastAsia="sv-SE"/>
        </w:rPr>
        <w:t>s</w:t>
      </w:r>
      <w:r w:rsidR="008B7764">
        <w:rPr>
          <w:rFonts w:ascii="Arial" w:hAnsi="Arial" w:cs="Arial"/>
          <w:lang w:val="en-US" w:eastAsia="sv-SE"/>
        </w:rPr>
        <w:t>.</w:t>
      </w:r>
    </w:p>
    <w:p w14:paraId="51F9FED1" w14:textId="587C2F75" w:rsidR="008B7764" w:rsidRDefault="008B7764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In addition, </w:t>
      </w:r>
      <w:r w:rsidR="007E2E31">
        <w:rPr>
          <w:rFonts w:ascii="Arial" w:hAnsi="Arial" w:cs="Arial"/>
          <w:lang w:val="en-US" w:eastAsia="sv-SE"/>
        </w:rPr>
        <w:t xml:space="preserve">RAN2 would like to point out that </w:t>
      </w:r>
      <w:r w:rsidRPr="008B7764">
        <w:rPr>
          <w:rFonts w:ascii="Arial" w:hAnsi="Arial" w:cs="Arial"/>
          <w:lang w:val="en-US" w:eastAsia="sv-SE"/>
        </w:rPr>
        <w:t>UE capability signalling is considered per BC when deciding RRC configuration. Network is not required to derive UE configuration for a BC based on multiple band combination capabilities</w:t>
      </w:r>
      <w:r w:rsidR="007E2E31">
        <w:rPr>
          <w:rFonts w:ascii="Arial" w:hAnsi="Arial" w:cs="Arial"/>
          <w:lang w:val="en-US" w:eastAsia="sv-SE"/>
        </w:rPr>
        <w:t>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E88122" w:rsidR="004F5E63" w:rsidRPr="00BE6EC6" w:rsidRDefault="00AE3605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BE98D87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p w14:paraId="2465858F" w14:textId="63F5C143" w:rsidR="001D731A" w:rsidRPr="00FF76A7" w:rsidRDefault="009E7120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RAN2#115</w:t>
      </w:r>
      <w:r w:rsidR="009961E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, </w:t>
      </w:r>
      <w:r w:rsidR="009961E0">
        <w:rPr>
          <w:rFonts w:ascii="Arial" w:hAnsi="Arial" w:cs="Arial"/>
          <w:bCs/>
        </w:rPr>
        <w:t>eMeeting, 16-27 Aug. 2021</w:t>
      </w: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F41B1" w14:textId="77777777" w:rsidR="0079133E" w:rsidRDefault="0079133E">
      <w:r>
        <w:separator/>
      </w:r>
    </w:p>
  </w:endnote>
  <w:endnote w:type="continuationSeparator" w:id="0">
    <w:p w14:paraId="64A0FE96" w14:textId="77777777" w:rsidR="0079133E" w:rsidRDefault="0079133E">
      <w:r>
        <w:continuationSeparator/>
      </w:r>
    </w:p>
  </w:endnote>
  <w:endnote w:type="continuationNotice" w:id="1">
    <w:p w14:paraId="15743622" w14:textId="77777777" w:rsidR="0079133E" w:rsidRDefault="0079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55038" w14:textId="77777777" w:rsidR="0079133E" w:rsidRDefault="0079133E">
      <w:r>
        <w:separator/>
      </w:r>
    </w:p>
  </w:footnote>
  <w:footnote w:type="continuationSeparator" w:id="0">
    <w:p w14:paraId="7D772260" w14:textId="77777777" w:rsidR="0079133E" w:rsidRDefault="0079133E">
      <w:r>
        <w:continuationSeparator/>
      </w:r>
    </w:p>
  </w:footnote>
  <w:footnote w:type="continuationNotice" w:id="1">
    <w:p w14:paraId="5B60C287" w14:textId="77777777" w:rsidR="0079133E" w:rsidRDefault="007913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C6FDF"/>
    <w:multiLevelType w:val="hybridMultilevel"/>
    <w:tmpl w:val="CA747080"/>
    <w:lvl w:ilvl="0" w:tplc="EEDAB14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46C52"/>
    <w:multiLevelType w:val="hybridMultilevel"/>
    <w:tmpl w:val="9BFC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4"/>
  </w:num>
  <w:num w:numId="4">
    <w:abstractNumId w:val="5"/>
  </w:num>
  <w:num w:numId="5">
    <w:abstractNumId w:val="18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32"/>
  </w:num>
  <w:num w:numId="11">
    <w:abstractNumId w:val="13"/>
  </w:num>
  <w:num w:numId="12">
    <w:abstractNumId w:val="17"/>
  </w:num>
  <w:num w:numId="13">
    <w:abstractNumId w:val="12"/>
  </w:num>
  <w:num w:numId="14">
    <w:abstractNumId w:val="27"/>
  </w:num>
  <w:num w:numId="15">
    <w:abstractNumId w:val="16"/>
  </w:num>
  <w:num w:numId="16">
    <w:abstractNumId w:val="1"/>
  </w:num>
  <w:num w:numId="17">
    <w:abstractNumId w:val="15"/>
  </w:num>
  <w:num w:numId="18">
    <w:abstractNumId w:val="22"/>
  </w:num>
  <w:num w:numId="19">
    <w:abstractNumId w:val="20"/>
  </w:num>
  <w:num w:numId="20">
    <w:abstractNumId w:val="23"/>
  </w:num>
  <w:num w:numId="21">
    <w:abstractNumId w:val="29"/>
  </w:num>
  <w:num w:numId="22">
    <w:abstractNumId w:val="9"/>
  </w:num>
  <w:num w:numId="23">
    <w:abstractNumId w:val="6"/>
  </w:num>
  <w:num w:numId="24">
    <w:abstractNumId w:val="26"/>
  </w:num>
  <w:num w:numId="25">
    <w:abstractNumId w:val="30"/>
  </w:num>
  <w:num w:numId="26">
    <w:abstractNumId w:val="4"/>
  </w:num>
  <w:num w:numId="27">
    <w:abstractNumId w:val="10"/>
  </w:num>
  <w:num w:numId="28">
    <w:abstractNumId w:val="31"/>
  </w:num>
  <w:num w:numId="29">
    <w:abstractNumId w:val="11"/>
  </w:num>
  <w:num w:numId="30">
    <w:abstractNumId w:val="28"/>
  </w:num>
  <w:num w:numId="31">
    <w:abstractNumId w:val="21"/>
  </w:num>
  <w:num w:numId="32">
    <w:abstractNumId w:val="24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2C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728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5BED"/>
    <w:rsid w:val="0008693F"/>
    <w:rsid w:val="000945D4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E5C"/>
    <w:rsid w:val="000E2FEC"/>
    <w:rsid w:val="000E39B6"/>
    <w:rsid w:val="000E4AE0"/>
    <w:rsid w:val="000F0785"/>
    <w:rsid w:val="000F1E91"/>
    <w:rsid w:val="000F28D0"/>
    <w:rsid w:val="000F321F"/>
    <w:rsid w:val="00102A88"/>
    <w:rsid w:val="00106AEA"/>
    <w:rsid w:val="001111C2"/>
    <w:rsid w:val="001114DD"/>
    <w:rsid w:val="001131D9"/>
    <w:rsid w:val="00115FBA"/>
    <w:rsid w:val="001168CD"/>
    <w:rsid w:val="0011747B"/>
    <w:rsid w:val="0012127A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5B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D747F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52C0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2593"/>
    <w:rsid w:val="00373139"/>
    <w:rsid w:val="003838D6"/>
    <w:rsid w:val="003847AB"/>
    <w:rsid w:val="0039013E"/>
    <w:rsid w:val="0039347D"/>
    <w:rsid w:val="0039428F"/>
    <w:rsid w:val="003968C2"/>
    <w:rsid w:val="003A0148"/>
    <w:rsid w:val="003A0A4A"/>
    <w:rsid w:val="003A0E0F"/>
    <w:rsid w:val="003A1F0E"/>
    <w:rsid w:val="003A309F"/>
    <w:rsid w:val="003A43BA"/>
    <w:rsid w:val="003A4F32"/>
    <w:rsid w:val="003B2E3C"/>
    <w:rsid w:val="003B4DC9"/>
    <w:rsid w:val="003C1F36"/>
    <w:rsid w:val="003C5AB3"/>
    <w:rsid w:val="003D0F68"/>
    <w:rsid w:val="003D4613"/>
    <w:rsid w:val="003D4B75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544F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4F02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111B"/>
    <w:rsid w:val="005F3D3B"/>
    <w:rsid w:val="005F70EA"/>
    <w:rsid w:val="005F7423"/>
    <w:rsid w:val="00602210"/>
    <w:rsid w:val="00607B2F"/>
    <w:rsid w:val="00613E06"/>
    <w:rsid w:val="0062010D"/>
    <w:rsid w:val="006206F7"/>
    <w:rsid w:val="00620E8F"/>
    <w:rsid w:val="00621CB4"/>
    <w:rsid w:val="006242A9"/>
    <w:rsid w:val="00624B9D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17E62"/>
    <w:rsid w:val="00720B26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133E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E31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36D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3E08"/>
    <w:rsid w:val="0086691E"/>
    <w:rsid w:val="008716C8"/>
    <w:rsid w:val="008718B2"/>
    <w:rsid w:val="00872B8A"/>
    <w:rsid w:val="00872E80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98A"/>
    <w:rsid w:val="008A34F4"/>
    <w:rsid w:val="008A6E0D"/>
    <w:rsid w:val="008B44EA"/>
    <w:rsid w:val="008B7764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2B4A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358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961E0"/>
    <w:rsid w:val="009974B2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37108"/>
    <w:rsid w:val="00A41057"/>
    <w:rsid w:val="00A437CF"/>
    <w:rsid w:val="00A5058F"/>
    <w:rsid w:val="00A517A0"/>
    <w:rsid w:val="00A60087"/>
    <w:rsid w:val="00A60C20"/>
    <w:rsid w:val="00A617E6"/>
    <w:rsid w:val="00A646B1"/>
    <w:rsid w:val="00A65989"/>
    <w:rsid w:val="00A65B0C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5CC7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605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EE5"/>
    <w:rsid w:val="00B64F2F"/>
    <w:rsid w:val="00B73D78"/>
    <w:rsid w:val="00B73F8B"/>
    <w:rsid w:val="00B759F8"/>
    <w:rsid w:val="00B76B95"/>
    <w:rsid w:val="00B803D5"/>
    <w:rsid w:val="00B807F5"/>
    <w:rsid w:val="00B81771"/>
    <w:rsid w:val="00B84940"/>
    <w:rsid w:val="00B85C5C"/>
    <w:rsid w:val="00B90ABE"/>
    <w:rsid w:val="00B93A7B"/>
    <w:rsid w:val="00B94730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040E"/>
    <w:rsid w:val="00C84BE3"/>
    <w:rsid w:val="00C93E54"/>
    <w:rsid w:val="00C9524D"/>
    <w:rsid w:val="00C96B7E"/>
    <w:rsid w:val="00C97758"/>
    <w:rsid w:val="00CA1D0F"/>
    <w:rsid w:val="00CA3B4D"/>
    <w:rsid w:val="00CA62B4"/>
    <w:rsid w:val="00CB2F71"/>
    <w:rsid w:val="00CB628C"/>
    <w:rsid w:val="00CB65E8"/>
    <w:rsid w:val="00CB7C19"/>
    <w:rsid w:val="00CC0ED5"/>
    <w:rsid w:val="00CC18FD"/>
    <w:rsid w:val="00CC562C"/>
    <w:rsid w:val="00CC5D64"/>
    <w:rsid w:val="00CC65AC"/>
    <w:rsid w:val="00CC7F04"/>
    <w:rsid w:val="00CD15A4"/>
    <w:rsid w:val="00CD1644"/>
    <w:rsid w:val="00CD32E0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48E1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07EAB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CE0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16FE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2B7"/>
    <w:rsid w:val="00F647CC"/>
    <w:rsid w:val="00F647FC"/>
    <w:rsid w:val="00F658A6"/>
    <w:rsid w:val="00F71243"/>
    <w:rsid w:val="00F721CE"/>
    <w:rsid w:val="00F73B54"/>
    <w:rsid w:val="00F744C4"/>
    <w:rsid w:val="00F76F31"/>
    <w:rsid w:val="00F81D93"/>
    <w:rsid w:val="00F8347F"/>
    <w:rsid w:val="00F85CB3"/>
    <w:rsid w:val="00F92324"/>
    <w:rsid w:val="00F93C9C"/>
    <w:rsid w:val="00F93FF9"/>
    <w:rsid w:val="00F94975"/>
    <w:rsid w:val="00F94AAF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80B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365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MCC</cp:lastModifiedBy>
  <cp:revision>8</cp:revision>
  <dcterms:created xsi:type="dcterms:W3CDTF">2021-04-19T13:58:00Z</dcterms:created>
  <dcterms:modified xsi:type="dcterms:W3CDTF">2021-04-29T08:30:00Z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1618792329</vt:lpwstr>
  </property>
  <property fmtid="{D5CDD505-2E9C-101B-9397-08002B2CF9AE}" pid="17" name="_2015_ms_pID_725343">
    <vt:lpwstr>(2)SX4ihY0X5b9stxQyNHUcAfCOJJfB/NPZ5aVFwHvEJ8Jy2xzknzIDmIjXvq7Tg1HRYMatl/v7
2MMbdG6QOU6PRSQJWSQLZhJgJKYvx04ig6BxkaMvnlQ6ZjDo9EFBOQSPMeU0OQZ5MazyikgR
80qNNHyl4vmwS1IalXr23iYLUKgyZK37X8K9QrgAYVEcVdrYp8eTmAoUfvfkknq/YORYgcQI
UZHKiBU4iNM4QdJRaa</vt:lpwstr>
  </property>
  <property fmtid="{D5CDD505-2E9C-101B-9397-08002B2CF9AE}" pid="18" name="_2015_ms_pID_7253431">
    <vt:lpwstr>SwBf7nTliSnow5h9T+L0eT7q67XV4I71gg1AvoDi0bRJsW/suRrelb
6evGXe6VpLWu7OgvrRd5KMEGa7AY3gB43reQHfcMJjMhLIQOJABawGDSnQrptWsGZ1clPkBN
DQJaVUY/Td2LMV8/wX2SBRrWAi99OeQ83dGjCvJ7LFy/3BAYqeG/iApEXaUx9yzORKpWXOLS
NJFv+iNNEFoqQfab</vt:lpwstr>
  </property>
</Properties>
</file>