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6533C6E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83385">
        <w:rPr>
          <w:rFonts w:cs="Arial"/>
          <w:sz w:val="24"/>
          <w:szCs w:val="24"/>
        </w:rPr>
        <w:t>8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</w:t>
      </w:r>
      <w:r w:rsidR="00782D30" w:rsidRPr="00782D30">
        <w:t xml:space="preserve"> </w:t>
      </w:r>
      <w:r w:rsidR="00782D30" w:rsidRPr="00782D30">
        <w:rPr>
          <w:rFonts w:cs="Arial"/>
          <w:color w:val="000000"/>
          <w:sz w:val="24"/>
          <w:szCs w:val="24"/>
        </w:rPr>
        <w:t>2102611</w:t>
      </w:r>
    </w:p>
    <w:p w14:paraId="093A3E53" w14:textId="77777777" w:rsidR="00E070FB" w:rsidRPr="00BF1228" w:rsidRDefault="00E070FB" w:rsidP="00E070F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BF1228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Jan. 25</w:t>
      </w:r>
      <w:r w:rsidRPr="00BF1228">
        <w:rPr>
          <w:rFonts w:eastAsia="SimSun"/>
          <w:sz w:val="24"/>
          <w:szCs w:val="24"/>
          <w:lang w:eastAsia="zh-CN"/>
        </w:rPr>
        <w:t>-</w:t>
      </w:r>
      <w:r>
        <w:rPr>
          <w:rFonts w:eastAsia="SimSun"/>
          <w:sz w:val="24"/>
          <w:szCs w:val="24"/>
          <w:lang w:eastAsia="zh-CN"/>
        </w:rPr>
        <w:t>Feb. 5</w:t>
      </w:r>
      <w:r w:rsidRPr="00BF1228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1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35BBC976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157AE" w:rsidRPr="00B157AE">
        <w:rPr>
          <w:rFonts w:ascii="Arial" w:hAnsi="Arial"/>
          <w:sz w:val="24"/>
          <w:lang w:val="en-US"/>
        </w:rPr>
        <w:t>Discussion on network controlled small gap</w:t>
      </w:r>
    </w:p>
    <w:p w14:paraId="0942DE1A" w14:textId="7A777D70" w:rsidR="00130FF0" w:rsidRPr="00CC77AF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C77AF" w:rsidRPr="00CC77AF">
        <w:rPr>
          <w:rFonts w:ascii="Arial" w:hAnsi="Arial"/>
          <w:sz w:val="24"/>
          <w:lang w:val="en-US"/>
        </w:rPr>
        <w:t>11.5.2.3</w:t>
      </w:r>
      <w:r w:rsidR="00CC77AF" w:rsidRPr="00CC77AF">
        <w:rPr>
          <w:rFonts w:ascii="Arial" w:hAnsi="Arial"/>
          <w:sz w:val="24"/>
          <w:lang w:val="en-US"/>
        </w:rPr>
        <w:tab/>
        <w:t>Network Controlled Small Gap</w:t>
      </w:r>
      <w:r w:rsidR="00CC77AF" w:rsidRPr="00CC77AF">
        <w:rPr>
          <w:rFonts w:ascii="Arial" w:hAnsi="Arial"/>
          <w:sz w:val="24"/>
          <w:lang w:val="en-US"/>
        </w:rPr>
        <w:tab/>
      </w:r>
      <w:r w:rsidR="00727175">
        <w:rPr>
          <w:rFonts w:ascii="Arial" w:hAnsi="Arial"/>
          <w:sz w:val="24"/>
          <w:lang w:val="en-US"/>
        </w:rPr>
        <w:t xml:space="preserve">          </w:t>
      </w:r>
      <w:proofErr w:type="gramStart"/>
      <w:r w:rsidR="00727175">
        <w:rPr>
          <w:rFonts w:ascii="Arial" w:hAnsi="Arial"/>
          <w:sz w:val="24"/>
          <w:lang w:val="en-US"/>
        </w:rPr>
        <w:t xml:space="preserve">   </w:t>
      </w:r>
      <w:r w:rsidR="00CC77AF" w:rsidRPr="00CC77AF">
        <w:rPr>
          <w:rFonts w:ascii="Arial" w:hAnsi="Arial"/>
          <w:sz w:val="24"/>
          <w:lang w:val="en-US"/>
        </w:rPr>
        <w:t>[</w:t>
      </w:r>
      <w:proofErr w:type="spellStart"/>
      <w:proofErr w:type="gramEnd"/>
      <w:r w:rsidR="00CC77AF" w:rsidRPr="00CC77AF">
        <w:rPr>
          <w:rFonts w:ascii="Arial" w:hAnsi="Arial"/>
          <w:sz w:val="24"/>
          <w:lang w:val="en-US"/>
        </w:rPr>
        <w:t>NR_MG_enh</w:t>
      </w:r>
      <w:proofErr w:type="spellEnd"/>
      <w:r w:rsidR="00CC77AF" w:rsidRPr="00CC77AF">
        <w:rPr>
          <w:rFonts w:ascii="Arial" w:hAnsi="Arial"/>
          <w:sz w:val="24"/>
          <w:lang w:val="en-US"/>
        </w:rPr>
        <w:t>-Core]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CF9C922" w14:textId="77777777" w:rsidR="009037D1" w:rsidRPr="00070090" w:rsidRDefault="009037D1" w:rsidP="00070090">
      <w:pPr>
        <w:pStyle w:val="body"/>
        <w:spacing w:before="0" w:after="120"/>
        <w:ind w:left="0"/>
        <w:jc w:val="both"/>
        <w:rPr>
          <w:rFonts w:ascii="Times New Roman" w:hAnsi="Times New Roman"/>
        </w:rPr>
      </w:pPr>
      <w:r w:rsidRPr="00070090">
        <w:rPr>
          <w:rFonts w:ascii="Times New Roman" w:hAnsi="Times New Roman"/>
        </w:rPr>
        <w:t>RAN plenary #89-e meeting approved the RAN4 led work item of the Rel-17 Measurement Gap enhancements. In the revised WID [1], the following objectives are listed:</w:t>
      </w:r>
    </w:p>
    <w:p w14:paraId="15A60D13" w14:textId="77777777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>3.1 Network Controlled Small Gap (NCSG) specification [RAN4, RAN2]</w:t>
      </w:r>
    </w:p>
    <w:p w14:paraId="1E503EC9" w14:textId="77777777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 xml:space="preserve">3.3 </w:t>
      </w:r>
      <w:bookmarkStart w:id="0" w:name="_Hlk58338609"/>
      <w:r w:rsidRPr="003C4C8B">
        <w:rPr>
          <w:i/>
          <w:iCs/>
          <w:sz w:val="20"/>
          <w:szCs w:val="20"/>
        </w:rPr>
        <w:t>Multiple concurrent and independent MG patterns</w:t>
      </w:r>
      <w:bookmarkEnd w:id="0"/>
      <w:r w:rsidRPr="003C4C8B">
        <w:rPr>
          <w:i/>
          <w:iCs/>
          <w:sz w:val="20"/>
          <w:szCs w:val="20"/>
        </w:rPr>
        <w:t xml:space="preserve"> [RAN4, RAN2]</w:t>
      </w:r>
    </w:p>
    <w:p w14:paraId="0785774B" w14:textId="364F4543" w:rsidR="009037D1" w:rsidRPr="003C4C8B" w:rsidRDefault="009037D1" w:rsidP="003C4C8B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3C4C8B">
        <w:rPr>
          <w:i/>
          <w:iCs/>
          <w:sz w:val="20"/>
          <w:szCs w:val="20"/>
        </w:rPr>
        <w:t xml:space="preserve">3.6 </w:t>
      </w:r>
      <w:bookmarkStart w:id="1" w:name="_Hlk58344578"/>
      <w:r w:rsidRPr="003C4C8B">
        <w:rPr>
          <w:i/>
          <w:iCs/>
          <w:sz w:val="20"/>
          <w:szCs w:val="20"/>
        </w:rPr>
        <w:t>Pre-configured MG pattern</w:t>
      </w:r>
      <w:bookmarkEnd w:id="1"/>
      <w:r w:rsidRPr="003C4C8B">
        <w:rPr>
          <w:i/>
          <w:iCs/>
          <w:sz w:val="20"/>
          <w:szCs w:val="20"/>
        </w:rPr>
        <w:t>(s) (fast MG configuration) [RAN4, RAN2]</w:t>
      </w:r>
    </w:p>
    <w:p w14:paraId="1A20F64E" w14:textId="4F86E4B4" w:rsidR="009037D1" w:rsidRPr="00070090" w:rsidRDefault="00070090" w:rsidP="00070090">
      <w:pPr>
        <w:pStyle w:val="body"/>
        <w:tabs>
          <w:tab w:val="left" w:pos="720"/>
        </w:tabs>
        <w:spacing w:before="0" w:after="120"/>
        <w:ind w:left="0"/>
        <w:jc w:val="both"/>
        <w:rPr>
          <w:rFonts w:ascii="Times New Roman" w:hAnsi="Times New Roman"/>
        </w:rPr>
      </w:pPr>
      <w:r w:rsidRPr="00070090">
        <w:rPr>
          <w:rFonts w:ascii="Times New Roman" w:hAnsi="Times New Roman"/>
        </w:rPr>
        <w:t>RAN plenary #90-e meeting further refined the work scope for NCSG as follows.</w:t>
      </w:r>
    </w:p>
    <w:p w14:paraId="03A0E52E" w14:textId="77777777" w:rsidR="00070090" w:rsidRPr="00070090" w:rsidRDefault="00070090" w:rsidP="00070090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RRM requirements for NCSG [RAN4]</w:t>
      </w:r>
    </w:p>
    <w:p w14:paraId="4E84CFA1" w14:textId="77777777" w:rsidR="00070090" w:rsidRPr="00070090" w:rsidRDefault="00070090" w:rsidP="00070090">
      <w:pPr>
        <w:pStyle w:val="NormalWeb"/>
        <w:numPr>
          <w:ilvl w:val="2"/>
          <w:numId w:val="40"/>
        </w:numPr>
        <w:spacing w:before="0" w:beforeAutospacing="0" w:after="120" w:afterAutospacing="0"/>
        <w:ind w:left="1077" w:hanging="31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 xml:space="preserve">Requirements for Visible Interruption Length (VIL) for different numerologies in FR1 and FR2 </w:t>
      </w:r>
    </w:p>
    <w:p w14:paraId="581E3CFC" w14:textId="77777777" w:rsidR="00070090" w:rsidRPr="00070090" w:rsidRDefault="00070090" w:rsidP="00070090">
      <w:pPr>
        <w:pStyle w:val="NormalWeb"/>
        <w:numPr>
          <w:ilvl w:val="2"/>
          <w:numId w:val="40"/>
        </w:numPr>
        <w:spacing w:before="0" w:beforeAutospacing="0" w:after="120" w:afterAutospacing="0"/>
        <w:ind w:left="1077" w:hanging="31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Specification of NCSG patterns, Measurement Length (ML), and Visible Interruption Repetition Period (VIRP)</w:t>
      </w:r>
    </w:p>
    <w:p w14:paraId="1B168629" w14:textId="77777777" w:rsidR="00070090" w:rsidRPr="00070090" w:rsidRDefault="00070090" w:rsidP="00070090">
      <w:pPr>
        <w:pStyle w:val="NormalWeb"/>
        <w:numPr>
          <w:ilvl w:val="2"/>
          <w:numId w:val="40"/>
        </w:numPr>
        <w:spacing w:before="0" w:beforeAutospacing="0" w:after="120" w:afterAutospacing="0"/>
        <w:ind w:left="1077" w:hanging="31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Requirements for DL reception and UL transmission during ML, before start VIL and after end VIL</w:t>
      </w:r>
    </w:p>
    <w:p w14:paraId="4A259AFA" w14:textId="77777777" w:rsidR="00070090" w:rsidRPr="00070090" w:rsidRDefault="00070090" w:rsidP="00070090">
      <w:pPr>
        <w:pStyle w:val="NormalWeb"/>
        <w:numPr>
          <w:ilvl w:val="2"/>
          <w:numId w:val="40"/>
        </w:numPr>
        <w:spacing w:before="0" w:beforeAutospacing="0" w:after="120" w:afterAutospacing="0"/>
        <w:ind w:left="1077" w:hanging="31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Measurement requirements with NCSG</w:t>
      </w:r>
    </w:p>
    <w:p w14:paraId="1FB7389F" w14:textId="77777777" w:rsidR="00070090" w:rsidRPr="00070090" w:rsidRDefault="00070090" w:rsidP="00070090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Specification of applicability of NCSG patterns [RAN4]</w:t>
      </w:r>
    </w:p>
    <w:p w14:paraId="5303F065" w14:textId="77777777" w:rsidR="00070090" w:rsidRPr="00070090" w:rsidRDefault="00070090" w:rsidP="00070090">
      <w:pPr>
        <w:pStyle w:val="NormalWeb"/>
        <w:numPr>
          <w:ilvl w:val="1"/>
          <w:numId w:val="39"/>
        </w:numPr>
        <w:spacing w:before="0" w:beforeAutospacing="0" w:after="120" w:afterAutospacing="0"/>
        <w:ind w:left="357" w:hanging="357"/>
        <w:rPr>
          <w:i/>
          <w:iCs/>
          <w:sz w:val="20"/>
          <w:szCs w:val="20"/>
        </w:rPr>
      </w:pPr>
      <w:r w:rsidRPr="00070090">
        <w:rPr>
          <w:i/>
          <w:iCs/>
          <w:sz w:val="20"/>
          <w:szCs w:val="20"/>
        </w:rPr>
        <w:t>Procedures and signaling for NCSG patterns [RAN2]</w:t>
      </w:r>
    </w:p>
    <w:p w14:paraId="05009D58" w14:textId="000FC931" w:rsidR="00070090" w:rsidRDefault="00FB0AB9" w:rsidP="00FB0AB9">
      <w:pPr>
        <w:pStyle w:val="body"/>
        <w:tabs>
          <w:tab w:val="left" w:pos="720"/>
        </w:tabs>
        <w:spacing w:before="0" w:after="120"/>
        <w:ind w:left="0"/>
        <w:jc w:val="both"/>
      </w:pPr>
      <w:r>
        <w:t xml:space="preserve">In this paper, we share our </w:t>
      </w:r>
      <w:r w:rsidR="00663635">
        <w:t>views</w:t>
      </w:r>
      <w:r w:rsidR="00E14FB7">
        <w:t xml:space="preserve"> on </w:t>
      </w:r>
      <w:r w:rsidR="004527B2">
        <w:t>specifying</w:t>
      </w:r>
      <w:r w:rsidR="00E14FB7">
        <w:t xml:space="preserve"> </w:t>
      </w:r>
      <w:r w:rsidR="000F18E1">
        <w:t xml:space="preserve">the </w:t>
      </w:r>
      <w:r w:rsidR="00E14FB7">
        <w:t xml:space="preserve">RAN4 aspects </w:t>
      </w:r>
      <w:r w:rsidR="0062610C">
        <w:t xml:space="preserve">of employing </w:t>
      </w:r>
      <w:r w:rsidR="00E14FB7">
        <w:t xml:space="preserve">NCSG for </w:t>
      </w:r>
      <w:r w:rsidR="000F18E1">
        <w:t xml:space="preserve">NR </w:t>
      </w:r>
      <w:r w:rsidR="00E14FB7">
        <w:t>Rel-17</w:t>
      </w:r>
      <w:r w:rsidR="0062610C">
        <w:t>.</w:t>
      </w:r>
      <w:r w:rsidR="00D80F50">
        <w:t xml:space="preserve"> We start off by summarizing the </w:t>
      </w:r>
      <w:r w:rsidR="00FD0C82">
        <w:t>NCSG concept introduced to LTE Rel-14</w:t>
      </w:r>
      <w:r w:rsidR="00121E7C">
        <w:t>.</w:t>
      </w:r>
      <w:r w:rsidR="00FD0C82">
        <w:t xml:space="preserve"> </w:t>
      </w:r>
      <w:r w:rsidR="00121E7C">
        <w:t>We will</w:t>
      </w:r>
      <w:r w:rsidR="00C2689C">
        <w:t xml:space="preserve"> </w:t>
      </w:r>
      <w:r w:rsidR="00266A34">
        <w:t>discuss what could be leveraged for NR</w:t>
      </w:r>
      <w:r w:rsidR="005F446A">
        <w:t xml:space="preserve"> and </w:t>
      </w:r>
      <w:r w:rsidR="007C0BEB">
        <w:t xml:space="preserve">identify </w:t>
      </w:r>
      <w:r w:rsidR="00121E7C">
        <w:t xml:space="preserve">open issues </w:t>
      </w:r>
      <w:r w:rsidR="007633A0">
        <w:t xml:space="preserve">in the core requirements. </w:t>
      </w:r>
      <w:r w:rsidR="00821BE0">
        <w:t>To</w:t>
      </w:r>
      <w:r w:rsidR="0018490A">
        <w:t xml:space="preserve"> define the core requirements, there are </w:t>
      </w:r>
      <w:r w:rsidR="00C2689C">
        <w:t xml:space="preserve">also </w:t>
      </w:r>
      <w:r w:rsidR="0018490A">
        <w:t>prerequisite</w:t>
      </w:r>
      <w:r w:rsidR="00C2689C">
        <w:t xml:space="preserve">s and assumptions </w:t>
      </w:r>
      <w:r w:rsidR="00600322">
        <w:t xml:space="preserve">RAN4 </w:t>
      </w:r>
      <w:r w:rsidR="00CD4A0C">
        <w:t>needs to agree upon</w:t>
      </w:r>
      <w:r w:rsidR="007C042E">
        <w:t>.</w:t>
      </w:r>
    </w:p>
    <w:p w14:paraId="051ECBD6" w14:textId="4F833094" w:rsidR="00943342" w:rsidRDefault="00BF0DEF" w:rsidP="00673C32">
      <w:pPr>
        <w:pStyle w:val="Heading1"/>
        <w:spacing w:before="120" w:after="120"/>
        <w:jc w:val="both"/>
        <w:rPr>
          <w:lang w:val="en-US"/>
        </w:rPr>
      </w:pPr>
      <w:r>
        <w:rPr>
          <w:lang w:val="en-US"/>
        </w:rPr>
        <w:t>Discussions</w:t>
      </w:r>
    </w:p>
    <w:p w14:paraId="76EB79C6" w14:textId="3FBB1BD0" w:rsidR="005543B7" w:rsidRDefault="007C042E" w:rsidP="005543B7">
      <w:pPr>
        <w:pStyle w:val="Heading2"/>
        <w:rPr>
          <w:lang w:val="en-US"/>
        </w:rPr>
      </w:pPr>
      <w:r>
        <w:rPr>
          <w:lang w:val="en-US"/>
        </w:rPr>
        <w:t xml:space="preserve">Highlights of LTE </w:t>
      </w:r>
      <w:r w:rsidR="000F18E1">
        <w:rPr>
          <w:lang w:val="en-US"/>
        </w:rPr>
        <w:t>RAN4 requirements of NCSG</w:t>
      </w:r>
    </w:p>
    <w:p w14:paraId="14DF220D" w14:textId="73179A60" w:rsidR="00913326" w:rsidRDefault="00902D44" w:rsidP="009027A8">
      <w:pPr>
        <w:jc w:val="both"/>
        <w:rPr>
          <w:lang w:val="en-US"/>
        </w:rPr>
      </w:pPr>
      <w:r>
        <w:rPr>
          <w:lang w:val="en-US"/>
        </w:rPr>
        <w:t>Network controlled small gap (NCSG) wa</w:t>
      </w:r>
      <w:r w:rsidR="00781794">
        <w:rPr>
          <w:lang w:val="en-US"/>
        </w:rPr>
        <w:t xml:space="preserve">s </w:t>
      </w:r>
      <w:r w:rsidR="009027A8">
        <w:rPr>
          <w:lang w:val="en-US"/>
        </w:rPr>
        <w:t xml:space="preserve">originally </w:t>
      </w:r>
      <w:r w:rsidR="00781794">
        <w:rPr>
          <w:lang w:val="en-US"/>
        </w:rPr>
        <w:t xml:space="preserve">specified in </w:t>
      </w:r>
      <w:r w:rsidR="004F2CBD">
        <w:rPr>
          <w:lang w:val="en-US"/>
        </w:rPr>
        <w:t xml:space="preserve">LTE Rel14 and requirements were captured in 36.133. </w:t>
      </w:r>
    </w:p>
    <w:p w14:paraId="1BC2034E" w14:textId="4EA9EE86" w:rsidR="007840B3" w:rsidRDefault="005D10E4" w:rsidP="009027A8">
      <w:pPr>
        <w:jc w:val="both"/>
        <w:rPr>
          <w:lang w:val="en-US"/>
        </w:rPr>
      </w:pPr>
      <w:r>
        <w:rPr>
          <w:lang w:val="en-US"/>
        </w:rPr>
        <w:t>In our understanding, the enablement of NCSG in legacy involves multiple steps in fig.1</w:t>
      </w:r>
      <w:r w:rsidR="004C004D">
        <w:rPr>
          <w:lang w:val="en-US"/>
        </w:rPr>
        <w:t>, where the network firstly enquires the UE capability regarding supported band combo</w:t>
      </w:r>
      <w:r w:rsidR="00574EE2">
        <w:rPr>
          <w:lang w:val="en-US"/>
        </w:rPr>
        <w:t xml:space="preserve"> for CA in steps 1 and 2. Then the measurement configuration including the measurement gap </w:t>
      </w:r>
      <w:r w:rsidR="009027A8">
        <w:rPr>
          <w:lang w:val="en-US"/>
        </w:rPr>
        <w:t xml:space="preserve">configuration </w:t>
      </w:r>
      <w:r w:rsidR="00574EE2">
        <w:rPr>
          <w:lang w:val="en-US"/>
        </w:rPr>
        <w:t xml:space="preserve">will be </w:t>
      </w:r>
      <w:r w:rsidR="00AA4F2B">
        <w:rPr>
          <w:lang w:val="en-US"/>
        </w:rPr>
        <w:t>provided</w:t>
      </w:r>
      <w:r w:rsidR="00574EE2">
        <w:rPr>
          <w:lang w:val="en-US"/>
        </w:rPr>
        <w:t xml:space="preserve"> to UE </w:t>
      </w:r>
      <w:r w:rsidR="002E6128">
        <w:rPr>
          <w:lang w:val="en-US"/>
        </w:rPr>
        <w:t xml:space="preserve">in steps 3 and 4. UE may indicate its preference of measurement </w:t>
      </w:r>
      <w:r w:rsidR="00D7786B">
        <w:rPr>
          <w:lang w:val="en-US"/>
        </w:rPr>
        <w:t xml:space="preserve">gap configuration and whether NCSG can be activated in step4, after which, the network could choose to </w:t>
      </w:r>
      <w:r w:rsidR="0057304D">
        <w:rPr>
          <w:lang w:val="en-US"/>
        </w:rPr>
        <w:t xml:space="preserve">reconfigure the measurement configuration including </w:t>
      </w:r>
      <w:r w:rsidR="003A753C">
        <w:rPr>
          <w:lang w:val="en-US"/>
        </w:rPr>
        <w:t xml:space="preserve">the </w:t>
      </w:r>
      <w:r w:rsidR="0057304D">
        <w:rPr>
          <w:lang w:val="en-US"/>
        </w:rPr>
        <w:t xml:space="preserve">NCSG pattern </w:t>
      </w:r>
      <w:r w:rsidR="00CB4208">
        <w:rPr>
          <w:lang w:val="en-US"/>
        </w:rPr>
        <w:t xml:space="preserve">to UE </w:t>
      </w:r>
      <w:r w:rsidR="001F0503">
        <w:rPr>
          <w:lang w:val="en-US"/>
        </w:rPr>
        <w:t>optionally</w:t>
      </w:r>
      <w:r w:rsidR="00CB4208">
        <w:rPr>
          <w:lang w:val="en-US"/>
        </w:rPr>
        <w:t xml:space="preserve">. </w:t>
      </w:r>
    </w:p>
    <w:p w14:paraId="5D38FFB9" w14:textId="606D873F" w:rsidR="006D0BB2" w:rsidRDefault="00C655E1" w:rsidP="009027A8">
      <w:pPr>
        <w:jc w:val="both"/>
        <w:rPr>
          <w:lang w:val="en-US"/>
        </w:rPr>
      </w:pPr>
      <w:r>
        <w:rPr>
          <w:lang w:val="en-US"/>
        </w:rPr>
        <w:t xml:space="preserve">When NCSG is activated, LTE UE </w:t>
      </w:r>
      <w:r w:rsidR="00D94D8A">
        <w:rPr>
          <w:lang w:val="en-US"/>
        </w:rPr>
        <w:t xml:space="preserve">is expected to </w:t>
      </w:r>
      <w:r w:rsidR="00F120F7">
        <w:rPr>
          <w:lang w:val="en-US"/>
        </w:rPr>
        <w:t xml:space="preserve">measure without gaps </w:t>
      </w:r>
      <w:r w:rsidR="009D15D3">
        <w:rPr>
          <w:lang w:val="en-US"/>
        </w:rPr>
        <w:t xml:space="preserve">on </w:t>
      </w:r>
      <w:r w:rsidR="00CF2AB2">
        <w:rPr>
          <w:lang w:val="en-US"/>
        </w:rPr>
        <w:t xml:space="preserve">active </w:t>
      </w:r>
      <w:r w:rsidR="009D15D3">
        <w:rPr>
          <w:lang w:val="en-US"/>
        </w:rPr>
        <w:t>carriers to perform intra- and inter frequency measurements</w:t>
      </w:r>
      <w:r w:rsidR="00CF2AB2">
        <w:rPr>
          <w:lang w:val="en-US"/>
        </w:rPr>
        <w:t xml:space="preserve"> except short interruptions </w:t>
      </w:r>
      <w:r w:rsidR="00566CB5">
        <w:rPr>
          <w:lang w:val="en-US"/>
        </w:rPr>
        <w:t>for reconfiguring the spare RF chain</w:t>
      </w:r>
      <w:r w:rsidR="009D15D3">
        <w:rPr>
          <w:lang w:val="en-US"/>
        </w:rPr>
        <w:t>.</w:t>
      </w:r>
      <w:r w:rsidR="0051016A">
        <w:rPr>
          <w:lang w:val="en-US"/>
        </w:rPr>
        <w:t xml:space="preserve"> The patterns of NCSG</w:t>
      </w:r>
      <w:r w:rsidR="009550B4">
        <w:rPr>
          <w:lang w:val="en-US"/>
        </w:rPr>
        <w:t xml:space="preserve"> </w:t>
      </w:r>
      <w:r w:rsidR="00E66F49">
        <w:rPr>
          <w:lang w:val="en-US"/>
        </w:rPr>
        <w:t>are</w:t>
      </w:r>
      <w:r w:rsidR="009550B4">
        <w:rPr>
          <w:lang w:val="en-US"/>
        </w:rPr>
        <w:t xml:space="preserve"> </w:t>
      </w:r>
      <w:r w:rsidR="00E66F49">
        <w:rPr>
          <w:lang w:val="en-US"/>
        </w:rPr>
        <w:t>tabulated</w:t>
      </w:r>
      <w:r w:rsidR="009550B4">
        <w:rPr>
          <w:lang w:val="en-US"/>
        </w:rPr>
        <w:t xml:space="preserve"> in 8.1.2.1.2 of [2]</w:t>
      </w:r>
      <w:r w:rsidR="00BB573D">
        <w:rPr>
          <w:lang w:val="en-US"/>
        </w:rPr>
        <w:t xml:space="preserve"> which </w:t>
      </w:r>
      <w:r w:rsidR="0022125D">
        <w:rPr>
          <w:lang w:val="en-US"/>
        </w:rPr>
        <w:t>defines</w:t>
      </w:r>
      <w:r w:rsidR="00BB573D">
        <w:rPr>
          <w:lang w:val="en-US"/>
        </w:rPr>
        <w:t xml:space="preserve"> VIL1, ML, VIL2 and VIRP.</w:t>
      </w:r>
      <w:r w:rsidR="00D4117E">
        <w:rPr>
          <w:lang w:val="en-US"/>
        </w:rPr>
        <w:t xml:space="preserve"> </w:t>
      </w:r>
      <w:r w:rsidR="00203E66">
        <w:rPr>
          <w:lang w:val="en-US"/>
        </w:rPr>
        <w:t xml:space="preserve">We observe that VIL1 at the entry to the configured gap </w:t>
      </w:r>
      <w:r w:rsidR="006357F4">
        <w:rPr>
          <w:lang w:val="en-US"/>
        </w:rPr>
        <w:t xml:space="preserve">is 1ms </w:t>
      </w:r>
      <w:r w:rsidR="00807D5E">
        <w:rPr>
          <w:lang w:val="en-US"/>
        </w:rPr>
        <w:t>when UE is not configured with a</w:t>
      </w:r>
      <w:r w:rsidR="006357F4">
        <w:rPr>
          <w:lang w:val="en-US"/>
        </w:rPr>
        <w:t>synchronous</w:t>
      </w:r>
      <w:r w:rsidR="00807D5E">
        <w:rPr>
          <w:lang w:val="en-US"/>
        </w:rPr>
        <w:t xml:space="preserve"> DC while it is 2ms </w:t>
      </w:r>
      <w:r w:rsidR="004B1BD7">
        <w:rPr>
          <w:lang w:val="en-US"/>
        </w:rPr>
        <w:t>to accommodate the mis-aligned subframe boundary between PCELL and PSCELL.</w:t>
      </w:r>
      <w:r w:rsidR="006357F4">
        <w:rPr>
          <w:lang w:val="en-US"/>
        </w:rPr>
        <w:t xml:space="preserve"> </w:t>
      </w:r>
    </w:p>
    <w:p w14:paraId="174A64C9" w14:textId="4A1EBCF9" w:rsidR="006D0BB2" w:rsidRDefault="006D0BB2" w:rsidP="00913326">
      <w:pPr>
        <w:rPr>
          <w:lang w:val="en-US"/>
        </w:rPr>
      </w:pPr>
      <w:r w:rsidRPr="00E52DDA">
        <w:rPr>
          <w:b/>
          <w:bCs/>
          <w:lang w:val="en-US"/>
        </w:rPr>
        <w:lastRenderedPageBreak/>
        <w:t>Observation1</w:t>
      </w:r>
      <w:r>
        <w:rPr>
          <w:lang w:val="en-US"/>
        </w:rPr>
        <w:t xml:space="preserve">: Choice of </w:t>
      </w:r>
      <w:r w:rsidR="00634BEE">
        <w:rPr>
          <w:lang w:val="en-US"/>
        </w:rPr>
        <w:t xml:space="preserve">LTE </w:t>
      </w:r>
      <w:r>
        <w:rPr>
          <w:lang w:val="en-US"/>
        </w:rPr>
        <w:t xml:space="preserve">NCSG patterns </w:t>
      </w:r>
      <w:r w:rsidR="00AE4BC0">
        <w:rPr>
          <w:lang w:val="en-US"/>
        </w:rPr>
        <w:t>depends on</w:t>
      </w:r>
      <w:r>
        <w:rPr>
          <w:lang w:val="en-US"/>
        </w:rPr>
        <w:t xml:space="preserve"> whether </w:t>
      </w:r>
      <w:r w:rsidR="00634BEE">
        <w:rPr>
          <w:lang w:val="en-US"/>
        </w:rPr>
        <w:t>UE is configured with asynchronous DC for PCELL and PSCELL.</w:t>
      </w:r>
    </w:p>
    <w:p w14:paraId="1FBF19AF" w14:textId="77777777" w:rsidR="009D15D3" w:rsidRDefault="009D15D3" w:rsidP="00913326">
      <w:pPr>
        <w:rPr>
          <w:lang w:val="en-US"/>
        </w:rPr>
      </w:pPr>
    </w:p>
    <w:p w14:paraId="04358F88" w14:textId="77777777" w:rsidR="009027A8" w:rsidRDefault="005D10E4" w:rsidP="009027A8">
      <w:pPr>
        <w:keepNext/>
        <w:jc w:val="center"/>
      </w:pPr>
      <w:r>
        <w:object w:dxaOrig="3047" w:dyaOrig="3924" w14:anchorId="12E92E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75pt;height:196pt" o:ole="">
            <v:imagedata r:id="rId11" o:title=""/>
          </v:shape>
          <o:OLEObject Type="Embed" ProgID="Visio.Drawing.11" ShapeID="_x0000_i1025" DrawAspect="Content" ObjectID="_1672213214" r:id="rId12"/>
        </w:object>
      </w:r>
    </w:p>
    <w:p w14:paraId="0922C6A6" w14:textId="3EBD0150" w:rsidR="005D10E4" w:rsidRDefault="009027A8" w:rsidP="009027A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Configuration of NCSG via RRC</w:t>
      </w:r>
    </w:p>
    <w:p w14:paraId="77FE6613" w14:textId="77777777" w:rsidR="00AD30E7" w:rsidRDefault="00AD30E7" w:rsidP="00F12543">
      <w:pPr>
        <w:spacing w:after="0"/>
        <w:rPr>
          <w:b/>
          <w:bCs/>
          <w:lang w:val="en-US"/>
        </w:rPr>
      </w:pPr>
    </w:p>
    <w:p w14:paraId="52588F7D" w14:textId="3888ED25" w:rsidR="00F12543" w:rsidRDefault="00F12543" w:rsidP="00BB4B78">
      <w:pPr>
        <w:spacing w:after="0"/>
        <w:jc w:val="both"/>
        <w:rPr>
          <w:lang w:val="en-US"/>
        </w:rPr>
      </w:pPr>
      <w:r w:rsidRPr="00E52DDA">
        <w:rPr>
          <w:b/>
          <w:bCs/>
          <w:lang w:val="en-US"/>
        </w:rPr>
        <w:t>Observation2</w:t>
      </w:r>
      <w:r>
        <w:rPr>
          <w:lang w:val="en-US"/>
        </w:rPr>
        <w:t>: use cases of NCSG can be two scenarios,</w:t>
      </w:r>
    </w:p>
    <w:p w14:paraId="2A85954A" w14:textId="7628AEB3" w:rsidR="00F12543" w:rsidRDefault="004F7CFD" w:rsidP="00BB4B78">
      <w:pPr>
        <w:pStyle w:val="ListParagraph"/>
        <w:numPr>
          <w:ilvl w:val="0"/>
          <w:numId w:val="41"/>
        </w:numPr>
        <w:jc w:val="both"/>
        <w:rPr>
          <w:sz w:val="20"/>
          <w:szCs w:val="20"/>
        </w:rPr>
      </w:pPr>
      <w:r>
        <w:rPr>
          <w:sz w:val="20"/>
          <w:szCs w:val="20"/>
        </w:rPr>
        <w:t>When measurement gap is not configured</w:t>
      </w:r>
      <w:r w:rsidR="002D4820">
        <w:rPr>
          <w:sz w:val="20"/>
          <w:szCs w:val="20"/>
        </w:rPr>
        <w:t xml:space="preserve"> at all</w:t>
      </w:r>
      <w:r>
        <w:rPr>
          <w:sz w:val="20"/>
          <w:szCs w:val="20"/>
        </w:rPr>
        <w:t xml:space="preserve">, NCSG can be explicitly </w:t>
      </w:r>
      <w:r w:rsidR="00FF02D7">
        <w:rPr>
          <w:sz w:val="20"/>
          <w:szCs w:val="20"/>
        </w:rPr>
        <w:t xml:space="preserve">provided to UE for </w:t>
      </w:r>
      <w:r w:rsidR="002D4820">
        <w:rPr>
          <w:sz w:val="20"/>
          <w:szCs w:val="20"/>
        </w:rPr>
        <w:t>minimal interruptions</w:t>
      </w:r>
      <w:r w:rsidR="001422ED">
        <w:rPr>
          <w:sz w:val="20"/>
          <w:szCs w:val="20"/>
        </w:rPr>
        <w:t xml:space="preserve"> on </w:t>
      </w:r>
      <w:r w:rsidR="00925BCF">
        <w:rPr>
          <w:sz w:val="20"/>
          <w:szCs w:val="20"/>
        </w:rPr>
        <w:t>a serving carrier while a</w:t>
      </w:r>
      <w:r w:rsidR="00C95F69">
        <w:rPr>
          <w:sz w:val="20"/>
          <w:szCs w:val="20"/>
        </w:rPr>
        <w:t>n</w:t>
      </w:r>
      <w:r w:rsidR="00925BCF">
        <w:rPr>
          <w:sz w:val="20"/>
          <w:szCs w:val="20"/>
        </w:rPr>
        <w:t xml:space="preserve"> idle chain is employed for measurement.</w:t>
      </w:r>
    </w:p>
    <w:p w14:paraId="308B22B1" w14:textId="0D38FCD1" w:rsidR="002D4820" w:rsidRDefault="002D4820" w:rsidP="00BB4B78">
      <w:pPr>
        <w:pStyle w:val="ListParagraph"/>
        <w:numPr>
          <w:ilvl w:val="0"/>
          <w:numId w:val="4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When measurement gap is configured for some carriers but not the others, NCSG can be </w:t>
      </w:r>
      <w:r w:rsidR="0068558C">
        <w:rPr>
          <w:sz w:val="20"/>
          <w:szCs w:val="20"/>
        </w:rPr>
        <w:t>implicitly configured on serving carriers</w:t>
      </w:r>
      <w:r w:rsidR="00C04CED">
        <w:rPr>
          <w:sz w:val="20"/>
          <w:szCs w:val="20"/>
        </w:rPr>
        <w:t>, where the serving carrier can be PCC or SCC.</w:t>
      </w:r>
      <w:r w:rsidR="005F5D25">
        <w:rPr>
          <w:sz w:val="20"/>
          <w:szCs w:val="20"/>
        </w:rPr>
        <w:t>*</w:t>
      </w:r>
    </w:p>
    <w:p w14:paraId="31B80ACA" w14:textId="1DA1A6C5" w:rsidR="0068558C" w:rsidRDefault="009D307A" w:rsidP="00BB4B78">
      <w:pPr>
        <w:spacing w:before="120" w:after="120"/>
        <w:jc w:val="both"/>
      </w:pPr>
      <w:r w:rsidRPr="00E52DDA">
        <w:rPr>
          <w:b/>
          <w:bCs/>
        </w:rPr>
        <w:t>Observation3</w:t>
      </w:r>
      <w:r>
        <w:t xml:space="preserve">: </w:t>
      </w:r>
      <w:r w:rsidRPr="009D307A">
        <w:t xml:space="preserve">NCSG is not applicable when </w:t>
      </w:r>
      <w:r w:rsidR="007D61E6">
        <w:t xml:space="preserve">measurement gap is configured on </w:t>
      </w:r>
      <w:r w:rsidR="002E3090">
        <w:t>all the serving carriers including PCC and SCCs.</w:t>
      </w:r>
    </w:p>
    <w:p w14:paraId="018C03DD" w14:textId="5B1383ED" w:rsidR="003747A8" w:rsidRPr="009F7A2E" w:rsidRDefault="009F7A2E" w:rsidP="00BB4B78">
      <w:pPr>
        <w:spacing w:before="120" w:after="120"/>
        <w:jc w:val="both"/>
        <w:rPr>
          <w:i/>
          <w:iCs/>
          <w:sz w:val="16"/>
          <w:szCs w:val="16"/>
        </w:rPr>
      </w:pPr>
      <w:r w:rsidRPr="009F7A2E">
        <w:rPr>
          <w:i/>
          <w:iCs/>
          <w:sz w:val="16"/>
          <w:szCs w:val="16"/>
        </w:rPr>
        <w:t xml:space="preserve">* </w:t>
      </w:r>
      <w:r w:rsidR="00C95F69">
        <w:rPr>
          <w:i/>
          <w:iCs/>
          <w:sz w:val="16"/>
          <w:szCs w:val="16"/>
        </w:rPr>
        <w:t xml:space="preserve">This use case shall require the spec support to configure MG on </w:t>
      </w:r>
      <w:r w:rsidR="00723C9A">
        <w:rPr>
          <w:i/>
          <w:iCs/>
          <w:sz w:val="16"/>
          <w:szCs w:val="16"/>
        </w:rPr>
        <w:t xml:space="preserve">every CC differently. </w:t>
      </w:r>
      <w:r w:rsidR="00E12D73" w:rsidRPr="009F7A2E">
        <w:rPr>
          <w:i/>
          <w:iCs/>
          <w:sz w:val="16"/>
          <w:szCs w:val="16"/>
        </w:rPr>
        <w:t xml:space="preserve">Note </w:t>
      </w:r>
      <w:r w:rsidR="00320D0D" w:rsidRPr="009F7A2E">
        <w:rPr>
          <w:i/>
          <w:iCs/>
          <w:sz w:val="16"/>
          <w:szCs w:val="16"/>
        </w:rPr>
        <w:t xml:space="preserve">in LTE R14, </w:t>
      </w:r>
      <w:r w:rsidR="00AD5715" w:rsidRPr="009F7A2E">
        <w:rPr>
          <w:i/>
          <w:iCs/>
          <w:sz w:val="16"/>
          <w:szCs w:val="16"/>
        </w:rPr>
        <w:t>measGapConfigPerCC-List-r14 is available to indicate per CC based gap configuration</w:t>
      </w:r>
      <w:r w:rsidR="00BE0984" w:rsidRPr="009F7A2E">
        <w:rPr>
          <w:i/>
          <w:iCs/>
          <w:sz w:val="16"/>
          <w:szCs w:val="16"/>
        </w:rPr>
        <w:t xml:space="preserve">, but this is not </w:t>
      </w:r>
      <w:r w:rsidR="00C2703B" w:rsidRPr="009F7A2E">
        <w:rPr>
          <w:i/>
          <w:iCs/>
          <w:sz w:val="16"/>
          <w:szCs w:val="16"/>
        </w:rPr>
        <w:t xml:space="preserve">yet defined in NR. </w:t>
      </w:r>
      <w:r w:rsidR="00320D0D" w:rsidRPr="009F7A2E">
        <w:rPr>
          <w:i/>
          <w:iCs/>
          <w:sz w:val="16"/>
          <w:szCs w:val="16"/>
        </w:rPr>
        <w:t xml:space="preserve"> </w:t>
      </w:r>
    </w:p>
    <w:p w14:paraId="0D6B1183" w14:textId="0F891F8D" w:rsidR="008876E5" w:rsidRDefault="003B72A9" w:rsidP="00BB4B78">
      <w:pPr>
        <w:jc w:val="both"/>
      </w:pPr>
      <w:r w:rsidRPr="00E52DDA">
        <w:rPr>
          <w:b/>
          <w:bCs/>
        </w:rPr>
        <w:t>Observation4</w:t>
      </w:r>
      <w:r>
        <w:t xml:space="preserve">: </w:t>
      </w:r>
      <w:r w:rsidR="009F7A2E">
        <w:t xml:space="preserve">In LTE, </w:t>
      </w:r>
      <w:r w:rsidR="00A04744">
        <w:t xml:space="preserve">the impact on the requirements due to the introduction of NCSG is reflected in multiple sub-sections of </w:t>
      </w:r>
      <w:r w:rsidR="00982689">
        <w:t>section</w:t>
      </w:r>
      <w:r w:rsidR="009E3659">
        <w:t xml:space="preserve"> 7</w:t>
      </w:r>
      <w:r w:rsidR="00982689">
        <w:t>.8</w:t>
      </w:r>
      <w:r w:rsidR="009E3659">
        <w:t xml:space="preserve"> “</w:t>
      </w:r>
      <w:r w:rsidR="00982689" w:rsidRPr="00982689">
        <w:t>Interruptions with Carrier Aggregation</w:t>
      </w:r>
      <w:r w:rsidR="009E3659">
        <w:t xml:space="preserve">” </w:t>
      </w:r>
      <w:r>
        <w:t xml:space="preserve">and 7.10 “Interruptions with RSTD Measurements with Carrier Aggregation” </w:t>
      </w:r>
      <w:r w:rsidR="00982689">
        <w:t xml:space="preserve">for </w:t>
      </w:r>
      <w:r>
        <w:t xml:space="preserve">various </w:t>
      </w:r>
      <w:r w:rsidR="00982689">
        <w:t>carrier aggregation</w:t>
      </w:r>
      <w:r w:rsidR="002F1842">
        <w:t>. T</w:t>
      </w:r>
      <w:r w:rsidR="00440506">
        <w:t>he scenarios are derived from the use cases in observation2</w:t>
      </w:r>
      <w:r w:rsidR="008E1AE6">
        <w:t xml:space="preserve"> in general</w:t>
      </w:r>
      <w:r w:rsidR="00440506">
        <w:t>.</w:t>
      </w:r>
    </w:p>
    <w:p w14:paraId="5117A15A" w14:textId="4B516A62" w:rsidR="009B3B17" w:rsidRPr="008876E5" w:rsidRDefault="009B3B17" w:rsidP="008876E5">
      <w:pPr>
        <w:pStyle w:val="Heading2"/>
      </w:pPr>
      <w:r>
        <w:rPr>
          <w:lang w:val="en-US"/>
        </w:rPr>
        <w:t>Discussion on specifying</w:t>
      </w:r>
      <w:r w:rsidRPr="009B3B17">
        <w:rPr>
          <w:lang w:val="en-US"/>
        </w:rPr>
        <w:t xml:space="preserve"> </w:t>
      </w:r>
      <w:r>
        <w:rPr>
          <w:lang w:val="en-US"/>
        </w:rPr>
        <w:t>NR</w:t>
      </w:r>
      <w:r w:rsidRPr="009B3B17">
        <w:rPr>
          <w:lang w:val="en-US"/>
        </w:rPr>
        <w:t xml:space="preserve"> NCSG</w:t>
      </w:r>
      <w:r w:rsidR="009A2977">
        <w:rPr>
          <w:lang w:val="en-US"/>
        </w:rPr>
        <w:t xml:space="preserve"> requirements</w:t>
      </w:r>
    </w:p>
    <w:p w14:paraId="5AA1ECF9" w14:textId="3F48BE49" w:rsidR="008E1AE6" w:rsidRDefault="00C524C3" w:rsidP="00BB4B78">
      <w:pPr>
        <w:jc w:val="both"/>
        <w:rPr>
          <w:lang w:val="en-US"/>
        </w:rPr>
      </w:pPr>
      <w:r>
        <w:rPr>
          <w:lang w:val="en-US"/>
        </w:rPr>
        <w:t xml:space="preserve">To introduce the NCSG to NR, </w:t>
      </w:r>
      <w:r w:rsidR="004C7BA1">
        <w:rPr>
          <w:lang w:val="en-US"/>
        </w:rPr>
        <w:t>the NCSG pattern would need to be reviewed considering the multiple numerologies in NR</w:t>
      </w:r>
      <w:r w:rsidR="00A84904">
        <w:rPr>
          <w:lang w:val="en-US"/>
        </w:rPr>
        <w:t xml:space="preserve">. 15Khz, for example, is the same as legacy LTE </w:t>
      </w:r>
      <w:r w:rsidR="00410904">
        <w:rPr>
          <w:lang w:val="en-US"/>
        </w:rPr>
        <w:t xml:space="preserve">so the VIL of 1ms in LTE could </w:t>
      </w:r>
      <w:r w:rsidR="009F4A59">
        <w:rPr>
          <w:lang w:val="en-US"/>
        </w:rPr>
        <w:t>be reused for NR and cam be further scaled for higher SCS</w:t>
      </w:r>
      <w:r w:rsidR="00534026">
        <w:rPr>
          <w:lang w:val="en-US"/>
        </w:rPr>
        <w:t xml:space="preserve"> </w:t>
      </w:r>
      <w:r w:rsidR="00FC331C">
        <w:rPr>
          <w:lang w:val="en-US"/>
        </w:rPr>
        <w:t>in</w:t>
      </w:r>
      <w:r w:rsidR="00534026">
        <w:rPr>
          <w:lang w:val="en-US"/>
        </w:rPr>
        <w:t xml:space="preserve"> </w:t>
      </w:r>
      <w:r w:rsidR="00154EE1">
        <w:rPr>
          <w:lang w:val="en-US"/>
        </w:rPr>
        <w:t xml:space="preserve">extra </w:t>
      </w:r>
      <w:r w:rsidR="00534026">
        <w:rPr>
          <w:lang w:val="en-US"/>
        </w:rPr>
        <w:t>number of NR slots.</w:t>
      </w:r>
      <w:r w:rsidR="000759D5">
        <w:rPr>
          <w:lang w:val="en-US"/>
        </w:rPr>
        <w:t xml:space="preserve"> </w:t>
      </w:r>
      <w:r w:rsidR="00290C7A">
        <w:rPr>
          <w:lang w:val="en-US"/>
        </w:rPr>
        <w:t>The benefit</w:t>
      </w:r>
      <w:r w:rsidR="00405A39">
        <w:rPr>
          <w:lang w:val="en-US"/>
        </w:rPr>
        <w:t xml:space="preserve"> of this choice is</w:t>
      </w:r>
      <w:r w:rsidR="00232808">
        <w:rPr>
          <w:lang w:val="en-US"/>
        </w:rPr>
        <w:t xml:space="preserve">, for ENDC, </w:t>
      </w:r>
      <w:r w:rsidR="00C84894">
        <w:rPr>
          <w:lang w:val="en-US"/>
        </w:rPr>
        <w:t>should the</w:t>
      </w:r>
      <w:r w:rsidR="00232808">
        <w:rPr>
          <w:lang w:val="en-US"/>
        </w:rPr>
        <w:t xml:space="preserve"> NCSG</w:t>
      </w:r>
      <w:r w:rsidR="00C84894">
        <w:rPr>
          <w:lang w:val="en-US"/>
        </w:rPr>
        <w:t xml:space="preserve"> be per UE based, the VIL across LTE and NR </w:t>
      </w:r>
      <w:r w:rsidR="00A5387F">
        <w:rPr>
          <w:lang w:val="en-US"/>
        </w:rPr>
        <w:t>can be a</w:t>
      </w:r>
      <w:r w:rsidR="00232808">
        <w:rPr>
          <w:lang w:val="en-US"/>
        </w:rPr>
        <w:t>ligned</w:t>
      </w:r>
      <w:r w:rsidR="00290C7A">
        <w:rPr>
          <w:lang w:val="en-US"/>
        </w:rPr>
        <w:t>.</w:t>
      </w:r>
    </w:p>
    <w:p w14:paraId="187933AB" w14:textId="01FC405E" w:rsidR="00E165C2" w:rsidRDefault="00E165C2" w:rsidP="00BB4B78">
      <w:pPr>
        <w:jc w:val="both"/>
        <w:rPr>
          <w:b/>
          <w:bCs/>
          <w:lang w:val="en-US"/>
        </w:rPr>
      </w:pPr>
      <w:r w:rsidRPr="00042893">
        <w:rPr>
          <w:b/>
          <w:bCs/>
          <w:lang w:val="en-US"/>
        </w:rPr>
        <w:t>Proposal1: NR NCSG VIL</w:t>
      </w:r>
      <w:r w:rsidR="00055D15">
        <w:rPr>
          <w:b/>
          <w:bCs/>
          <w:lang w:val="en-US"/>
        </w:rPr>
        <w:t>1</w:t>
      </w:r>
      <w:r w:rsidR="000759D5" w:rsidRPr="00042893">
        <w:rPr>
          <w:b/>
          <w:bCs/>
          <w:lang w:val="en-US"/>
        </w:rPr>
        <w:t xml:space="preserve"> may consider [</w:t>
      </w:r>
      <w:r w:rsidR="00825773" w:rsidRPr="00042893">
        <w:rPr>
          <w:b/>
          <w:bCs/>
          <w:lang w:val="en-US"/>
        </w:rPr>
        <w:t>1</w:t>
      </w:r>
      <w:r w:rsidR="000759D5" w:rsidRPr="00042893">
        <w:rPr>
          <w:b/>
          <w:bCs/>
          <w:lang w:val="en-US"/>
        </w:rPr>
        <w:t>]</w:t>
      </w:r>
      <w:r w:rsidR="00825773" w:rsidRPr="00042893">
        <w:rPr>
          <w:b/>
          <w:bCs/>
          <w:lang w:val="en-US"/>
        </w:rPr>
        <w:t>ms</w:t>
      </w:r>
      <w:r w:rsidR="0071692B">
        <w:rPr>
          <w:b/>
          <w:bCs/>
          <w:lang w:val="en-US"/>
        </w:rPr>
        <w:t xml:space="preserve"> for 15Khz SCS</w:t>
      </w:r>
      <w:r w:rsidR="00825773" w:rsidRPr="00042893">
        <w:rPr>
          <w:b/>
          <w:bCs/>
          <w:lang w:val="en-US"/>
        </w:rPr>
        <w:t xml:space="preserve">. </w:t>
      </w:r>
    </w:p>
    <w:p w14:paraId="5C267696" w14:textId="5A93FE0B" w:rsidR="00055D15" w:rsidRPr="00D23A7B" w:rsidRDefault="00055D15" w:rsidP="00BB4B78">
      <w:pPr>
        <w:jc w:val="both"/>
        <w:rPr>
          <w:lang w:val="en-US"/>
        </w:rPr>
      </w:pPr>
      <w:r w:rsidRPr="00D23A7B">
        <w:rPr>
          <w:lang w:val="en-US"/>
        </w:rPr>
        <w:t xml:space="preserve">Note in LTE, longer VIL1 </w:t>
      </w:r>
      <w:r w:rsidR="00700F3C" w:rsidRPr="00D23A7B">
        <w:rPr>
          <w:lang w:val="en-US"/>
        </w:rPr>
        <w:t xml:space="preserve">is necessary due to asynchronous DC, thus VIL1 in NR shall </w:t>
      </w:r>
      <w:r w:rsidR="00282D85" w:rsidRPr="00D23A7B">
        <w:rPr>
          <w:lang w:val="en-US"/>
        </w:rPr>
        <w:t xml:space="preserve">be chosen to be [2]ms for the same reason. For VIL2, due to UL </w:t>
      </w:r>
      <w:r w:rsidR="001C12F1" w:rsidRPr="00D23A7B">
        <w:rPr>
          <w:lang w:val="en-US"/>
        </w:rPr>
        <w:t xml:space="preserve">TA, it shall be longer in TDD band as well. </w:t>
      </w:r>
    </w:p>
    <w:p w14:paraId="7A85D38B" w14:textId="02022E19" w:rsidR="001C12F1" w:rsidRPr="00042893" w:rsidRDefault="001C12F1" w:rsidP="00BB4B7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Proposal1.1: VIL1 ca</w:t>
      </w:r>
      <w:r w:rsidR="00584A4B">
        <w:rPr>
          <w:b/>
          <w:bCs/>
          <w:lang w:val="en-US"/>
        </w:rPr>
        <w:t>n be longer as [2]ms and VIL2 can be [2]ms</w:t>
      </w:r>
      <w:r w:rsidR="00922D55">
        <w:rPr>
          <w:b/>
          <w:bCs/>
          <w:lang w:val="en-US"/>
        </w:rPr>
        <w:t xml:space="preserve"> for</w:t>
      </w:r>
      <w:r w:rsidR="007A4D5B">
        <w:rPr>
          <w:b/>
          <w:bCs/>
          <w:lang w:val="en-US"/>
        </w:rPr>
        <w:t xml:space="preserve"> NR</w:t>
      </w:r>
      <w:r w:rsidR="00922D55">
        <w:rPr>
          <w:b/>
          <w:bCs/>
          <w:lang w:val="en-US"/>
        </w:rPr>
        <w:t xml:space="preserve"> 15Khz SCS</w:t>
      </w:r>
      <w:r w:rsidR="009A606D">
        <w:rPr>
          <w:b/>
          <w:bCs/>
          <w:lang w:val="en-US"/>
        </w:rPr>
        <w:t>.</w:t>
      </w:r>
    </w:p>
    <w:p w14:paraId="169E619E" w14:textId="25D57C28" w:rsidR="001630FC" w:rsidRDefault="001630FC" w:rsidP="00BB4B78">
      <w:pPr>
        <w:jc w:val="both"/>
        <w:rPr>
          <w:lang w:val="en-US"/>
        </w:rPr>
      </w:pPr>
      <w:r>
        <w:rPr>
          <w:lang w:val="en-US"/>
        </w:rPr>
        <w:t xml:space="preserve">For the choice of ML, it shall be noted that ML </w:t>
      </w:r>
      <w:r w:rsidR="00BD3A8E">
        <w:rPr>
          <w:lang w:val="en-US"/>
        </w:rPr>
        <w:t xml:space="preserve">may </w:t>
      </w:r>
      <w:r w:rsidR="003C289B">
        <w:rPr>
          <w:lang w:val="en-US"/>
        </w:rPr>
        <w:t xml:space="preserve">align with the measurement gap </w:t>
      </w:r>
      <w:r w:rsidR="00A74F98">
        <w:rPr>
          <w:lang w:val="en-US"/>
        </w:rPr>
        <w:t>length</w:t>
      </w:r>
      <w:r w:rsidR="00BD3A8E">
        <w:rPr>
          <w:lang w:val="en-US"/>
        </w:rPr>
        <w:t xml:space="preserve"> </w:t>
      </w:r>
      <w:r w:rsidR="00A74F98">
        <w:rPr>
          <w:lang w:val="en-US"/>
        </w:rPr>
        <w:t>(MGL)</w:t>
      </w:r>
      <w:r w:rsidR="00244E97">
        <w:rPr>
          <w:lang w:val="en-US"/>
        </w:rPr>
        <w:t xml:space="preserve"> defined in NR </w:t>
      </w:r>
      <w:r w:rsidR="00053C1A">
        <w:rPr>
          <w:lang w:val="en-US"/>
        </w:rPr>
        <w:t xml:space="preserve">in principle. However, </w:t>
      </w:r>
      <w:r w:rsidR="00A74F98">
        <w:rPr>
          <w:lang w:val="en-US"/>
        </w:rPr>
        <w:t xml:space="preserve">if MGL is </w:t>
      </w:r>
      <w:r w:rsidR="008F2DB1">
        <w:rPr>
          <w:lang w:val="en-US"/>
        </w:rPr>
        <w:t xml:space="preserve">shorter than VIL1+VIL2, it is less interesting to </w:t>
      </w:r>
      <w:r w:rsidR="006348B5">
        <w:rPr>
          <w:lang w:val="en-US"/>
        </w:rPr>
        <w:t>activate the NCSG</w:t>
      </w:r>
      <w:r w:rsidR="00A53FA7">
        <w:rPr>
          <w:lang w:val="en-US"/>
        </w:rPr>
        <w:t>.</w:t>
      </w:r>
    </w:p>
    <w:p w14:paraId="777E721B" w14:textId="0A08C9A0" w:rsidR="00915E5D" w:rsidRPr="00042893" w:rsidRDefault="001A3958" w:rsidP="00BB4B78">
      <w:pPr>
        <w:jc w:val="both"/>
        <w:rPr>
          <w:b/>
          <w:bCs/>
          <w:lang w:val="en-US"/>
        </w:rPr>
      </w:pPr>
      <w:r w:rsidRPr="00042893">
        <w:rPr>
          <w:b/>
          <w:bCs/>
          <w:lang w:val="en-US"/>
        </w:rPr>
        <w:t>Proposal</w:t>
      </w:r>
      <w:r>
        <w:rPr>
          <w:b/>
          <w:bCs/>
          <w:lang w:val="en-US"/>
        </w:rPr>
        <w:t>1.2</w:t>
      </w:r>
      <w:r w:rsidR="006348B5" w:rsidRPr="00042893">
        <w:rPr>
          <w:b/>
          <w:bCs/>
          <w:lang w:val="en-US"/>
        </w:rPr>
        <w:t xml:space="preserve">: </w:t>
      </w:r>
      <w:r w:rsidR="00153769" w:rsidRPr="00042893">
        <w:rPr>
          <w:b/>
          <w:bCs/>
          <w:lang w:val="en-US"/>
        </w:rPr>
        <w:t xml:space="preserve">choice of </w:t>
      </w:r>
      <w:r w:rsidR="006348B5" w:rsidRPr="00042893">
        <w:rPr>
          <w:b/>
          <w:bCs/>
          <w:lang w:val="en-US"/>
        </w:rPr>
        <w:t xml:space="preserve">NR NCSG ML </w:t>
      </w:r>
      <w:r w:rsidR="00153769" w:rsidRPr="00042893">
        <w:rPr>
          <w:b/>
          <w:bCs/>
          <w:lang w:val="en-US"/>
        </w:rPr>
        <w:t>shall consider configured MGL</w:t>
      </w:r>
      <w:r w:rsidR="00B9466C" w:rsidRPr="00042893">
        <w:rPr>
          <w:b/>
          <w:bCs/>
          <w:lang w:val="en-US"/>
        </w:rPr>
        <w:t xml:space="preserve"> such that VIL1+VIL2 </w:t>
      </w:r>
      <w:r w:rsidR="00915E5D" w:rsidRPr="00042893">
        <w:rPr>
          <w:b/>
          <w:bCs/>
          <w:lang w:val="en-US"/>
        </w:rPr>
        <w:t>&lt; ML</w:t>
      </w:r>
      <w:r w:rsidR="00102F9F" w:rsidRPr="00042893">
        <w:rPr>
          <w:b/>
          <w:bCs/>
          <w:lang w:val="en-US"/>
        </w:rPr>
        <w:t>, where ML is the same as MGL</w:t>
      </w:r>
      <w:r w:rsidR="00CE76F8" w:rsidRPr="00042893">
        <w:rPr>
          <w:b/>
          <w:bCs/>
          <w:lang w:val="en-US"/>
        </w:rPr>
        <w:t xml:space="preserve"> by default</w:t>
      </w:r>
      <w:r w:rsidR="00915E5D" w:rsidRPr="00042893">
        <w:rPr>
          <w:b/>
          <w:bCs/>
          <w:lang w:val="en-US"/>
        </w:rPr>
        <w:t>.</w:t>
      </w:r>
    </w:p>
    <w:p w14:paraId="1FE01CEE" w14:textId="6CBAC266" w:rsidR="001A3958" w:rsidRDefault="001A3958" w:rsidP="00BB4B78">
      <w:pPr>
        <w:jc w:val="both"/>
        <w:rPr>
          <w:lang w:val="en-US"/>
        </w:rPr>
      </w:pPr>
      <w:r w:rsidRPr="00005365">
        <w:rPr>
          <w:lang w:val="en-US"/>
        </w:rPr>
        <w:t xml:space="preserve">With the observation2, </w:t>
      </w:r>
      <w:r w:rsidR="00005365">
        <w:rPr>
          <w:lang w:val="en-US"/>
        </w:rPr>
        <w:t>NCSG can be enabled explicitly</w:t>
      </w:r>
      <w:r w:rsidR="002149A0">
        <w:rPr>
          <w:lang w:val="en-US"/>
        </w:rPr>
        <w:t xml:space="preserve"> with a pattern of choice</w:t>
      </w:r>
      <w:r w:rsidR="00005365">
        <w:rPr>
          <w:lang w:val="en-US"/>
        </w:rPr>
        <w:t xml:space="preserve"> </w:t>
      </w:r>
      <w:r w:rsidR="002149A0">
        <w:rPr>
          <w:lang w:val="en-US"/>
        </w:rPr>
        <w:t xml:space="preserve">or implicitly to match an MG configuration. </w:t>
      </w:r>
      <w:r w:rsidR="006A09D6">
        <w:rPr>
          <w:lang w:val="en-US"/>
        </w:rPr>
        <w:t>While RAN4 may further discuss if both configuration approaches can be</w:t>
      </w:r>
      <w:r w:rsidR="00A83EB4">
        <w:rPr>
          <w:lang w:val="en-US"/>
        </w:rPr>
        <w:t xml:space="preserve"> considered for NR, it is preferred </w:t>
      </w:r>
      <w:r w:rsidR="009B1DA8">
        <w:rPr>
          <w:lang w:val="en-US"/>
        </w:rPr>
        <w:t xml:space="preserve">for the simplicity of UE, </w:t>
      </w:r>
      <w:r w:rsidR="00F147B0">
        <w:rPr>
          <w:lang w:val="en-US"/>
        </w:rPr>
        <w:t xml:space="preserve">they are not configured to UE concurrently. </w:t>
      </w:r>
    </w:p>
    <w:p w14:paraId="53C0A715" w14:textId="21BB56E6" w:rsidR="002570B0" w:rsidRPr="00330261" w:rsidRDefault="002570B0" w:rsidP="00BB4B78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 xml:space="preserve">Proposal2: </w:t>
      </w:r>
      <w:r w:rsidR="00536E29" w:rsidRPr="00330261">
        <w:rPr>
          <w:b/>
          <w:bCs/>
          <w:lang w:val="en-US"/>
        </w:rPr>
        <w:t>UE may assume the i</w:t>
      </w:r>
      <w:r w:rsidR="001D6266" w:rsidRPr="00330261">
        <w:rPr>
          <w:b/>
          <w:bCs/>
          <w:lang w:val="en-US"/>
        </w:rPr>
        <w:t>mplicit and explicit configuration</w:t>
      </w:r>
      <w:r w:rsidR="00536E29" w:rsidRPr="00330261">
        <w:rPr>
          <w:b/>
          <w:bCs/>
          <w:lang w:val="en-US"/>
        </w:rPr>
        <w:t>s</w:t>
      </w:r>
      <w:r w:rsidR="001D6266" w:rsidRPr="00330261">
        <w:rPr>
          <w:b/>
          <w:bCs/>
          <w:lang w:val="en-US"/>
        </w:rPr>
        <w:t xml:space="preserve"> of NCSG </w:t>
      </w:r>
      <w:r w:rsidR="00C22D02" w:rsidRPr="00330261">
        <w:rPr>
          <w:b/>
          <w:bCs/>
          <w:lang w:val="en-US"/>
        </w:rPr>
        <w:t xml:space="preserve">are not </w:t>
      </w:r>
      <w:r w:rsidR="00DF272F" w:rsidRPr="00330261">
        <w:rPr>
          <w:b/>
          <w:bCs/>
          <w:lang w:val="en-US"/>
        </w:rPr>
        <w:t xml:space="preserve">concurrently activated. </w:t>
      </w:r>
    </w:p>
    <w:p w14:paraId="2B016F40" w14:textId="653E4885" w:rsidR="000C59B4" w:rsidRPr="00330261" w:rsidRDefault="000C59B4" w:rsidP="00BB4B78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>Proposal2.1: Implicit activation of NCSG</w:t>
      </w:r>
      <w:r w:rsidR="00763713" w:rsidRPr="00330261">
        <w:rPr>
          <w:b/>
          <w:bCs/>
          <w:lang w:val="en-US"/>
        </w:rPr>
        <w:t xml:space="preserve"> means UE may </w:t>
      </w:r>
      <w:r w:rsidR="007565A4" w:rsidRPr="00330261">
        <w:rPr>
          <w:b/>
          <w:bCs/>
          <w:lang w:val="en-US"/>
        </w:rPr>
        <w:t>introduce</w:t>
      </w:r>
      <w:r w:rsidR="00763713" w:rsidRPr="00330261">
        <w:rPr>
          <w:b/>
          <w:bCs/>
          <w:lang w:val="en-US"/>
        </w:rPr>
        <w:t xml:space="preserve"> VILs at the start and stop of a </w:t>
      </w:r>
      <w:r w:rsidR="007565A4" w:rsidRPr="00330261">
        <w:rPr>
          <w:b/>
          <w:bCs/>
          <w:lang w:val="en-US"/>
        </w:rPr>
        <w:t>configured MG</w:t>
      </w:r>
      <w:r w:rsidR="00347F4E" w:rsidRPr="00330261">
        <w:rPr>
          <w:b/>
          <w:bCs/>
          <w:lang w:val="en-US"/>
        </w:rPr>
        <w:t xml:space="preserve"> while ML is the same as MGL and VIRP is the same as MGRP.</w:t>
      </w:r>
    </w:p>
    <w:p w14:paraId="184AFFC6" w14:textId="7DF653F0" w:rsidR="007565A4" w:rsidRPr="00330261" w:rsidRDefault="007565A4" w:rsidP="00BB4B78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 xml:space="preserve">Proposal2.2: Explicit activation of NCSG means UE </w:t>
      </w:r>
      <w:r w:rsidR="00393856" w:rsidRPr="00330261">
        <w:rPr>
          <w:b/>
          <w:bCs/>
          <w:lang w:val="en-US"/>
        </w:rPr>
        <w:t xml:space="preserve">follows the configuration of the network </w:t>
      </w:r>
      <w:r w:rsidR="006723A1" w:rsidRPr="00330261">
        <w:rPr>
          <w:b/>
          <w:bCs/>
          <w:lang w:val="en-US"/>
        </w:rPr>
        <w:t>in terms of VIL1/VIL2/ML and VIRP.</w:t>
      </w:r>
    </w:p>
    <w:p w14:paraId="23ABAA60" w14:textId="7A71EBD1" w:rsidR="00042893" w:rsidRDefault="00105124" w:rsidP="00BB4B78">
      <w:pPr>
        <w:jc w:val="both"/>
        <w:rPr>
          <w:lang w:val="en-US"/>
        </w:rPr>
      </w:pPr>
      <w:r>
        <w:rPr>
          <w:lang w:val="en-US"/>
        </w:rPr>
        <w:t>Unlike LTE R14, per CC based MG</w:t>
      </w:r>
      <w:r w:rsidR="00753119">
        <w:rPr>
          <w:lang w:val="en-US"/>
        </w:rPr>
        <w:t xml:space="preserve"> via </w:t>
      </w:r>
      <w:r w:rsidR="00753119" w:rsidRPr="00753119">
        <w:rPr>
          <w:i/>
          <w:iCs/>
          <w:lang w:val="en-US"/>
        </w:rPr>
        <w:t>measGapConfigPerCC-List-r14</w:t>
      </w:r>
      <w:r>
        <w:rPr>
          <w:lang w:val="en-US"/>
        </w:rPr>
        <w:t xml:space="preserve"> is not </w:t>
      </w:r>
      <w:r w:rsidR="008D6148">
        <w:rPr>
          <w:lang w:val="en-US"/>
        </w:rPr>
        <w:t>introduced</w:t>
      </w:r>
      <w:r w:rsidR="000A5B0B">
        <w:rPr>
          <w:lang w:val="en-US"/>
        </w:rPr>
        <w:t xml:space="preserve"> in NR</w:t>
      </w:r>
      <w:r w:rsidR="008D6148">
        <w:rPr>
          <w:lang w:val="en-US"/>
        </w:rPr>
        <w:t xml:space="preserve">, </w:t>
      </w:r>
      <w:r w:rsidR="000A5B0B">
        <w:rPr>
          <w:lang w:val="en-US"/>
        </w:rPr>
        <w:t>but</w:t>
      </w:r>
      <w:r w:rsidR="008D6148">
        <w:rPr>
          <w:lang w:val="en-US"/>
        </w:rPr>
        <w:t xml:space="preserve"> UE</w:t>
      </w:r>
      <w:r w:rsidR="00BC6938">
        <w:rPr>
          <w:lang w:val="en-US"/>
        </w:rPr>
        <w:t>/network</w:t>
      </w:r>
      <w:r w:rsidR="008D6148">
        <w:rPr>
          <w:lang w:val="en-US"/>
        </w:rPr>
        <w:t xml:space="preserve"> </w:t>
      </w:r>
      <w:r w:rsidR="000A5B0B">
        <w:rPr>
          <w:lang w:val="en-US"/>
        </w:rPr>
        <w:t>can</w:t>
      </w:r>
      <w:r w:rsidR="002772E5">
        <w:rPr>
          <w:lang w:val="en-US"/>
        </w:rPr>
        <w:t xml:space="preserve"> decide whether NCSG can be activated on a</w:t>
      </w:r>
      <w:r w:rsidR="00454591">
        <w:rPr>
          <w:lang w:val="en-US"/>
        </w:rPr>
        <w:t>ny</w:t>
      </w:r>
      <w:r w:rsidR="002772E5">
        <w:rPr>
          <w:lang w:val="en-US"/>
        </w:rPr>
        <w:t xml:space="preserve"> </w:t>
      </w:r>
      <w:r w:rsidR="005940FB">
        <w:rPr>
          <w:lang w:val="en-US"/>
        </w:rPr>
        <w:t>active serving carrier</w:t>
      </w:r>
      <w:r w:rsidR="002772E5">
        <w:rPr>
          <w:lang w:val="en-US"/>
        </w:rPr>
        <w:t xml:space="preserve"> </w:t>
      </w:r>
      <w:r w:rsidR="00454591">
        <w:rPr>
          <w:lang w:val="en-US"/>
        </w:rPr>
        <w:t>by looking at the</w:t>
      </w:r>
      <w:r w:rsidR="00373B94">
        <w:rPr>
          <w:lang w:val="en-US"/>
        </w:rPr>
        <w:t xml:space="preserve"> RRC configured MO frequency relative to </w:t>
      </w:r>
      <w:r w:rsidR="005940FB">
        <w:rPr>
          <w:lang w:val="en-US"/>
        </w:rPr>
        <w:t xml:space="preserve">the </w:t>
      </w:r>
      <w:r w:rsidR="00454591">
        <w:rPr>
          <w:lang w:val="en-US"/>
        </w:rPr>
        <w:t xml:space="preserve">active BWP. </w:t>
      </w:r>
      <w:r w:rsidR="00BC6938">
        <w:rPr>
          <w:lang w:val="en-US"/>
        </w:rPr>
        <w:t xml:space="preserve">For example, </w:t>
      </w:r>
      <w:r w:rsidR="00501308">
        <w:rPr>
          <w:lang w:val="en-US"/>
        </w:rPr>
        <w:t xml:space="preserve">in NRDC, </w:t>
      </w:r>
      <w:r w:rsidR="004A7350">
        <w:rPr>
          <w:lang w:val="en-US"/>
        </w:rPr>
        <w:t xml:space="preserve">even </w:t>
      </w:r>
      <w:r w:rsidR="00BC6938">
        <w:rPr>
          <w:lang w:val="en-US"/>
        </w:rPr>
        <w:t xml:space="preserve">if </w:t>
      </w:r>
      <w:r w:rsidR="00BD5076">
        <w:rPr>
          <w:lang w:val="en-US"/>
        </w:rPr>
        <w:t xml:space="preserve">the </w:t>
      </w:r>
      <w:r w:rsidR="00C91059">
        <w:rPr>
          <w:lang w:val="en-US"/>
        </w:rPr>
        <w:t xml:space="preserve">bandwidth of </w:t>
      </w:r>
      <w:r w:rsidR="00501308">
        <w:rPr>
          <w:lang w:val="en-US"/>
        </w:rPr>
        <w:t>PSCELL</w:t>
      </w:r>
      <w:r w:rsidR="00BD5076">
        <w:rPr>
          <w:lang w:val="en-US"/>
        </w:rPr>
        <w:t xml:space="preserve"> </w:t>
      </w:r>
      <w:r w:rsidR="00C91059">
        <w:rPr>
          <w:lang w:val="en-US"/>
        </w:rPr>
        <w:t>doesnot cover the MO raster point</w:t>
      </w:r>
      <w:r w:rsidR="00E32BDC">
        <w:rPr>
          <w:lang w:val="en-US"/>
        </w:rPr>
        <w:t xml:space="preserve">, then it is reasonable to </w:t>
      </w:r>
      <w:r w:rsidR="006924DC">
        <w:rPr>
          <w:lang w:val="en-US"/>
        </w:rPr>
        <w:t>utilize</w:t>
      </w:r>
      <w:r w:rsidR="00E32BDC">
        <w:rPr>
          <w:lang w:val="en-US"/>
        </w:rPr>
        <w:t xml:space="preserve"> the NCSG </w:t>
      </w:r>
      <w:r w:rsidR="006924DC">
        <w:rPr>
          <w:lang w:val="en-US"/>
        </w:rPr>
        <w:t>when</w:t>
      </w:r>
      <w:r w:rsidR="00E32BDC">
        <w:rPr>
          <w:lang w:val="en-US"/>
        </w:rPr>
        <w:t xml:space="preserve"> a spare chain can be employed to measure </w:t>
      </w:r>
      <w:r w:rsidR="00B4472F">
        <w:rPr>
          <w:lang w:val="en-US"/>
        </w:rPr>
        <w:t xml:space="preserve">during the gap. </w:t>
      </w:r>
      <w:r w:rsidR="002E2E1A">
        <w:rPr>
          <w:lang w:val="en-US"/>
        </w:rPr>
        <w:t>As to</w:t>
      </w:r>
      <w:r w:rsidR="00F71AC9">
        <w:rPr>
          <w:lang w:val="en-US"/>
        </w:rPr>
        <w:t xml:space="preserve"> </w:t>
      </w:r>
      <w:r w:rsidR="002E2E1A">
        <w:rPr>
          <w:lang w:val="en-US"/>
        </w:rPr>
        <w:t>w</w:t>
      </w:r>
      <w:r w:rsidR="00AB65B2">
        <w:rPr>
          <w:lang w:val="en-US"/>
        </w:rPr>
        <w:t xml:space="preserve">hether </w:t>
      </w:r>
      <w:r w:rsidR="00B157D3">
        <w:rPr>
          <w:lang w:val="en-US"/>
        </w:rPr>
        <w:t>PCELL</w:t>
      </w:r>
      <w:r w:rsidR="00A8280A">
        <w:rPr>
          <w:lang w:val="en-US"/>
        </w:rPr>
        <w:t xml:space="preserve"> or other </w:t>
      </w:r>
      <w:r w:rsidR="007872A4">
        <w:rPr>
          <w:lang w:val="en-US"/>
        </w:rPr>
        <w:t xml:space="preserve">activated </w:t>
      </w:r>
      <w:r w:rsidR="00A8280A">
        <w:rPr>
          <w:lang w:val="en-US"/>
        </w:rPr>
        <w:t>SCELLs are</w:t>
      </w:r>
      <w:r w:rsidR="00B157D3">
        <w:rPr>
          <w:lang w:val="en-US"/>
        </w:rPr>
        <w:t xml:space="preserve"> expected to have </w:t>
      </w:r>
      <w:proofErr w:type="gramStart"/>
      <w:r w:rsidR="00B157D3">
        <w:rPr>
          <w:lang w:val="en-US"/>
        </w:rPr>
        <w:t xml:space="preserve">VILs </w:t>
      </w:r>
      <w:r w:rsidR="007974E6">
        <w:rPr>
          <w:lang w:val="en-US"/>
        </w:rPr>
        <w:t xml:space="preserve"> can</w:t>
      </w:r>
      <w:proofErr w:type="gramEnd"/>
      <w:r w:rsidR="007974E6">
        <w:rPr>
          <w:lang w:val="en-US"/>
        </w:rPr>
        <w:t xml:space="preserve"> depend on UE capability for NCSG preference</w:t>
      </w:r>
      <w:r w:rsidR="00B157D3">
        <w:rPr>
          <w:lang w:val="en-US"/>
        </w:rPr>
        <w:t xml:space="preserve">. </w:t>
      </w:r>
      <w:r w:rsidR="00D766BF">
        <w:rPr>
          <w:lang w:val="en-US"/>
        </w:rPr>
        <w:t>E.g. with</w:t>
      </w:r>
      <w:r w:rsidR="00395A2E">
        <w:rPr>
          <w:lang w:val="en-US"/>
        </w:rPr>
        <w:t xml:space="preserve"> per FR </w:t>
      </w:r>
      <w:r w:rsidR="00820CA7">
        <w:rPr>
          <w:lang w:val="en-US"/>
        </w:rPr>
        <w:t>based NCSG</w:t>
      </w:r>
      <w:r w:rsidR="00395A2E">
        <w:rPr>
          <w:lang w:val="en-US"/>
        </w:rPr>
        <w:t xml:space="preserve">, </w:t>
      </w:r>
      <w:proofErr w:type="gramStart"/>
      <w:r w:rsidR="00820CA7">
        <w:rPr>
          <w:lang w:val="en-US"/>
        </w:rPr>
        <w:t>VIL  only</w:t>
      </w:r>
      <w:proofErr w:type="gramEnd"/>
      <w:r w:rsidR="00820CA7">
        <w:rPr>
          <w:lang w:val="en-US"/>
        </w:rPr>
        <w:t xml:space="preserve"> happens </w:t>
      </w:r>
      <w:r w:rsidR="00D766BF">
        <w:rPr>
          <w:lang w:val="en-US"/>
        </w:rPr>
        <w:t xml:space="preserve">to the PSCELL and </w:t>
      </w:r>
      <w:r w:rsidR="0085546C">
        <w:rPr>
          <w:lang w:val="en-US"/>
        </w:rPr>
        <w:t xml:space="preserve">other activated </w:t>
      </w:r>
      <w:r w:rsidR="00D766BF">
        <w:rPr>
          <w:lang w:val="en-US"/>
        </w:rPr>
        <w:t xml:space="preserve">SCELLs </w:t>
      </w:r>
      <w:r w:rsidR="00EC7568">
        <w:rPr>
          <w:lang w:val="en-US"/>
        </w:rPr>
        <w:t>of</w:t>
      </w:r>
      <w:r w:rsidR="00D766BF">
        <w:rPr>
          <w:lang w:val="en-US"/>
        </w:rPr>
        <w:t xml:space="preserve"> the same FR.</w:t>
      </w:r>
      <w:r w:rsidR="00820CA7">
        <w:rPr>
          <w:lang w:val="en-US"/>
        </w:rPr>
        <w:t xml:space="preserve"> Otherwise, with per UE based NCSG, </w:t>
      </w:r>
      <w:r w:rsidR="00E83C09">
        <w:rPr>
          <w:lang w:val="en-US"/>
        </w:rPr>
        <w:t xml:space="preserve">all the active carriers including PCELL, PSCELL and SCELLs shall </w:t>
      </w:r>
      <w:r w:rsidR="0032299E">
        <w:rPr>
          <w:lang w:val="en-US"/>
        </w:rPr>
        <w:t xml:space="preserve">expect VILs. </w:t>
      </w:r>
    </w:p>
    <w:p w14:paraId="4BA84F6F" w14:textId="09A6664A" w:rsidR="006104BF" w:rsidRDefault="00BB72E6" w:rsidP="00BB4B78">
      <w:pPr>
        <w:jc w:val="both"/>
        <w:rPr>
          <w:b/>
          <w:bCs/>
          <w:lang w:val="en-US"/>
        </w:rPr>
      </w:pPr>
      <w:r w:rsidRPr="008F3756">
        <w:rPr>
          <w:b/>
          <w:bCs/>
          <w:lang w:val="en-US"/>
        </w:rPr>
        <w:t xml:space="preserve">Proposal3: </w:t>
      </w:r>
      <w:r w:rsidR="006104BF">
        <w:rPr>
          <w:b/>
          <w:bCs/>
          <w:lang w:val="en-US"/>
        </w:rPr>
        <w:t xml:space="preserve">UE capabilities for supporting per UE based NCSG </w:t>
      </w:r>
      <w:r w:rsidR="00EE2235">
        <w:rPr>
          <w:b/>
          <w:bCs/>
          <w:lang w:val="en-US"/>
        </w:rPr>
        <w:t>and/</w:t>
      </w:r>
      <w:r w:rsidR="006104BF">
        <w:rPr>
          <w:b/>
          <w:bCs/>
          <w:lang w:val="en-US"/>
        </w:rPr>
        <w:t>or per FR based NCSG shall be introduced</w:t>
      </w:r>
      <w:r w:rsidR="00EE2235">
        <w:rPr>
          <w:b/>
          <w:bCs/>
          <w:lang w:val="en-US"/>
        </w:rPr>
        <w:t xml:space="preserve"> </w:t>
      </w:r>
      <w:r w:rsidR="003D26E5">
        <w:rPr>
          <w:b/>
          <w:bCs/>
          <w:lang w:val="en-US"/>
        </w:rPr>
        <w:t>instead of overloading the existing per FR/per UE MG UE capability.</w:t>
      </w:r>
    </w:p>
    <w:p w14:paraId="4470B98E" w14:textId="654FC54D" w:rsidR="00BB72E6" w:rsidRDefault="006104BF" w:rsidP="00BB4B78">
      <w:pPr>
        <w:jc w:val="both"/>
        <w:rPr>
          <w:lang w:val="en-US"/>
        </w:rPr>
      </w:pPr>
      <w:r>
        <w:rPr>
          <w:b/>
          <w:bCs/>
          <w:lang w:val="en-US"/>
        </w:rPr>
        <w:t xml:space="preserve">Proposal3.1: </w:t>
      </w:r>
      <w:r w:rsidR="00FC17F9" w:rsidRPr="008F3756">
        <w:rPr>
          <w:b/>
          <w:bCs/>
          <w:lang w:val="en-US"/>
        </w:rPr>
        <w:t xml:space="preserve">In NR CA/DC, </w:t>
      </w:r>
      <w:r w:rsidR="00A62E9E" w:rsidRPr="008F3756">
        <w:rPr>
          <w:b/>
          <w:bCs/>
          <w:lang w:val="en-US"/>
        </w:rPr>
        <w:t xml:space="preserve">when </w:t>
      </w:r>
      <w:r w:rsidR="00FC17F9" w:rsidRPr="008F3756">
        <w:rPr>
          <w:b/>
          <w:bCs/>
          <w:lang w:val="en-US"/>
        </w:rPr>
        <w:t>NCSG</w:t>
      </w:r>
      <w:r w:rsidR="00A62E9E" w:rsidRPr="008F3756">
        <w:rPr>
          <w:b/>
          <w:bCs/>
          <w:lang w:val="en-US"/>
        </w:rPr>
        <w:t xml:space="preserve"> is enabled,</w:t>
      </w:r>
      <w:r w:rsidR="00FC17F9" w:rsidRPr="008F3756">
        <w:rPr>
          <w:b/>
          <w:bCs/>
          <w:lang w:val="en-US"/>
        </w:rPr>
        <w:t xml:space="preserve"> VIL</w:t>
      </w:r>
      <w:r w:rsidR="000002B5">
        <w:rPr>
          <w:b/>
          <w:bCs/>
          <w:lang w:val="en-US"/>
        </w:rPr>
        <w:t xml:space="preserve"> interruptions can </w:t>
      </w:r>
      <w:r w:rsidR="002062CD">
        <w:rPr>
          <w:b/>
          <w:bCs/>
          <w:lang w:val="en-US"/>
        </w:rPr>
        <w:t xml:space="preserve">take place </w:t>
      </w:r>
      <w:r w:rsidR="00A62E9E" w:rsidRPr="008F3756">
        <w:rPr>
          <w:b/>
          <w:bCs/>
          <w:lang w:val="en-US"/>
        </w:rPr>
        <w:t xml:space="preserve">on </w:t>
      </w:r>
      <w:r w:rsidR="00156916">
        <w:rPr>
          <w:b/>
          <w:bCs/>
          <w:lang w:val="en-US"/>
        </w:rPr>
        <w:t xml:space="preserve">serving </w:t>
      </w:r>
      <w:r w:rsidR="00A62E9E" w:rsidRPr="008F3756">
        <w:rPr>
          <w:b/>
          <w:bCs/>
          <w:lang w:val="en-US"/>
        </w:rPr>
        <w:t xml:space="preserve">carriers if their </w:t>
      </w:r>
      <w:r w:rsidR="00007893" w:rsidRPr="008F3756">
        <w:rPr>
          <w:b/>
          <w:bCs/>
          <w:lang w:val="en-US"/>
        </w:rPr>
        <w:t xml:space="preserve">active </w:t>
      </w:r>
      <w:r w:rsidR="00A62E9E" w:rsidRPr="008F3756">
        <w:rPr>
          <w:b/>
          <w:bCs/>
          <w:lang w:val="en-US"/>
        </w:rPr>
        <w:t xml:space="preserve">BWPs donot </w:t>
      </w:r>
      <w:r w:rsidR="00007893" w:rsidRPr="008F3756">
        <w:rPr>
          <w:b/>
          <w:bCs/>
          <w:lang w:val="en-US"/>
        </w:rPr>
        <w:t>cover the target raster point</w:t>
      </w:r>
      <w:r w:rsidR="00297525">
        <w:rPr>
          <w:b/>
          <w:bCs/>
          <w:lang w:val="en-US"/>
        </w:rPr>
        <w:t xml:space="preserve"> </w:t>
      </w:r>
      <w:r w:rsidR="002062CD">
        <w:rPr>
          <w:b/>
          <w:bCs/>
          <w:lang w:val="en-US"/>
        </w:rPr>
        <w:t xml:space="preserve">and a spare RF chain is available for measuring </w:t>
      </w:r>
      <w:r w:rsidR="00297525">
        <w:rPr>
          <w:b/>
          <w:bCs/>
          <w:lang w:val="en-US"/>
        </w:rPr>
        <w:t>the target frequency</w:t>
      </w:r>
      <w:r w:rsidR="00007893">
        <w:rPr>
          <w:lang w:val="en-US"/>
        </w:rPr>
        <w:t xml:space="preserve">. </w:t>
      </w:r>
    </w:p>
    <w:p w14:paraId="561C81B4" w14:textId="21D7CA45" w:rsidR="00CD5EF6" w:rsidRDefault="00CD5EF6" w:rsidP="00BB4B78">
      <w:pPr>
        <w:jc w:val="both"/>
        <w:rPr>
          <w:b/>
          <w:bCs/>
          <w:lang w:val="en-US"/>
        </w:rPr>
      </w:pPr>
      <w:r w:rsidRPr="008F3756">
        <w:rPr>
          <w:b/>
          <w:bCs/>
          <w:lang w:val="en-US"/>
        </w:rPr>
        <w:t>Proposal3.</w:t>
      </w:r>
      <w:r w:rsidR="006104BF">
        <w:rPr>
          <w:b/>
          <w:bCs/>
          <w:lang w:val="en-US"/>
        </w:rPr>
        <w:t>2</w:t>
      </w:r>
      <w:r w:rsidRPr="008F3756">
        <w:rPr>
          <w:b/>
          <w:bCs/>
          <w:lang w:val="en-US"/>
        </w:rPr>
        <w:t xml:space="preserve">: in ENDC or NEDC, </w:t>
      </w:r>
      <w:r w:rsidR="0087382A">
        <w:rPr>
          <w:b/>
          <w:bCs/>
          <w:lang w:val="en-US"/>
        </w:rPr>
        <w:t>when</w:t>
      </w:r>
      <w:r w:rsidR="008F3756" w:rsidRPr="008F3756">
        <w:rPr>
          <w:b/>
          <w:bCs/>
          <w:lang w:val="en-US"/>
        </w:rPr>
        <w:t xml:space="preserve"> per UE </w:t>
      </w:r>
      <w:r w:rsidR="00D3568E">
        <w:rPr>
          <w:b/>
          <w:bCs/>
          <w:lang w:val="en-US"/>
        </w:rPr>
        <w:t>based NCSG</w:t>
      </w:r>
      <w:r w:rsidR="00D3568E" w:rsidRPr="008F3756">
        <w:rPr>
          <w:b/>
          <w:bCs/>
          <w:lang w:val="en-US"/>
        </w:rPr>
        <w:t xml:space="preserve"> </w:t>
      </w:r>
      <w:r w:rsidR="008F3756" w:rsidRPr="008F3756">
        <w:rPr>
          <w:b/>
          <w:bCs/>
          <w:lang w:val="en-US"/>
        </w:rPr>
        <w:t>is configured, it is expected to follow the same NCSG pattern for both LTE and NR</w:t>
      </w:r>
      <w:r w:rsidR="00D41089">
        <w:rPr>
          <w:b/>
          <w:bCs/>
          <w:lang w:val="en-US"/>
        </w:rPr>
        <w:t xml:space="preserve">, </w:t>
      </w:r>
      <w:proofErr w:type="gramStart"/>
      <w:r w:rsidR="00D41089">
        <w:rPr>
          <w:b/>
          <w:bCs/>
          <w:lang w:val="en-US"/>
        </w:rPr>
        <w:t>i.e.</w:t>
      </w:r>
      <w:proofErr w:type="gramEnd"/>
      <w:r w:rsidR="00D41089">
        <w:rPr>
          <w:b/>
          <w:bCs/>
          <w:lang w:val="en-US"/>
        </w:rPr>
        <w:t xml:space="preserve"> NR NCSG pattern </w:t>
      </w:r>
      <w:r w:rsidR="00295A5A">
        <w:rPr>
          <w:b/>
          <w:bCs/>
          <w:lang w:val="en-US"/>
        </w:rPr>
        <w:t xml:space="preserve">shall be </w:t>
      </w:r>
      <w:r w:rsidR="002A2C25">
        <w:rPr>
          <w:b/>
          <w:bCs/>
          <w:lang w:val="en-US"/>
        </w:rPr>
        <w:t>aligned with</w:t>
      </w:r>
      <w:r w:rsidR="00D41089">
        <w:rPr>
          <w:b/>
          <w:bCs/>
          <w:lang w:val="en-US"/>
        </w:rPr>
        <w:t xml:space="preserve"> the LTE NCSG pattern.</w:t>
      </w:r>
    </w:p>
    <w:p w14:paraId="56878F48" w14:textId="6E778B43" w:rsidR="00D41089" w:rsidRPr="00056DDE" w:rsidRDefault="006A653C" w:rsidP="00BB4B78">
      <w:pPr>
        <w:jc w:val="both"/>
        <w:rPr>
          <w:lang w:val="en-US"/>
        </w:rPr>
      </w:pPr>
      <w:r w:rsidRPr="00056DDE">
        <w:rPr>
          <w:lang w:val="en-US"/>
        </w:rPr>
        <w:t xml:space="preserve">Further </w:t>
      </w:r>
      <w:r w:rsidR="003D26E5">
        <w:rPr>
          <w:lang w:val="en-US"/>
        </w:rPr>
        <w:t>with</w:t>
      </w:r>
      <w:r w:rsidRPr="00056DDE">
        <w:rPr>
          <w:lang w:val="en-US"/>
        </w:rPr>
        <w:t xml:space="preserve"> observation4, </w:t>
      </w:r>
      <w:r w:rsidR="00A20C91" w:rsidRPr="00056DDE">
        <w:rPr>
          <w:lang w:val="en-US"/>
        </w:rPr>
        <w:t>a</w:t>
      </w:r>
      <w:r w:rsidR="00092BE8" w:rsidRPr="00056DDE">
        <w:rPr>
          <w:lang w:val="en-US"/>
        </w:rPr>
        <w:t xml:space="preserve"> detailed scope of the NCSG work shall include following</w:t>
      </w:r>
      <w:r w:rsidR="00056DDE" w:rsidRPr="00056DDE">
        <w:rPr>
          <w:lang w:val="en-US"/>
        </w:rPr>
        <w:t xml:space="preserve"> tasks.</w:t>
      </w:r>
    </w:p>
    <w:p w14:paraId="0457F56D" w14:textId="3EAAB913" w:rsidR="00056DDE" w:rsidRDefault="00056DDE" w:rsidP="00BB4B7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Proposal4: </w:t>
      </w:r>
      <w:r w:rsidR="003F6922">
        <w:rPr>
          <w:b/>
          <w:bCs/>
          <w:lang w:val="en-US"/>
        </w:rPr>
        <w:t xml:space="preserve">Similar section for </w:t>
      </w:r>
      <w:r w:rsidR="004516BE">
        <w:rPr>
          <w:b/>
          <w:bCs/>
          <w:lang w:val="en-US"/>
        </w:rPr>
        <w:t xml:space="preserve">defining NCSG patterns can be introduced in the 38.133 section 9.1.2 Measurement </w:t>
      </w:r>
      <w:r w:rsidR="00A20C91">
        <w:rPr>
          <w:b/>
          <w:bCs/>
          <w:lang w:val="en-US"/>
        </w:rPr>
        <w:t>c</w:t>
      </w:r>
      <w:r w:rsidR="004516BE">
        <w:rPr>
          <w:b/>
          <w:bCs/>
          <w:lang w:val="en-US"/>
        </w:rPr>
        <w:t>apabil</w:t>
      </w:r>
      <w:r w:rsidR="00A20C91">
        <w:rPr>
          <w:b/>
          <w:bCs/>
          <w:lang w:val="en-US"/>
        </w:rPr>
        <w:t>ity.</w:t>
      </w:r>
    </w:p>
    <w:p w14:paraId="2A80C5AF" w14:textId="7B266D24" w:rsidR="00A20C91" w:rsidRDefault="00A20C91" w:rsidP="00BB4B78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Proposal4.1:</w:t>
      </w:r>
      <w:r w:rsidR="0063292C">
        <w:rPr>
          <w:b/>
          <w:bCs/>
          <w:lang w:val="en-US"/>
        </w:rPr>
        <w:t xml:space="preserve"> </w:t>
      </w:r>
      <w:r w:rsidR="002B7CD2">
        <w:rPr>
          <w:b/>
          <w:bCs/>
          <w:lang w:val="en-US"/>
        </w:rPr>
        <w:t xml:space="preserve">Impacts of supporting NCSG </w:t>
      </w:r>
      <w:r w:rsidR="00F400C7">
        <w:rPr>
          <w:b/>
          <w:bCs/>
          <w:lang w:val="en-US"/>
        </w:rPr>
        <w:t>include the interruptions on PCELL, PSCELL</w:t>
      </w:r>
      <w:r w:rsidR="00F9386C">
        <w:rPr>
          <w:b/>
          <w:bCs/>
          <w:lang w:val="en-US"/>
        </w:rPr>
        <w:t xml:space="preserve"> and/or other activated SCELLs </w:t>
      </w:r>
      <w:r w:rsidR="00042031">
        <w:rPr>
          <w:b/>
          <w:bCs/>
          <w:lang w:val="en-US"/>
        </w:rPr>
        <w:t xml:space="preserve">shall be properly captured in </w:t>
      </w:r>
      <w:r w:rsidR="00E41D07">
        <w:rPr>
          <w:b/>
          <w:bCs/>
          <w:lang w:val="en-US"/>
        </w:rPr>
        <w:t xml:space="preserve">38.133 </w:t>
      </w:r>
      <w:r w:rsidR="00042031">
        <w:rPr>
          <w:b/>
          <w:bCs/>
          <w:lang w:val="en-US"/>
        </w:rPr>
        <w:t xml:space="preserve">section8.2 for </w:t>
      </w:r>
      <w:r w:rsidR="00385C9B">
        <w:rPr>
          <w:b/>
          <w:bCs/>
          <w:lang w:val="en-US"/>
        </w:rPr>
        <w:t xml:space="preserve">interruptions when running measurements </w:t>
      </w:r>
      <w:r w:rsidR="007E6DF9">
        <w:rPr>
          <w:b/>
          <w:bCs/>
          <w:lang w:val="en-US"/>
        </w:rPr>
        <w:t xml:space="preserve">for </w:t>
      </w:r>
      <w:r w:rsidR="00042031">
        <w:rPr>
          <w:b/>
          <w:bCs/>
          <w:lang w:val="en-US"/>
        </w:rPr>
        <w:t>NRCA, NRDC, ENDC</w:t>
      </w:r>
      <w:r w:rsidR="00385C9B">
        <w:rPr>
          <w:b/>
          <w:bCs/>
          <w:lang w:val="en-US"/>
        </w:rPr>
        <w:t xml:space="preserve">, </w:t>
      </w:r>
      <w:r w:rsidR="00042031">
        <w:rPr>
          <w:b/>
          <w:bCs/>
          <w:lang w:val="en-US"/>
        </w:rPr>
        <w:t>NEDC</w:t>
      </w:r>
      <w:r w:rsidR="00385C9B">
        <w:rPr>
          <w:b/>
          <w:bCs/>
          <w:lang w:val="en-US"/>
        </w:rPr>
        <w:t xml:space="preserve"> and RSTD measurements</w:t>
      </w:r>
      <w:r w:rsidR="00181151">
        <w:rPr>
          <w:b/>
          <w:bCs/>
          <w:lang w:val="en-US"/>
        </w:rPr>
        <w:t>.</w:t>
      </w:r>
    </w:p>
    <w:p w14:paraId="5DFD27F0" w14:textId="6548DFD0" w:rsidR="00181151" w:rsidRDefault="00181151" w:rsidP="00BB4B78">
      <w:pPr>
        <w:jc w:val="both"/>
        <w:rPr>
          <w:lang w:val="en-US"/>
        </w:rPr>
      </w:pPr>
      <w:r w:rsidRPr="00493180">
        <w:rPr>
          <w:lang w:val="en-US"/>
        </w:rPr>
        <w:t>As an example, it is observed tha</w:t>
      </w:r>
      <w:r w:rsidR="00071A62" w:rsidRPr="00493180">
        <w:rPr>
          <w:lang w:val="en-US"/>
        </w:rPr>
        <w:t xml:space="preserve">t </w:t>
      </w:r>
      <w:r w:rsidR="00493180" w:rsidRPr="00493180">
        <w:rPr>
          <w:lang w:val="en-US"/>
        </w:rPr>
        <w:t>8.2.4.2.3 Interruptions</w:t>
      </w:r>
      <w:r w:rsidR="001E42B4" w:rsidRPr="00493180">
        <w:rPr>
          <w:lang w:val="en-US"/>
        </w:rPr>
        <w:t xml:space="preserve"> during measurements on SCC of 38.133</w:t>
      </w:r>
      <w:r w:rsidR="0073133A" w:rsidRPr="00493180">
        <w:rPr>
          <w:lang w:val="en-US"/>
        </w:rPr>
        <w:t>, existing requirements are “</w:t>
      </w:r>
      <w:r w:rsidR="00FA0B2E" w:rsidRPr="00493180">
        <w:rPr>
          <w:lang w:val="en-US"/>
        </w:rPr>
        <w:t>The UE is only allowed to cause interruptions immediately before and immediately after an SMTC.</w:t>
      </w:r>
      <w:r w:rsidR="0073133A" w:rsidRPr="00493180">
        <w:rPr>
          <w:lang w:val="en-US"/>
        </w:rPr>
        <w:t>”</w:t>
      </w:r>
      <w:r w:rsidR="00FA0B2E" w:rsidRPr="00493180">
        <w:rPr>
          <w:lang w:val="en-US"/>
        </w:rPr>
        <w:t xml:space="preserve">. </w:t>
      </w:r>
      <w:r w:rsidR="00BC0D1C" w:rsidRPr="00493180">
        <w:rPr>
          <w:lang w:val="en-US"/>
        </w:rPr>
        <w:t xml:space="preserve">When NCSG is introduced, further discussion is needed </w:t>
      </w:r>
      <w:r w:rsidR="005F48CC">
        <w:rPr>
          <w:lang w:val="en-US"/>
        </w:rPr>
        <w:t xml:space="preserve">on how to </w:t>
      </w:r>
      <w:r w:rsidR="004A48E7">
        <w:rPr>
          <w:lang w:val="en-US"/>
        </w:rPr>
        <w:t xml:space="preserve">further </w:t>
      </w:r>
      <w:r w:rsidR="005F48CC">
        <w:rPr>
          <w:lang w:val="en-US"/>
        </w:rPr>
        <w:t xml:space="preserve">capture the requirements </w:t>
      </w:r>
      <w:r w:rsidR="00313F94">
        <w:rPr>
          <w:lang w:val="en-US"/>
        </w:rPr>
        <w:t>in the same section or different new section.</w:t>
      </w:r>
    </w:p>
    <w:p w14:paraId="43D63405" w14:textId="02FAFCA8" w:rsidR="00A17465" w:rsidRPr="00D23A7B" w:rsidRDefault="00A17465" w:rsidP="00BB4B78">
      <w:pPr>
        <w:jc w:val="both"/>
        <w:rPr>
          <w:b/>
          <w:bCs/>
          <w:lang w:val="en-US"/>
        </w:rPr>
      </w:pPr>
      <w:r w:rsidRPr="00D23A7B">
        <w:rPr>
          <w:b/>
          <w:bCs/>
          <w:lang w:val="en-US"/>
        </w:rPr>
        <w:t xml:space="preserve">Proposal4.2: </w:t>
      </w:r>
      <w:r w:rsidR="007A0648" w:rsidRPr="00D23A7B">
        <w:rPr>
          <w:b/>
          <w:bCs/>
          <w:lang w:val="en-US"/>
        </w:rPr>
        <w:t xml:space="preserve">RAN4 to address how to capture the NCSG resulted </w:t>
      </w:r>
      <w:r w:rsidR="0071273E" w:rsidRPr="00D23A7B">
        <w:rPr>
          <w:b/>
          <w:bCs/>
          <w:lang w:val="en-US"/>
        </w:rPr>
        <w:t xml:space="preserve">interruptions in addition to the signal characteristics </w:t>
      </w:r>
      <w:r w:rsidR="001834DD" w:rsidRPr="00D23A7B">
        <w:rPr>
          <w:b/>
          <w:bCs/>
          <w:lang w:val="en-US"/>
        </w:rPr>
        <w:t>requirements on interruption</w:t>
      </w:r>
      <w:r w:rsidR="00580859">
        <w:rPr>
          <w:b/>
          <w:bCs/>
          <w:lang w:val="en-US"/>
        </w:rPr>
        <w:t xml:space="preserve"> in the existing spec</w:t>
      </w:r>
      <w:r w:rsidR="00181C1A" w:rsidRPr="00D23A7B">
        <w:rPr>
          <w:b/>
          <w:bCs/>
          <w:lang w:val="en-US"/>
        </w:rPr>
        <w:t>.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9C514D" w14:textId="2F37555B" w:rsidR="00DF2256" w:rsidRDefault="00030253" w:rsidP="00BB4B78">
      <w:pPr>
        <w:jc w:val="both"/>
        <w:rPr>
          <w:lang w:val="en-US"/>
        </w:rPr>
      </w:pPr>
      <w:r>
        <w:rPr>
          <w:lang w:val="en-US"/>
        </w:rPr>
        <w:t xml:space="preserve">In this paper, we </w:t>
      </w:r>
      <w:r w:rsidR="00645A07">
        <w:rPr>
          <w:lang w:val="en-US"/>
        </w:rPr>
        <w:t xml:space="preserve">shared the views </w:t>
      </w:r>
      <w:r w:rsidR="00F07C33">
        <w:rPr>
          <w:lang w:val="en-US"/>
        </w:rPr>
        <w:t xml:space="preserve">on specifying </w:t>
      </w:r>
      <w:r w:rsidR="0071692B">
        <w:rPr>
          <w:lang w:val="en-US"/>
        </w:rPr>
        <w:t xml:space="preserve">NCSG requirements for NR. </w:t>
      </w:r>
    </w:p>
    <w:p w14:paraId="221D0E47" w14:textId="77777777" w:rsidR="00330261" w:rsidRDefault="00330261" w:rsidP="00330261">
      <w:pPr>
        <w:jc w:val="both"/>
        <w:rPr>
          <w:b/>
          <w:bCs/>
          <w:lang w:val="en-US"/>
        </w:rPr>
      </w:pPr>
      <w:r w:rsidRPr="00042893">
        <w:rPr>
          <w:b/>
          <w:bCs/>
          <w:lang w:val="en-US"/>
        </w:rPr>
        <w:t>Proposal1: NR NCSG VIL</w:t>
      </w:r>
      <w:r>
        <w:rPr>
          <w:b/>
          <w:bCs/>
          <w:lang w:val="en-US"/>
        </w:rPr>
        <w:t>1</w:t>
      </w:r>
      <w:r w:rsidRPr="00042893">
        <w:rPr>
          <w:b/>
          <w:bCs/>
          <w:lang w:val="en-US"/>
        </w:rPr>
        <w:t xml:space="preserve"> may consider [1]ms</w:t>
      </w:r>
      <w:r>
        <w:rPr>
          <w:b/>
          <w:bCs/>
          <w:lang w:val="en-US"/>
        </w:rPr>
        <w:t xml:space="preserve"> for 15Khz SCS</w:t>
      </w:r>
      <w:r w:rsidRPr="00042893">
        <w:rPr>
          <w:b/>
          <w:bCs/>
          <w:lang w:val="en-US"/>
        </w:rPr>
        <w:t xml:space="preserve">. </w:t>
      </w:r>
    </w:p>
    <w:p w14:paraId="1C7E69BE" w14:textId="77777777" w:rsidR="00330261" w:rsidRPr="00042893" w:rsidRDefault="00330261" w:rsidP="0033026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Proposal1.1: VIL1 can be longer as [2]ms and VIL2 can be [2]ms for NR 15Khz SCS.</w:t>
      </w:r>
    </w:p>
    <w:p w14:paraId="4AD98DCE" w14:textId="77777777" w:rsidR="00330261" w:rsidRPr="00042893" w:rsidRDefault="00330261" w:rsidP="00330261">
      <w:pPr>
        <w:jc w:val="both"/>
        <w:rPr>
          <w:b/>
          <w:bCs/>
          <w:lang w:val="en-US"/>
        </w:rPr>
      </w:pPr>
      <w:r w:rsidRPr="00042893">
        <w:rPr>
          <w:b/>
          <w:bCs/>
          <w:lang w:val="en-US"/>
        </w:rPr>
        <w:t>Proposal</w:t>
      </w:r>
      <w:r>
        <w:rPr>
          <w:b/>
          <w:bCs/>
          <w:lang w:val="en-US"/>
        </w:rPr>
        <w:t>1.2</w:t>
      </w:r>
      <w:r w:rsidRPr="00042893">
        <w:rPr>
          <w:b/>
          <w:bCs/>
          <w:lang w:val="en-US"/>
        </w:rPr>
        <w:t>: choice of NR NCSG ML shall consider configured MGL such that VIL1+VIL2 &lt; ML, where ML is the same as MGL by default.</w:t>
      </w:r>
    </w:p>
    <w:p w14:paraId="12F86348" w14:textId="77777777" w:rsidR="00330261" w:rsidRPr="00330261" w:rsidRDefault="00330261" w:rsidP="00330261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 xml:space="preserve">Proposal2: UE may assume the implicit and explicit configurations of NCSG are not concurrently activated. </w:t>
      </w:r>
    </w:p>
    <w:p w14:paraId="5E058138" w14:textId="77777777" w:rsidR="00330261" w:rsidRPr="00330261" w:rsidRDefault="00330261" w:rsidP="00330261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>Proposal2.1: Implicit activation of NCSG means UE may introduce VILs at the start and stop of a configured MG while ML is the same as MGL and VIRP is the same as MGRP.</w:t>
      </w:r>
    </w:p>
    <w:p w14:paraId="143B26CD" w14:textId="77777777" w:rsidR="00330261" w:rsidRPr="00330261" w:rsidRDefault="00330261" w:rsidP="00330261">
      <w:pPr>
        <w:jc w:val="both"/>
        <w:rPr>
          <w:b/>
          <w:bCs/>
          <w:lang w:val="en-US"/>
        </w:rPr>
      </w:pPr>
      <w:r w:rsidRPr="00330261">
        <w:rPr>
          <w:b/>
          <w:bCs/>
          <w:lang w:val="en-US"/>
        </w:rPr>
        <w:t>Proposal2.2: Explicit activation of NCSG means UE follows the configuration of the network in terms of VIL1/VIL2/ML and VIRP.</w:t>
      </w:r>
    </w:p>
    <w:p w14:paraId="44AA37C7" w14:textId="77777777" w:rsidR="00330261" w:rsidRDefault="00330261" w:rsidP="00330261">
      <w:pPr>
        <w:jc w:val="both"/>
        <w:rPr>
          <w:b/>
          <w:bCs/>
          <w:lang w:val="en-US"/>
        </w:rPr>
      </w:pPr>
      <w:r w:rsidRPr="008F3756">
        <w:rPr>
          <w:b/>
          <w:bCs/>
          <w:lang w:val="en-US"/>
        </w:rPr>
        <w:t xml:space="preserve">Proposal3: </w:t>
      </w:r>
      <w:r>
        <w:rPr>
          <w:b/>
          <w:bCs/>
          <w:lang w:val="en-US"/>
        </w:rPr>
        <w:t>UE capabilities for supporting per UE based NCSG and/or per FR based NCSG shall be introduced instead of overloading the existing per FR/per UE MG UE capability.</w:t>
      </w:r>
    </w:p>
    <w:p w14:paraId="512A9C57" w14:textId="77777777" w:rsidR="00330261" w:rsidRDefault="00330261" w:rsidP="00330261">
      <w:pPr>
        <w:jc w:val="both"/>
        <w:rPr>
          <w:lang w:val="en-US"/>
        </w:rPr>
      </w:pPr>
      <w:r>
        <w:rPr>
          <w:b/>
          <w:bCs/>
          <w:lang w:val="en-US"/>
        </w:rPr>
        <w:t xml:space="preserve">Proposal3.1: </w:t>
      </w:r>
      <w:r w:rsidRPr="008F3756">
        <w:rPr>
          <w:b/>
          <w:bCs/>
          <w:lang w:val="en-US"/>
        </w:rPr>
        <w:t>In NR CA/DC, when NCSG is enabled, VIL</w:t>
      </w:r>
      <w:r>
        <w:rPr>
          <w:b/>
          <w:bCs/>
          <w:lang w:val="en-US"/>
        </w:rPr>
        <w:t xml:space="preserve"> interruptions can take place </w:t>
      </w:r>
      <w:r w:rsidRPr="008F3756">
        <w:rPr>
          <w:b/>
          <w:bCs/>
          <w:lang w:val="en-US"/>
        </w:rPr>
        <w:t xml:space="preserve">on </w:t>
      </w:r>
      <w:r>
        <w:rPr>
          <w:b/>
          <w:bCs/>
          <w:lang w:val="en-US"/>
        </w:rPr>
        <w:t xml:space="preserve">serving </w:t>
      </w:r>
      <w:r w:rsidRPr="008F3756">
        <w:rPr>
          <w:b/>
          <w:bCs/>
          <w:lang w:val="en-US"/>
        </w:rPr>
        <w:t>carriers if their active BWPs donot cover the target raster point</w:t>
      </w:r>
      <w:r>
        <w:rPr>
          <w:b/>
          <w:bCs/>
          <w:lang w:val="en-US"/>
        </w:rPr>
        <w:t xml:space="preserve"> and a spare RF chain is available for measuring the target frequency</w:t>
      </w:r>
      <w:r>
        <w:rPr>
          <w:lang w:val="en-US"/>
        </w:rPr>
        <w:t xml:space="preserve">. </w:t>
      </w:r>
    </w:p>
    <w:p w14:paraId="6ABCA7A5" w14:textId="77777777" w:rsidR="00330261" w:rsidRDefault="00330261" w:rsidP="00330261">
      <w:pPr>
        <w:jc w:val="both"/>
        <w:rPr>
          <w:b/>
          <w:bCs/>
          <w:lang w:val="en-US"/>
        </w:rPr>
      </w:pPr>
      <w:r w:rsidRPr="008F3756">
        <w:rPr>
          <w:b/>
          <w:bCs/>
          <w:lang w:val="en-US"/>
        </w:rPr>
        <w:t>Proposal3.</w:t>
      </w:r>
      <w:r>
        <w:rPr>
          <w:b/>
          <w:bCs/>
          <w:lang w:val="en-US"/>
        </w:rPr>
        <w:t>2</w:t>
      </w:r>
      <w:r w:rsidRPr="008F3756">
        <w:rPr>
          <w:b/>
          <w:bCs/>
          <w:lang w:val="en-US"/>
        </w:rPr>
        <w:t xml:space="preserve">: in ENDC or NEDC, </w:t>
      </w:r>
      <w:r>
        <w:rPr>
          <w:b/>
          <w:bCs/>
          <w:lang w:val="en-US"/>
        </w:rPr>
        <w:t>when</w:t>
      </w:r>
      <w:r w:rsidRPr="008F3756">
        <w:rPr>
          <w:b/>
          <w:bCs/>
          <w:lang w:val="en-US"/>
        </w:rPr>
        <w:t xml:space="preserve"> per UE </w:t>
      </w:r>
      <w:r>
        <w:rPr>
          <w:b/>
          <w:bCs/>
          <w:lang w:val="en-US"/>
        </w:rPr>
        <w:t>based NCSG</w:t>
      </w:r>
      <w:r w:rsidRPr="008F3756">
        <w:rPr>
          <w:b/>
          <w:bCs/>
          <w:lang w:val="en-US"/>
        </w:rPr>
        <w:t xml:space="preserve"> is configured, it is expected to follow the same NCSG pattern for both LTE and NR</w:t>
      </w:r>
      <w:r>
        <w:rPr>
          <w:b/>
          <w:bCs/>
          <w:lang w:val="en-US"/>
        </w:rPr>
        <w:t>, i.e. NR NCSG pattern shall be aligned with the LTE NCSG pattern.</w:t>
      </w:r>
    </w:p>
    <w:p w14:paraId="782C4A51" w14:textId="77777777" w:rsidR="00330261" w:rsidRDefault="00330261" w:rsidP="0033026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Proposal4: Similar section for defining NCSG patterns can be introduced in the 38.133 section 9.1.2 Measurement capability.</w:t>
      </w:r>
    </w:p>
    <w:p w14:paraId="562C04F4" w14:textId="06BC6F12" w:rsidR="00330261" w:rsidRDefault="00330261" w:rsidP="0033026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Proposal4.1: Impacts of supporting NCSG include the interruptions on PCELL, PSCELL and/or other activated SCELLs shall be properly captured in 38.133 section8.2 for interruptions when running measurements </w:t>
      </w:r>
      <w:r w:rsidR="00D6789E">
        <w:rPr>
          <w:b/>
          <w:bCs/>
          <w:lang w:val="en-US"/>
        </w:rPr>
        <w:t>for</w:t>
      </w:r>
      <w:r>
        <w:rPr>
          <w:b/>
          <w:bCs/>
          <w:lang w:val="en-US"/>
        </w:rPr>
        <w:t xml:space="preserve"> NRCA, NRDC, ENDC, NEDC and RSTD measurements.</w:t>
      </w:r>
    </w:p>
    <w:p w14:paraId="78D23E33" w14:textId="612F0AE5" w:rsidR="00330261" w:rsidRPr="00E64547" w:rsidRDefault="00330261" w:rsidP="00BB4B78">
      <w:pPr>
        <w:jc w:val="both"/>
        <w:rPr>
          <w:b/>
          <w:bCs/>
          <w:lang w:val="en-US"/>
        </w:rPr>
      </w:pPr>
      <w:r w:rsidRPr="00D23A7B">
        <w:rPr>
          <w:b/>
          <w:bCs/>
          <w:lang w:val="en-US"/>
        </w:rPr>
        <w:t>Proposal4.2: RAN4 to address how to capture the NCSG resulted interruptions in addition to the signal characteristics requirements on interruption</w:t>
      </w:r>
      <w:r>
        <w:rPr>
          <w:b/>
          <w:bCs/>
          <w:lang w:val="en-US"/>
        </w:rPr>
        <w:t xml:space="preserve"> in the existing spec</w:t>
      </w:r>
      <w:r w:rsidRPr="00D23A7B">
        <w:rPr>
          <w:b/>
          <w:bCs/>
          <w:lang w:val="en-US"/>
        </w:rPr>
        <w:t>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C76959D" w14:textId="77777777" w:rsidR="00BC0371" w:rsidRDefault="008811E7" w:rsidP="00BC0371">
      <w:pPr>
        <w:spacing w:before="120" w:after="120"/>
      </w:pPr>
      <w:r w:rsidRPr="008811E7">
        <w:t>[1] RP-202658 “Revised WID on NR and MR-DC measurement gap enhancements”, Intel Corporation, MediaTek, RAN #90-e, December 2020.</w:t>
      </w:r>
    </w:p>
    <w:p w14:paraId="452CBF27" w14:textId="0C35FC30" w:rsidR="00233CFB" w:rsidRDefault="00BC0371" w:rsidP="00BC0371">
      <w:pPr>
        <w:spacing w:before="120" w:after="120"/>
        <w:rPr>
          <w:lang w:val="en-US"/>
        </w:rPr>
      </w:pPr>
      <w:r>
        <w:t xml:space="preserve">[2] </w:t>
      </w:r>
      <w:r w:rsidRPr="00BC0371">
        <w:t>3GPP TS 36.133 version 16.7.0 Release 16</w:t>
      </w:r>
    </w:p>
    <w:sectPr w:rsidR="00233CFB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FB374" w14:textId="77777777" w:rsidR="00C25E8A" w:rsidRDefault="00C25E8A">
      <w:r>
        <w:separator/>
      </w:r>
    </w:p>
  </w:endnote>
  <w:endnote w:type="continuationSeparator" w:id="0">
    <w:p w14:paraId="42859165" w14:textId="77777777" w:rsidR="00C25E8A" w:rsidRDefault="00C25E8A">
      <w:r>
        <w:continuationSeparator/>
      </w:r>
    </w:p>
  </w:endnote>
  <w:endnote w:type="continuationNotice" w:id="1">
    <w:p w14:paraId="1F6F114D" w14:textId="77777777" w:rsidR="00C25E8A" w:rsidRDefault="00C25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F1517" w14:textId="77777777" w:rsidR="00C25E8A" w:rsidRDefault="00C25E8A">
      <w:r>
        <w:separator/>
      </w:r>
    </w:p>
  </w:footnote>
  <w:footnote w:type="continuationSeparator" w:id="0">
    <w:p w14:paraId="1168AD2E" w14:textId="77777777" w:rsidR="00C25E8A" w:rsidRDefault="00C25E8A">
      <w:r>
        <w:continuationSeparator/>
      </w:r>
    </w:p>
  </w:footnote>
  <w:footnote w:type="continuationNotice" w:id="1">
    <w:p w14:paraId="60AAE499" w14:textId="77777777" w:rsidR="00C25E8A" w:rsidRDefault="00C25E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D42636"/>
    <w:multiLevelType w:val="hybridMultilevel"/>
    <w:tmpl w:val="42341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91CA2"/>
    <w:multiLevelType w:val="hybridMultilevel"/>
    <w:tmpl w:val="52CAA160"/>
    <w:lvl w:ilvl="0" w:tplc="91EA6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267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E466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80D8E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F8F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9261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B08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ACC2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12F7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1310B"/>
    <w:multiLevelType w:val="hybridMultilevel"/>
    <w:tmpl w:val="5BAE9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66DA"/>
    <w:multiLevelType w:val="hybridMultilevel"/>
    <w:tmpl w:val="2D9C34AC"/>
    <w:lvl w:ilvl="0" w:tplc="6CC08F2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54F6A"/>
    <w:multiLevelType w:val="hybridMultilevel"/>
    <w:tmpl w:val="B114E7DE"/>
    <w:lvl w:ilvl="0" w:tplc="B3CC4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E0E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8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86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2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8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E7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E3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F0530"/>
    <w:multiLevelType w:val="hybridMultilevel"/>
    <w:tmpl w:val="82F8CD72"/>
    <w:lvl w:ilvl="0" w:tplc="0A909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92AB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76A6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9E46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94C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6C3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87C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4A97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FC7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1BC29DF"/>
    <w:multiLevelType w:val="hybridMultilevel"/>
    <w:tmpl w:val="D80AA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098B01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39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8"/>
  </w:num>
  <w:num w:numId="8">
    <w:abstractNumId w:val="31"/>
  </w:num>
  <w:num w:numId="9">
    <w:abstractNumId w:val="29"/>
  </w:num>
  <w:num w:numId="10">
    <w:abstractNumId w:val="24"/>
  </w:num>
  <w:num w:numId="11">
    <w:abstractNumId w:val="12"/>
  </w:num>
  <w:num w:numId="12">
    <w:abstractNumId w:val="19"/>
  </w:num>
  <w:num w:numId="13">
    <w:abstractNumId w:val="23"/>
  </w:num>
  <w:num w:numId="14">
    <w:abstractNumId w:val="34"/>
  </w:num>
  <w:num w:numId="15">
    <w:abstractNumId w:val="20"/>
  </w:num>
  <w:num w:numId="16">
    <w:abstractNumId w:val="11"/>
  </w:num>
  <w:num w:numId="17">
    <w:abstractNumId w:val="17"/>
  </w:num>
  <w:num w:numId="18">
    <w:abstractNumId w:val="22"/>
  </w:num>
  <w:num w:numId="19">
    <w:abstractNumId w:val="25"/>
  </w:num>
  <w:num w:numId="20">
    <w:abstractNumId w:val="6"/>
  </w:num>
  <w:num w:numId="21">
    <w:abstractNumId w:val="26"/>
  </w:num>
  <w:num w:numId="22">
    <w:abstractNumId w:val="9"/>
  </w:num>
  <w:num w:numId="23">
    <w:abstractNumId w:val="4"/>
  </w:num>
  <w:num w:numId="24">
    <w:abstractNumId w:val="36"/>
  </w:num>
  <w:num w:numId="25">
    <w:abstractNumId w:val="13"/>
  </w:num>
  <w:num w:numId="26">
    <w:abstractNumId w:val="30"/>
  </w:num>
  <w:num w:numId="27">
    <w:abstractNumId w:val="33"/>
  </w:num>
  <w:num w:numId="28">
    <w:abstractNumId w:val="18"/>
  </w:num>
  <w:num w:numId="29">
    <w:abstractNumId w:val="21"/>
  </w:num>
  <w:num w:numId="30">
    <w:abstractNumId w:val="27"/>
  </w:num>
  <w:num w:numId="31">
    <w:abstractNumId w:val="35"/>
  </w:num>
  <w:num w:numId="32">
    <w:abstractNumId w:val="3"/>
  </w:num>
  <w:num w:numId="33">
    <w:abstractNumId w:val="28"/>
  </w:num>
  <w:num w:numId="34">
    <w:abstractNumId w:val="15"/>
  </w:num>
  <w:num w:numId="35">
    <w:abstractNumId w:val="5"/>
  </w:num>
  <w:num w:numId="36">
    <w:abstractNumId w:val="2"/>
  </w:num>
  <w:num w:numId="37">
    <w:abstractNumId w:val="7"/>
  </w:num>
  <w:num w:numId="38">
    <w:abstractNumId w:val="8"/>
  </w:num>
  <w:num w:numId="39">
    <w:abstractNumId w:val="16"/>
  </w:num>
  <w:num w:numId="40">
    <w:abstractNumId w:val="10"/>
  </w:num>
  <w:num w:numId="41">
    <w:abstractNumId w:val="32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2B5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365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893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BA0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4D46"/>
    <w:rsid w:val="00025E58"/>
    <w:rsid w:val="000264A1"/>
    <w:rsid w:val="0002664B"/>
    <w:rsid w:val="0002690E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74"/>
    <w:rsid w:val="000317A7"/>
    <w:rsid w:val="000318E5"/>
    <w:rsid w:val="00032061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C69"/>
    <w:rsid w:val="00041D2E"/>
    <w:rsid w:val="00042031"/>
    <w:rsid w:val="000420FB"/>
    <w:rsid w:val="000421CD"/>
    <w:rsid w:val="000426FE"/>
    <w:rsid w:val="00042893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7F5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C1A"/>
    <w:rsid w:val="00053E79"/>
    <w:rsid w:val="0005401A"/>
    <w:rsid w:val="00054544"/>
    <w:rsid w:val="000549BA"/>
    <w:rsid w:val="000549D7"/>
    <w:rsid w:val="00054A77"/>
    <w:rsid w:val="00054D29"/>
    <w:rsid w:val="00054DDE"/>
    <w:rsid w:val="00054E3D"/>
    <w:rsid w:val="0005504D"/>
    <w:rsid w:val="000550B5"/>
    <w:rsid w:val="000550EF"/>
    <w:rsid w:val="00055861"/>
    <w:rsid w:val="00055A76"/>
    <w:rsid w:val="00055B21"/>
    <w:rsid w:val="00055B93"/>
    <w:rsid w:val="00055D15"/>
    <w:rsid w:val="00056255"/>
    <w:rsid w:val="000563C4"/>
    <w:rsid w:val="000563EC"/>
    <w:rsid w:val="00056456"/>
    <w:rsid w:val="00056476"/>
    <w:rsid w:val="00056AF7"/>
    <w:rsid w:val="00056CA8"/>
    <w:rsid w:val="00056DDE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47"/>
    <w:rsid w:val="000646FC"/>
    <w:rsid w:val="000647FF"/>
    <w:rsid w:val="000649A0"/>
    <w:rsid w:val="00064C2D"/>
    <w:rsid w:val="00064EAB"/>
    <w:rsid w:val="00065109"/>
    <w:rsid w:val="0006521B"/>
    <w:rsid w:val="0006597F"/>
    <w:rsid w:val="00065BBF"/>
    <w:rsid w:val="00065D38"/>
    <w:rsid w:val="00065DC0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090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A62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279"/>
    <w:rsid w:val="0007555F"/>
    <w:rsid w:val="000759D5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82E"/>
    <w:rsid w:val="00077FE0"/>
    <w:rsid w:val="0008023E"/>
    <w:rsid w:val="00080433"/>
    <w:rsid w:val="000806D1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165"/>
    <w:rsid w:val="00090928"/>
    <w:rsid w:val="00090BB8"/>
    <w:rsid w:val="000917CA"/>
    <w:rsid w:val="00091B10"/>
    <w:rsid w:val="00092837"/>
    <w:rsid w:val="00092919"/>
    <w:rsid w:val="00092BA1"/>
    <w:rsid w:val="00092BE8"/>
    <w:rsid w:val="00092CBB"/>
    <w:rsid w:val="00092DCA"/>
    <w:rsid w:val="0009321D"/>
    <w:rsid w:val="0009336A"/>
    <w:rsid w:val="000935E6"/>
    <w:rsid w:val="000937D2"/>
    <w:rsid w:val="00094047"/>
    <w:rsid w:val="000940C0"/>
    <w:rsid w:val="000940D2"/>
    <w:rsid w:val="000941FB"/>
    <w:rsid w:val="000946E7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8BE"/>
    <w:rsid w:val="00096B52"/>
    <w:rsid w:val="00096FB8"/>
    <w:rsid w:val="0009715C"/>
    <w:rsid w:val="000972E8"/>
    <w:rsid w:val="000975EF"/>
    <w:rsid w:val="00097765"/>
    <w:rsid w:val="00097968"/>
    <w:rsid w:val="00097B50"/>
    <w:rsid w:val="00097CC4"/>
    <w:rsid w:val="00097F5B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40C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2AF"/>
    <w:rsid w:val="000A5436"/>
    <w:rsid w:val="000A561C"/>
    <w:rsid w:val="000A5772"/>
    <w:rsid w:val="000A5B0B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76E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B4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8C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CE5"/>
    <w:rsid w:val="000F0D6C"/>
    <w:rsid w:val="000F0E0B"/>
    <w:rsid w:val="000F0E59"/>
    <w:rsid w:val="000F112B"/>
    <w:rsid w:val="000F11EE"/>
    <w:rsid w:val="000F121D"/>
    <w:rsid w:val="000F15F5"/>
    <w:rsid w:val="000F16DD"/>
    <w:rsid w:val="000F18E1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64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2F9F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124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05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B72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E7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27C5"/>
    <w:rsid w:val="0013304B"/>
    <w:rsid w:val="00133103"/>
    <w:rsid w:val="00133156"/>
    <w:rsid w:val="0013328B"/>
    <w:rsid w:val="001336CE"/>
    <w:rsid w:val="001339E0"/>
    <w:rsid w:val="00133E8A"/>
    <w:rsid w:val="0013406A"/>
    <w:rsid w:val="001340F3"/>
    <w:rsid w:val="0013441D"/>
    <w:rsid w:val="0013465B"/>
    <w:rsid w:val="00134714"/>
    <w:rsid w:val="00134A77"/>
    <w:rsid w:val="00134AFA"/>
    <w:rsid w:val="00134BC6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37A54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2ED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C"/>
    <w:rsid w:val="00152DEA"/>
    <w:rsid w:val="001530DF"/>
    <w:rsid w:val="0015337C"/>
    <w:rsid w:val="001533B1"/>
    <w:rsid w:val="00153769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EE1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6916"/>
    <w:rsid w:val="00157292"/>
    <w:rsid w:val="001572DD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B"/>
    <w:rsid w:val="00161456"/>
    <w:rsid w:val="001617E4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0FC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51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151"/>
    <w:rsid w:val="00181289"/>
    <w:rsid w:val="001812B3"/>
    <w:rsid w:val="00181A7D"/>
    <w:rsid w:val="00181C1A"/>
    <w:rsid w:val="001824DB"/>
    <w:rsid w:val="00182838"/>
    <w:rsid w:val="00182AE3"/>
    <w:rsid w:val="00182B4F"/>
    <w:rsid w:val="00182B7F"/>
    <w:rsid w:val="00182C6A"/>
    <w:rsid w:val="00182C83"/>
    <w:rsid w:val="00182D02"/>
    <w:rsid w:val="00182EE2"/>
    <w:rsid w:val="00183115"/>
    <w:rsid w:val="00183448"/>
    <w:rsid w:val="001834DD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90A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AE5"/>
    <w:rsid w:val="00192B5C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729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958"/>
    <w:rsid w:val="001A3F9E"/>
    <w:rsid w:val="001A41F4"/>
    <w:rsid w:val="001A48C7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2DDE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2F1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1F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61B"/>
    <w:rsid w:val="001D27A4"/>
    <w:rsid w:val="001D2896"/>
    <w:rsid w:val="001D28C3"/>
    <w:rsid w:val="001D2A80"/>
    <w:rsid w:val="001D2CAA"/>
    <w:rsid w:val="001D2DB6"/>
    <w:rsid w:val="001D2E6A"/>
    <w:rsid w:val="001D3062"/>
    <w:rsid w:val="001D309C"/>
    <w:rsid w:val="001D3664"/>
    <w:rsid w:val="001D36B5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19"/>
    <w:rsid w:val="001D5430"/>
    <w:rsid w:val="001D5A63"/>
    <w:rsid w:val="001D5B7D"/>
    <w:rsid w:val="001D5D39"/>
    <w:rsid w:val="001D607A"/>
    <w:rsid w:val="001D6266"/>
    <w:rsid w:val="001D66FC"/>
    <w:rsid w:val="001D696B"/>
    <w:rsid w:val="001D6CFD"/>
    <w:rsid w:val="001D6E97"/>
    <w:rsid w:val="001D70CA"/>
    <w:rsid w:val="001D7A6C"/>
    <w:rsid w:val="001D7BA7"/>
    <w:rsid w:val="001E02CF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2B4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298"/>
    <w:rsid w:val="001F0390"/>
    <w:rsid w:val="001F03BA"/>
    <w:rsid w:val="001F0503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0B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3E66"/>
    <w:rsid w:val="00204C77"/>
    <w:rsid w:val="0020510A"/>
    <w:rsid w:val="00205462"/>
    <w:rsid w:val="00205C6F"/>
    <w:rsid w:val="00206124"/>
    <w:rsid w:val="002062CD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07D37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9A0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40"/>
    <w:rsid w:val="00217A9F"/>
    <w:rsid w:val="00217EDA"/>
    <w:rsid w:val="0022030C"/>
    <w:rsid w:val="0022093C"/>
    <w:rsid w:val="002209F9"/>
    <w:rsid w:val="00220A06"/>
    <w:rsid w:val="00220E15"/>
    <w:rsid w:val="0022101C"/>
    <w:rsid w:val="0022125D"/>
    <w:rsid w:val="002215BA"/>
    <w:rsid w:val="00221654"/>
    <w:rsid w:val="002216E6"/>
    <w:rsid w:val="002217B7"/>
    <w:rsid w:val="00221D9D"/>
    <w:rsid w:val="00221FC2"/>
    <w:rsid w:val="00222C40"/>
    <w:rsid w:val="00222D1D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808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4E97"/>
    <w:rsid w:val="00245579"/>
    <w:rsid w:val="0024579D"/>
    <w:rsid w:val="0024599B"/>
    <w:rsid w:val="00245D0A"/>
    <w:rsid w:val="0024603E"/>
    <w:rsid w:val="002461C3"/>
    <w:rsid w:val="002469FC"/>
    <w:rsid w:val="00246B6F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541"/>
    <w:rsid w:val="002517FA"/>
    <w:rsid w:val="002519DC"/>
    <w:rsid w:val="00252058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0B0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34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1F86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3A6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E5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20"/>
    <w:rsid w:val="00281EE7"/>
    <w:rsid w:val="002820BE"/>
    <w:rsid w:val="00282117"/>
    <w:rsid w:val="0028264C"/>
    <w:rsid w:val="00282B19"/>
    <w:rsid w:val="00282CAC"/>
    <w:rsid w:val="00282D85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3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0C7A"/>
    <w:rsid w:val="00291427"/>
    <w:rsid w:val="00291633"/>
    <w:rsid w:val="002918D7"/>
    <w:rsid w:val="00291983"/>
    <w:rsid w:val="00291CFD"/>
    <w:rsid w:val="00291DE2"/>
    <w:rsid w:val="00291E02"/>
    <w:rsid w:val="00292022"/>
    <w:rsid w:val="002920AC"/>
    <w:rsid w:val="002921C4"/>
    <w:rsid w:val="00292212"/>
    <w:rsid w:val="0029264D"/>
    <w:rsid w:val="0029270A"/>
    <w:rsid w:val="00292A75"/>
    <w:rsid w:val="00292EA9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5A"/>
    <w:rsid w:val="00295AAC"/>
    <w:rsid w:val="00295AE5"/>
    <w:rsid w:val="00295DFB"/>
    <w:rsid w:val="00295EE0"/>
    <w:rsid w:val="002960F3"/>
    <w:rsid w:val="002964F3"/>
    <w:rsid w:val="002968C9"/>
    <w:rsid w:val="00296AA6"/>
    <w:rsid w:val="00296B7E"/>
    <w:rsid w:val="00296F86"/>
    <w:rsid w:val="00296FCC"/>
    <w:rsid w:val="002973ED"/>
    <w:rsid w:val="00297525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AD8"/>
    <w:rsid w:val="002A1EE9"/>
    <w:rsid w:val="002A239F"/>
    <w:rsid w:val="002A271D"/>
    <w:rsid w:val="002A2A9E"/>
    <w:rsid w:val="002A2BD7"/>
    <w:rsid w:val="002A2C25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AF2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B7CD2"/>
    <w:rsid w:val="002C034B"/>
    <w:rsid w:val="002C0434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183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448"/>
    <w:rsid w:val="002D087B"/>
    <w:rsid w:val="002D0923"/>
    <w:rsid w:val="002D0B4F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666"/>
    <w:rsid w:val="002D282D"/>
    <w:rsid w:val="002D2956"/>
    <w:rsid w:val="002D2ADE"/>
    <w:rsid w:val="002D2F41"/>
    <w:rsid w:val="002D2F64"/>
    <w:rsid w:val="002D34E6"/>
    <w:rsid w:val="002D371B"/>
    <w:rsid w:val="002D3739"/>
    <w:rsid w:val="002D38F9"/>
    <w:rsid w:val="002D3E06"/>
    <w:rsid w:val="002D4020"/>
    <w:rsid w:val="002D465B"/>
    <w:rsid w:val="002D4820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2E1A"/>
    <w:rsid w:val="002E3090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128"/>
    <w:rsid w:val="002E61D0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842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6FCF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DFE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A01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3F94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14"/>
    <w:rsid w:val="00316595"/>
    <w:rsid w:val="003165DE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0D0D"/>
    <w:rsid w:val="00321007"/>
    <w:rsid w:val="0032126D"/>
    <w:rsid w:val="00321552"/>
    <w:rsid w:val="00321D66"/>
    <w:rsid w:val="00321EE2"/>
    <w:rsid w:val="003220E3"/>
    <w:rsid w:val="0032299E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261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B0F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09D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9D3"/>
    <w:rsid w:val="00346A66"/>
    <w:rsid w:val="00346D02"/>
    <w:rsid w:val="00346ED3"/>
    <w:rsid w:val="00347657"/>
    <w:rsid w:val="003478F5"/>
    <w:rsid w:val="00347C75"/>
    <w:rsid w:val="00347F4E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CF"/>
    <w:rsid w:val="00356F0C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88"/>
    <w:rsid w:val="00361A71"/>
    <w:rsid w:val="0036208B"/>
    <w:rsid w:val="0036272A"/>
    <w:rsid w:val="0036283D"/>
    <w:rsid w:val="003629FF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369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B94"/>
    <w:rsid w:val="00373D7E"/>
    <w:rsid w:val="00373EE1"/>
    <w:rsid w:val="00373F41"/>
    <w:rsid w:val="003743FA"/>
    <w:rsid w:val="0037459C"/>
    <w:rsid w:val="003745A3"/>
    <w:rsid w:val="003746AC"/>
    <w:rsid w:val="003747A8"/>
    <w:rsid w:val="00374AC2"/>
    <w:rsid w:val="00374D72"/>
    <w:rsid w:val="00374E69"/>
    <w:rsid w:val="0037510C"/>
    <w:rsid w:val="003754F3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C30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C9B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8DC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56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A2E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8AC"/>
    <w:rsid w:val="003A196D"/>
    <w:rsid w:val="003A19EC"/>
    <w:rsid w:val="003A1B80"/>
    <w:rsid w:val="003A1E53"/>
    <w:rsid w:val="003A1FFF"/>
    <w:rsid w:val="003A212F"/>
    <w:rsid w:val="003A21BA"/>
    <w:rsid w:val="003A2427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27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3C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2A9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89B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C8B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A99"/>
    <w:rsid w:val="003C6E75"/>
    <w:rsid w:val="003C6FEB"/>
    <w:rsid w:val="003C7194"/>
    <w:rsid w:val="003C7691"/>
    <w:rsid w:val="003C7753"/>
    <w:rsid w:val="003C7927"/>
    <w:rsid w:val="003D0607"/>
    <w:rsid w:val="003D06E4"/>
    <w:rsid w:val="003D0A3E"/>
    <w:rsid w:val="003D0B81"/>
    <w:rsid w:val="003D0E8A"/>
    <w:rsid w:val="003D1398"/>
    <w:rsid w:val="003D1991"/>
    <w:rsid w:val="003D1A03"/>
    <w:rsid w:val="003D1ADC"/>
    <w:rsid w:val="003D1B40"/>
    <w:rsid w:val="003D1CE3"/>
    <w:rsid w:val="003D1D72"/>
    <w:rsid w:val="003D1DEB"/>
    <w:rsid w:val="003D1EFA"/>
    <w:rsid w:val="003D22E4"/>
    <w:rsid w:val="003D246C"/>
    <w:rsid w:val="003D26E5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45B"/>
    <w:rsid w:val="003F072F"/>
    <w:rsid w:val="003F07E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922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39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F58"/>
    <w:rsid w:val="004070B7"/>
    <w:rsid w:val="00407640"/>
    <w:rsid w:val="004079A4"/>
    <w:rsid w:val="004079C3"/>
    <w:rsid w:val="00407A40"/>
    <w:rsid w:val="00407C7A"/>
    <w:rsid w:val="00407F77"/>
    <w:rsid w:val="004105DB"/>
    <w:rsid w:val="00410904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E67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06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C1A"/>
    <w:rsid w:val="00442EA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6BE"/>
    <w:rsid w:val="00451919"/>
    <w:rsid w:val="00451C0D"/>
    <w:rsid w:val="00451F3F"/>
    <w:rsid w:val="0045201D"/>
    <w:rsid w:val="00452094"/>
    <w:rsid w:val="00452280"/>
    <w:rsid w:val="004527B2"/>
    <w:rsid w:val="00452C56"/>
    <w:rsid w:val="00453B6F"/>
    <w:rsid w:val="00453CBA"/>
    <w:rsid w:val="00453D4E"/>
    <w:rsid w:val="00454230"/>
    <w:rsid w:val="0045451C"/>
    <w:rsid w:val="00454591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27C"/>
    <w:rsid w:val="00461B1F"/>
    <w:rsid w:val="00461BEC"/>
    <w:rsid w:val="00461E85"/>
    <w:rsid w:val="0046218A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E2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80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7F2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8E7"/>
    <w:rsid w:val="004A4E16"/>
    <w:rsid w:val="004A5345"/>
    <w:rsid w:val="004A539B"/>
    <w:rsid w:val="004A56B1"/>
    <w:rsid w:val="004A5951"/>
    <w:rsid w:val="004A670E"/>
    <w:rsid w:val="004A6720"/>
    <w:rsid w:val="004A6900"/>
    <w:rsid w:val="004A735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BD7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04D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A1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B3F"/>
    <w:rsid w:val="004D2F76"/>
    <w:rsid w:val="004D3148"/>
    <w:rsid w:val="004D338B"/>
    <w:rsid w:val="004D33FF"/>
    <w:rsid w:val="004D367B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CE0"/>
    <w:rsid w:val="004F1EFD"/>
    <w:rsid w:val="004F213B"/>
    <w:rsid w:val="004F24B4"/>
    <w:rsid w:val="004F26FA"/>
    <w:rsid w:val="004F2825"/>
    <w:rsid w:val="004F2C38"/>
    <w:rsid w:val="004F2CBD"/>
    <w:rsid w:val="004F333E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3F1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CFD"/>
    <w:rsid w:val="004F7E2D"/>
    <w:rsid w:val="004F7F73"/>
    <w:rsid w:val="005003DF"/>
    <w:rsid w:val="00500488"/>
    <w:rsid w:val="00500EBC"/>
    <w:rsid w:val="005011E9"/>
    <w:rsid w:val="00501308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16A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1D68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01A"/>
    <w:rsid w:val="005202CF"/>
    <w:rsid w:val="00520A7E"/>
    <w:rsid w:val="00520E56"/>
    <w:rsid w:val="00520E7A"/>
    <w:rsid w:val="00520F1D"/>
    <w:rsid w:val="00520FEC"/>
    <w:rsid w:val="005210FE"/>
    <w:rsid w:val="00521335"/>
    <w:rsid w:val="005214E0"/>
    <w:rsid w:val="005215F1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4026"/>
    <w:rsid w:val="00534C5F"/>
    <w:rsid w:val="00535095"/>
    <w:rsid w:val="0053509D"/>
    <w:rsid w:val="0053589D"/>
    <w:rsid w:val="00535E13"/>
    <w:rsid w:val="00536162"/>
    <w:rsid w:val="0053650A"/>
    <w:rsid w:val="00536833"/>
    <w:rsid w:val="005369F1"/>
    <w:rsid w:val="00536D3E"/>
    <w:rsid w:val="00536E29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494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3B7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AD8"/>
    <w:rsid w:val="00562BC7"/>
    <w:rsid w:val="00563203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B5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304D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4EE2"/>
    <w:rsid w:val="0057525D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646"/>
    <w:rsid w:val="00580859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A4B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5F35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0FB"/>
    <w:rsid w:val="005942D5"/>
    <w:rsid w:val="00594576"/>
    <w:rsid w:val="0059466A"/>
    <w:rsid w:val="0059467B"/>
    <w:rsid w:val="00594752"/>
    <w:rsid w:val="00594759"/>
    <w:rsid w:val="00594D51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6C4B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ABE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A737E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025"/>
    <w:rsid w:val="005B62CF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1D9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0E4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53C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0FCF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252"/>
    <w:rsid w:val="005F446A"/>
    <w:rsid w:val="005F4549"/>
    <w:rsid w:val="005F4583"/>
    <w:rsid w:val="005F4804"/>
    <w:rsid w:val="005F48CC"/>
    <w:rsid w:val="005F4D72"/>
    <w:rsid w:val="005F5101"/>
    <w:rsid w:val="005F59B9"/>
    <w:rsid w:val="005F5D25"/>
    <w:rsid w:val="005F5E71"/>
    <w:rsid w:val="005F655A"/>
    <w:rsid w:val="005F67D3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32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2E"/>
    <w:rsid w:val="00604502"/>
    <w:rsid w:val="0060466C"/>
    <w:rsid w:val="006046B6"/>
    <w:rsid w:val="00604C51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4BF"/>
    <w:rsid w:val="006106B4"/>
    <w:rsid w:val="00610ADE"/>
    <w:rsid w:val="00610BFB"/>
    <w:rsid w:val="00610C50"/>
    <w:rsid w:val="00610CE4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5908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10C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92C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8B5"/>
    <w:rsid w:val="00634A17"/>
    <w:rsid w:val="00634BEE"/>
    <w:rsid w:val="00634DF1"/>
    <w:rsid w:val="00634E5C"/>
    <w:rsid w:val="00634EDF"/>
    <w:rsid w:val="006352DC"/>
    <w:rsid w:val="00635564"/>
    <w:rsid w:val="006357F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6F8F"/>
    <w:rsid w:val="0063709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4F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A07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5"/>
    <w:rsid w:val="0066363C"/>
    <w:rsid w:val="00663764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582"/>
    <w:rsid w:val="00666D03"/>
    <w:rsid w:val="00666E0F"/>
    <w:rsid w:val="00666F77"/>
    <w:rsid w:val="006670FD"/>
    <w:rsid w:val="00667671"/>
    <w:rsid w:val="006678FB"/>
    <w:rsid w:val="00667965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3A1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C32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1E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558C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4DC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9D6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6A1"/>
    <w:rsid w:val="006A2708"/>
    <w:rsid w:val="006A2793"/>
    <w:rsid w:val="006A2879"/>
    <w:rsid w:val="006A28BE"/>
    <w:rsid w:val="006A2A97"/>
    <w:rsid w:val="006A2D0F"/>
    <w:rsid w:val="006A2E0D"/>
    <w:rsid w:val="006A392E"/>
    <w:rsid w:val="006A414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53C"/>
    <w:rsid w:val="006A6A94"/>
    <w:rsid w:val="006A6AF8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528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1E6"/>
    <w:rsid w:val="006B4331"/>
    <w:rsid w:val="006B470D"/>
    <w:rsid w:val="006B4931"/>
    <w:rsid w:val="006B49F6"/>
    <w:rsid w:val="006B4F8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AF"/>
    <w:rsid w:val="006C7168"/>
    <w:rsid w:val="006C73A0"/>
    <w:rsid w:val="006C757A"/>
    <w:rsid w:val="006C75EF"/>
    <w:rsid w:val="006C7711"/>
    <w:rsid w:val="006C78C3"/>
    <w:rsid w:val="006C7C5A"/>
    <w:rsid w:val="006D0380"/>
    <w:rsid w:val="006D0535"/>
    <w:rsid w:val="006D07AF"/>
    <w:rsid w:val="006D0BB2"/>
    <w:rsid w:val="006D0E98"/>
    <w:rsid w:val="006D1246"/>
    <w:rsid w:val="006D1FE5"/>
    <w:rsid w:val="006D218D"/>
    <w:rsid w:val="006D243B"/>
    <w:rsid w:val="006D24D4"/>
    <w:rsid w:val="006D26B6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9A6"/>
    <w:rsid w:val="006F7B07"/>
    <w:rsid w:val="006F7BA6"/>
    <w:rsid w:val="007002E6"/>
    <w:rsid w:val="007006F5"/>
    <w:rsid w:val="00700830"/>
    <w:rsid w:val="00700CD6"/>
    <w:rsid w:val="00700F3C"/>
    <w:rsid w:val="0070138B"/>
    <w:rsid w:val="007013A2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73E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92B"/>
    <w:rsid w:val="00716E18"/>
    <w:rsid w:val="00716FD8"/>
    <w:rsid w:val="00717450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C9A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834"/>
    <w:rsid w:val="00726ACD"/>
    <w:rsid w:val="00726AFC"/>
    <w:rsid w:val="00727039"/>
    <w:rsid w:val="00727071"/>
    <w:rsid w:val="00727175"/>
    <w:rsid w:val="00727242"/>
    <w:rsid w:val="00727270"/>
    <w:rsid w:val="00727661"/>
    <w:rsid w:val="00727D25"/>
    <w:rsid w:val="00727D65"/>
    <w:rsid w:val="00727DBC"/>
    <w:rsid w:val="00727E45"/>
    <w:rsid w:val="007305C3"/>
    <w:rsid w:val="00730600"/>
    <w:rsid w:val="007307A3"/>
    <w:rsid w:val="00730AF5"/>
    <w:rsid w:val="00731013"/>
    <w:rsid w:val="0073133A"/>
    <w:rsid w:val="0073169F"/>
    <w:rsid w:val="00731A07"/>
    <w:rsid w:val="00731B2C"/>
    <w:rsid w:val="00731CA5"/>
    <w:rsid w:val="007321AC"/>
    <w:rsid w:val="00732739"/>
    <w:rsid w:val="00732A04"/>
    <w:rsid w:val="00732FFD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74F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7B"/>
    <w:rsid w:val="00744B8C"/>
    <w:rsid w:val="00744C89"/>
    <w:rsid w:val="0074507D"/>
    <w:rsid w:val="007451AD"/>
    <w:rsid w:val="007452CF"/>
    <w:rsid w:val="00745344"/>
    <w:rsid w:val="00745AAB"/>
    <w:rsid w:val="00746184"/>
    <w:rsid w:val="0074659C"/>
    <w:rsid w:val="0074697D"/>
    <w:rsid w:val="00746F72"/>
    <w:rsid w:val="0074773C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119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5A4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6B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3A0"/>
    <w:rsid w:val="00763713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EA6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794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2D30"/>
    <w:rsid w:val="0078327F"/>
    <w:rsid w:val="00783864"/>
    <w:rsid w:val="00783A15"/>
    <w:rsid w:val="007840B3"/>
    <w:rsid w:val="00784143"/>
    <w:rsid w:val="007843E3"/>
    <w:rsid w:val="007846C3"/>
    <w:rsid w:val="007846F4"/>
    <w:rsid w:val="007848DF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A4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4E6"/>
    <w:rsid w:val="0079758B"/>
    <w:rsid w:val="007976AD"/>
    <w:rsid w:val="007979B2"/>
    <w:rsid w:val="00797CE5"/>
    <w:rsid w:val="00797ED3"/>
    <w:rsid w:val="007A017D"/>
    <w:rsid w:val="007A0316"/>
    <w:rsid w:val="007A0501"/>
    <w:rsid w:val="007A0648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96F"/>
    <w:rsid w:val="007A4D5B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790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42E"/>
    <w:rsid w:val="007C051D"/>
    <w:rsid w:val="007C0BEB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82D"/>
    <w:rsid w:val="007C2937"/>
    <w:rsid w:val="007C2B68"/>
    <w:rsid w:val="007C2DFF"/>
    <w:rsid w:val="007C2EFF"/>
    <w:rsid w:val="007C2F2F"/>
    <w:rsid w:val="007C3016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174"/>
    <w:rsid w:val="007C72A8"/>
    <w:rsid w:val="007C75B1"/>
    <w:rsid w:val="007C7BDF"/>
    <w:rsid w:val="007C7C26"/>
    <w:rsid w:val="007D0353"/>
    <w:rsid w:val="007D057D"/>
    <w:rsid w:val="007D05F3"/>
    <w:rsid w:val="007D068F"/>
    <w:rsid w:val="007D0746"/>
    <w:rsid w:val="007D07B4"/>
    <w:rsid w:val="007D0801"/>
    <w:rsid w:val="007D1171"/>
    <w:rsid w:val="007D13CC"/>
    <w:rsid w:val="007D1457"/>
    <w:rsid w:val="007D16CA"/>
    <w:rsid w:val="007D1723"/>
    <w:rsid w:val="007D1AAE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1E6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633"/>
    <w:rsid w:val="007E69B7"/>
    <w:rsid w:val="007E6A33"/>
    <w:rsid w:val="007E6DF9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6B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BDF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39"/>
    <w:rsid w:val="0080737A"/>
    <w:rsid w:val="008076D7"/>
    <w:rsid w:val="008077EA"/>
    <w:rsid w:val="00807B5C"/>
    <w:rsid w:val="00807D5E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0CA7"/>
    <w:rsid w:val="00821110"/>
    <w:rsid w:val="00821255"/>
    <w:rsid w:val="00821285"/>
    <w:rsid w:val="00821311"/>
    <w:rsid w:val="00821620"/>
    <w:rsid w:val="00821835"/>
    <w:rsid w:val="00821A04"/>
    <w:rsid w:val="00821A83"/>
    <w:rsid w:val="00821BE0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5773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961"/>
    <w:rsid w:val="00835A9C"/>
    <w:rsid w:val="00835AD1"/>
    <w:rsid w:val="00835BEE"/>
    <w:rsid w:val="00835C9E"/>
    <w:rsid w:val="00835EFC"/>
    <w:rsid w:val="00835FD5"/>
    <w:rsid w:val="00836126"/>
    <w:rsid w:val="008367BB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B4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4CA7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AB"/>
    <w:rsid w:val="00846FFB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09B"/>
    <w:rsid w:val="00855302"/>
    <w:rsid w:val="00855392"/>
    <w:rsid w:val="008553D6"/>
    <w:rsid w:val="0085546C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40A"/>
    <w:rsid w:val="00860553"/>
    <w:rsid w:val="00860689"/>
    <w:rsid w:val="00860AE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2A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1E7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093"/>
    <w:rsid w:val="00885141"/>
    <w:rsid w:val="00885326"/>
    <w:rsid w:val="008853F2"/>
    <w:rsid w:val="008857B3"/>
    <w:rsid w:val="00885AED"/>
    <w:rsid w:val="00885C0D"/>
    <w:rsid w:val="00885CC6"/>
    <w:rsid w:val="00885E2A"/>
    <w:rsid w:val="00885F1D"/>
    <w:rsid w:val="0088609C"/>
    <w:rsid w:val="008860F2"/>
    <w:rsid w:val="0088624D"/>
    <w:rsid w:val="008863FC"/>
    <w:rsid w:val="00887156"/>
    <w:rsid w:val="0088717D"/>
    <w:rsid w:val="0088723B"/>
    <w:rsid w:val="00887497"/>
    <w:rsid w:val="008874D7"/>
    <w:rsid w:val="00887634"/>
    <w:rsid w:val="008876E5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38B"/>
    <w:rsid w:val="008974CC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2A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578"/>
    <w:rsid w:val="008B76A1"/>
    <w:rsid w:val="008B77B2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890"/>
    <w:rsid w:val="008D0B4D"/>
    <w:rsid w:val="008D196E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2F4"/>
    <w:rsid w:val="008D44BB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48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AE6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75"/>
    <w:rsid w:val="008F23AF"/>
    <w:rsid w:val="008F2442"/>
    <w:rsid w:val="008F2942"/>
    <w:rsid w:val="008F2CF2"/>
    <w:rsid w:val="008F2DB1"/>
    <w:rsid w:val="008F2E34"/>
    <w:rsid w:val="008F2E41"/>
    <w:rsid w:val="008F2EF5"/>
    <w:rsid w:val="008F2F94"/>
    <w:rsid w:val="008F2FC1"/>
    <w:rsid w:val="008F30BF"/>
    <w:rsid w:val="008F30E7"/>
    <w:rsid w:val="008F33AA"/>
    <w:rsid w:val="008F3756"/>
    <w:rsid w:val="008F38FD"/>
    <w:rsid w:val="008F3B1F"/>
    <w:rsid w:val="008F3F43"/>
    <w:rsid w:val="008F455D"/>
    <w:rsid w:val="008F4980"/>
    <w:rsid w:val="008F4D62"/>
    <w:rsid w:val="008F4D6F"/>
    <w:rsid w:val="008F4EDB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7A8"/>
    <w:rsid w:val="00902ACB"/>
    <w:rsid w:val="00902AE3"/>
    <w:rsid w:val="00902D44"/>
    <w:rsid w:val="00902E33"/>
    <w:rsid w:val="00902F18"/>
    <w:rsid w:val="009030CE"/>
    <w:rsid w:val="00903363"/>
    <w:rsid w:val="009037B5"/>
    <w:rsid w:val="009037D1"/>
    <w:rsid w:val="00903BF8"/>
    <w:rsid w:val="00903D25"/>
    <w:rsid w:val="00903EC0"/>
    <w:rsid w:val="009043FE"/>
    <w:rsid w:val="0090442F"/>
    <w:rsid w:val="009045A5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2095"/>
    <w:rsid w:val="009120B8"/>
    <w:rsid w:val="00912569"/>
    <w:rsid w:val="009128AA"/>
    <w:rsid w:val="00912A1D"/>
    <w:rsid w:val="00912A61"/>
    <w:rsid w:val="00912BBC"/>
    <w:rsid w:val="00913064"/>
    <w:rsid w:val="00913326"/>
    <w:rsid w:val="0091357D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5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AE6"/>
    <w:rsid w:val="00920B21"/>
    <w:rsid w:val="00920B63"/>
    <w:rsid w:val="00920BB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55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5BCF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AF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A3F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0B4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6EF9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404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6D6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67E34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6D7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689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44F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342"/>
    <w:rsid w:val="00993926"/>
    <w:rsid w:val="00993AB5"/>
    <w:rsid w:val="00994694"/>
    <w:rsid w:val="00994A6B"/>
    <w:rsid w:val="00994C1B"/>
    <w:rsid w:val="00995180"/>
    <w:rsid w:val="00995341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77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06D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1FB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DA8"/>
    <w:rsid w:val="009B204C"/>
    <w:rsid w:val="009B2757"/>
    <w:rsid w:val="009B2851"/>
    <w:rsid w:val="009B290F"/>
    <w:rsid w:val="009B2C30"/>
    <w:rsid w:val="009B2DD8"/>
    <w:rsid w:val="009B2F9A"/>
    <w:rsid w:val="009B3B17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CBE"/>
    <w:rsid w:val="009D0E44"/>
    <w:rsid w:val="009D1072"/>
    <w:rsid w:val="009D12C6"/>
    <w:rsid w:val="009D15D3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07A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B16"/>
    <w:rsid w:val="009E0420"/>
    <w:rsid w:val="009E04E2"/>
    <w:rsid w:val="009E0573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659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86E"/>
    <w:rsid w:val="009F1A03"/>
    <w:rsid w:val="009F1E72"/>
    <w:rsid w:val="009F1F3D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4A59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9F7A2E"/>
    <w:rsid w:val="00A00189"/>
    <w:rsid w:val="00A00285"/>
    <w:rsid w:val="00A00386"/>
    <w:rsid w:val="00A003C5"/>
    <w:rsid w:val="00A00889"/>
    <w:rsid w:val="00A00B99"/>
    <w:rsid w:val="00A00BE4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44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9EA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D87"/>
    <w:rsid w:val="00A16FD0"/>
    <w:rsid w:val="00A17013"/>
    <w:rsid w:val="00A170D3"/>
    <w:rsid w:val="00A1737D"/>
    <w:rsid w:val="00A17465"/>
    <w:rsid w:val="00A179C1"/>
    <w:rsid w:val="00A17B2E"/>
    <w:rsid w:val="00A17CE5"/>
    <w:rsid w:val="00A2032F"/>
    <w:rsid w:val="00A20617"/>
    <w:rsid w:val="00A206D5"/>
    <w:rsid w:val="00A20ACE"/>
    <w:rsid w:val="00A20C91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27FA1"/>
    <w:rsid w:val="00A3011F"/>
    <w:rsid w:val="00A302FE"/>
    <w:rsid w:val="00A3037E"/>
    <w:rsid w:val="00A303CF"/>
    <w:rsid w:val="00A3043B"/>
    <w:rsid w:val="00A3057B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5E29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1C8C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6E3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3D9"/>
    <w:rsid w:val="00A46C7D"/>
    <w:rsid w:val="00A46CA0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47F6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EE3"/>
    <w:rsid w:val="00A51F0D"/>
    <w:rsid w:val="00A51F3F"/>
    <w:rsid w:val="00A520E1"/>
    <w:rsid w:val="00A521C1"/>
    <w:rsid w:val="00A52365"/>
    <w:rsid w:val="00A52AB5"/>
    <w:rsid w:val="00A52DD9"/>
    <w:rsid w:val="00A5387F"/>
    <w:rsid w:val="00A53FA7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2E9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3DD"/>
    <w:rsid w:val="00A7368A"/>
    <w:rsid w:val="00A7399B"/>
    <w:rsid w:val="00A73B63"/>
    <w:rsid w:val="00A73C80"/>
    <w:rsid w:val="00A73CC6"/>
    <w:rsid w:val="00A7428E"/>
    <w:rsid w:val="00A744A5"/>
    <w:rsid w:val="00A745F2"/>
    <w:rsid w:val="00A74E84"/>
    <w:rsid w:val="00A74F98"/>
    <w:rsid w:val="00A75151"/>
    <w:rsid w:val="00A751F9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0A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3EB4"/>
    <w:rsid w:val="00A84904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4F2B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497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5B2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7BD"/>
    <w:rsid w:val="00AC0A8C"/>
    <w:rsid w:val="00AC0D4F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0E7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715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9AB"/>
    <w:rsid w:val="00AE4BC0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972"/>
    <w:rsid w:val="00AF1DF8"/>
    <w:rsid w:val="00AF2127"/>
    <w:rsid w:val="00AF2406"/>
    <w:rsid w:val="00AF2580"/>
    <w:rsid w:val="00AF2A89"/>
    <w:rsid w:val="00AF2E98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590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4ED4"/>
    <w:rsid w:val="00B15426"/>
    <w:rsid w:val="00B15781"/>
    <w:rsid w:val="00B157AE"/>
    <w:rsid w:val="00B157D3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C63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2F"/>
    <w:rsid w:val="00B447C3"/>
    <w:rsid w:val="00B44839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855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56A2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2CEF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5B44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385"/>
    <w:rsid w:val="00B83660"/>
    <w:rsid w:val="00B83D8F"/>
    <w:rsid w:val="00B84464"/>
    <w:rsid w:val="00B84487"/>
    <w:rsid w:val="00B84C73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9E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66C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5D3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78"/>
    <w:rsid w:val="00BB4BB4"/>
    <w:rsid w:val="00BB573D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2E6"/>
    <w:rsid w:val="00BB7511"/>
    <w:rsid w:val="00BB7650"/>
    <w:rsid w:val="00BB7928"/>
    <w:rsid w:val="00BB79F6"/>
    <w:rsid w:val="00BB7B8B"/>
    <w:rsid w:val="00BB7F63"/>
    <w:rsid w:val="00BC0371"/>
    <w:rsid w:val="00BC0D1C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938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743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A8E"/>
    <w:rsid w:val="00BD3FD8"/>
    <w:rsid w:val="00BD40D2"/>
    <w:rsid w:val="00BD428B"/>
    <w:rsid w:val="00BD4787"/>
    <w:rsid w:val="00BD4A8C"/>
    <w:rsid w:val="00BD4D86"/>
    <w:rsid w:val="00BD4E05"/>
    <w:rsid w:val="00BD4F01"/>
    <w:rsid w:val="00BD5076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984"/>
    <w:rsid w:val="00BE0A3A"/>
    <w:rsid w:val="00BE0A6D"/>
    <w:rsid w:val="00BE105F"/>
    <w:rsid w:val="00BE10B7"/>
    <w:rsid w:val="00BE175F"/>
    <w:rsid w:val="00BE1921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3C5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AF2"/>
    <w:rsid w:val="00C04BCC"/>
    <w:rsid w:val="00C04C74"/>
    <w:rsid w:val="00C04CED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CAF"/>
    <w:rsid w:val="00C07E89"/>
    <w:rsid w:val="00C07FC4"/>
    <w:rsid w:val="00C07FD3"/>
    <w:rsid w:val="00C100AF"/>
    <w:rsid w:val="00C10343"/>
    <w:rsid w:val="00C104D9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853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A8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5A"/>
    <w:rsid w:val="00C21A50"/>
    <w:rsid w:val="00C220A8"/>
    <w:rsid w:val="00C221C5"/>
    <w:rsid w:val="00C226F3"/>
    <w:rsid w:val="00C22871"/>
    <w:rsid w:val="00C228F5"/>
    <w:rsid w:val="00C22B7C"/>
    <w:rsid w:val="00C22C24"/>
    <w:rsid w:val="00C22C2A"/>
    <w:rsid w:val="00C22D02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9C"/>
    <w:rsid w:val="00C268B5"/>
    <w:rsid w:val="00C26BDB"/>
    <w:rsid w:val="00C26F76"/>
    <w:rsid w:val="00C2703B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4C3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9B"/>
    <w:rsid w:val="00C610A2"/>
    <w:rsid w:val="00C610BA"/>
    <w:rsid w:val="00C61183"/>
    <w:rsid w:val="00C615C8"/>
    <w:rsid w:val="00C61893"/>
    <w:rsid w:val="00C628F8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55E1"/>
    <w:rsid w:val="00C65C26"/>
    <w:rsid w:val="00C660DA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75F"/>
    <w:rsid w:val="00C77926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94"/>
    <w:rsid w:val="00C848D9"/>
    <w:rsid w:val="00C84D2B"/>
    <w:rsid w:val="00C85093"/>
    <w:rsid w:val="00C85138"/>
    <w:rsid w:val="00C85B90"/>
    <w:rsid w:val="00C85CDD"/>
    <w:rsid w:val="00C86035"/>
    <w:rsid w:val="00C86627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059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5ED0"/>
    <w:rsid w:val="00C95F69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B5E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08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5A7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53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7AF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A0C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D4"/>
    <w:rsid w:val="00CD5EF6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BD3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81A"/>
    <w:rsid w:val="00CE696F"/>
    <w:rsid w:val="00CE69F5"/>
    <w:rsid w:val="00CE6D07"/>
    <w:rsid w:val="00CE7204"/>
    <w:rsid w:val="00CE7474"/>
    <w:rsid w:val="00CE74C8"/>
    <w:rsid w:val="00CE76F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48F"/>
    <w:rsid w:val="00CF25B1"/>
    <w:rsid w:val="00CF278F"/>
    <w:rsid w:val="00CF2845"/>
    <w:rsid w:val="00CF2851"/>
    <w:rsid w:val="00CF285D"/>
    <w:rsid w:val="00CF2AB2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7F2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0DB"/>
    <w:rsid w:val="00CF7B2D"/>
    <w:rsid w:val="00CF7BFB"/>
    <w:rsid w:val="00CF7D47"/>
    <w:rsid w:val="00CF7D73"/>
    <w:rsid w:val="00CF7EE9"/>
    <w:rsid w:val="00CF7F35"/>
    <w:rsid w:val="00D00616"/>
    <w:rsid w:val="00D00976"/>
    <w:rsid w:val="00D00E0A"/>
    <w:rsid w:val="00D00F06"/>
    <w:rsid w:val="00D0177D"/>
    <w:rsid w:val="00D01793"/>
    <w:rsid w:val="00D02016"/>
    <w:rsid w:val="00D0257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936"/>
    <w:rsid w:val="00D12B0D"/>
    <w:rsid w:val="00D12B8F"/>
    <w:rsid w:val="00D13144"/>
    <w:rsid w:val="00D132B1"/>
    <w:rsid w:val="00D1341C"/>
    <w:rsid w:val="00D1375A"/>
    <w:rsid w:val="00D13B10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9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A7B"/>
    <w:rsid w:val="00D241CE"/>
    <w:rsid w:val="00D24239"/>
    <w:rsid w:val="00D2455F"/>
    <w:rsid w:val="00D24B42"/>
    <w:rsid w:val="00D24F7F"/>
    <w:rsid w:val="00D250E9"/>
    <w:rsid w:val="00D2527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818"/>
    <w:rsid w:val="00D2690D"/>
    <w:rsid w:val="00D269E2"/>
    <w:rsid w:val="00D26C98"/>
    <w:rsid w:val="00D26FB1"/>
    <w:rsid w:val="00D27054"/>
    <w:rsid w:val="00D270AC"/>
    <w:rsid w:val="00D27196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68E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6CBC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089"/>
    <w:rsid w:val="00D41162"/>
    <w:rsid w:val="00D4117E"/>
    <w:rsid w:val="00D412E5"/>
    <w:rsid w:val="00D41408"/>
    <w:rsid w:val="00D4229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4D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89E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606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6BF"/>
    <w:rsid w:val="00D76E63"/>
    <w:rsid w:val="00D76E71"/>
    <w:rsid w:val="00D76EED"/>
    <w:rsid w:val="00D77185"/>
    <w:rsid w:val="00D77267"/>
    <w:rsid w:val="00D77839"/>
    <w:rsid w:val="00D7786B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50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6E8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496"/>
    <w:rsid w:val="00D9065A"/>
    <w:rsid w:val="00D9070D"/>
    <w:rsid w:val="00D91325"/>
    <w:rsid w:val="00D913E4"/>
    <w:rsid w:val="00D91523"/>
    <w:rsid w:val="00D9156D"/>
    <w:rsid w:val="00D91604"/>
    <w:rsid w:val="00D91DB5"/>
    <w:rsid w:val="00D91E5C"/>
    <w:rsid w:val="00D91F91"/>
    <w:rsid w:val="00D926B7"/>
    <w:rsid w:val="00D92F09"/>
    <w:rsid w:val="00D93431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D8A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AB6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944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E2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2FC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7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3C66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256"/>
    <w:rsid w:val="00DF2442"/>
    <w:rsid w:val="00DF255E"/>
    <w:rsid w:val="00DF272F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DA8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0FB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6FD"/>
    <w:rsid w:val="00E11966"/>
    <w:rsid w:val="00E1196E"/>
    <w:rsid w:val="00E12206"/>
    <w:rsid w:val="00E1229C"/>
    <w:rsid w:val="00E12569"/>
    <w:rsid w:val="00E125E3"/>
    <w:rsid w:val="00E12D73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B7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C2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574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056"/>
    <w:rsid w:val="00E25241"/>
    <w:rsid w:val="00E25329"/>
    <w:rsid w:val="00E253FE"/>
    <w:rsid w:val="00E2558C"/>
    <w:rsid w:val="00E258BF"/>
    <w:rsid w:val="00E25A83"/>
    <w:rsid w:val="00E26307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2BDC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C1C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D0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DA"/>
    <w:rsid w:val="00E52DE3"/>
    <w:rsid w:val="00E52EC5"/>
    <w:rsid w:val="00E53111"/>
    <w:rsid w:val="00E534A6"/>
    <w:rsid w:val="00E534DA"/>
    <w:rsid w:val="00E535C2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BA3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35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547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95D"/>
    <w:rsid w:val="00E66E90"/>
    <w:rsid w:val="00E66F49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25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4DA5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09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EB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103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7FD"/>
    <w:rsid w:val="00EA1820"/>
    <w:rsid w:val="00EA18AF"/>
    <w:rsid w:val="00EA1C02"/>
    <w:rsid w:val="00EA1EA3"/>
    <w:rsid w:val="00EA1F74"/>
    <w:rsid w:val="00EA2108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BFD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56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41"/>
    <w:rsid w:val="00ED1261"/>
    <w:rsid w:val="00ED148B"/>
    <w:rsid w:val="00ED19CB"/>
    <w:rsid w:val="00ED1A28"/>
    <w:rsid w:val="00ED1D0B"/>
    <w:rsid w:val="00ED1D42"/>
    <w:rsid w:val="00ED1E2F"/>
    <w:rsid w:val="00ED1EBE"/>
    <w:rsid w:val="00ED2295"/>
    <w:rsid w:val="00ED265A"/>
    <w:rsid w:val="00ED2AC6"/>
    <w:rsid w:val="00ED2D61"/>
    <w:rsid w:val="00ED3671"/>
    <w:rsid w:val="00ED37B8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5D4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1A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235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A78"/>
    <w:rsid w:val="00EE7DA3"/>
    <w:rsid w:val="00EE7DDC"/>
    <w:rsid w:val="00EE7F20"/>
    <w:rsid w:val="00EE7F5C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5FA2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8E7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9C2"/>
    <w:rsid w:val="00F07C33"/>
    <w:rsid w:val="00F07E8D"/>
    <w:rsid w:val="00F10204"/>
    <w:rsid w:val="00F1020D"/>
    <w:rsid w:val="00F1046E"/>
    <w:rsid w:val="00F1049B"/>
    <w:rsid w:val="00F1063A"/>
    <w:rsid w:val="00F10700"/>
    <w:rsid w:val="00F10C5E"/>
    <w:rsid w:val="00F10E6A"/>
    <w:rsid w:val="00F11029"/>
    <w:rsid w:val="00F11361"/>
    <w:rsid w:val="00F1157A"/>
    <w:rsid w:val="00F117A6"/>
    <w:rsid w:val="00F119E6"/>
    <w:rsid w:val="00F11C99"/>
    <w:rsid w:val="00F120F7"/>
    <w:rsid w:val="00F12531"/>
    <w:rsid w:val="00F12543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7B0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4"/>
    <w:rsid w:val="00F2019A"/>
    <w:rsid w:val="00F202BC"/>
    <w:rsid w:val="00F20565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0B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244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7EC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0C7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45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482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66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AC9"/>
    <w:rsid w:val="00F71E06"/>
    <w:rsid w:val="00F7250F"/>
    <w:rsid w:val="00F72646"/>
    <w:rsid w:val="00F7286E"/>
    <w:rsid w:val="00F72CD2"/>
    <w:rsid w:val="00F72DA5"/>
    <w:rsid w:val="00F72FF6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4FC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1ACB"/>
    <w:rsid w:val="00F92025"/>
    <w:rsid w:val="00F92065"/>
    <w:rsid w:val="00F925F8"/>
    <w:rsid w:val="00F928B4"/>
    <w:rsid w:val="00F92BF5"/>
    <w:rsid w:val="00F92C9B"/>
    <w:rsid w:val="00F93124"/>
    <w:rsid w:val="00F9335E"/>
    <w:rsid w:val="00F937D3"/>
    <w:rsid w:val="00F9381A"/>
    <w:rsid w:val="00F9386C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B2E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AB9"/>
    <w:rsid w:val="00FB0E65"/>
    <w:rsid w:val="00FB1470"/>
    <w:rsid w:val="00FB1523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D4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7F9"/>
    <w:rsid w:val="00FC18D3"/>
    <w:rsid w:val="00FC25EF"/>
    <w:rsid w:val="00FC29C1"/>
    <w:rsid w:val="00FC2CF0"/>
    <w:rsid w:val="00FC2E2E"/>
    <w:rsid w:val="00FC32BA"/>
    <w:rsid w:val="00FC331C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C82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9E7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07"/>
    <w:rsid w:val="00FE5D31"/>
    <w:rsid w:val="00FE5D37"/>
    <w:rsid w:val="00FE5DF6"/>
    <w:rsid w:val="00FE5FAA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2D7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0EF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Char">
    <w:name w:val="body Char"/>
    <w:link w:val="body"/>
    <w:locked/>
    <w:rsid w:val="009037D1"/>
    <w:rPr>
      <w:sz w:val="22"/>
      <w:lang w:eastAsia="en-US"/>
    </w:rPr>
  </w:style>
  <w:style w:type="paragraph" w:customStyle="1" w:styleId="body">
    <w:name w:val="body"/>
    <w:basedOn w:val="Normal"/>
    <w:link w:val="bodyChar"/>
    <w:rsid w:val="009037D1"/>
    <w:pPr>
      <w:tabs>
        <w:tab w:val="left" w:pos="2160"/>
      </w:tabs>
      <w:spacing w:before="120" w:after="40"/>
      <w:ind w:left="720"/>
    </w:pPr>
    <w:rPr>
      <w:rFonts w:ascii="Tms Rmn" w:hAnsi="Tms Rm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95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7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6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5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1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97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313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B2690-C165-4EA6-AFE6-49DB9CFD221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858763-2BE0-488D-ACA2-A855AA20A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52</TotalTime>
  <Pages>4</Pages>
  <Words>1692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Discussions</vt:lpstr>
      <vt:lpstr>    List of leftover issues [2]</vt:lpstr>
      <vt:lpstr>Conclusions</vt:lpstr>
      <vt:lpstr>References</vt:lpstr>
    </vt:vector>
  </TitlesOfParts>
  <Company>Qualcomm</Company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54</cp:revision>
  <cp:lastPrinted>2009-04-22T21:01:00Z</cp:lastPrinted>
  <dcterms:created xsi:type="dcterms:W3CDTF">2021-01-14T04:29:00Z</dcterms:created>
  <dcterms:modified xsi:type="dcterms:W3CDTF">2021-01-15T18:21:00Z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