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7AF8" w:rsidRPr="00E07AF8" w:rsidRDefault="00E07AF8" w:rsidP="00E07AF8">
      <w:pPr>
        <w:pStyle w:val="a5"/>
        <w:tabs>
          <w:tab w:val="right" w:pos="9639"/>
          <w:tab w:val="right" w:pos="13323"/>
        </w:tabs>
        <w:jc w:val="both"/>
        <w:rPr>
          <w:rFonts w:asciiTheme="minorHAnsi" w:eastAsiaTheme="minorEastAsia" w:hAnsiTheme="minorHAnsi" w:cs="Arial"/>
          <w:bCs/>
          <w:noProof w:val="0"/>
          <w:sz w:val="22"/>
          <w:szCs w:val="22"/>
          <w:lang w:eastAsia="zh-CN"/>
        </w:rPr>
      </w:pPr>
      <w:r w:rsidRPr="00E07AF8">
        <w:rPr>
          <w:rFonts w:asciiTheme="minorHAnsi" w:eastAsiaTheme="minorEastAsia" w:hAnsiTheme="minorHAnsi" w:cs="Arial"/>
          <w:bCs/>
          <w:noProof w:val="0"/>
          <w:sz w:val="22"/>
          <w:szCs w:val="22"/>
          <w:lang w:eastAsia="zh-CN"/>
        </w:rPr>
        <w:t>3GPP TSG-R</w:t>
      </w:r>
      <w:r w:rsidR="005B3F3B">
        <w:rPr>
          <w:rFonts w:asciiTheme="minorHAnsi" w:eastAsiaTheme="minorEastAsia" w:hAnsiTheme="minorHAnsi" w:cs="Arial"/>
          <w:bCs/>
          <w:noProof w:val="0"/>
          <w:sz w:val="22"/>
          <w:szCs w:val="22"/>
          <w:lang w:eastAsia="zh-CN"/>
        </w:rPr>
        <w:t>A</w:t>
      </w:r>
      <w:r w:rsidR="00930B20">
        <w:rPr>
          <w:rFonts w:asciiTheme="minorHAnsi" w:eastAsiaTheme="minorEastAsia" w:hAnsiTheme="minorHAnsi" w:cs="Arial"/>
          <w:bCs/>
          <w:noProof w:val="0"/>
          <w:sz w:val="22"/>
          <w:szCs w:val="22"/>
          <w:lang w:eastAsia="zh-CN"/>
        </w:rPr>
        <w:t xml:space="preserve">N WG4 Meeting # 98-e </w:t>
      </w:r>
      <w:r w:rsidR="00930B20">
        <w:rPr>
          <w:rFonts w:asciiTheme="minorHAnsi" w:eastAsiaTheme="minorEastAsia" w:hAnsiTheme="minorHAnsi" w:cs="Arial"/>
          <w:bCs/>
          <w:noProof w:val="0"/>
          <w:sz w:val="22"/>
          <w:szCs w:val="22"/>
          <w:lang w:eastAsia="zh-CN"/>
        </w:rPr>
        <w:tab/>
        <w:t>R4-2100755</w:t>
      </w:r>
      <w:bookmarkStart w:id="0" w:name="_GoBack"/>
      <w:bookmarkEnd w:id="0"/>
    </w:p>
    <w:p w:rsidR="00E07AF8" w:rsidRDefault="00E07AF8" w:rsidP="00E07AF8">
      <w:pPr>
        <w:pStyle w:val="a5"/>
        <w:tabs>
          <w:tab w:val="right" w:pos="9639"/>
          <w:tab w:val="right" w:pos="13323"/>
        </w:tabs>
        <w:jc w:val="both"/>
        <w:rPr>
          <w:rFonts w:asciiTheme="minorHAnsi" w:eastAsiaTheme="minorEastAsia" w:hAnsiTheme="minorHAnsi" w:cs="Arial"/>
          <w:bCs/>
          <w:noProof w:val="0"/>
          <w:sz w:val="22"/>
          <w:szCs w:val="22"/>
          <w:lang w:eastAsia="zh-CN"/>
        </w:rPr>
      </w:pPr>
      <w:r w:rsidRPr="00E07AF8">
        <w:rPr>
          <w:rFonts w:asciiTheme="minorHAnsi" w:eastAsiaTheme="minorEastAsia" w:hAnsiTheme="minorHAnsi" w:cs="Arial"/>
          <w:bCs/>
          <w:noProof w:val="0"/>
          <w:sz w:val="22"/>
          <w:szCs w:val="22"/>
          <w:lang w:eastAsia="zh-CN"/>
        </w:rPr>
        <w:t>Electronic Meeting, Jan. 25-Feb. 5, 2021</w:t>
      </w:r>
    </w:p>
    <w:p w:rsidR="00811EEE" w:rsidRPr="00CD5E70" w:rsidRDefault="00811EEE" w:rsidP="00E07AF8">
      <w:pPr>
        <w:pStyle w:val="a5"/>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Agenda Item:</w:t>
      </w:r>
      <w:r w:rsidR="00743D3D">
        <w:rPr>
          <w:rFonts w:asciiTheme="minorHAnsi" w:eastAsiaTheme="minorEastAsia" w:hAnsiTheme="minorHAnsi" w:cs="Arial"/>
          <w:bCs/>
          <w:noProof w:val="0"/>
          <w:sz w:val="22"/>
          <w:szCs w:val="22"/>
          <w:lang w:eastAsia="zh-CN"/>
        </w:rPr>
        <w:t xml:space="preserve"> 7.9.2</w:t>
      </w:r>
    </w:p>
    <w:p w:rsidR="0034111C" w:rsidRPr="00CD5E70" w:rsidRDefault="0034111C" w:rsidP="00B71108">
      <w:pPr>
        <w:pStyle w:val="a5"/>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Source:</w:t>
      </w:r>
      <w:r w:rsidR="00CD5E70" w:rsidRPr="00CD5E70">
        <w:rPr>
          <w:rFonts w:asciiTheme="minorHAnsi" w:eastAsiaTheme="minorEastAsia" w:hAnsiTheme="minorHAnsi" w:cs="Arial"/>
          <w:bCs/>
          <w:noProof w:val="0"/>
          <w:sz w:val="22"/>
          <w:szCs w:val="22"/>
          <w:lang w:eastAsia="zh-CN"/>
        </w:rPr>
        <w:t xml:space="preserve"> </w:t>
      </w:r>
      <w:r w:rsidR="002E58D2" w:rsidRPr="00CD5E70">
        <w:rPr>
          <w:rFonts w:asciiTheme="minorHAnsi" w:eastAsiaTheme="minorEastAsia" w:hAnsiTheme="minorHAnsi" w:cs="Arial"/>
          <w:bCs/>
          <w:noProof w:val="0"/>
          <w:sz w:val="22"/>
          <w:szCs w:val="22"/>
          <w:lang w:eastAsia="zh-CN"/>
        </w:rPr>
        <w:t>MediaTek Inc.</w:t>
      </w:r>
    </w:p>
    <w:p w:rsidR="00174EC2" w:rsidRPr="00CD5E70" w:rsidRDefault="0034111C" w:rsidP="00B71108">
      <w:pPr>
        <w:pStyle w:val="a5"/>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Title:</w:t>
      </w:r>
      <w:r w:rsidR="00CD5E70" w:rsidRPr="00CD5E70">
        <w:rPr>
          <w:rFonts w:asciiTheme="minorHAnsi" w:eastAsiaTheme="minorEastAsia" w:hAnsiTheme="minorHAnsi" w:cs="Arial"/>
          <w:bCs/>
          <w:noProof w:val="0"/>
          <w:sz w:val="22"/>
          <w:szCs w:val="22"/>
          <w:lang w:eastAsia="zh-CN"/>
        </w:rPr>
        <w:t xml:space="preserve"> </w:t>
      </w:r>
      <w:r w:rsidR="00930B20" w:rsidRPr="00930B20">
        <w:rPr>
          <w:rFonts w:asciiTheme="minorHAnsi" w:eastAsiaTheme="minorEastAsia" w:hAnsiTheme="minorHAnsi" w:cs="Arial"/>
          <w:bCs/>
          <w:noProof w:val="0"/>
          <w:sz w:val="22"/>
          <w:szCs w:val="22"/>
          <w:lang w:eastAsia="zh-CN"/>
        </w:rPr>
        <w:t>Discussion on the scaling factor for SCell beam failure recovery</w:t>
      </w:r>
    </w:p>
    <w:p w:rsidR="0034111C" w:rsidRPr="00CD5E70" w:rsidRDefault="0034111C" w:rsidP="00B71108">
      <w:pPr>
        <w:pStyle w:val="a5"/>
        <w:tabs>
          <w:tab w:val="right" w:pos="9639"/>
          <w:tab w:val="right" w:pos="13323"/>
        </w:tabs>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Document for:</w:t>
      </w:r>
      <w:r w:rsidR="00CD5E70">
        <w:rPr>
          <w:rFonts w:asciiTheme="minorHAnsi" w:eastAsiaTheme="minorEastAsia" w:hAnsiTheme="minorHAnsi"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rsidR="0034111C" w:rsidRPr="00615B29" w:rsidRDefault="0034111C" w:rsidP="002E7133">
      <w:pPr>
        <w:pStyle w:val="1"/>
        <w:numPr>
          <w:ilvl w:val="0"/>
          <w:numId w:val="1"/>
        </w:numPr>
        <w:jc w:val="both"/>
        <w:rPr>
          <w:rFonts w:ascii="Calibri" w:hAnsi="Calibri"/>
          <w:lang w:eastAsia="zh-CN"/>
        </w:rPr>
      </w:pPr>
      <w:r w:rsidRPr="00615B29">
        <w:rPr>
          <w:rFonts w:ascii="Calibri" w:hAnsi="Calibri"/>
        </w:rPr>
        <w:tab/>
      </w:r>
      <w:r w:rsidR="00EE7FA7" w:rsidRPr="00615B29">
        <w:rPr>
          <w:rFonts w:ascii="Calibri" w:hAnsi="Calibri"/>
        </w:rPr>
        <w:t>Introduction</w:t>
      </w:r>
    </w:p>
    <w:p w:rsidR="00A667E7" w:rsidRPr="00254EB6" w:rsidRDefault="006528F8" w:rsidP="004459CB">
      <w:pPr>
        <w:jc w:val="both"/>
        <w:rPr>
          <w:rFonts w:cs="v4.2.0"/>
        </w:rPr>
      </w:pPr>
      <w:r>
        <w:t>In RAN4</w:t>
      </w:r>
      <w:r w:rsidR="000520D8">
        <w:rPr>
          <w:rFonts w:ascii="新細明體" w:eastAsia="新細明體" w:hAnsi="新細明體" w:hint="eastAsia"/>
        </w:rPr>
        <w:t xml:space="preserve"> </w:t>
      </w:r>
      <w:r w:rsidR="000520D8">
        <w:t>discussion</w:t>
      </w:r>
      <w:r>
        <w:t xml:space="preserve">, two </w:t>
      </w:r>
      <w:r w:rsidR="00E264FE">
        <w:t xml:space="preserve">parallel </w:t>
      </w:r>
      <w:r w:rsidR="00123861">
        <w:t>engines</w:t>
      </w:r>
      <w:r w:rsidR="00E264FE">
        <w:t xml:space="preserve"> </w:t>
      </w:r>
      <w:r>
        <w:t>are assumed for UE to measure the BFD-RS(s)</w:t>
      </w:r>
      <w:r w:rsidR="00C01B96">
        <w:t>/</w:t>
      </w:r>
      <w:r>
        <w:t>CBD-RS(s)</w:t>
      </w:r>
      <w:r w:rsidR="00375430" w:rsidRPr="00375430">
        <w:t xml:space="preserve"> </w:t>
      </w:r>
      <w:r w:rsidR="00375430">
        <w:t>for SCell beam failure recovery</w:t>
      </w:r>
      <w:r w:rsidR="00CB5A3A">
        <w:t xml:space="preserve"> (BFR)</w:t>
      </w:r>
      <w:r>
        <w:t xml:space="preserve">. Due to the limited </w:t>
      </w:r>
      <w:r w:rsidR="00E264FE">
        <w:t xml:space="preserve">parallel </w:t>
      </w:r>
      <w:r w:rsidR="00123861">
        <w:t>engines</w:t>
      </w:r>
      <w:r>
        <w:t>, t</w:t>
      </w:r>
      <w:r w:rsidR="00535E6E">
        <w:t>he scaling factor is introduced to relax the measurement time of BFD/CBD</w:t>
      </w:r>
      <w:r w:rsidR="004459CB">
        <w:t>.</w:t>
      </w:r>
      <w:r w:rsidR="00996560">
        <w:t xml:space="preserve"> </w:t>
      </w:r>
      <w:r w:rsidR="004459CB">
        <w:t xml:space="preserve">However, </w:t>
      </w:r>
      <w:r>
        <w:t>for</w:t>
      </w:r>
      <w:r w:rsidR="00535E6E">
        <w:t xml:space="preserve"> </w:t>
      </w:r>
      <w:r>
        <w:t>N</w:t>
      </w:r>
      <w:r w:rsidR="00535E6E">
        <w:t>R-DC, it is unclear that how to allocate the measurement time between PSCell an</w:t>
      </w:r>
      <w:r w:rsidR="004459CB">
        <w:t>d SCell</w:t>
      </w:r>
      <w:r w:rsidR="00CB5A3A">
        <w:t>s</w:t>
      </w:r>
      <w:r w:rsidR="004459CB">
        <w:t xml:space="preserve">. Thus, </w:t>
      </w:r>
      <w:r>
        <w:t xml:space="preserve">a </w:t>
      </w:r>
      <w:r w:rsidR="004459CB">
        <w:t>scaling factor for NR-DC is proposed in this paper</w:t>
      </w:r>
      <w:r w:rsidR="00574433">
        <w:t>.</w:t>
      </w:r>
    </w:p>
    <w:p w:rsidR="00305599" w:rsidRPr="00615B29" w:rsidRDefault="00C51F3B" w:rsidP="00305599">
      <w:pPr>
        <w:pStyle w:val="1"/>
        <w:numPr>
          <w:ilvl w:val="0"/>
          <w:numId w:val="1"/>
        </w:numPr>
        <w:jc w:val="both"/>
        <w:rPr>
          <w:rFonts w:ascii="Calibri" w:hAnsi="Calibri"/>
        </w:rPr>
      </w:pPr>
      <w:r w:rsidRPr="00615B29">
        <w:rPr>
          <w:rFonts w:ascii="Calibri" w:hAnsi="Calibri"/>
        </w:rPr>
        <w:t>Dis</w:t>
      </w:r>
      <w:r w:rsidR="0076676F" w:rsidRPr="00615B29">
        <w:rPr>
          <w:rFonts w:ascii="Calibri" w:hAnsi="Calibri"/>
        </w:rPr>
        <w:t>cu</w:t>
      </w:r>
      <w:r w:rsidRPr="00615B29">
        <w:rPr>
          <w:rFonts w:ascii="Calibri" w:hAnsi="Calibri"/>
        </w:rPr>
        <w:t>ssion</w:t>
      </w:r>
    </w:p>
    <w:p w:rsidR="00A766E3" w:rsidRDefault="00D5708E" w:rsidP="00CB1D9C">
      <w:pPr>
        <w:jc w:val="both"/>
      </w:pPr>
      <w:r>
        <w:t>According to TS 38.133 [1],</w:t>
      </w:r>
      <w:r w:rsidR="004459CB">
        <w:t xml:space="preserve"> the scaling factor </w:t>
      </w:r>
      <w:r w:rsidR="00C01B96">
        <w:t>for</w:t>
      </w:r>
      <w:r w:rsidR="00CB5A3A">
        <w:t xml:space="preserve"> SCell BFR </w:t>
      </w:r>
      <w:r w:rsidR="004459CB">
        <w:t xml:space="preserve">is </w:t>
      </w:r>
      <w:r w:rsidR="00CB5A3A">
        <w:t>applicable</w:t>
      </w:r>
      <w:r w:rsidR="004459CB">
        <w:t xml:space="preserve"> </w:t>
      </w:r>
      <w:r w:rsidR="00CB5A3A">
        <w:t xml:space="preserve">to EN-DC, </w:t>
      </w:r>
      <w:r w:rsidR="004459CB">
        <w:t xml:space="preserve">SA </w:t>
      </w:r>
      <w:r w:rsidR="00CB5A3A">
        <w:t xml:space="preserve">and </w:t>
      </w:r>
      <w:r w:rsidR="004459CB">
        <w:t>NR-DC</w:t>
      </w:r>
      <w:r w:rsidR="00743D3D">
        <w:t xml:space="preserve"> shown as follows</w:t>
      </w:r>
      <w:r w:rsidR="00CB5A3A">
        <w:t xml:space="preserve">. </w:t>
      </w:r>
    </w:p>
    <w:p w:rsidR="00123861" w:rsidRPr="00123861" w:rsidRDefault="00123861" w:rsidP="00CB1D9C">
      <w:pPr>
        <w:jc w:val="both"/>
      </w:pPr>
    </w:p>
    <w:p w:rsidR="00CB5A3A" w:rsidRDefault="00CB5A3A" w:rsidP="00CB1D9C">
      <w:pPr>
        <w:jc w:val="both"/>
      </w:pPr>
      <w:r>
        <w:t>TS 38.133</w:t>
      </w:r>
    </w:p>
    <w:tbl>
      <w:tblPr>
        <w:tblStyle w:val="af7"/>
        <w:tblW w:w="0" w:type="auto"/>
        <w:tblLook w:val="04A0" w:firstRow="1" w:lastRow="0" w:firstColumn="1" w:lastColumn="0" w:noHBand="0" w:noVBand="1"/>
      </w:tblPr>
      <w:tblGrid>
        <w:gridCol w:w="9629"/>
      </w:tblGrid>
      <w:tr w:rsidR="00CB5A3A" w:rsidTr="00CB5A3A">
        <w:tc>
          <w:tcPr>
            <w:tcW w:w="9629" w:type="dxa"/>
          </w:tcPr>
          <w:p w:rsidR="00CB5A3A" w:rsidRPr="009C5807" w:rsidRDefault="00CB5A3A" w:rsidP="00CB5A3A">
            <w:pPr>
              <w:pStyle w:val="2"/>
            </w:pPr>
            <w:r w:rsidRPr="009C5807">
              <w:t>8.5</w:t>
            </w:r>
            <w:r w:rsidRPr="009C5807">
              <w:tab/>
              <w:t>Link Recovery Procedures</w:t>
            </w:r>
          </w:p>
          <w:p w:rsidR="00CB5A3A" w:rsidRPr="009C5807" w:rsidRDefault="00CB5A3A" w:rsidP="00CB5A3A">
            <w:pPr>
              <w:pStyle w:val="3"/>
            </w:pPr>
            <w:r w:rsidRPr="009C5807">
              <w:t>8.5.1</w:t>
            </w:r>
            <w:r w:rsidRPr="009C5807">
              <w:tab/>
              <w:t>Introduction</w:t>
            </w:r>
          </w:p>
          <w:p w:rsidR="00CB5A3A" w:rsidRPr="009C5807" w:rsidRDefault="00CB5A3A" w:rsidP="00CB5A3A">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9pt" o:ole="">
                  <v:imagedata r:id="rId8" o:title=""/>
                </v:shape>
                <o:OLEObject Type="Embed" ProgID="Equation.3" ShapeID="_x0000_i1025" DrawAspect="Content" ObjectID="_1672224302" r:id="rId9"/>
              </w:object>
            </w:r>
            <w:r w:rsidRPr="009C5807">
              <w:rPr>
                <w:rFonts w:cs="v5.0.0"/>
              </w:rPr>
              <w:t xml:space="preserve"> as specified in TS 38.213 [3] in order to detect beam failure on:</w:t>
            </w:r>
          </w:p>
          <w:p w:rsidR="00CB5A3A" w:rsidRPr="00123861" w:rsidRDefault="00CB5A3A" w:rsidP="00CB5A3A">
            <w:pPr>
              <w:pStyle w:val="B1"/>
            </w:pPr>
            <w:r w:rsidRPr="00123861">
              <w:t>-</w:t>
            </w:r>
            <w:r w:rsidRPr="00123861">
              <w:tab/>
              <w:t xml:space="preserve">PCell in SA, </w:t>
            </w:r>
            <w:r w:rsidRPr="00190B33">
              <w:rPr>
                <w:highlight w:val="cyan"/>
              </w:rPr>
              <w:t>NR-DC</w:t>
            </w:r>
            <w:r w:rsidRPr="00123861">
              <w:t>, or NE-DC operation mode,</w:t>
            </w:r>
          </w:p>
          <w:p w:rsidR="00CB5A3A" w:rsidRPr="00123861" w:rsidRDefault="00CB5A3A" w:rsidP="00CB5A3A">
            <w:pPr>
              <w:pStyle w:val="B1"/>
            </w:pPr>
            <w:r w:rsidRPr="00123861">
              <w:t>-</w:t>
            </w:r>
            <w:r w:rsidRPr="00123861">
              <w:tab/>
              <w:t xml:space="preserve">PSCell in </w:t>
            </w:r>
            <w:r w:rsidRPr="00190B33">
              <w:rPr>
                <w:highlight w:val="cyan"/>
              </w:rPr>
              <w:t>NR-DC</w:t>
            </w:r>
            <w:r w:rsidRPr="00123861">
              <w:t xml:space="preserve"> and EN-DC operation mode,</w:t>
            </w:r>
          </w:p>
          <w:p w:rsidR="00CB5A3A" w:rsidRPr="007B10C0" w:rsidRDefault="00CB5A3A" w:rsidP="00CB5A3A">
            <w:pPr>
              <w:pStyle w:val="B1"/>
            </w:pPr>
            <w:r w:rsidRPr="00123861">
              <w:t>-</w:t>
            </w:r>
            <w:r w:rsidRPr="00123861">
              <w:tab/>
              <w:t xml:space="preserve">SCell in SA, </w:t>
            </w:r>
            <w:r w:rsidRPr="00190B33">
              <w:rPr>
                <w:highlight w:val="cyan"/>
              </w:rPr>
              <w:t>NR-DC</w:t>
            </w:r>
            <w:r w:rsidRPr="00123861">
              <w:t>, NE-DC or EN-DC operation mode.</w:t>
            </w:r>
          </w:p>
          <w:p w:rsidR="00CB5A3A" w:rsidRDefault="00B802F0" w:rsidP="00CB1D9C">
            <w:pPr>
              <w:jc w:val="both"/>
              <w:rPr>
                <w:rFonts w:eastAsia="新細明體"/>
                <w:lang w:val="en-GB"/>
              </w:rPr>
            </w:pPr>
            <w:r>
              <w:rPr>
                <w:rFonts w:eastAsia="新細明體"/>
                <w:lang w:val="en-GB"/>
              </w:rPr>
              <w:t>…</w:t>
            </w:r>
          </w:p>
          <w:p w:rsidR="00B802F0" w:rsidRPr="009C5807" w:rsidRDefault="00B802F0" w:rsidP="00B802F0">
            <w:pPr>
              <w:pStyle w:val="4"/>
            </w:pPr>
            <w:r w:rsidRPr="009C5807">
              <w:rPr>
                <w:rFonts w:eastAsia="?? ??"/>
              </w:rPr>
              <w:t>8.5.3.2</w:t>
            </w:r>
            <w:r w:rsidRPr="009C5807">
              <w:rPr>
                <w:rFonts w:eastAsia="?? ??"/>
              </w:rPr>
              <w:tab/>
            </w:r>
            <w:r w:rsidRPr="009C5807">
              <w:t>Minimum requirement</w:t>
            </w:r>
          </w:p>
          <w:p w:rsidR="00B802F0" w:rsidRDefault="00B802F0" w:rsidP="00CB1D9C">
            <w:pPr>
              <w:jc w:val="both"/>
              <w:rPr>
                <w:rFonts w:eastAsia="新細明體"/>
                <w:lang w:val="en-GB"/>
              </w:rPr>
            </w:pPr>
            <w:r>
              <w:rPr>
                <w:rFonts w:eastAsia="新細明體"/>
                <w:lang w:val="en-GB"/>
              </w:rPr>
              <w:t>…</w:t>
            </w:r>
          </w:p>
          <w:p w:rsidR="00B802F0" w:rsidRPr="00E30640" w:rsidRDefault="00B802F0" w:rsidP="00B802F0">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8.5.3.2-1 and Table 8.5.3.2-2 are defined as</w:t>
            </w:r>
          </w:p>
          <w:p w:rsidR="00B802F0" w:rsidRPr="00E30640" w:rsidRDefault="00B802F0" w:rsidP="00B802F0">
            <w:pPr>
              <w:pStyle w:val="B1"/>
            </w:pPr>
            <w:r>
              <w:tab/>
            </w:r>
            <w:r w:rsidRPr="00E30640">
              <w:t xml:space="preserve">For each CSI-RS resource in the set </w:t>
            </w:r>
            <w:r w:rsidRPr="00E30640">
              <w:rPr>
                <w:iCs/>
                <w:noProof/>
                <w:position w:val="-10"/>
                <w:lang w:val="en-US" w:eastAsia="zh-TW"/>
              </w:rPr>
              <w:drawing>
                <wp:inline distT="0" distB="0" distL="0" distR="0" wp14:anchorId="2878C57C" wp14:editId="3C3CEE47">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w:t>
            </w:r>
            <w:r w:rsidRPr="00190B33">
              <w:t xml:space="preserve">for </w:t>
            </w:r>
            <w:r w:rsidRPr="00123861">
              <w:t xml:space="preserve">PCell or </w:t>
            </w:r>
            <w:r w:rsidRPr="00B802F0">
              <w:rPr>
                <w:highlight w:val="cyan"/>
              </w:rPr>
              <w:t>PSCell</w:t>
            </w:r>
          </w:p>
          <w:p w:rsidR="00B802F0" w:rsidRPr="00E30640" w:rsidRDefault="00B802F0" w:rsidP="00B802F0">
            <w:pPr>
              <w:pStyle w:val="B2"/>
            </w:pPr>
            <w:r w:rsidRPr="00E30640">
              <w:t>-</w:t>
            </w:r>
            <w:r w:rsidRPr="00E30640">
              <w:tab/>
            </w:r>
            <w:r w:rsidRPr="00123861">
              <w:rPr>
                <w:highlight w:val="cyan"/>
              </w:rPr>
              <w:t>P</w:t>
            </w:r>
            <w:r w:rsidRPr="00123861">
              <w:rPr>
                <w:highlight w:val="cyan"/>
                <w:vertAlign w:val="subscript"/>
              </w:rPr>
              <w:t>BFD</w:t>
            </w:r>
            <w:r w:rsidRPr="00123861">
              <w:rPr>
                <w:highlight w:val="cyan"/>
              </w:rPr>
              <w:t xml:space="preserve"> = 1</w:t>
            </w:r>
            <w:r w:rsidRPr="00E30640">
              <w:t>,.</w:t>
            </w:r>
          </w:p>
          <w:p w:rsidR="00B802F0" w:rsidRPr="00E30640" w:rsidRDefault="00B802F0" w:rsidP="00B802F0">
            <w:pPr>
              <w:pStyle w:val="B1"/>
            </w:pPr>
            <w:r>
              <w:tab/>
            </w:r>
            <w:r w:rsidRPr="00E30640">
              <w:t xml:space="preserve">For each CSI-RS resource in the set </w:t>
            </w:r>
            <w:r w:rsidRPr="00E30640">
              <w:rPr>
                <w:iCs/>
                <w:noProof/>
                <w:position w:val="-10"/>
                <w:lang w:val="en-US" w:eastAsia="zh-TW"/>
              </w:rPr>
              <w:drawing>
                <wp:inline distT="0" distB="0" distL="0" distR="0" wp14:anchorId="088DF788" wp14:editId="495DD8CC">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w:t>
            </w:r>
            <w:r w:rsidRPr="00190B33">
              <w:t xml:space="preserve">for a </w:t>
            </w:r>
            <w:r w:rsidRPr="00123861">
              <w:t>SCell</w:t>
            </w:r>
          </w:p>
          <w:p w:rsidR="00B802F0" w:rsidRPr="00B802F0" w:rsidRDefault="00B802F0" w:rsidP="004A566A">
            <w:pPr>
              <w:ind w:leftChars="300" w:left="660"/>
              <w:jc w:val="both"/>
              <w:rPr>
                <w:rFonts w:eastAsia="新細明體"/>
                <w:lang w:val="en-GB"/>
              </w:rPr>
            </w:pPr>
            <w:r w:rsidRPr="00E30640">
              <w:t>-</w:t>
            </w:r>
            <w:r w:rsidRPr="00E30640">
              <w:tab/>
              <w:t>P</w:t>
            </w:r>
            <w:r w:rsidRPr="00E30640">
              <w:rPr>
                <w:vertAlign w:val="subscript"/>
              </w:rPr>
              <w:t>BFD</w:t>
            </w:r>
            <w:r w:rsidRPr="00E30640">
              <w:t xml:space="preserve"> is the number of band(s) on which UE is performing </w:t>
            </w:r>
            <w:r w:rsidRPr="00E30640">
              <w:rPr>
                <w:rFonts w:cs="v5.0.0"/>
              </w:rPr>
              <w:t>beam failure detection</w:t>
            </w:r>
            <w:r w:rsidRPr="00E30640">
              <w:t xml:space="preserve"> only for SCell.</w:t>
            </w:r>
          </w:p>
        </w:tc>
      </w:tr>
    </w:tbl>
    <w:p w:rsidR="00CB5A3A" w:rsidRDefault="00CB5A3A" w:rsidP="00CB1D9C">
      <w:pPr>
        <w:jc w:val="both"/>
      </w:pPr>
    </w:p>
    <w:p w:rsidR="00C01B96" w:rsidRDefault="003B6BD4" w:rsidP="00CB1D9C">
      <w:pPr>
        <w:jc w:val="both"/>
      </w:pPr>
      <w:r>
        <w:lastRenderedPageBreak/>
        <w:t>It is noted that</w:t>
      </w:r>
      <w:r w:rsidR="00C01B96">
        <w:t xml:space="preserve"> the scaling factor </w:t>
      </w:r>
      <w:r>
        <w:t xml:space="preserve">for </w:t>
      </w:r>
      <w:r w:rsidR="00190B33" w:rsidRPr="00123861">
        <w:t xml:space="preserve">BFD on </w:t>
      </w:r>
      <w:r>
        <w:t xml:space="preserve">PSCell </w:t>
      </w:r>
      <w:r w:rsidR="00190B33">
        <w:t xml:space="preserve">(i.e. as </w:t>
      </w:r>
      <w:r w:rsidR="00190B33" w:rsidRPr="00E30640">
        <w:t>P</w:t>
      </w:r>
      <w:r w:rsidR="00190B33" w:rsidRPr="00E30640">
        <w:rPr>
          <w:vertAlign w:val="subscript"/>
        </w:rPr>
        <w:t>BFD</w:t>
      </w:r>
      <w:r w:rsidR="00190B33">
        <w:rPr>
          <w:vertAlign w:val="subscript"/>
        </w:rPr>
        <w:t xml:space="preserve"> </w:t>
      </w:r>
      <w:r w:rsidR="00190B33">
        <w:t xml:space="preserve">highlighted above) </w:t>
      </w:r>
      <w:r w:rsidR="00C01B96">
        <w:t xml:space="preserve">is </w:t>
      </w:r>
      <w:r>
        <w:t>one in NR-DC</w:t>
      </w:r>
      <w:r w:rsidR="00C01B96">
        <w:t xml:space="preserve"> </w:t>
      </w:r>
      <w:r w:rsidR="00AA2290">
        <w:t>in TS38.133</w:t>
      </w:r>
      <w:r>
        <w:t>.</w:t>
      </w:r>
      <w:r w:rsidR="00AA2290">
        <w:t xml:space="preserve"> </w:t>
      </w:r>
      <w:r>
        <w:t>However</w:t>
      </w:r>
      <w:r w:rsidR="00D83556">
        <w:t xml:space="preserve">, according to two </w:t>
      </w:r>
      <w:r w:rsidR="00E264FE">
        <w:t xml:space="preserve">parallel </w:t>
      </w:r>
      <w:r w:rsidR="00123861">
        <w:t xml:space="preserve">engines </w:t>
      </w:r>
      <w:r w:rsidR="00D83556">
        <w:t>assumption</w:t>
      </w:r>
      <w:r w:rsidR="00C01B96">
        <w:t xml:space="preserve">, PCell </w:t>
      </w:r>
      <w:r w:rsidR="00E264FE">
        <w:t xml:space="preserve">should </w:t>
      </w:r>
      <w:r w:rsidR="00C01B96">
        <w:t xml:space="preserve">use one dedicated </w:t>
      </w:r>
      <w:r w:rsidR="00123861">
        <w:t xml:space="preserve">engines </w:t>
      </w:r>
      <w:r w:rsidR="00C01B96">
        <w:t xml:space="preserve">and </w:t>
      </w:r>
      <w:r w:rsidR="00D83556">
        <w:t xml:space="preserve">the </w:t>
      </w:r>
      <w:r w:rsidR="00C01B96">
        <w:t xml:space="preserve">remaining cell(s), includes PSCell and/or SCell(s), </w:t>
      </w:r>
      <w:r w:rsidR="00E264FE">
        <w:t xml:space="preserve">should </w:t>
      </w:r>
      <w:r w:rsidR="000520D8">
        <w:t xml:space="preserve">share </w:t>
      </w:r>
      <w:r w:rsidR="00D83556">
        <w:t xml:space="preserve">the </w:t>
      </w:r>
      <w:r w:rsidR="00C01B96">
        <w:t>other one</w:t>
      </w:r>
      <w:r w:rsidR="00D83556">
        <w:t xml:space="preserve"> </w:t>
      </w:r>
      <w:r w:rsidR="00123861">
        <w:t>engines</w:t>
      </w:r>
      <w:r w:rsidR="00C01B96">
        <w:t>.</w:t>
      </w:r>
      <w:r>
        <w:t xml:space="preserve"> Thus, the scaling factor </w:t>
      </w:r>
      <w:r w:rsidR="00743D3D">
        <w:t>of</w:t>
      </w:r>
      <w:r>
        <w:t xml:space="preserve"> PSCell in NR-DC is incorrect </w:t>
      </w:r>
      <w:r w:rsidR="00E264FE">
        <w:t>because it is not consistent with two-</w:t>
      </w:r>
      <w:r w:rsidR="00123861" w:rsidRPr="00123861">
        <w:t xml:space="preserve"> </w:t>
      </w:r>
      <w:r w:rsidR="00123861">
        <w:t>engines</w:t>
      </w:r>
      <w:r w:rsidR="000520D8">
        <w:t xml:space="preserve"> </w:t>
      </w:r>
      <w:r w:rsidR="00E264FE">
        <w:t>assumption.</w:t>
      </w:r>
    </w:p>
    <w:p w:rsidR="00C01B96" w:rsidRDefault="00C01B96" w:rsidP="00C01B96">
      <w:pPr>
        <w:jc w:val="both"/>
        <w:rPr>
          <w:rFonts w:ascii="Calibri" w:eastAsia="SimSun" w:hAnsi="Calibri" w:cs="Arial"/>
          <w:b/>
          <w:bCs/>
        </w:rPr>
      </w:pPr>
      <w:bookmarkStart w:id="1" w:name="_Ref61275524"/>
      <w:r w:rsidRPr="00F43398">
        <w:rPr>
          <w:rFonts w:ascii="Calibri" w:eastAsia="SimSun" w:hAnsi="Calibri" w:cs="Arial"/>
          <w:b/>
          <w:bCs/>
        </w:rPr>
        <w:t xml:space="preserve">Observation </w:t>
      </w:r>
      <w:r w:rsidRPr="00F43398">
        <w:rPr>
          <w:rFonts w:ascii="Calibri" w:eastAsia="SimSun" w:hAnsi="Calibri" w:cs="Arial"/>
          <w:b/>
          <w:bCs/>
        </w:rPr>
        <w:fldChar w:fldCharType="begin"/>
      </w:r>
      <w:r w:rsidRPr="00F43398">
        <w:rPr>
          <w:rFonts w:ascii="Calibri" w:eastAsia="SimSun" w:hAnsi="Calibri" w:cs="Arial"/>
          <w:b/>
          <w:bCs/>
        </w:rPr>
        <w:instrText xml:space="preserve"> SEQ Observation \* ARABIC </w:instrText>
      </w:r>
      <w:r w:rsidRPr="00F43398">
        <w:rPr>
          <w:rFonts w:ascii="Calibri" w:eastAsia="SimSun" w:hAnsi="Calibri" w:cs="Arial"/>
          <w:b/>
          <w:bCs/>
        </w:rPr>
        <w:fldChar w:fldCharType="separate"/>
      </w:r>
      <w:r w:rsidR="00812FDC">
        <w:rPr>
          <w:rFonts w:ascii="Calibri" w:eastAsia="SimSun" w:hAnsi="Calibri" w:cs="Arial"/>
          <w:b/>
          <w:bCs/>
          <w:noProof/>
        </w:rPr>
        <w:t>1</w:t>
      </w:r>
      <w:r w:rsidRPr="00F43398">
        <w:rPr>
          <w:rFonts w:ascii="Calibri" w:eastAsia="SimSun" w:hAnsi="Calibri" w:cs="Arial"/>
          <w:b/>
          <w:bCs/>
        </w:rPr>
        <w:fldChar w:fldCharType="end"/>
      </w:r>
      <w:r w:rsidRPr="00F43398">
        <w:rPr>
          <w:rFonts w:ascii="Calibri" w:eastAsia="SimSun" w:hAnsi="Calibri" w:cs="Arial"/>
          <w:b/>
          <w:bCs/>
        </w:rPr>
        <w:t>:</w:t>
      </w:r>
      <w:r>
        <w:rPr>
          <w:rFonts w:ascii="Calibri" w:eastAsia="SimSun" w:hAnsi="Calibri" w:cs="Arial"/>
          <w:b/>
          <w:bCs/>
        </w:rPr>
        <w:t xml:space="preserve"> </w:t>
      </w:r>
      <w:r w:rsidR="00812FDC">
        <w:rPr>
          <w:rFonts w:ascii="Calibri" w:eastAsia="SimSun" w:hAnsi="Calibri" w:cs="Arial"/>
          <w:b/>
          <w:bCs/>
        </w:rPr>
        <w:t>In TS 38.133, t</w:t>
      </w:r>
      <w:r>
        <w:rPr>
          <w:rFonts w:ascii="Calibri" w:eastAsia="SimSun" w:hAnsi="Calibri" w:cs="Arial"/>
          <w:b/>
          <w:bCs/>
        </w:rPr>
        <w:t xml:space="preserve">he definition of scaling factor for SCell BFR in </w:t>
      </w:r>
      <w:r w:rsidR="00AA2290">
        <w:rPr>
          <w:rFonts w:ascii="Calibri" w:eastAsia="SimSun" w:hAnsi="Calibri" w:cs="Arial"/>
          <w:b/>
          <w:bCs/>
        </w:rPr>
        <w:t>NR</w:t>
      </w:r>
      <w:r>
        <w:rPr>
          <w:rFonts w:ascii="Calibri" w:eastAsia="SimSun" w:hAnsi="Calibri" w:cs="Arial"/>
          <w:b/>
          <w:bCs/>
        </w:rPr>
        <w:t>-DC is incorrect</w:t>
      </w:r>
      <w:r w:rsidRPr="00F43398">
        <w:rPr>
          <w:rFonts w:ascii="Calibri" w:eastAsia="SimSun" w:hAnsi="Calibri" w:cs="Arial"/>
          <w:b/>
          <w:bCs/>
        </w:rPr>
        <w:t>.</w:t>
      </w:r>
      <w:bookmarkEnd w:id="1"/>
    </w:p>
    <w:p w:rsidR="00144B8F" w:rsidRDefault="00144B8F" w:rsidP="00102B06">
      <w:pPr>
        <w:jc w:val="both"/>
        <w:rPr>
          <w:rFonts w:ascii="Calibri" w:eastAsia="SimSun" w:hAnsi="Calibri" w:cs="Arial"/>
          <w:bCs/>
        </w:rPr>
      </w:pPr>
    </w:p>
    <w:p w:rsidR="008F3C24" w:rsidRDefault="00AA2290" w:rsidP="00102B06">
      <w:pPr>
        <w:jc w:val="both"/>
        <w:rPr>
          <w:rFonts w:ascii="Calibri" w:eastAsia="SimSun" w:hAnsi="Calibri" w:cs="Arial"/>
          <w:bCs/>
        </w:rPr>
      </w:pPr>
      <w:r>
        <w:rPr>
          <w:rFonts w:ascii="Calibri" w:eastAsia="SimSun" w:hAnsi="Calibri" w:cs="Arial"/>
          <w:bCs/>
        </w:rPr>
        <w:t xml:space="preserve">In our understanding, the PSCell is the most important cell under the SCG and it is used </w:t>
      </w:r>
      <w:r w:rsidR="000520D8">
        <w:rPr>
          <w:rFonts w:ascii="Calibri" w:eastAsia="SimSun" w:hAnsi="Calibri" w:cs="Arial"/>
          <w:bCs/>
        </w:rPr>
        <w:t xml:space="preserve">for </w:t>
      </w:r>
      <w:r>
        <w:rPr>
          <w:rFonts w:ascii="Calibri" w:eastAsia="SimSun" w:hAnsi="Calibri" w:cs="Arial"/>
          <w:bCs/>
        </w:rPr>
        <w:t xml:space="preserve">initial access and RLM… etc. </w:t>
      </w:r>
      <w:r w:rsidR="00C45E50">
        <w:rPr>
          <w:rFonts w:ascii="Calibri" w:eastAsia="SimSun" w:hAnsi="Calibri" w:cs="Arial"/>
          <w:bCs/>
        </w:rPr>
        <w:t>Thus</w:t>
      </w:r>
      <w:r>
        <w:rPr>
          <w:rFonts w:ascii="Calibri" w:eastAsia="SimSun" w:hAnsi="Calibri" w:cs="Arial"/>
          <w:bCs/>
        </w:rPr>
        <w:t>, the PSCell shall have higher measurement priority than SCell</w:t>
      </w:r>
      <w:r w:rsidR="008F3C24">
        <w:rPr>
          <w:rFonts w:ascii="Calibri" w:eastAsia="SimSun" w:hAnsi="Calibri" w:cs="Arial"/>
          <w:bCs/>
        </w:rPr>
        <w:t xml:space="preserve"> and </w:t>
      </w:r>
      <w:r w:rsidR="00C45E50">
        <w:rPr>
          <w:rFonts w:ascii="Calibri" w:eastAsia="SimSun" w:hAnsi="Calibri" w:cs="Arial"/>
          <w:bCs/>
        </w:rPr>
        <w:t xml:space="preserve">we suggest that the scaling factor </w:t>
      </w:r>
      <w:r w:rsidR="00743D3D">
        <w:rPr>
          <w:rFonts w:ascii="Calibri" w:eastAsia="SimSun" w:hAnsi="Calibri" w:cs="Arial"/>
          <w:bCs/>
        </w:rPr>
        <w:t>of</w:t>
      </w:r>
      <w:r w:rsidR="00C45E50">
        <w:rPr>
          <w:rFonts w:ascii="Calibri" w:eastAsia="SimSun" w:hAnsi="Calibri" w:cs="Arial"/>
          <w:bCs/>
        </w:rPr>
        <w:t xml:space="preserve"> PSCell</w:t>
      </w:r>
      <w:r w:rsidR="008F3C24">
        <w:rPr>
          <w:rFonts w:ascii="Calibri" w:eastAsia="SimSun" w:hAnsi="Calibri" w:cs="Arial"/>
          <w:bCs/>
        </w:rPr>
        <w:t xml:space="preserve"> shall be </w:t>
      </w:r>
      <w:r w:rsidR="00E264FE">
        <w:rPr>
          <w:rFonts w:ascii="Calibri" w:eastAsia="SimSun" w:hAnsi="Calibri" w:cs="Arial"/>
          <w:bCs/>
        </w:rPr>
        <w:t xml:space="preserve">bounded </w:t>
      </w:r>
      <w:r w:rsidR="000520D8">
        <w:rPr>
          <w:rFonts w:ascii="Calibri" w:eastAsia="SimSun" w:hAnsi="Calibri" w:cs="Arial"/>
          <w:bCs/>
        </w:rPr>
        <w:t xml:space="preserve">by two </w:t>
      </w:r>
      <w:r w:rsidR="008F3C24">
        <w:rPr>
          <w:rFonts w:ascii="Calibri" w:eastAsia="SimSun" w:hAnsi="Calibri" w:cs="Arial"/>
          <w:bCs/>
        </w:rPr>
        <w:t>in NR-DC</w:t>
      </w:r>
      <w:r w:rsidR="00C45E50">
        <w:rPr>
          <w:rFonts w:ascii="Calibri" w:eastAsia="SimSun" w:hAnsi="Calibri" w:cs="Arial"/>
          <w:bCs/>
        </w:rPr>
        <w:t>.</w:t>
      </w:r>
    </w:p>
    <w:p w:rsidR="00E264FE" w:rsidRPr="008F3C24" w:rsidRDefault="00E264FE" w:rsidP="00102B06">
      <w:pPr>
        <w:jc w:val="both"/>
        <w:rPr>
          <w:rFonts w:ascii="Calibri" w:eastAsia="SimSun" w:hAnsi="Calibri" w:cs="Arial"/>
          <w:bCs/>
        </w:rPr>
      </w:pPr>
    </w:p>
    <w:p w:rsidR="00DD2BB7" w:rsidRPr="00DD2BB7" w:rsidRDefault="00DD2BB7" w:rsidP="00DD2BB7">
      <w:pPr>
        <w:jc w:val="both"/>
        <w:rPr>
          <w:b/>
          <w:szCs w:val="20"/>
          <w:lang w:eastAsia="x-none"/>
        </w:rPr>
      </w:pPr>
      <w:bookmarkStart w:id="2" w:name="_Ref536692292"/>
      <w:r w:rsidRPr="00DD2BB7">
        <w:rPr>
          <w:b/>
          <w:szCs w:val="20"/>
          <w:lang w:eastAsia="x-none"/>
        </w:rPr>
        <w:t xml:space="preserve">Proposal </w:t>
      </w:r>
      <w:r w:rsidRPr="00DD2BB7">
        <w:rPr>
          <w:b/>
          <w:szCs w:val="20"/>
          <w:lang w:eastAsia="x-none"/>
        </w:rPr>
        <w:fldChar w:fldCharType="begin"/>
      </w:r>
      <w:r w:rsidRPr="00DD2BB7">
        <w:rPr>
          <w:b/>
          <w:szCs w:val="20"/>
          <w:lang w:eastAsia="x-none"/>
        </w:rPr>
        <w:instrText xml:space="preserve"> SEQ Proposal \* ARABIC </w:instrText>
      </w:r>
      <w:r w:rsidRPr="00DD2BB7">
        <w:rPr>
          <w:b/>
          <w:szCs w:val="20"/>
          <w:lang w:eastAsia="x-none"/>
        </w:rPr>
        <w:fldChar w:fldCharType="separate"/>
      </w:r>
      <w:r w:rsidRPr="00DD2BB7">
        <w:rPr>
          <w:b/>
          <w:noProof/>
          <w:szCs w:val="20"/>
          <w:lang w:eastAsia="x-none"/>
        </w:rPr>
        <w:t>1</w:t>
      </w:r>
      <w:r w:rsidRPr="00DD2BB7">
        <w:rPr>
          <w:b/>
          <w:szCs w:val="20"/>
          <w:lang w:eastAsia="x-none"/>
        </w:rPr>
        <w:fldChar w:fldCharType="end"/>
      </w:r>
      <w:r w:rsidRPr="00DD2BB7">
        <w:rPr>
          <w:b/>
          <w:szCs w:val="20"/>
          <w:lang w:eastAsia="x-none"/>
        </w:rPr>
        <w:t xml:space="preserve">: The scaling factor </w:t>
      </w:r>
      <w:r w:rsidR="00743D3D">
        <w:rPr>
          <w:b/>
          <w:szCs w:val="20"/>
          <w:lang w:eastAsia="x-none"/>
        </w:rPr>
        <w:t>of</w:t>
      </w:r>
      <w:r w:rsidRPr="00DD2BB7">
        <w:rPr>
          <w:b/>
          <w:szCs w:val="20"/>
          <w:lang w:eastAsia="x-none"/>
        </w:rPr>
        <w:t xml:space="preserve"> </w:t>
      </w:r>
      <w:r>
        <w:rPr>
          <w:b/>
          <w:szCs w:val="20"/>
          <w:lang w:eastAsia="x-none"/>
        </w:rPr>
        <w:t>SCell BFR in NR-DC is p</w:t>
      </w:r>
      <w:r w:rsidR="008F3C24">
        <w:rPr>
          <w:b/>
          <w:szCs w:val="20"/>
          <w:lang w:eastAsia="x-none"/>
        </w:rPr>
        <w:t>rovided as following table</w:t>
      </w:r>
      <w:r w:rsidRPr="00DD2BB7">
        <w:rPr>
          <w:b/>
          <w:szCs w:val="20"/>
          <w:lang w:eastAsia="x-none"/>
        </w:rPr>
        <w:t>.</w:t>
      </w:r>
      <w:bookmarkEnd w:id="2"/>
    </w:p>
    <w:tbl>
      <w:tblPr>
        <w:tblW w:w="7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1843"/>
        <w:gridCol w:w="1842"/>
        <w:gridCol w:w="1743"/>
      </w:tblGrid>
      <w:tr w:rsidR="008F3C24" w:rsidRPr="00DD2BB7" w:rsidTr="003105B2">
        <w:trPr>
          <w:trHeight w:val="340"/>
          <w:jc w:val="center"/>
        </w:trPr>
        <w:tc>
          <w:tcPr>
            <w:tcW w:w="1590" w:type="dxa"/>
            <w:shd w:val="clear" w:color="auto" w:fill="auto"/>
          </w:tcPr>
          <w:p w:rsidR="008F3C24" w:rsidRPr="00DD2BB7" w:rsidRDefault="008F3C24" w:rsidP="003105B2">
            <w:pPr>
              <w:pStyle w:val="TAH"/>
              <w:rPr>
                <w:lang w:eastAsia="zh-CN"/>
              </w:rPr>
            </w:pPr>
            <w:r w:rsidRPr="00DD2BB7">
              <w:t>Scenario</w:t>
            </w:r>
          </w:p>
        </w:tc>
        <w:tc>
          <w:tcPr>
            <w:tcW w:w="1843" w:type="dxa"/>
            <w:shd w:val="clear" w:color="auto" w:fill="auto"/>
          </w:tcPr>
          <w:p w:rsidR="008F3C24" w:rsidRPr="00DD2BB7" w:rsidRDefault="00930B20" w:rsidP="009B67B5">
            <w:pPr>
              <w:pStyle w:val="TAH"/>
              <w:rPr>
                <w:lang w:val="en-US"/>
              </w:rPr>
            </w:pPr>
            <m:oMath>
              <m:sSub>
                <m:sSubPr>
                  <m:ctrlPr>
                    <w:rPr>
                      <w:rFonts w:ascii="Cambria Math" w:hAnsi="Cambria Math"/>
                      <w:lang w:val="en-US" w:eastAsia="zh-CN"/>
                    </w:rPr>
                  </m:ctrlPr>
                </m:sSubPr>
                <m:e>
                  <m:r>
                    <m:rPr>
                      <m:sty m:val="b"/>
                    </m:rPr>
                    <w:rPr>
                      <w:rFonts w:ascii="Cambria Math" w:hAnsi="Cambria Math"/>
                      <w:lang w:val="en-US" w:eastAsia="zh-CN"/>
                    </w:rPr>
                    <m:t>P</m:t>
                  </m:r>
                </m:e>
                <m:sub>
                  <m:r>
                    <m:rPr>
                      <m:sty m:val="bi"/>
                    </m:rPr>
                    <w:rPr>
                      <w:rFonts w:ascii="Cambria Math" w:hAnsi="Cambria Math"/>
                      <w:lang w:val="en-US" w:eastAsia="zh-CN"/>
                    </w:rPr>
                    <m:t>BFD</m:t>
                  </m:r>
                </m:sub>
              </m:sSub>
            </m:oMath>
            <w:r w:rsidR="008F3C24" w:rsidRPr="00DD2BB7">
              <w:rPr>
                <w:lang w:val="en-US" w:eastAsia="zh-CN"/>
              </w:rPr>
              <w:t xml:space="preserve"> and </w:t>
            </w:r>
            <m:oMath>
              <m:sSub>
                <m:sSubPr>
                  <m:ctrlPr>
                    <w:rPr>
                      <w:rFonts w:ascii="Cambria Math" w:hAnsi="Cambria Math"/>
                      <w:b w:val="0"/>
                      <w:lang w:val="en-US" w:eastAsia="zh-CN"/>
                    </w:rPr>
                  </m:ctrlPr>
                </m:sSubPr>
                <m:e>
                  <m:r>
                    <m:rPr>
                      <m:sty m:val="b"/>
                    </m:rPr>
                    <w:rPr>
                      <w:rFonts w:ascii="Cambria Math" w:hAnsi="Cambria Math"/>
                      <w:lang w:val="en-US" w:eastAsia="zh-CN"/>
                    </w:rPr>
                    <m:t>P</m:t>
                  </m:r>
                </m:e>
                <m:sub>
                  <m:r>
                    <m:rPr>
                      <m:sty m:val="bi"/>
                    </m:rPr>
                    <w:rPr>
                      <w:rFonts w:ascii="Cambria Math" w:hAnsi="Cambria Math"/>
                      <w:lang w:val="en-US" w:eastAsia="zh-CN"/>
                    </w:rPr>
                    <m:t>CBD</m:t>
                  </m:r>
                </m:sub>
              </m:sSub>
            </m:oMath>
            <w:r w:rsidR="008F3C24" w:rsidRPr="00DD2BB7">
              <w:rPr>
                <w:lang w:val="en-US" w:eastAsia="zh-CN"/>
              </w:rPr>
              <w:t xml:space="preserve"> </w:t>
            </w:r>
            <w:r w:rsidR="008F3C24" w:rsidRPr="00DD2BB7">
              <w:rPr>
                <w:lang w:val="en-US"/>
              </w:rPr>
              <w:t>for PCC</w:t>
            </w:r>
          </w:p>
        </w:tc>
        <w:tc>
          <w:tcPr>
            <w:tcW w:w="1842" w:type="dxa"/>
            <w:shd w:val="clear" w:color="auto" w:fill="auto"/>
          </w:tcPr>
          <w:p w:rsidR="008F3C24" w:rsidRPr="00DD2BB7" w:rsidRDefault="00930B20" w:rsidP="009B67B5">
            <w:pPr>
              <w:pStyle w:val="TAH"/>
              <w:rPr>
                <w:lang w:val="en-US"/>
              </w:rPr>
            </w:pPr>
            <m:oMath>
              <m:sSub>
                <m:sSubPr>
                  <m:ctrlPr>
                    <w:rPr>
                      <w:rFonts w:ascii="Cambria Math" w:hAnsi="Cambria Math"/>
                      <w:lang w:val="en-US" w:eastAsia="zh-CN"/>
                    </w:rPr>
                  </m:ctrlPr>
                </m:sSubPr>
                <m:e>
                  <m:r>
                    <m:rPr>
                      <m:sty m:val="b"/>
                    </m:rPr>
                    <w:rPr>
                      <w:rFonts w:ascii="Cambria Math" w:hAnsi="Cambria Math"/>
                      <w:lang w:val="en-US" w:eastAsia="zh-CN"/>
                    </w:rPr>
                    <m:t>P</m:t>
                  </m:r>
                </m:e>
                <m:sub>
                  <m:r>
                    <m:rPr>
                      <m:sty m:val="bi"/>
                    </m:rPr>
                    <w:rPr>
                      <w:rFonts w:ascii="Cambria Math" w:hAnsi="Cambria Math"/>
                      <w:lang w:val="en-US" w:eastAsia="zh-CN"/>
                    </w:rPr>
                    <m:t>BFD</m:t>
                  </m:r>
                </m:sub>
              </m:sSub>
            </m:oMath>
            <w:r w:rsidR="008F3C24" w:rsidRPr="00DD2BB7">
              <w:rPr>
                <w:lang w:val="en-US" w:eastAsia="zh-CN"/>
              </w:rPr>
              <w:t xml:space="preserve"> and </w:t>
            </w:r>
            <m:oMath>
              <m:sSub>
                <m:sSubPr>
                  <m:ctrlPr>
                    <w:rPr>
                      <w:rFonts w:ascii="Cambria Math" w:hAnsi="Cambria Math"/>
                      <w:b w:val="0"/>
                      <w:lang w:val="en-US" w:eastAsia="zh-CN"/>
                    </w:rPr>
                  </m:ctrlPr>
                </m:sSubPr>
                <m:e>
                  <m:r>
                    <m:rPr>
                      <m:sty m:val="b"/>
                    </m:rPr>
                    <w:rPr>
                      <w:rFonts w:ascii="Cambria Math" w:hAnsi="Cambria Math"/>
                      <w:lang w:val="en-US" w:eastAsia="zh-CN"/>
                    </w:rPr>
                    <m:t>P</m:t>
                  </m:r>
                </m:e>
                <m:sub>
                  <m:r>
                    <m:rPr>
                      <m:sty m:val="bi"/>
                    </m:rPr>
                    <w:rPr>
                      <w:rFonts w:ascii="Cambria Math" w:hAnsi="Cambria Math"/>
                      <w:lang w:val="en-US" w:eastAsia="zh-CN"/>
                    </w:rPr>
                    <m:t>CBD</m:t>
                  </m:r>
                </m:sub>
              </m:sSub>
            </m:oMath>
            <w:r w:rsidR="008F3C24" w:rsidRPr="00DD2BB7">
              <w:rPr>
                <w:lang w:val="en-US" w:eastAsia="zh-CN"/>
              </w:rPr>
              <w:t xml:space="preserve"> </w:t>
            </w:r>
            <w:r w:rsidR="008F3C24" w:rsidRPr="00DD2BB7">
              <w:rPr>
                <w:lang w:val="en-US"/>
              </w:rPr>
              <w:t>for PSCC</w:t>
            </w:r>
          </w:p>
        </w:tc>
        <w:tc>
          <w:tcPr>
            <w:tcW w:w="1743" w:type="dxa"/>
            <w:shd w:val="clear" w:color="auto" w:fill="auto"/>
          </w:tcPr>
          <w:p w:rsidR="008F3C24" w:rsidRPr="00DD2BB7" w:rsidRDefault="00930B20" w:rsidP="009B67B5">
            <w:pPr>
              <w:pStyle w:val="TAH"/>
              <w:rPr>
                <w:i/>
                <w:lang w:val="en-US"/>
              </w:rPr>
            </w:pPr>
            <m:oMath>
              <m:sSub>
                <m:sSubPr>
                  <m:ctrlPr>
                    <w:rPr>
                      <w:rFonts w:ascii="Cambria Math" w:hAnsi="Cambria Math"/>
                      <w:lang w:val="en-US" w:eastAsia="zh-CN"/>
                    </w:rPr>
                  </m:ctrlPr>
                </m:sSubPr>
                <m:e>
                  <m:r>
                    <m:rPr>
                      <m:sty m:val="b"/>
                    </m:rPr>
                    <w:rPr>
                      <w:rFonts w:ascii="Cambria Math" w:hAnsi="Cambria Math"/>
                      <w:lang w:val="en-US" w:eastAsia="zh-CN"/>
                    </w:rPr>
                    <m:t>P</m:t>
                  </m:r>
                </m:e>
                <m:sub>
                  <m:r>
                    <m:rPr>
                      <m:sty m:val="bi"/>
                    </m:rPr>
                    <w:rPr>
                      <w:rFonts w:ascii="Cambria Math" w:hAnsi="Cambria Math"/>
                      <w:lang w:val="en-US" w:eastAsia="zh-CN"/>
                    </w:rPr>
                    <m:t>BFD</m:t>
                  </m:r>
                </m:sub>
              </m:sSub>
            </m:oMath>
            <w:r w:rsidR="008F3C24" w:rsidRPr="00DD2BB7">
              <w:rPr>
                <w:lang w:val="en-US" w:eastAsia="zh-CN"/>
              </w:rPr>
              <w:t xml:space="preserve"> and </w:t>
            </w:r>
            <m:oMath>
              <m:sSub>
                <m:sSubPr>
                  <m:ctrlPr>
                    <w:rPr>
                      <w:rFonts w:ascii="Cambria Math" w:hAnsi="Cambria Math"/>
                      <w:b w:val="0"/>
                      <w:lang w:val="en-US" w:eastAsia="zh-CN"/>
                    </w:rPr>
                  </m:ctrlPr>
                </m:sSubPr>
                <m:e>
                  <m:r>
                    <m:rPr>
                      <m:sty m:val="b"/>
                    </m:rPr>
                    <w:rPr>
                      <w:rFonts w:ascii="Cambria Math" w:hAnsi="Cambria Math"/>
                      <w:lang w:val="en-US" w:eastAsia="zh-CN"/>
                    </w:rPr>
                    <m:t>P</m:t>
                  </m:r>
                </m:e>
                <m:sub>
                  <m:r>
                    <m:rPr>
                      <m:sty m:val="bi"/>
                    </m:rPr>
                    <w:rPr>
                      <w:rFonts w:ascii="Cambria Math" w:hAnsi="Cambria Math"/>
                      <w:lang w:val="en-US" w:eastAsia="zh-CN"/>
                    </w:rPr>
                    <m:t>CBD</m:t>
                  </m:r>
                </m:sub>
              </m:sSub>
            </m:oMath>
            <w:r w:rsidR="008F3C24" w:rsidRPr="00DD2BB7">
              <w:rPr>
                <w:lang w:val="en-US" w:eastAsia="zh-CN"/>
              </w:rPr>
              <w:t xml:space="preserve"> </w:t>
            </w:r>
            <w:r w:rsidR="009B67B5">
              <w:rPr>
                <w:lang w:val="en-US"/>
              </w:rPr>
              <w:t xml:space="preserve">for </w:t>
            </w:r>
            <w:r w:rsidR="008F3C24" w:rsidRPr="00DD2BB7">
              <w:rPr>
                <w:lang w:val="en-US"/>
              </w:rPr>
              <w:t>SCC</w:t>
            </w:r>
          </w:p>
        </w:tc>
      </w:tr>
      <w:tr w:rsidR="008F3C24" w:rsidRPr="00221C84" w:rsidTr="003105B2">
        <w:trPr>
          <w:trHeight w:val="340"/>
          <w:jc w:val="center"/>
        </w:trPr>
        <w:tc>
          <w:tcPr>
            <w:tcW w:w="1590" w:type="dxa"/>
            <w:shd w:val="clear" w:color="auto" w:fill="auto"/>
          </w:tcPr>
          <w:p w:rsidR="008F3C24" w:rsidRPr="00DD2BB7" w:rsidRDefault="008F3C24" w:rsidP="003105B2">
            <w:pPr>
              <w:pStyle w:val="TAL"/>
              <w:jc w:val="center"/>
              <w:rPr>
                <w:b/>
              </w:rPr>
            </w:pPr>
            <w:r>
              <w:rPr>
                <w:b/>
              </w:rPr>
              <w:t>NR-DC</w:t>
            </w:r>
          </w:p>
        </w:tc>
        <w:tc>
          <w:tcPr>
            <w:tcW w:w="1843" w:type="dxa"/>
            <w:shd w:val="clear" w:color="auto" w:fill="auto"/>
            <w:vAlign w:val="center"/>
          </w:tcPr>
          <w:p w:rsidR="008F3C24" w:rsidRPr="00DD2BB7" w:rsidRDefault="008F3C24" w:rsidP="003105B2">
            <w:pPr>
              <w:pStyle w:val="TAC"/>
              <w:rPr>
                <w:lang w:eastAsia="zh-CN"/>
              </w:rPr>
            </w:pPr>
            <w:r w:rsidRPr="00DD2BB7">
              <w:rPr>
                <w:lang w:eastAsia="zh-CN"/>
              </w:rPr>
              <w:t>1</w:t>
            </w:r>
          </w:p>
        </w:tc>
        <w:tc>
          <w:tcPr>
            <w:tcW w:w="1842" w:type="dxa"/>
            <w:shd w:val="clear" w:color="auto" w:fill="auto"/>
            <w:vAlign w:val="center"/>
          </w:tcPr>
          <w:p w:rsidR="008F3C24" w:rsidRPr="00DD2BB7" w:rsidRDefault="008F3C24" w:rsidP="003105B2">
            <w:pPr>
              <w:pStyle w:val="TAC"/>
              <w:rPr>
                <w:lang w:val="en-US"/>
              </w:rPr>
            </w:pPr>
            <w:r w:rsidRPr="00DD2BB7">
              <w:rPr>
                <w:lang w:val="en-US"/>
              </w:rPr>
              <w:t>1+min(Z,1)</w:t>
            </w:r>
          </w:p>
        </w:tc>
        <w:tc>
          <w:tcPr>
            <w:tcW w:w="1743" w:type="dxa"/>
            <w:shd w:val="clear" w:color="auto" w:fill="auto"/>
            <w:vAlign w:val="center"/>
          </w:tcPr>
          <w:p w:rsidR="008F3C24" w:rsidRPr="00DD2BB7" w:rsidRDefault="008F3C24" w:rsidP="003105B2">
            <w:pPr>
              <w:pStyle w:val="TAC"/>
            </w:pPr>
            <w:r w:rsidRPr="00DD2BB7">
              <w:t>2×Z</w:t>
            </w:r>
          </w:p>
        </w:tc>
      </w:tr>
      <w:tr w:rsidR="008F3C24" w:rsidRPr="00221C84" w:rsidTr="003105B2">
        <w:trPr>
          <w:trHeight w:val="340"/>
          <w:jc w:val="center"/>
        </w:trPr>
        <w:tc>
          <w:tcPr>
            <w:tcW w:w="7018" w:type="dxa"/>
            <w:gridSpan w:val="4"/>
            <w:shd w:val="clear" w:color="auto" w:fill="auto"/>
          </w:tcPr>
          <w:p w:rsidR="008F3C24" w:rsidRPr="00DD2BB7" w:rsidRDefault="008F3C24" w:rsidP="003105B2">
            <w:pPr>
              <w:pStyle w:val="TAN"/>
            </w:pPr>
            <w:r w:rsidRPr="00DD2BB7">
              <w:t>Note 1: Z is the number of band(s) on which UE is performing beam failure detection only for Scell</w:t>
            </w:r>
          </w:p>
        </w:tc>
      </w:tr>
    </w:tbl>
    <w:p w:rsidR="00DD2BB7" w:rsidRPr="005B3F3B" w:rsidRDefault="00DD2BB7" w:rsidP="00102B06">
      <w:pPr>
        <w:jc w:val="both"/>
        <w:rPr>
          <w:rFonts w:ascii="Calibri" w:eastAsia="新細明體" w:hAnsi="Calibri" w:cs="Arial"/>
          <w:bCs/>
        </w:rPr>
      </w:pPr>
    </w:p>
    <w:p w:rsidR="00CE0D5E" w:rsidRPr="00615B29" w:rsidRDefault="00141644" w:rsidP="002E7133">
      <w:pPr>
        <w:pStyle w:val="1"/>
        <w:numPr>
          <w:ilvl w:val="0"/>
          <w:numId w:val="1"/>
        </w:numPr>
        <w:jc w:val="both"/>
        <w:rPr>
          <w:rFonts w:ascii="Calibri" w:hAnsi="Calibri"/>
          <w:lang w:eastAsia="zh-CN"/>
        </w:rPr>
      </w:pPr>
      <w:r w:rsidRPr="00615B29">
        <w:rPr>
          <w:rFonts w:ascii="Calibri" w:hAnsi="Calibri"/>
        </w:rPr>
        <w:t>Summary</w:t>
      </w:r>
    </w:p>
    <w:p w:rsidR="004C0364" w:rsidRDefault="006F7557" w:rsidP="004C0364">
      <w:pPr>
        <w:adjustRightInd w:val="0"/>
        <w:snapToGrid w:val="0"/>
        <w:spacing w:before="180" w:after="120"/>
        <w:jc w:val="both"/>
      </w:pPr>
      <w:r w:rsidRPr="00615B29">
        <w:rPr>
          <w:rFonts w:hint="eastAsia"/>
        </w:rPr>
        <w:t xml:space="preserve">In this </w:t>
      </w:r>
      <w:r w:rsidRPr="00615B29">
        <w:t>paper,</w:t>
      </w:r>
      <w:r w:rsidR="00FB24ED" w:rsidRPr="00615B29">
        <w:rPr>
          <w:rFonts w:hint="eastAsia"/>
        </w:rPr>
        <w:t xml:space="preserve"> </w:t>
      </w:r>
      <w:r w:rsidR="00CE0CB5" w:rsidRPr="00615B29">
        <w:t xml:space="preserve">the </w:t>
      </w:r>
      <w:r w:rsidR="009758A1" w:rsidRPr="00615B29">
        <w:t>discussion</w:t>
      </w:r>
      <w:r w:rsidR="00CE0CB5" w:rsidRPr="00615B29">
        <w:t xml:space="preserve"> of </w:t>
      </w:r>
      <w:r w:rsidR="002E4F55">
        <w:t>SCell BFR</w:t>
      </w:r>
      <w:r w:rsidR="009758A1" w:rsidRPr="00615B29">
        <w:t xml:space="preserve"> is</w:t>
      </w:r>
      <w:r w:rsidR="006D29F5" w:rsidRPr="00615B29">
        <w:rPr>
          <w:lang w:eastAsia="ja-JP"/>
        </w:rPr>
        <w:t xml:space="preserve"> provided</w:t>
      </w:r>
      <w:r w:rsidR="00CE0CB5" w:rsidRPr="00615B29">
        <w:t>.</w:t>
      </w:r>
      <w:r w:rsidR="00E710BA" w:rsidRPr="00615B29">
        <w:t xml:space="preserve"> </w:t>
      </w:r>
      <w:r w:rsidR="009758A1" w:rsidRPr="00615B29">
        <w:t>We have the following proposal</w:t>
      </w:r>
      <w:r w:rsidR="00E710BA" w:rsidRPr="00615B29">
        <w:t>:</w:t>
      </w:r>
    </w:p>
    <w:p w:rsidR="008F3C24" w:rsidRDefault="008F3C24" w:rsidP="004C0364">
      <w:pPr>
        <w:adjustRightInd w:val="0"/>
        <w:snapToGrid w:val="0"/>
        <w:spacing w:before="180" w:after="120"/>
        <w:jc w:val="both"/>
      </w:pPr>
      <w:r>
        <w:fldChar w:fldCharType="begin"/>
      </w:r>
      <w:r>
        <w:instrText xml:space="preserve"> REF _Ref61275524 \h </w:instrText>
      </w:r>
      <w:r>
        <w:fldChar w:fldCharType="separate"/>
      </w:r>
      <w:r w:rsidR="00E0259B" w:rsidRPr="00F43398">
        <w:rPr>
          <w:rFonts w:ascii="Calibri" w:eastAsia="SimSun" w:hAnsi="Calibri" w:cs="Arial"/>
          <w:b/>
          <w:bCs/>
        </w:rPr>
        <w:t xml:space="preserve">Observation </w:t>
      </w:r>
      <w:r w:rsidR="00E0259B">
        <w:rPr>
          <w:rFonts w:ascii="Calibri" w:eastAsia="SimSun" w:hAnsi="Calibri" w:cs="Arial"/>
          <w:b/>
          <w:bCs/>
          <w:noProof/>
        </w:rPr>
        <w:t>1</w:t>
      </w:r>
      <w:r w:rsidR="00E0259B" w:rsidRPr="00F43398">
        <w:rPr>
          <w:rFonts w:ascii="Calibri" w:eastAsia="SimSun" w:hAnsi="Calibri" w:cs="Arial"/>
          <w:b/>
          <w:bCs/>
        </w:rPr>
        <w:t>:</w:t>
      </w:r>
      <w:r w:rsidR="00E0259B">
        <w:rPr>
          <w:rFonts w:ascii="Calibri" w:eastAsia="SimSun" w:hAnsi="Calibri" w:cs="Arial"/>
          <w:b/>
          <w:bCs/>
        </w:rPr>
        <w:t xml:space="preserve"> In TS 38.133, the definition of scaling factor for SCell BFR in NR-DC is incorrect</w:t>
      </w:r>
      <w:r w:rsidR="00E0259B" w:rsidRPr="00F43398">
        <w:rPr>
          <w:rFonts w:ascii="Calibri" w:eastAsia="SimSun" w:hAnsi="Calibri" w:cs="Arial"/>
          <w:b/>
          <w:bCs/>
        </w:rPr>
        <w:t>.</w:t>
      </w:r>
      <w:r>
        <w:fldChar w:fldCharType="end"/>
      </w:r>
    </w:p>
    <w:p w:rsidR="008F3C24" w:rsidRDefault="008F3C24" w:rsidP="004C0364">
      <w:pPr>
        <w:adjustRightInd w:val="0"/>
        <w:snapToGrid w:val="0"/>
        <w:spacing w:before="180" w:after="120"/>
        <w:jc w:val="both"/>
      </w:pPr>
      <w:r>
        <w:fldChar w:fldCharType="begin"/>
      </w:r>
      <w:r>
        <w:instrText xml:space="preserve"> REF _Ref536692292 \h </w:instrText>
      </w:r>
      <w:r>
        <w:fldChar w:fldCharType="separate"/>
      </w:r>
      <w:r w:rsidR="00E0259B" w:rsidRPr="00DD2BB7">
        <w:rPr>
          <w:b/>
          <w:szCs w:val="20"/>
          <w:lang w:eastAsia="x-none"/>
        </w:rPr>
        <w:t xml:space="preserve">Proposal </w:t>
      </w:r>
      <w:r w:rsidR="00E0259B" w:rsidRPr="00DD2BB7">
        <w:rPr>
          <w:b/>
          <w:noProof/>
          <w:szCs w:val="20"/>
          <w:lang w:eastAsia="x-none"/>
        </w:rPr>
        <w:t>1</w:t>
      </w:r>
      <w:r w:rsidR="00E0259B" w:rsidRPr="00DD2BB7">
        <w:rPr>
          <w:b/>
          <w:szCs w:val="20"/>
          <w:lang w:eastAsia="x-none"/>
        </w:rPr>
        <w:t xml:space="preserve">: The scaling factor </w:t>
      </w:r>
      <w:r w:rsidR="00E0259B">
        <w:rPr>
          <w:b/>
          <w:szCs w:val="20"/>
          <w:lang w:eastAsia="x-none"/>
        </w:rPr>
        <w:t>of</w:t>
      </w:r>
      <w:r w:rsidR="00E0259B" w:rsidRPr="00DD2BB7">
        <w:rPr>
          <w:b/>
          <w:szCs w:val="20"/>
          <w:lang w:eastAsia="x-none"/>
        </w:rPr>
        <w:t xml:space="preserve"> </w:t>
      </w:r>
      <w:r w:rsidR="00E0259B">
        <w:rPr>
          <w:b/>
          <w:szCs w:val="20"/>
          <w:lang w:eastAsia="x-none"/>
        </w:rPr>
        <w:t>SCell BFR in NR-DC is provided as following table</w:t>
      </w:r>
      <w:r w:rsidR="00E0259B" w:rsidRPr="00DD2BB7">
        <w:rPr>
          <w:b/>
          <w:szCs w:val="20"/>
          <w:lang w:eastAsia="x-none"/>
        </w:rPr>
        <w:t>.</w:t>
      </w:r>
      <w:r>
        <w:fldChar w:fldCharType="end"/>
      </w:r>
    </w:p>
    <w:tbl>
      <w:tblPr>
        <w:tblW w:w="7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1843"/>
        <w:gridCol w:w="1842"/>
        <w:gridCol w:w="1743"/>
      </w:tblGrid>
      <w:tr w:rsidR="00743D3D" w:rsidRPr="00DD2BB7" w:rsidTr="003105B2">
        <w:trPr>
          <w:trHeight w:val="340"/>
          <w:jc w:val="center"/>
        </w:trPr>
        <w:tc>
          <w:tcPr>
            <w:tcW w:w="1590" w:type="dxa"/>
            <w:shd w:val="clear" w:color="auto" w:fill="auto"/>
          </w:tcPr>
          <w:p w:rsidR="00743D3D" w:rsidRPr="00DD2BB7" w:rsidRDefault="00743D3D" w:rsidP="003105B2">
            <w:pPr>
              <w:pStyle w:val="TAH"/>
              <w:rPr>
                <w:lang w:eastAsia="zh-CN"/>
              </w:rPr>
            </w:pPr>
            <w:r w:rsidRPr="00DD2BB7">
              <w:t>Scenario</w:t>
            </w:r>
          </w:p>
        </w:tc>
        <w:tc>
          <w:tcPr>
            <w:tcW w:w="1843" w:type="dxa"/>
            <w:shd w:val="clear" w:color="auto" w:fill="auto"/>
          </w:tcPr>
          <w:p w:rsidR="00743D3D" w:rsidRPr="00DD2BB7" w:rsidRDefault="00930B20" w:rsidP="003105B2">
            <w:pPr>
              <w:pStyle w:val="TAH"/>
              <w:rPr>
                <w:lang w:val="en-US"/>
              </w:rPr>
            </w:pPr>
            <m:oMath>
              <m:sSub>
                <m:sSubPr>
                  <m:ctrlPr>
                    <w:rPr>
                      <w:rFonts w:ascii="Cambria Math" w:hAnsi="Cambria Math"/>
                      <w:lang w:val="en-US" w:eastAsia="zh-CN"/>
                    </w:rPr>
                  </m:ctrlPr>
                </m:sSubPr>
                <m:e>
                  <m:r>
                    <m:rPr>
                      <m:sty m:val="b"/>
                    </m:rPr>
                    <w:rPr>
                      <w:rFonts w:ascii="Cambria Math" w:hAnsi="Cambria Math"/>
                      <w:lang w:val="en-US" w:eastAsia="zh-CN"/>
                    </w:rPr>
                    <m:t>P</m:t>
                  </m:r>
                </m:e>
                <m:sub>
                  <m:r>
                    <m:rPr>
                      <m:sty m:val="bi"/>
                    </m:rPr>
                    <w:rPr>
                      <w:rFonts w:ascii="Cambria Math" w:hAnsi="Cambria Math"/>
                      <w:lang w:val="en-US" w:eastAsia="zh-CN"/>
                    </w:rPr>
                    <m:t>BFD</m:t>
                  </m:r>
                </m:sub>
              </m:sSub>
            </m:oMath>
            <w:r w:rsidR="00743D3D" w:rsidRPr="00DD2BB7">
              <w:rPr>
                <w:lang w:val="en-US" w:eastAsia="zh-CN"/>
              </w:rPr>
              <w:t xml:space="preserve"> and </w:t>
            </w:r>
            <m:oMath>
              <m:sSub>
                <m:sSubPr>
                  <m:ctrlPr>
                    <w:rPr>
                      <w:rFonts w:ascii="Cambria Math" w:hAnsi="Cambria Math"/>
                      <w:b w:val="0"/>
                      <w:lang w:val="en-US" w:eastAsia="zh-CN"/>
                    </w:rPr>
                  </m:ctrlPr>
                </m:sSubPr>
                <m:e>
                  <m:r>
                    <m:rPr>
                      <m:sty m:val="b"/>
                    </m:rPr>
                    <w:rPr>
                      <w:rFonts w:ascii="Cambria Math" w:hAnsi="Cambria Math"/>
                      <w:lang w:val="en-US" w:eastAsia="zh-CN"/>
                    </w:rPr>
                    <m:t>P</m:t>
                  </m:r>
                </m:e>
                <m:sub>
                  <m:r>
                    <m:rPr>
                      <m:sty m:val="bi"/>
                    </m:rPr>
                    <w:rPr>
                      <w:rFonts w:ascii="Cambria Math" w:hAnsi="Cambria Math"/>
                      <w:lang w:val="en-US" w:eastAsia="zh-CN"/>
                    </w:rPr>
                    <m:t>CBD</m:t>
                  </m:r>
                </m:sub>
              </m:sSub>
            </m:oMath>
            <w:r w:rsidR="00743D3D" w:rsidRPr="00DD2BB7">
              <w:rPr>
                <w:lang w:val="en-US" w:eastAsia="zh-CN"/>
              </w:rPr>
              <w:t xml:space="preserve"> </w:t>
            </w:r>
            <w:r w:rsidR="00743D3D" w:rsidRPr="00DD2BB7">
              <w:rPr>
                <w:lang w:val="en-US"/>
              </w:rPr>
              <w:t>for PCC</w:t>
            </w:r>
          </w:p>
        </w:tc>
        <w:tc>
          <w:tcPr>
            <w:tcW w:w="1842" w:type="dxa"/>
            <w:shd w:val="clear" w:color="auto" w:fill="auto"/>
          </w:tcPr>
          <w:p w:rsidR="00743D3D" w:rsidRPr="00DD2BB7" w:rsidRDefault="00930B20" w:rsidP="003105B2">
            <w:pPr>
              <w:pStyle w:val="TAH"/>
              <w:rPr>
                <w:lang w:val="en-US"/>
              </w:rPr>
            </w:pPr>
            <m:oMath>
              <m:sSub>
                <m:sSubPr>
                  <m:ctrlPr>
                    <w:rPr>
                      <w:rFonts w:ascii="Cambria Math" w:hAnsi="Cambria Math"/>
                      <w:lang w:val="en-US" w:eastAsia="zh-CN"/>
                    </w:rPr>
                  </m:ctrlPr>
                </m:sSubPr>
                <m:e>
                  <m:r>
                    <m:rPr>
                      <m:sty m:val="b"/>
                    </m:rPr>
                    <w:rPr>
                      <w:rFonts w:ascii="Cambria Math" w:hAnsi="Cambria Math"/>
                      <w:lang w:val="en-US" w:eastAsia="zh-CN"/>
                    </w:rPr>
                    <m:t>P</m:t>
                  </m:r>
                </m:e>
                <m:sub>
                  <m:r>
                    <m:rPr>
                      <m:sty m:val="bi"/>
                    </m:rPr>
                    <w:rPr>
                      <w:rFonts w:ascii="Cambria Math" w:hAnsi="Cambria Math"/>
                      <w:lang w:val="en-US" w:eastAsia="zh-CN"/>
                    </w:rPr>
                    <m:t>BFD</m:t>
                  </m:r>
                </m:sub>
              </m:sSub>
            </m:oMath>
            <w:r w:rsidR="00743D3D" w:rsidRPr="00DD2BB7">
              <w:rPr>
                <w:lang w:val="en-US" w:eastAsia="zh-CN"/>
              </w:rPr>
              <w:t xml:space="preserve"> and </w:t>
            </w:r>
            <m:oMath>
              <m:sSub>
                <m:sSubPr>
                  <m:ctrlPr>
                    <w:rPr>
                      <w:rFonts w:ascii="Cambria Math" w:hAnsi="Cambria Math"/>
                      <w:b w:val="0"/>
                      <w:lang w:val="en-US" w:eastAsia="zh-CN"/>
                    </w:rPr>
                  </m:ctrlPr>
                </m:sSubPr>
                <m:e>
                  <m:r>
                    <m:rPr>
                      <m:sty m:val="b"/>
                    </m:rPr>
                    <w:rPr>
                      <w:rFonts w:ascii="Cambria Math" w:hAnsi="Cambria Math"/>
                      <w:lang w:val="en-US" w:eastAsia="zh-CN"/>
                    </w:rPr>
                    <m:t>P</m:t>
                  </m:r>
                </m:e>
                <m:sub>
                  <m:r>
                    <m:rPr>
                      <m:sty m:val="bi"/>
                    </m:rPr>
                    <w:rPr>
                      <w:rFonts w:ascii="Cambria Math" w:hAnsi="Cambria Math"/>
                      <w:lang w:val="en-US" w:eastAsia="zh-CN"/>
                    </w:rPr>
                    <m:t>CBD</m:t>
                  </m:r>
                </m:sub>
              </m:sSub>
            </m:oMath>
            <w:r w:rsidR="00743D3D" w:rsidRPr="00DD2BB7">
              <w:rPr>
                <w:lang w:val="en-US" w:eastAsia="zh-CN"/>
              </w:rPr>
              <w:t xml:space="preserve"> </w:t>
            </w:r>
            <w:r w:rsidR="00743D3D" w:rsidRPr="00DD2BB7">
              <w:rPr>
                <w:lang w:val="en-US"/>
              </w:rPr>
              <w:t>for PSCC</w:t>
            </w:r>
          </w:p>
        </w:tc>
        <w:tc>
          <w:tcPr>
            <w:tcW w:w="1743" w:type="dxa"/>
            <w:shd w:val="clear" w:color="auto" w:fill="auto"/>
          </w:tcPr>
          <w:p w:rsidR="00743D3D" w:rsidRPr="00DD2BB7" w:rsidRDefault="00930B20" w:rsidP="003105B2">
            <w:pPr>
              <w:pStyle w:val="TAH"/>
              <w:rPr>
                <w:i/>
                <w:lang w:val="en-US"/>
              </w:rPr>
            </w:pPr>
            <m:oMath>
              <m:sSub>
                <m:sSubPr>
                  <m:ctrlPr>
                    <w:rPr>
                      <w:rFonts w:ascii="Cambria Math" w:hAnsi="Cambria Math"/>
                      <w:lang w:val="en-US" w:eastAsia="zh-CN"/>
                    </w:rPr>
                  </m:ctrlPr>
                </m:sSubPr>
                <m:e>
                  <m:r>
                    <m:rPr>
                      <m:sty m:val="b"/>
                    </m:rPr>
                    <w:rPr>
                      <w:rFonts w:ascii="Cambria Math" w:hAnsi="Cambria Math"/>
                      <w:lang w:val="en-US" w:eastAsia="zh-CN"/>
                    </w:rPr>
                    <m:t>P</m:t>
                  </m:r>
                </m:e>
                <m:sub>
                  <m:r>
                    <m:rPr>
                      <m:sty m:val="bi"/>
                    </m:rPr>
                    <w:rPr>
                      <w:rFonts w:ascii="Cambria Math" w:hAnsi="Cambria Math"/>
                      <w:lang w:val="en-US" w:eastAsia="zh-CN"/>
                    </w:rPr>
                    <m:t>BFD</m:t>
                  </m:r>
                </m:sub>
              </m:sSub>
            </m:oMath>
            <w:r w:rsidR="00743D3D" w:rsidRPr="00DD2BB7">
              <w:rPr>
                <w:lang w:val="en-US" w:eastAsia="zh-CN"/>
              </w:rPr>
              <w:t xml:space="preserve"> and </w:t>
            </w:r>
            <m:oMath>
              <m:sSub>
                <m:sSubPr>
                  <m:ctrlPr>
                    <w:rPr>
                      <w:rFonts w:ascii="Cambria Math" w:hAnsi="Cambria Math"/>
                      <w:b w:val="0"/>
                      <w:lang w:val="en-US" w:eastAsia="zh-CN"/>
                    </w:rPr>
                  </m:ctrlPr>
                </m:sSubPr>
                <m:e>
                  <m:r>
                    <m:rPr>
                      <m:sty m:val="b"/>
                    </m:rPr>
                    <w:rPr>
                      <w:rFonts w:ascii="Cambria Math" w:hAnsi="Cambria Math"/>
                      <w:lang w:val="en-US" w:eastAsia="zh-CN"/>
                    </w:rPr>
                    <m:t>P</m:t>
                  </m:r>
                </m:e>
                <m:sub>
                  <m:r>
                    <m:rPr>
                      <m:sty m:val="bi"/>
                    </m:rPr>
                    <w:rPr>
                      <w:rFonts w:ascii="Cambria Math" w:hAnsi="Cambria Math"/>
                      <w:lang w:val="en-US" w:eastAsia="zh-CN"/>
                    </w:rPr>
                    <m:t>CBD</m:t>
                  </m:r>
                </m:sub>
              </m:sSub>
            </m:oMath>
            <w:r w:rsidR="00743D3D" w:rsidRPr="00DD2BB7">
              <w:rPr>
                <w:lang w:val="en-US" w:eastAsia="zh-CN"/>
              </w:rPr>
              <w:t xml:space="preserve"> </w:t>
            </w:r>
            <w:r w:rsidR="00743D3D">
              <w:rPr>
                <w:lang w:val="en-US"/>
              </w:rPr>
              <w:t xml:space="preserve">for </w:t>
            </w:r>
            <w:r w:rsidR="00743D3D" w:rsidRPr="00DD2BB7">
              <w:rPr>
                <w:lang w:val="en-US"/>
              </w:rPr>
              <w:t>SCC</w:t>
            </w:r>
          </w:p>
        </w:tc>
      </w:tr>
      <w:tr w:rsidR="00743D3D" w:rsidRPr="00221C84" w:rsidTr="003105B2">
        <w:trPr>
          <w:trHeight w:val="340"/>
          <w:jc w:val="center"/>
        </w:trPr>
        <w:tc>
          <w:tcPr>
            <w:tcW w:w="1590" w:type="dxa"/>
            <w:shd w:val="clear" w:color="auto" w:fill="auto"/>
          </w:tcPr>
          <w:p w:rsidR="00743D3D" w:rsidRPr="00DD2BB7" w:rsidRDefault="00743D3D" w:rsidP="003105B2">
            <w:pPr>
              <w:pStyle w:val="TAL"/>
              <w:jc w:val="center"/>
              <w:rPr>
                <w:b/>
              </w:rPr>
            </w:pPr>
            <w:r>
              <w:rPr>
                <w:b/>
              </w:rPr>
              <w:t>NR-DC</w:t>
            </w:r>
          </w:p>
        </w:tc>
        <w:tc>
          <w:tcPr>
            <w:tcW w:w="1843" w:type="dxa"/>
            <w:shd w:val="clear" w:color="auto" w:fill="auto"/>
            <w:vAlign w:val="center"/>
          </w:tcPr>
          <w:p w:rsidR="00743D3D" w:rsidRPr="00DD2BB7" w:rsidRDefault="00743D3D" w:rsidP="003105B2">
            <w:pPr>
              <w:pStyle w:val="TAC"/>
              <w:rPr>
                <w:lang w:eastAsia="zh-CN"/>
              </w:rPr>
            </w:pPr>
            <w:r w:rsidRPr="00DD2BB7">
              <w:rPr>
                <w:lang w:eastAsia="zh-CN"/>
              </w:rPr>
              <w:t>1</w:t>
            </w:r>
          </w:p>
        </w:tc>
        <w:tc>
          <w:tcPr>
            <w:tcW w:w="1842" w:type="dxa"/>
            <w:shd w:val="clear" w:color="auto" w:fill="auto"/>
            <w:vAlign w:val="center"/>
          </w:tcPr>
          <w:p w:rsidR="00743D3D" w:rsidRPr="00DD2BB7" w:rsidRDefault="00743D3D" w:rsidP="003105B2">
            <w:pPr>
              <w:pStyle w:val="TAC"/>
              <w:rPr>
                <w:lang w:val="en-US"/>
              </w:rPr>
            </w:pPr>
            <w:r w:rsidRPr="00DD2BB7">
              <w:rPr>
                <w:lang w:val="en-US"/>
              </w:rPr>
              <w:t>1+min(Z,1)</w:t>
            </w:r>
          </w:p>
        </w:tc>
        <w:tc>
          <w:tcPr>
            <w:tcW w:w="1743" w:type="dxa"/>
            <w:shd w:val="clear" w:color="auto" w:fill="auto"/>
            <w:vAlign w:val="center"/>
          </w:tcPr>
          <w:p w:rsidR="00743D3D" w:rsidRPr="00DD2BB7" w:rsidRDefault="00743D3D" w:rsidP="003105B2">
            <w:pPr>
              <w:pStyle w:val="TAC"/>
            </w:pPr>
            <w:r w:rsidRPr="00DD2BB7">
              <w:t>2×Z</w:t>
            </w:r>
          </w:p>
        </w:tc>
      </w:tr>
      <w:tr w:rsidR="00743D3D" w:rsidRPr="00221C84" w:rsidTr="003105B2">
        <w:trPr>
          <w:trHeight w:val="340"/>
          <w:jc w:val="center"/>
        </w:trPr>
        <w:tc>
          <w:tcPr>
            <w:tcW w:w="7018" w:type="dxa"/>
            <w:gridSpan w:val="4"/>
            <w:shd w:val="clear" w:color="auto" w:fill="auto"/>
          </w:tcPr>
          <w:p w:rsidR="00743D3D" w:rsidRPr="00DD2BB7" w:rsidRDefault="00743D3D" w:rsidP="003105B2">
            <w:pPr>
              <w:pStyle w:val="TAN"/>
            </w:pPr>
            <w:r w:rsidRPr="00DD2BB7">
              <w:t>Note 1: Z is the number of band(s) on which UE is performing beam failure detection only for Scell</w:t>
            </w:r>
          </w:p>
        </w:tc>
      </w:tr>
    </w:tbl>
    <w:p w:rsidR="00D63646" w:rsidRPr="00615B29" w:rsidRDefault="000F20AC" w:rsidP="002E7133">
      <w:pPr>
        <w:pStyle w:val="1"/>
        <w:ind w:left="0" w:firstLine="0"/>
        <w:jc w:val="both"/>
        <w:rPr>
          <w:rFonts w:ascii="Calibri" w:hAnsi="Calibri"/>
        </w:rPr>
      </w:pPr>
      <w:r w:rsidRPr="00615B29">
        <w:rPr>
          <w:rFonts w:ascii="Calibri" w:hAnsi="Calibri"/>
        </w:rPr>
        <w:t>References</w:t>
      </w:r>
    </w:p>
    <w:p w:rsidR="000270CF" w:rsidRPr="000270CF" w:rsidRDefault="00ED7C55" w:rsidP="008F3C24">
      <w:pPr>
        <w:jc w:val="both"/>
        <w:rPr>
          <w:rFonts w:ascii="Arial" w:hAnsi="Arial" w:cs="Arial"/>
          <w:color w:val="000000"/>
          <w:sz w:val="18"/>
          <w:szCs w:val="18"/>
        </w:rPr>
      </w:pPr>
      <w:r w:rsidRPr="00615B29">
        <w:t xml:space="preserve">[1] </w:t>
      </w:r>
      <w:r w:rsidR="009758A1" w:rsidRPr="00615B29">
        <w:t xml:space="preserve"> </w:t>
      </w:r>
      <w:r w:rsidR="0052312D">
        <w:t xml:space="preserve">3GPP TS 38.133 - </w:t>
      </w:r>
      <w:r w:rsidR="0052312D">
        <w:rPr>
          <w:rFonts w:ascii="Arial" w:hAnsi="Arial" w:cs="Arial"/>
          <w:color w:val="000000"/>
          <w:sz w:val="18"/>
          <w:szCs w:val="18"/>
        </w:rPr>
        <w:t>NR; Requirements for support of radio resource management</w:t>
      </w:r>
    </w:p>
    <w:sectPr w:rsidR="000270CF" w:rsidRPr="000270C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5F5B" w:rsidRDefault="00F85F5B">
      <w:r>
        <w:separator/>
      </w:r>
    </w:p>
  </w:endnote>
  <w:endnote w:type="continuationSeparator" w:id="0">
    <w:p w:rsidR="00F85F5B" w:rsidRDefault="00F85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v4.2.0">
    <w:altName w:val="Times New Roman"/>
    <w:charset w:val="00"/>
    <w:family w:val="auto"/>
    <w:pitch w:val="default"/>
  </w:font>
  <w:font w:name="新細明體">
    <w:altName w:val="PMingLiU"/>
    <w:panose1 w:val="02020500000000000000"/>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5F5B" w:rsidRDefault="00F85F5B">
      <w:r>
        <w:separator/>
      </w:r>
    </w:p>
  </w:footnote>
  <w:footnote w:type="continuationSeparator" w:id="0">
    <w:p w:rsidR="00F85F5B" w:rsidRDefault="00F85F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3"/>
  </w:num>
  <w:num w:numId="3">
    <w:abstractNumId w:val="0"/>
  </w:num>
  <w:num w:numId="4">
    <w:abstractNumId w:val="5"/>
  </w:num>
  <w:num w:numId="5">
    <w:abstractNumId w:val="1"/>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0D8"/>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27CF"/>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861"/>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8F"/>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6AD6"/>
    <w:rsid w:val="00186F4F"/>
    <w:rsid w:val="00186F8A"/>
    <w:rsid w:val="00187BB1"/>
    <w:rsid w:val="001909E0"/>
    <w:rsid w:val="00190B33"/>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961"/>
    <w:rsid w:val="00337B89"/>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3F3B"/>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9C7"/>
    <w:rsid w:val="00775BF3"/>
    <w:rsid w:val="00775F29"/>
    <w:rsid w:val="00776A22"/>
    <w:rsid w:val="00776C35"/>
    <w:rsid w:val="007770D2"/>
    <w:rsid w:val="00777654"/>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C7F3A"/>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E01C1"/>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0B20"/>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B2"/>
    <w:rsid w:val="009A36D5"/>
    <w:rsid w:val="009A3AD3"/>
    <w:rsid w:val="009A3FBF"/>
    <w:rsid w:val="009A4170"/>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762"/>
    <w:rsid w:val="009F77D3"/>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567"/>
    <w:rsid w:val="00A155CB"/>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6E3"/>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93B"/>
    <w:rsid w:val="00AB5104"/>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C9B"/>
    <w:rsid w:val="00C11ED6"/>
    <w:rsid w:val="00C1200B"/>
    <w:rsid w:val="00C123F8"/>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5806"/>
    <w:rsid w:val="00D1593A"/>
    <w:rsid w:val="00D15DD4"/>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243A"/>
    <w:rsid w:val="00E02463"/>
    <w:rsid w:val="00E0259B"/>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64F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59D"/>
    <w:rsid w:val="00EB1BA0"/>
    <w:rsid w:val="00EB1BBB"/>
    <w:rsid w:val="00EB1BFF"/>
    <w:rsid w:val="00EB281F"/>
    <w:rsid w:val="00EB3243"/>
    <w:rsid w:val="00EB3276"/>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3143"/>
    <w:rsid w:val="00F031E3"/>
    <w:rsid w:val="00F033EF"/>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0B20"/>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930B2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30B20"/>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R4_bullets"/>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D7F9AA-D7A1-4AB7-BC8D-CFFAC29AA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504</Words>
  <Characters>2874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2021-01-12T06:41:00Z</dcterms:created>
  <dcterms:modified xsi:type="dcterms:W3CDTF">2021-01-15T05:27:00Z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