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9B5788">
        <w:rPr>
          <w:rFonts w:ascii="Arial" w:hAnsi="Arial" w:cs="Arial"/>
          <w:b/>
          <w:sz w:val="24"/>
          <w:szCs w:val="24"/>
        </w:rPr>
        <w:t>8</w:t>
      </w:r>
      <w:r w:rsidR="00A43149" w:rsidRPr="00277FAB">
        <w:rPr>
          <w:rFonts w:ascii="Arial" w:hAnsi="Arial" w:cs="Arial"/>
          <w:b/>
          <w:sz w:val="24"/>
          <w:szCs w:val="24"/>
        </w:rPr>
        <w:t>-e</w:t>
      </w:r>
      <w:r w:rsidRPr="00F644CF">
        <w:rPr>
          <w:rFonts w:ascii="Arial" w:hAnsi="Arial" w:cs="Arial"/>
          <w:b/>
          <w:sz w:val="24"/>
          <w:szCs w:val="24"/>
        </w:rPr>
        <w:tab/>
        <w:t>R4-</w:t>
      </w:r>
      <w:r w:rsidR="00B97C79" w:rsidRPr="00B97C79">
        <w:rPr>
          <w:rFonts w:ascii="Arial" w:hAnsi="Arial" w:cs="Arial"/>
          <w:b/>
          <w:sz w:val="24"/>
          <w:szCs w:val="24"/>
        </w:rPr>
        <w:t>2100662</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9B5788">
        <w:rPr>
          <w:rFonts w:ascii="Arial" w:eastAsia="SimSun" w:hAnsi="Arial"/>
          <w:b/>
          <w:sz w:val="24"/>
          <w:szCs w:val="24"/>
          <w:lang w:eastAsia="zh-CN"/>
        </w:rPr>
        <w:t>25 Jan.</w:t>
      </w:r>
      <w:r w:rsidR="00D7044B">
        <w:rPr>
          <w:rFonts w:ascii="Arial" w:eastAsia="SimSun" w:hAnsi="Arial"/>
          <w:b/>
          <w:sz w:val="24"/>
          <w:szCs w:val="24"/>
          <w:lang w:eastAsia="zh-CN"/>
        </w:rPr>
        <w:t xml:space="preserve"> - </w:t>
      </w:r>
      <w:r w:rsidR="009B5788">
        <w:rPr>
          <w:rFonts w:ascii="Arial" w:eastAsia="SimSun" w:hAnsi="Arial"/>
          <w:b/>
          <w:sz w:val="24"/>
          <w:szCs w:val="24"/>
          <w:lang w:eastAsia="zh-CN"/>
        </w:rPr>
        <w:t>5</w:t>
      </w:r>
      <w:r>
        <w:rPr>
          <w:rFonts w:ascii="Arial" w:eastAsia="SimSun" w:hAnsi="Arial"/>
          <w:b/>
          <w:sz w:val="24"/>
          <w:szCs w:val="24"/>
          <w:lang w:eastAsia="zh-CN"/>
        </w:rPr>
        <w:t xml:space="preserve"> </w:t>
      </w:r>
      <w:r w:rsidR="009B5788">
        <w:rPr>
          <w:rFonts w:ascii="Arial" w:eastAsia="SimSun" w:hAnsi="Arial"/>
          <w:b/>
          <w:sz w:val="24"/>
          <w:szCs w:val="24"/>
          <w:lang w:eastAsia="zh-CN"/>
        </w:rPr>
        <w:t>Feb.</w:t>
      </w:r>
      <w:r w:rsidRPr="00F644CF">
        <w:rPr>
          <w:rFonts w:ascii="Arial" w:eastAsia="SimSun" w:hAnsi="Arial"/>
          <w:b/>
          <w:sz w:val="24"/>
          <w:szCs w:val="24"/>
          <w:lang w:eastAsia="zh-CN"/>
        </w:rPr>
        <w:t>, 20</w:t>
      </w:r>
      <w:r>
        <w:rPr>
          <w:rFonts w:ascii="Arial" w:eastAsia="SimSun" w:hAnsi="Arial"/>
          <w:b/>
          <w:sz w:val="24"/>
          <w:szCs w:val="24"/>
          <w:lang w:eastAsia="zh-CN"/>
        </w:rPr>
        <w:t>2</w:t>
      </w:r>
      <w:r w:rsidR="009B5788">
        <w:rPr>
          <w:rFonts w:ascii="Arial" w:eastAsia="SimSun" w:hAnsi="Arial"/>
          <w:b/>
          <w:sz w:val="24"/>
          <w:szCs w:val="24"/>
          <w:lang w:eastAsia="zh-CN"/>
        </w:rPr>
        <w:t>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860047">
        <w:rPr>
          <w:rFonts w:ascii="Arial" w:hAnsi="Arial" w:cs="Arial"/>
          <w:lang w:val="en-US" w:eastAsia="ko-KR"/>
        </w:rPr>
        <w:t xml:space="preserve">and simulation results for </w:t>
      </w:r>
      <w:r w:rsidR="00E10573">
        <w:rPr>
          <w:rFonts w:ascii="Arial" w:hAnsi="Arial" w:cs="Arial"/>
          <w:lang w:val="en-US" w:eastAsia="ko-KR"/>
        </w:rPr>
        <w:t>m</w:t>
      </w:r>
      <w:bookmarkStart w:id="0" w:name="_GoBack"/>
      <w:bookmarkEnd w:id="0"/>
      <w:r w:rsidR="00E10573">
        <w:rPr>
          <w:rFonts w:ascii="Arial" w:hAnsi="Arial" w:cs="Arial"/>
          <w:lang w:val="en-US" w:eastAsia="ko-KR"/>
        </w:rPr>
        <w:t xml:space="preserve">ultiple link tests </w:t>
      </w:r>
      <w:r w:rsidR="009673A3">
        <w:rPr>
          <w:rFonts w:ascii="Arial" w:hAnsi="Arial" w:cs="Arial"/>
          <w:lang w:val="en-US" w:eastAsia="ko-KR"/>
        </w:rPr>
        <w:t>in NR V2X</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027C4">
        <w:rPr>
          <w:rFonts w:ascii="Arial" w:hAnsi="Arial" w:cs="Arial"/>
          <w:lang w:val="en-US" w:eastAsia="ko-KR"/>
        </w:rPr>
        <w:t>7.3.6.3</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020D0E" w:rsidRDefault="00020D0E" w:rsidP="0012269A">
      <w:pPr>
        <w:pStyle w:val="a0"/>
        <w:jc w:val="both"/>
        <w:rPr>
          <w:lang w:val="en-US" w:eastAsia="ko-KR"/>
        </w:rPr>
      </w:pPr>
      <w:r>
        <w:rPr>
          <w:lang w:val="en-US" w:eastAsia="ko-KR"/>
        </w:rPr>
        <w:t xml:space="preserve">In last meeting, the WF [1] </w:t>
      </w:r>
      <w:r w:rsidR="003A7D45">
        <w:rPr>
          <w:lang w:val="en-US" w:eastAsia="ko-KR"/>
        </w:rPr>
        <w:t>and simulation assumption [2] for</w:t>
      </w:r>
      <w:r>
        <w:rPr>
          <w:lang w:val="en-US" w:eastAsia="ko-KR"/>
        </w:rPr>
        <w:t xml:space="preserve"> </w:t>
      </w:r>
      <w:r w:rsidR="003936F0">
        <w:rPr>
          <w:lang w:val="en-US" w:eastAsia="ko-KR"/>
        </w:rPr>
        <w:t>multiple</w:t>
      </w:r>
      <w:r w:rsidR="009B5788">
        <w:rPr>
          <w:lang w:val="en-US" w:eastAsia="ko-KR"/>
        </w:rPr>
        <w:t xml:space="preserve"> link tests </w:t>
      </w:r>
      <w:r>
        <w:rPr>
          <w:lang w:val="en-US" w:eastAsia="ko-KR"/>
        </w:rPr>
        <w:t xml:space="preserve">for NR V2X demodulation was approved, and </w:t>
      </w:r>
      <w:r w:rsidR="009B5788">
        <w:rPr>
          <w:lang w:val="en-US" w:eastAsia="ko-KR"/>
        </w:rPr>
        <w:t xml:space="preserve">there are still open issues </w:t>
      </w:r>
      <w:r w:rsidR="00E10573">
        <w:rPr>
          <w:lang w:val="en-US" w:eastAsia="ko-KR"/>
        </w:rPr>
        <w:t>as follows</w:t>
      </w:r>
      <w:r w:rsidR="003A7D45">
        <w:rPr>
          <w:lang w:val="en-US" w:eastAsia="ko-KR"/>
        </w:rPr>
        <w:t>.</w:t>
      </w:r>
      <w:r>
        <w:rPr>
          <w:lang w:val="en-US" w:eastAsia="ko-KR"/>
        </w:rPr>
        <w:t xml:space="preserve"> </w:t>
      </w:r>
    </w:p>
    <w:p w:rsidR="00020D0E" w:rsidRDefault="00E10573" w:rsidP="00D90B55">
      <w:pPr>
        <w:pStyle w:val="a0"/>
        <w:numPr>
          <w:ilvl w:val="0"/>
          <w:numId w:val="7"/>
        </w:numPr>
        <w:jc w:val="both"/>
        <w:rPr>
          <w:lang w:val="en-US" w:eastAsia="ko-KR"/>
        </w:rPr>
      </w:pPr>
      <w:r>
        <w:rPr>
          <w:lang w:val="en-US" w:eastAsia="ko-KR"/>
        </w:rPr>
        <w:t xml:space="preserve">Power imbalance test: </w:t>
      </w:r>
      <w:r w:rsidR="003936F0">
        <w:rPr>
          <w:lang w:val="en-US" w:eastAsia="ko-KR"/>
        </w:rPr>
        <w:t>ICS level and distance between two links</w:t>
      </w:r>
      <w:r w:rsidR="00020D0E">
        <w:rPr>
          <w:rFonts w:hint="eastAsia"/>
          <w:lang w:val="en-US" w:eastAsia="ko-KR"/>
        </w:rPr>
        <w:t xml:space="preserve"> </w:t>
      </w:r>
    </w:p>
    <w:p w:rsidR="00E10573" w:rsidRDefault="00E10573" w:rsidP="00D90B55">
      <w:pPr>
        <w:pStyle w:val="a0"/>
        <w:numPr>
          <w:ilvl w:val="0"/>
          <w:numId w:val="7"/>
        </w:numPr>
        <w:jc w:val="both"/>
        <w:rPr>
          <w:lang w:val="en-US" w:eastAsia="ko-KR"/>
        </w:rPr>
      </w:pPr>
      <w:r>
        <w:rPr>
          <w:lang w:val="en-US" w:eastAsia="ko-KR"/>
        </w:rPr>
        <w:t>PSCCH/PSSCH decoding capability: channel bandwidth, PSFCH configuration, and psfch-TxNumber capability</w:t>
      </w:r>
    </w:p>
    <w:p w:rsidR="00E10573" w:rsidRDefault="00E10573" w:rsidP="00D90B55">
      <w:pPr>
        <w:pStyle w:val="a0"/>
        <w:numPr>
          <w:ilvl w:val="0"/>
          <w:numId w:val="7"/>
        </w:numPr>
        <w:jc w:val="both"/>
        <w:rPr>
          <w:lang w:val="en-US" w:eastAsia="ko-KR"/>
        </w:rPr>
      </w:pPr>
      <w:r>
        <w:rPr>
          <w:lang w:val="en-US" w:eastAsia="ko-KR"/>
        </w:rPr>
        <w:t>PSFCH decoding capability: test design and channel bandwidth</w:t>
      </w:r>
    </w:p>
    <w:p w:rsidR="0012269A" w:rsidRPr="00743FF1" w:rsidRDefault="00C87A6A" w:rsidP="0012269A">
      <w:pPr>
        <w:pStyle w:val="a0"/>
        <w:jc w:val="both"/>
        <w:rPr>
          <w:lang w:val="en-US" w:eastAsia="ko-KR"/>
        </w:rPr>
      </w:pPr>
      <w:r>
        <w:rPr>
          <w:lang w:val="en-US" w:eastAsia="ko-KR"/>
        </w:rPr>
        <w:t xml:space="preserve">In this </w:t>
      </w:r>
      <w:r w:rsidR="008E67B7">
        <w:rPr>
          <w:lang w:val="en-US" w:eastAsia="ko-KR"/>
        </w:rPr>
        <w:t>contribution</w:t>
      </w:r>
      <w:r>
        <w:rPr>
          <w:lang w:val="en-US" w:eastAsia="ko-KR"/>
        </w:rPr>
        <w:t xml:space="preserve">, </w:t>
      </w:r>
      <w:r w:rsidR="008E67B7">
        <w:rPr>
          <w:lang w:val="en-US" w:eastAsia="ko-KR"/>
        </w:rPr>
        <w:t xml:space="preserve">we provide our views on the </w:t>
      </w:r>
      <w:r w:rsidR="003A7D45">
        <w:rPr>
          <w:lang w:val="en-US" w:eastAsia="ko-KR"/>
        </w:rPr>
        <w:t xml:space="preserve">open </w:t>
      </w:r>
      <w:r w:rsidR="00413D64">
        <w:rPr>
          <w:lang w:val="en-US" w:eastAsia="ko-KR"/>
        </w:rPr>
        <w:t>issues</w:t>
      </w:r>
      <w:r w:rsidR="00E10573">
        <w:rPr>
          <w:lang w:val="en-US" w:eastAsia="ko-KR"/>
        </w:rPr>
        <w:t>,</w:t>
      </w:r>
      <w:r w:rsidR="00D90B55">
        <w:rPr>
          <w:lang w:val="en-US" w:eastAsia="ko-KR"/>
        </w:rPr>
        <w:t xml:space="preserve"> and simulation results based on [2] are provided.</w:t>
      </w:r>
    </w:p>
    <w:p w:rsidR="003D4CAC" w:rsidRPr="00C87A6A" w:rsidRDefault="003D4CAC" w:rsidP="00662107">
      <w:pPr>
        <w:pStyle w:val="a0"/>
        <w:jc w:val="both"/>
        <w:rPr>
          <w:lang w:val="en-US" w:eastAsia="ko-KR"/>
        </w:rPr>
      </w:pPr>
    </w:p>
    <w:p w:rsidR="00944DBE" w:rsidRDefault="00023E4B" w:rsidP="003936F0">
      <w:pPr>
        <w:pStyle w:val="1"/>
        <w:rPr>
          <w:lang w:val="en-US" w:eastAsia="ko-KR"/>
        </w:rPr>
      </w:pPr>
      <w:r w:rsidRPr="00743FF1">
        <w:rPr>
          <w:lang w:val="en-US" w:eastAsia="ko-KR"/>
        </w:rPr>
        <w:t>Discussion</w:t>
      </w:r>
    </w:p>
    <w:p w:rsidR="00594283" w:rsidRPr="00594283" w:rsidRDefault="00594283" w:rsidP="00594283">
      <w:pPr>
        <w:pStyle w:val="2"/>
        <w:rPr>
          <w:lang w:val="en-US" w:eastAsia="ko-KR"/>
        </w:rPr>
      </w:pPr>
      <w:r>
        <w:rPr>
          <w:rFonts w:hint="eastAsia"/>
          <w:lang w:val="en-US" w:eastAsia="ko-KR"/>
        </w:rPr>
        <w:t>Power imbalance test</w:t>
      </w:r>
    </w:p>
    <w:p w:rsidR="003936F0" w:rsidRDefault="003936F0" w:rsidP="00701B35">
      <w:pPr>
        <w:pStyle w:val="a0"/>
        <w:jc w:val="both"/>
        <w:rPr>
          <w:lang w:val="en-US" w:eastAsia="ko-KR"/>
        </w:rPr>
      </w:pPr>
      <w:r>
        <w:rPr>
          <w:rFonts w:hint="eastAsia"/>
          <w:lang w:val="en-US" w:eastAsia="ko-KR"/>
        </w:rPr>
        <w:t>In last RAN4 meeting, test methodology for power imbalance test</w:t>
      </w:r>
      <w:r>
        <w:rPr>
          <w:lang w:val="en-US" w:eastAsia="ko-KR"/>
        </w:rPr>
        <w:t xml:space="preserve"> has been agreed to reuse LTE V2X power imbalance test metho</w:t>
      </w:r>
      <w:r w:rsidR="00C96970">
        <w:rPr>
          <w:lang w:val="en-US" w:eastAsia="ko-KR"/>
        </w:rPr>
        <w:t>dology as follows:</w:t>
      </w:r>
    </w:p>
    <w:p w:rsidR="00C96970" w:rsidRPr="00C96970" w:rsidRDefault="00C96970" w:rsidP="00C96970">
      <w:pPr>
        <w:pStyle w:val="ad"/>
        <w:numPr>
          <w:ilvl w:val="0"/>
          <w:numId w:val="21"/>
        </w:numPr>
        <w:spacing w:line="276" w:lineRule="auto"/>
        <w:ind w:leftChars="0"/>
        <w:jc w:val="both"/>
        <w:rPr>
          <w:lang w:val="en-US" w:eastAsia="ko-KR"/>
        </w:rPr>
      </w:pPr>
      <w:r w:rsidRPr="00C96970">
        <w:rPr>
          <w:rFonts w:hint="eastAsia"/>
          <w:lang w:val="en-US" w:eastAsia="ko-KR"/>
        </w:rPr>
        <w:t>To compute the SNRs for two sidelinks</w:t>
      </w:r>
    </w:p>
    <w:p w:rsidR="00C96970" w:rsidRPr="000D1812" w:rsidRDefault="00C96970" w:rsidP="00C96970">
      <w:pPr>
        <w:pStyle w:val="ad"/>
        <w:numPr>
          <w:ilvl w:val="0"/>
          <w:numId w:val="20"/>
        </w:numPr>
        <w:spacing w:line="276" w:lineRule="auto"/>
        <w:ind w:leftChars="0"/>
        <w:jc w:val="both"/>
        <w:rPr>
          <w:lang w:val="en-US" w:eastAsia="ko-KR"/>
        </w:rPr>
      </w:pPr>
      <w:r w:rsidRPr="000D1812">
        <w:rPr>
          <w:lang w:val="en-US" w:eastAsia="ko-KR"/>
        </w:rPr>
        <w:t>Select SINR2 from simulation results for decoding SNR@</w:t>
      </w:r>
      <w:r>
        <w:rPr>
          <w:lang w:val="en-US" w:eastAsia="ko-KR"/>
        </w:rPr>
        <w:t>1</w:t>
      </w:r>
      <w:r w:rsidRPr="000D1812">
        <w:rPr>
          <w:lang w:val="en-US" w:eastAsia="ko-KR"/>
        </w:rPr>
        <w:t xml:space="preserve">0% </w:t>
      </w:r>
      <w:r>
        <w:rPr>
          <w:lang w:val="en-US" w:eastAsia="ko-KR"/>
        </w:rPr>
        <w:t xml:space="preserve">PSSCH BLER </w:t>
      </w:r>
      <w:r w:rsidRPr="000D1812">
        <w:rPr>
          <w:lang w:val="en-US" w:eastAsia="ko-KR"/>
        </w:rPr>
        <w:t xml:space="preserve">point. </w:t>
      </w:r>
    </w:p>
    <w:p w:rsidR="00C96970" w:rsidRPr="000D1812" w:rsidRDefault="00C96970" w:rsidP="00C96970">
      <w:pPr>
        <w:pStyle w:val="ad"/>
        <w:numPr>
          <w:ilvl w:val="0"/>
          <w:numId w:val="20"/>
        </w:numPr>
        <w:spacing w:line="276" w:lineRule="auto"/>
        <w:ind w:leftChars="0"/>
        <w:jc w:val="both"/>
        <w:rPr>
          <w:lang w:val="en-US" w:eastAsia="ko-KR"/>
        </w:rPr>
      </w:pPr>
      <w:r w:rsidRPr="000D1812">
        <w:rPr>
          <w:lang w:val="en-US" w:eastAsia="ko-KR"/>
        </w:rPr>
        <w:t>Select SNR2 such that SNR2 &gt;&gt; SINR2 (e.g., 5dB higher)</w:t>
      </w:r>
    </w:p>
    <w:p w:rsidR="00C96970" w:rsidRPr="000D1812" w:rsidRDefault="00C96970" w:rsidP="00C96970">
      <w:pPr>
        <w:pStyle w:val="ad"/>
        <w:numPr>
          <w:ilvl w:val="0"/>
          <w:numId w:val="20"/>
        </w:numPr>
        <w:spacing w:line="276" w:lineRule="auto"/>
        <w:ind w:leftChars="0"/>
        <w:jc w:val="both"/>
        <w:rPr>
          <w:lang w:val="en-US" w:eastAsia="ko-KR"/>
        </w:rPr>
      </w:pPr>
      <w:r w:rsidRPr="000D1812">
        <w:rPr>
          <w:lang w:val="en-US" w:eastAsia="ko-KR"/>
        </w:rPr>
        <w:t>Compute SNR1 from the relation: SINR2 = SNR2 – 10*log10(10^((SNR1 + ICS)/10)+1).</w:t>
      </w:r>
    </w:p>
    <w:p w:rsidR="00C96970" w:rsidRDefault="00C96970" w:rsidP="00C96970">
      <w:pPr>
        <w:spacing w:line="276" w:lineRule="auto"/>
        <w:jc w:val="center"/>
        <w:rPr>
          <w:lang w:val="en-US" w:eastAsia="ko-KR"/>
        </w:rPr>
      </w:pPr>
      <w:r>
        <w:rPr>
          <w:rFonts w:eastAsia="MS Mincho"/>
        </w:rPr>
        <w:object w:dxaOrig="6090" w:dyaOrig="3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25pt;height:154.3pt" o:ole="">
            <v:imagedata r:id="rId8" o:title=""/>
          </v:shape>
          <o:OLEObject Type="Embed" ProgID="Visio.Drawing.11" ShapeID="_x0000_i1025" DrawAspect="Content" ObjectID="_1672222879" r:id="rId9"/>
        </w:object>
      </w:r>
    </w:p>
    <w:p w:rsidR="00C96970" w:rsidRDefault="00C96970" w:rsidP="00701B35">
      <w:pPr>
        <w:pStyle w:val="a0"/>
        <w:jc w:val="both"/>
        <w:rPr>
          <w:lang w:val="en-US" w:eastAsia="ko-KR"/>
        </w:rPr>
      </w:pPr>
    </w:p>
    <w:p w:rsidR="00C96970" w:rsidRDefault="00C96970" w:rsidP="00701B35">
      <w:pPr>
        <w:pStyle w:val="a0"/>
        <w:jc w:val="both"/>
        <w:rPr>
          <w:lang w:val="en-US" w:eastAsia="ko-KR"/>
        </w:rPr>
      </w:pPr>
      <w:r>
        <w:rPr>
          <w:rFonts w:hint="eastAsia"/>
          <w:lang w:val="en-US" w:eastAsia="ko-KR"/>
        </w:rPr>
        <w:t xml:space="preserve">In LTE V2X, the distance between two sidelink is </w:t>
      </w:r>
      <w:r>
        <w:rPr>
          <w:lang w:val="en-US" w:eastAsia="ko-KR"/>
        </w:rPr>
        <w:t>10 PRB</w:t>
      </w:r>
      <w:r w:rsidR="00A47A87">
        <w:rPr>
          <w:lang w:val="en-US" w:eastAsia="ko-KR"/>
        </w:rPr>
        <w:t>,</w:t>
      </w:r>
      <w:r>
        <w:rPr>
          <w:lang w:val="en-US" w:eastAsia="ko-KR"/>
        </w:rPr>
        <w:t xml:space="preserve"> and in-band emission of Tx sidelink for both LTE and NR V2X is the same. </w:t>
      </w:r>
      <w:r w:rsidR="00A47A87">
        <w:rPr>
          <w:lang w:val="en-US" w:eastAsia="ko-KR"/>
        </w:rPr>
        <w:t>So, 10 PRB can be considered for the distance between two sidelink for NR V2X</w:t>
      </w:r>
      <w:r w:rsidR="0058507B">
        <w:rPr>
          <w:lang w:val="en-US" w:eastAsia="ko-KR"/>
        </w:rPr>
        <w:t>, then ICS level also can be reused.</w:t>
      </w:r>
    </w:p>
    <w:p w:rsidR="0058507B" w:rsidRDefault="0058507B" w:rsidP="0058507B">
      <w:pPr>
        <w:pStyle w:val="a0"/>
        <w:numPr>
          <w:ilvl w:val="0"/>
          <w:numId w:val="22"/>
        </w:numPr>
        <w:jc w:val="both"/>
        <w:rPr>
          <w:lang w:val="en-US" w:eastAsia="ko-KR"/>
        </w:rPr>
      </w:pPr>
      <w:r w:rsidRPr="0058507B">
        <w:rPr>
          <w:b/>
          <w:i/>
          <w:lang w:val="en-US" w:eastAsia="ko-KR"/>
        </w:rPr>
        <w:t>Proposal</w:t>
      </w:r>
      <w:r w:rsidR="009D392E">
        <w:rPr>
          <w:b/>
          <w:i/>
          <w:lang w:val="en-US" w:eastAsia="ko-KR"/>
        </w:rPr>
        <w:t xml:space="preserve"> 1</w:t>
      </w:r>
      <w:r w:rsidRPr="0058507B">
        <w:rPr>
          <w:b/>
          <w:i/>
          <w:lang w:val="en-US" w:eastAsia="ko-KR"/>
        </w:rPr>
        <w:t>:</w:t>
      </w:r>
      <w:r>
        <w:rPr>
          <w:lang w:val="en-US" w:eastAsia="ko-KR"/>
        </w:rPr>
        <w:t xml:space="preserve"> 10RB separation between two sidelink and -27dBc ICS level </w:t>
      </w:r>
      <w:r w:rsidR="00594283">
        <w:rPr>
          <w:lang w:val="en-US" w:eastAsia="ko-KR"/>
        </w:rPr>
        <w:t xml:space="preserve">for power imbalance test </w:t>
      </w:r>
      <w:r>
        <w:rPr>
          <w:lang w:val="en-US" w:eastAsia="ko-KR"/>
        </w:rPr>
        <w:t>can be considered as in LTE V2X test case.</w:t>
      </w:r>
    </w:p>
    <w:p w:rsidR="00C96970" w:rsidRDefault="00C96970" w:rsidP="00701B35">
      <w:pPr>
        <w:pStyle w:val="a0"/>
        <w:jc w:val="both"/>
        <w:rPr>
          <w:lang w:val="en-US" w:eastAsia="ko-KR"/>
        </w:rPr>
      </w:pPr>
    </w:p>
    <w:p w:rsidR="00245661" w:rsidRDefault="00245661" w:rsidP="00701B35">
      <w:pPr>
        <w:pStyle w:val="a0"/>
        <w:jc w:val="both"/>
        <w:rPr>
          <w:lang w:val="en-US" w:eastAsia="ko-KR"/>
        </w:rPr>
      </w:pPr>
      <w:r>
        <w:rPr>
          <w:rFonts w:hint="eastAsia"/>
          <w:lang w:val="en-US" w:eastAsia="ko-KR"/>
        </w:rPr>
        <w:t>Figure 1 shows power imbalance performance with -27dBc ICS and 10RB separation between two sidelink.</w:t>
      </w:r>
    </w:p>
    <w:p w:rsidR="00245661" w:rsidRDefault="003D344D" w:rsidP="00245661">
      <w:pPr>
        <w:pStyle w:val="a0"/>
        <w:keepNext/>
        <w:jc w:val="center"/>
      </w:pPr>
      <w:r w:rsidRPr="003D344D">
        <w:rPr>
          <w:noProof/>
          <w:lang w:val="en-US" w:eastAsia="ko-KR"/>
        </w:rPr>
        <w:lastRenderedPageBreak/>
        <w:drawing>
          <wp:inline distT="0" distB="0" distL="0" distR="0">
            <wp:extent cx="3203205" cy="2608329"/>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l="3794" t="2673" r="7695" b="1122"/>
                    <a:stretch/>
                  </pic:blipFill>
                  <pic:spPr bwMode="auto">
                    <a:xfrm>
                      <a:off x="0" y="0"/>
                      <a:ext cx="3206146" cy="2610724"/>
                    </a:xfrm>
                    <a:prstGeom prst="rect">
                      <a:avLst/>
                    </a:prstGeom>
                    <a:noFill/>
                    <a:ln>
                      <a:noFill/>
                    </a:ln>
                    <a:extLst>
                      <a:ext uri="{53640926-AAD7-44D8-BBD7-CCE9431645EC}">
                        <a14:shadowObscured xmlns:a14="http://schemas.microsoft.com/office/drawing/2010/main"/>
                      </a:ext>
                    </a:extLst>
                  </pic:spPr>
                </pic:pic>
              </a:graphicData>
            </a:graphic>
          </wp:inline>
        </w:drawing>
      </w:r>
    </w:p>
    <w:p w:rsidR="0058507B" w:rsidRPr="00245661" w:rsidRDefault="00245661" w:rsidP="00245661">
      <w:pPr>
        <w:pStyle w:val="a7"/>
        <w:jc w:val="center"/>
        <w:rPr>
          <w:b w:val="0"/>
          <w:lang w:val="en-US" w:eastAsia="ko-KR"/>
        </w:rPr>
      </w:pPr>
      <w:r w:rsidRPr="00245661">
        <w:rPr>
          <w:b w:val="0"/>
        </w:rPr>
        <w:t xml:space="preserve">Figure </w:t>
      </w:r>
      <w:r w:rsidRPr="00245661">
        <w:rPr>
          <w:b w:val="0"/>
        </w:rPr>
        <w:fldChar w:fldCharType="begin"/>
      </w:r>
      <w:r w:rsidRPr="00245661">
        <w:rPr>
          <w:b w:val="0"/>
        </w:rPr>
        <w:instrText xml:space="preserve"> SEQ Figure \* ARABIC </w:instrText>
      </w:r>
      <w:r w:rsidRPr="00245661">
        <w:rPr>
          <w:b w:val="0"/>
        </w:rPr>
        <w:fldChar w:fldCharType="separate"/>
      </w:r>
      <w:r w:rsidR="00E10573">
        <w:rPr>
          <w:b w:val="0"/>
          <w:noProof/>
        </w:rPr>
        <w:t>1</w:t>
      </w:r>
      <w:r w:rsidRPr="00245661">
        <w:rPr>
          <w:b w:val="0"/>
        </w:rPr>
        <w:fldChar w:fldCharType="end"/>
      </w:r>
      <w:r w:rsidRPr="00245661">
        <w:rPr>
          <w:b w:val="0"/>
        </w:rPr>
        <w:t xml:space="preserve"> Power imbalance performance with ICS=-27dBc</w:t>
      </w:r>
    </w:p>
    <w:p w:rsidR="00D72FE7" w:rsidRPr="00B64448" w:rsidRDefault="00D72FE7" w:rsidP="00B64448">
      <w:pPr>
        <w:pStyle w:val="a0"/>
        <w:jc w:val="both"/>
        <w:rPr>
          <w:lang w:val="en-US" w:eastAsia="ko-KR"/>
        </w:rPr>
      </w:pPr>
    </w:p>
    <w:p w:rsidR="00245661" w:rsidRDefault="00245661" w:rsidP="000E056B">
      <w:pPr>
        <w:pStyle w:val="2"/>
        <w:rPr>
          <w:lang w:val="en-US" w:eastAsia="ko-KR"/>
        </w:rPr>
      </w:pPr>
      <w:r>
        <w:rPr>
          <w:lang w:val="en-US" w:eastAsia="ko-KR"/>
        </w:rPr>
        <w:t>PSCCH/PSSCH decoding capability test</w:t>
      </w:r>
    </w:p>
    <w:p w:rsidR="000E056B" w:rsidRDefault="000E056B" w:rsidP="000E056B">
      <w:pPr>
        <w:pStyle w:val="a0"/>
        <w:rPr>
          <w:lang w:val="en-US" w:eastAsia="ko-KR"/>
        </w:rPr>
      </w:pPr>
      <w:r>
        <w:rPr>
          <w:rFonts w:hint="eastAsia"/>
          <w:lang w:val="en-US" w:eastAsia="ko-KR"/>
        </w:rPr>
        <w:t xml:space="preserve">For the test configuration, </w:t>
      </w:r>
      <w:r>
        <w:rPr>
          <w:lang w:val="en-US" w:eastAsia="ko-KR"/>
        </w:rPr>
        <w:t>following issues should be resolved, but t</w:t>
      </w:r>
      <w:r w:rsidRPr="000E056B">
        <w:rPr>
          <w:lang w:val="en-US" w:eastAsia="ko-KR"/>
        </w:rPr>
        <w:t>he</w:t>
      </w:r>
      <w:r>
        <w:rPr>
          <w:lang w:val="en-US" w:eastAsia="ko-KR"/>
        </w:rPr>
        <w:t>se</w:t>
      </w:r>
      <w:r w:rsidRPr="000E056B">
        <w:rPr>
          <w:lang w:val="en-US" w:eastAsia="ko-KR"/>
        </w:rPr>
        <w:t xml:space="preserve"> three issues cannot be independently resolved.</w:t>
      </w:r>
    </w:p>
    <w:p w:rsidR="000E056B" w:rsidRDefault="000E056B" w:rsidP="000E056B">
      <w:pPr>
        <w:pStyle w:val="a0"/>
        <w:numPr>
          <w:ilvl w:val="0"/>
          <w:numId w:val="21"/>
        </w:numPr>
        <w:rPr>
          <w:lang w:val="en-US" w:eastAsia="ko-KR"/>
        </w:rPr>
      </w:pPr>
      <w:r>
        <w:rPr>
          <w:lang w:val="en-US" w:eastAsia="ko-KR"/>
        </w:rPr>
        <w:t>C</w:t>
      </w:r>
      <w:r>
        <w:rPr>
          <w:rFonts w:hint="eastAsia"/>
          <w:lang w:val="en-US" w:eastAsia="ko-KR"/>
        </w:rPr>
        <w:t xml:space="preserve">hannel </w:t>
      </w:r>
      <w:r>
        <w:rPr>
          <w:lang w:val="en-US" w:eastAsia="ko-KR"/>
        </w:rPr>
        <w:t>bandwidth : 20 or 40MHz</w:t>
      </w:r>
    </w:p>
    <w:p w:rsidR="000E056B" w:rsidRDefault="000E056B" w:rsidP="000E056B">
      <w:pPr>
        <w:pStyle w:val="a0"/>
        <w:numPr>
          <w:ilvl w:val="0"/>
          <w:numId w:val="21"/>
        </w:numPr>
        <w:rPr>
          <w:lang w:val="en-US" w:eastAsia="ko-KR"/>
        </w:rPr>
      </w:pPr>
      <w:r>
        <w:rPr>
          <w:lang w:val="en-US" w:eastAsia="ko-KR"/>
        </w:rPr>
        <w:t>PSFCH periodicity : 0 or 1</w:t>
      </w:r>
    </w:p>
    <w:p w:rsidR="000E056B" w:rsidRDefault="000E056B" w:rsidP="000E056B">
      <w:pPr>
        <w:pStyle w:val="a0"/>
        <w:numPr>
          <w:ilvl w:val="0"/>
          <w:numId w:val="21"/>
        </w:numPr>
        <w:rPr>
          <w:lang w:val="en-US" w:eastAsia="ko-KR"/>
        </w:rPr>
      </w:pPr>
      <w:r>
        <w:rPr>
          <w:lang w:val="en-US" w:eastAsia="ko-KR"/>
        </w:rPr>
        <w:t xml:space="preserve">Capability of psfch-TxNumber </w:t>
      </w:r>
      <w:r w:rsidR="00CB226B">
        <w:rPr>
          <w:lang w:val="en-US" w:eastAsia="ko-KR"/>
        </w:rPr>
        <w:t>{n4, n8, n16}</w:t>
      </w:r>
    </w:p>
    <w:p w:rsidR="000E056B" w:rsidRDefault="000E056B" w:rsidP="000E056B">
      <w:pPr>
        <w:pStyle w:val="a0"/>
        <w:rPr>
          <w:lang w:val="en-US" w:eastAsia="ko-KR"/>
        </w:rPr>
      </w:pPr>
      <w:r>
        <w:rPr>
          <w:rFonts w:hint="eastAsia"/>
          <w:lang w:val="en-US" w:eastAsia="ko-KR"/>
        </w:rPr>
        <w:t>NR V2X UE should support all channel bandwidth (e.g.,</w:t>
      </w:r>
      <w:r>
        <w:rPr>
          <w:lang w:val="en-US" w:eastAsia="ko-KR"/>
        </w:rPr>
        <w:t xml:space="preserve"> 10, 20, 30, and 40MHz)</w:t>
      </w:r>
      <w:r w:rsidR="00D37B30">
        <w:rPr>
          <w:lang w:val="en-US" w:eastAsia="ko-KR"/>
        </w:rPr>
        <w:t>, so any channel bandwidth can be configured for the test</w:t>
      </w:r>
      <w:r w:rsidR="00CB226B">
        <w:rPr>
          <w:lang w:val="en-US" w:eastAsia="ko-KR"/>
        </w:rPr>
        <w:t xml:space="preserve">. If 40MHz channel bandwidth is configured for the test, 10 PSCCH/PSSCH are allocated in a slot to verify decoding capability. However, depending on UE capability for psfch-TxNumber, the UE cannot feedback </w:t>
      </w:r>
      <w:r w:rsidR="00334D79">
        <w:rPr>
          <w:lang w:val="en-US" w:eastAsia="ko-KR"/>
        </w:rPr>
        <w:t xml:space="preserve">the HARQ </w:t>
      </w:r>
      <w:r w:rsidR="00CB226B">
        <w:rPr>
          <w:lang w:val="en-US" w:eastAsia="ko-KR"/>
        </w:rPr>
        <w:t xml:space="preserve">ACK/NACK for all decoded PSSCH. If psfch-TxNumber is n4 or n8, PSCCH/PSSCH decoding capability cannot be </w:t>
      </w:r>
      <w:r w:rsidR="00334D79">
        <w:rPr>
          <w:lang w:val="en-US" w:eastAsia="ko-KR"/>
        </w:rPr>
        <w:t>tested by using PSFCH feedback. In this case, only AT command used in LTE V2X test should be considered.</w:t>
      </w:r>
      <w:r w:rsidR="00D37B30">
        <w:rPr>
          <w:lang w:val="en-US" w:eastAsia="ko-KR"/>
        </w:rPr>
        <w:t xml:space="preserve"> Even though 20MHz channel bandwidth is configured for the test, the UE supporting psfch-TxNumer=n4 cannot be tested by using PSFCH feedback.</w:t>
      </w:r>
    </w:p>
    <w:p w:rsidR="00D37B30" w:rsidRDefault="00D37B30" w:rsidP="00D37B30">
      <w:pPr>
        <w:pStyle w:val="a0"/>
        <w:numPr>
          <w:ilvl w:val="0"/>
          <w:numId w:val="22"/>
        </w:numPr>
        <w:rPr>
          <w:lang w:val="en-US" w:eastAsia="ko-KR"/>
        </w:rPr>
      </w:pPr>
      <w:r w:rsidRPr="00D37B30">
        <w:rPr>
          <w:b/>
          <w:i/>
          <w:lang w:val="en-US" w:eastAsia="ko-KR"/>
        </w:rPr>
        <w:t>Observation:</w:t>
      </w:r>
      <w:r>
        <w:rPr>
          <w:lang w:val="en-US" w:eastAsia="ko-KR"/>
        </w:rPr>
        <w:t xml:space="preserve"> depending on capability of psfch-TxNumber, PSFCH feedback cannot be used for PSCCH/PSSCH decoding capability test.</w:t>
      </w:r>
    </w:p>
    <w:p w:rsidR="00D37B30" w:rsidRDefault="009D392E" w:rsidP="00D37B30">
      <w:pPr>
        <w:pStyle w:val="a0"/>
        <w:rPr>
          <w:lang w:val="en-US" w:eastAsia="ko-KR"/>
        </w:rPr>
      </w:pPr>
      <w:r>
        <w:rPr>
          <w:lang w:val="en-US" w:eastAsia="ko-KR"/>
        </w:rPr>
        <w:t xml:space="preserve">If PSFCH feedback is used for the test, different channel bandwidth should be configured for different UE capability of psfch-TxNumber. For example, 40MHz channel bandwidth is for the UE supporting psfch-TxNumber =n16, 20MHz/30MHz channel bandwidth is for the UE supporting psfch-TxNumber =n8, and 10MHz channel bandwidth is for the UE supporting psfch-TxNumber =n4. </w:t>
      </w:r>
    </w:p>
    <w:p w:rsidR="009D392E" w:rsidRDefault="009D392E" w:rsidP="00D37B30">
      <w:pPr>
        <w:pStyle w:val="a0"/>
        <w:rPr>
          <w:lang w:val="en-US" w:eastAsia="ko-KR"/>
        </w:rPr>
      </w:pPr>
    </w:p>
    <w:p w:rsidR="009D392E" w:rsidRDefault="009D392E" w:rsidP="009D392E">
      <w:pPr>
        <w:pStyle w:val="a0"/>
        <w:numPr>
          <w:ilvl w:val="0"/>
          <w:numId w:val="22"/>
        </w:numPr>
        <w:jc w:val="both"/>
        <w:rPr>
          <w:lang w:val="en-US" w:eastAsia="ko-KR"/>
        </w:rPr>
      </w:pPr>
      <w:r w:rsidRPr="009D392E">
        <w:rPr>
          <w:b/>
          <w:i/>
          <w:lang w:val="en-US" w:eastAsia="ko-KR"/>
        </w:rPr>
        <w:t>Proposal</w:t>
      </w:r>
      <w:r>
        <w:rPr>
          <w:b/>
          <w:i/>
          <w:lang w:val="en-US" w:eastAsia="ko-KR"/>
        </w:rPr>
        <w:t xml:space="preserve"> 2</w:t>
      </w:r>
      <w:r w:rsidRPr="009D392E">
        <w:rPr>
          <w:b/>
          <w:i/>
          <w:lang w:val="en-US" w:eastAsia="ko-KR"/>
        </w:rPr>
        <w:t>:</w:t>
      </w:r>
      <w:r>
        <w:rPr>
          <w:lang w:val="en-US" w:eastAsia="ko-KR"/>
        </w:rPr>
        <w:t xml:space="preserve"> select one alternative </w:t>
      </w:r>
      <w:r w:rsidR="008E4BAF">
        <w:rPr>
          <w:lang w:val="en-US" w:eastAsia="ko-KR"/>
        </w:rPr>
        <w:t>for PSCCH/PSSCH decoding capability test</w:t>
      </w:r>
    </w:p>
    <w:p w:rsidR="009D392E" w:rsidRDefault="009D392E" w:rsidP="009D392E">
      <w:pPr>
        <w:pStyle w:val="a0"/>
        <w:numPr>
          <w:ilvl w:val="1"/>
          <w:numId w:val="22"/>
        </w:numPr>
        <w:jc w:val="both"/>
        <w:rPr>
          <w:lang w:val="en-US" w:eastAsia="ko-KR"/>
        </w:rPr>
      </w:pPr>
      <w:r>
        <w:rPr>
          <w:rFonts w:hint="eastAsia"/>
          <w:lang w:val="en-US" w:eastAsia="ko-KR"/>
        </w:rPr>
        <w:t xml:space="preserve">Alt1: </w:t>
      </w:r>
      <w:r>
        <w:rPr>
          <w:lang w:val="en-US" w:eastAsia="ko-KR"/>
        </w:rPr>
        <w:t>use AT command for only PSCCH/PSSCH decoding capability test</w:t>
      </w:r>
    </w:p>
    <w:p w:rsidR="009D392E" w:rsidRDefault="009D392E" w:rsidP="009D392E">
      <w:pPr>
        <w:pStyle w:val="a0"/>
        <w:numPr>
          <w:ilvl w:val="1"/>
          <w:numId w:val="22"/>
        </w:numPr>
        <w:jc w:val="both"/>
        <w:rPr>
          <w:lang w:val="en-US" w:eastAsia="ko-KR"/>
        </w:rPr>
      </w:pPr>
      <w:r>
        <w:rPr>
          <w:lang w:val="en-US" w:eastAsia="ko-KR"/>
        </w:rPr>
        <w:t>Alt2: use PSFCH feedback for PSCCH/PSSCH decoding capability test and introduce different test configuration depending on capability of psfch-TxNumber</w:t>
      </w:r>
    </w:p>
    <w:p w:rsidR="009D392E" w:rsidRDefault="009D392E" w:rsidP="009D392E">
      <w:pPr>
        <w:pStyle w:val="a0"/>
        <w:jc w:val="both"/>
        <w:rPr>
          <w:lang w:val="en-US" w:eastAsia="ko-KR"/>
        </w:rPr>
      </w:pPr>
    </w:p>
    <w:p w:rsidR="00D90B55" w:rsidRDefault="006240F9" w:rsidP="006240F9">
      <w:pPr>
        <w:pStyle w:val="2"/>
        <w:rPr>
          <w:lang w:val="en-US" w:eastAsia="ko-KR"/>
        </w:rPr>
      </w:pPr>
      <w:r w:rsidRPr="006240F9">
        <w:rPr>
          <w:lang w:eastAsia="ko-KR"/>
        </w:rPr>
        <w:t>PSFCH decoding capability test</w:t>
      </w:r>
      <w:r w:rsidRPr="006240F9">
        <w:rPr>
          <w:lang w:val="en-US" w:eastAsia="ko-KR"/>
        </w:rPr>
        <w:t xml:space="preserve"> </w:t>
      </w:r>
    </w:p>
    <w:p w:rsidR="00D90B55" w:rsidRPr="00D90B55" w:rsidRDefault="003029B6" w:rsidP="009654CC">
      <w:pPr>
        <w:spacing w:line="276" w:lineRule="auto"/>
        <w:jc w:val="both"/>
        <w:rPr>
          <w:lang w:val="en-US" w:eastAsia="ko-KR"/>
        </w:rPr>
      </w:pPr>
      <w:r>
        <w:rPr>
          <w:rFonts w:hint="eastAsia"/>
          <w:lang w:val="en-US" w:eastAsia="ko-KR"/>
        </w:rPr>
        <w:t>In</w:t>
      </w:r>
      <w:r>
        <w:rPr>
          <w:lang w:val="en-US" w:eastAsia="ko-KR"/>
        </w:rPr>
        <w:t xml:space="preserve"> the last RAN4 meeting</w:t>
      </w:r>
      <w:r>
        <w:rPr>
          <w:rFonts w:hint="eastAsia"/>
          <w:lang w:val="en-US" w:eastAsia="ko-KR"/>
        </w:rPr>
        <w:t>, test design and chann</w:t>
      </w:r>
      <w:r>
        <w:rPr>
          <w:lang w:val="en-US" w:eastAsia="ko-KR"/>
        </w:rPr>
        <w:t>el bandwidth were discussed.</w:t>
      </w:r>
    </w:p>
    <w:tbl>
      <w:tblPr>
        <w:tblStyle w:val="a9"/>
        <w:tblW w:w="0" w:type="auto"/>
        <w:tblLook w:val="04A0" w:firstRow="1" w:lastRow="0" w:firstColumn="1" w:lastColumn="0" w:noHBand="0" w:noVBand="1"/>
      </w:tblPr>
      <w:tblGrid>
        <w:gridCol w:w="9855"/>
      </w:tblGrid>
      <w:tr w:rsidR="003029B6" w:rsidTr="003029B6">
        <w:tc>
          <w:tcPr>
            <w:tcW w:w="9855" w:type="dxa"/>
          </w:tcPr>
          <w:p w:rsidR="003029B6" w:rsidRPr="003029B6" w:rsidRDefault="003029B6" w:rsidP="003029B6">
            <w:pPr>
              <w:pStyle w:val="ad"/>
              <w:numPr>
                <w:ilvl w:val="0"/>
                <w:numId w:val="24"/>
              </w:numPr>
              <w:spacing w:line="276" w:lineRule="auto"/>
              <w:ind w:leftChars="0" w:left="171" w:hanging="142"/>
              <w:jc w:val="both"/>
              <w:rPr>
                <w:sz w:val="18"/>
                <w:lang w:val="en-US" w:eastAsia="ko-KR"/>
              </w:rPr>
            </w:pPr>
            <w:r w:rsidRPr="003029B6">
              <w:rPr>
                <w:sz w:val="18"/>
                <w:lang w:val="en-US" w:eastAsia="ko-KR"/>
              </w:rPr>
              <w:t>Test design</w:t>
            </w:r>
          </w:p>
          <w:p w:rsidR="003029B6" w:rsidRPr="003029B6" w:rsidRDefault="003029B6" w:rsidP="003029B6">
            <w:pPr>
              <w:pStyle w:val="ad"/>
              <w:numPr>
                <w:ilvl w:val="0"/>
                <w:numId w:val="25"/>
              </w:numPr>
              <w:spacing w:line="276" w:lineRule="auto"/>
              <w:ind w:leftChars="0" w:left="313" w:hanging="142"/>
              <w:jc w:val="both"/>
              <w:rPr>
                <w:sz w:val="18"/>
                <w:lang w:val="en-US" w:eastAsia="ko-KR"/>
              </w:rPr>
            </w:pPr>
            <w:r w:rsidRPr="003029B6">
              <w:rPr>
                <w:sz w:val="18"/>
                <w:lang w:val="en-US" w:eastAsia="ko-KR"/>
              </w:rPr>
              <w:t>N UEs transmit PSFCH one by one following procedure from Section 16.3 of TS 38.1213</w:t>
            </w:r>
          </w:p>
          <w:p w:rsidR="003029B6" w:rsidRPr="003029B6" w:rsidRDefault="003029B6" w:rsidP="003029B6">
            <w:pPr>
              <w:pStyle w:val="ad"/>
              <w:numPr>
                <w:ilvl w:val="0"/>
                <w:numId w:val="25"/>
              </w:numPr>
              <w:spacing w:line="276" w:lineRule="auto"/>
              <w:ind w:leftChars="0" w:left="313" w:hanging="142"/>
              <w:jc w:val="both"/>
              <w:rPr>
                <w:sz w:val="18"/>
                <w:lang w:val="en-US" w:eastAsia="ko-KR"/>
              </w:rPr>
            </w:pPr>
            <w:r w:rsidRPr="003029B6">
              <w:rPr>
                <w:sz w:val="18"/>
                <w:lang w:val="en-US" w:eastAsia="ko-KR"/>
              </w:rPr>
              <w:t>N is {5, 15, 25, 32, 35, 45, 50, 64} depending on UE capability</w:t>
            </w:r>
          </w:p>
          <w:p w:rsidR="003029B6" w:rsidRPr="003029B6" w:rsidRDefault="003029B6" w:rsidP="003029B6">
            <w:pPr>
              <w:pStyle w:val="ad"/>
              <w:numPr>
                <w:ilvl w:val="0"/>
                <w:numId w:val="25"/>
              </w:numPr>
              <w:spacing w:line="276" w:lineRule="auto"/>
              <w:ind w:leftChars="0" w:left="313" w:hanging="142"/>
              <w:jc w:val="both"/>
              <w:rPr>
                <w:sz w:val="18"/>
                <w:lang w:val="en-US" w:eastAsia="ko-KR"/>
              </w:rPr>
            </w:pPr>
            <w:r w:rsidRPr="003029B6">
              <w:rPr>
                <w:sz w:val="18"/>
                <w:lang w:val="en-US" w:eastAsia="ko-KR"/>
              </w:rPr>
              <w:t>Just for information. Example for 20 MHz, 1 sub-channel and PSFCH periodicity 1</w:t>
            </w:r>
          </w:p>
          <w:p w:rsidR="003029B6" w:rsidRPr="003029B6" w:rsidRDefault="003029B6" w:rsidP="003029B6">
            <w:pPr>
              <w:pStyle w:val="ad"/>
              <w:numPr>
                <w:ilvl w:val="0"/>
                <w:numId w:val="26"/>
              </w:numPr>
              <w:spacing w:line="276" w:lineRule="auto"/>
              <w:ind w:leftChars="0" w:left="454" w:hanging="141"/>
              <w:jc w:val="both"/>
              <w:rPr>
                <w:sz w:val="18"/>
                <w:lang w:val="en-US" w:eastAsia="ko-KR"/>
              </w:rPr>
            </w:pPr>
            <w:r w:rsidRPr="003029B6">
              <w:rPr>
                <w:sz w:val="18"/>
                <w:lang w:val="en-US" w:eastAsia="ko-KR"/>
              </w:rPr>
              <w:t>When N is not larger than 51, all N UEs should transmit one by one from RB 0 to A-1 with CS pair index 0.  When N=64, UE i,  0≤i≤50 should transmit PSFCH one by one from RB 0 to 50 with CS pair index 0, the remaining 13 UEs (i.e. UEi, 51≤i≤63) should transmit PSFCHs from RB 0 to RB 12 with CS pair index 3.</w:t>
            </w:r>
          </w:p>
          <w:p w:rsidR="003029B6" w:rsidRPr="003029B6" w:rsidRDefault="003029B6" w:rsidP="003029B6">
            <w:pPr>
              <w:pStyle w:val="ad"/>
              <w:numPr>
                <w:ilvl w:val="0"/>
                <w:numId w:val="24"/>
              </w:numPr>
              <w:spacing w:line="276" w:lineRule="auto"/>
              <w:ind w:leftChars="0" w:left="171" w:hanging="142"/>
              <w:jc w:val="both"/>
              <w:rPr>
                <w:sz w:val="18"/>
                <w:lang w:val="en-US" w:eastAsia="ko-KR"/>
              </w:rPr>
            </w:pPr>
            <w:r w:rsidRPr="003029B6">
              <w:rPr>
                <w:sz w:val="18"/>
                <w:lang w:val="en-US" w:eastAsia="ko-KR"/>
              </w:rPr>
              <w:lastRenderedPageBreak/>
              <w:t>CBW/SCS</w:t>
            </w:r>
          </w:p>
          <w:p w:rsidR="003029B6" w:rsidRPr="003029B6" w:rsidRDefault="003029B6" w:rsidP="003029B6">
            <w:pPr>
              <w:pStyle w:val="ad"/>
              <w:numPr>
                <w:ilvl w:val="0"/>
                <w:numId w:val="25"/>
              </w:numPr>
              <w:spacing w:line="276" w:lineRule="auto"/>
              <w:ind w:leftChars="0" w:left="313" w:hanging="142"/>
              <w:jc w:val="both"/>
              <w:rPr>
                <w:sz w:val="18"/>
                <w:lang w:val="en-US" w:eastAsia="ko-KR"/>
              </w:rPr>
            </w:pPr>
            <w:r w:rsidRPr="003029B6">
              <w:rPr>
                <w:sz w:val="18"/>
                <w:lang w:val="en-US" w:eastAsia="ko-KR"/>
              </w:rPr>
              <w:t xml:space="preserve">Option 1: 20 MHz, 30 kHz </w:t>
            </w:r>
          </w:p>
          <w:p w:rsidR="003029B6" w:rsidRDefault="003029B6" w:rsidP="003029B6">
            <w:pPr>
              <w:pStyle w:val="ad"/>
              <w:numPr>
                <w:ilvl w:val="0"/>
                <w:numId w:val="25"/>
              </w:numPr>
              <w:spacing w:line="276" w:lineRule="auto"/>
              <w:ind w:leftChars="0" w:left="313" w:hanging="142"/>
              <w:jc w:val="both"/>
              <w:rPr>
                <w:lang w:val="en-US" w:eastAsia="ko-KR"/>
              </w:rPr>
            </w:pPr>
            <w:r w:rsidRPr="003029B6">
              <w:rPr>
                <w:sz w:val="18"/>
                <w:lang w:val="en-US" w:eastAsia="ko-KR"/>
              </w:rPr>
              <w:t>Option 2: 40 MHz, 30 kHz</w:t>
            </w:r>
          </w:p>
        </w:tc>
      </w:tr>
    </w:tbl>
    <w:p w:rsidR="0014668E" w:rsidRDefault="0014668E" w:rsidP="009654CC">
      <w:pPr>
        <w:spacing w:line="276" w:lineRule="auto"/>
        <w:jc w:val="both"/>
        <w:rPr>
          <w:lang w:val="en-US" w:eastAsia="ko-KR"/>
        </w:rPr>
      </w:pPr>
    </w:p>
    <w:p w:rsidR="006D72E5" w:rsidRDefault="006D72E5" w:rsidP="009654CC">
      <w:pPr>
        <w:spacing w:line="276" w:lineRule="auto"/>
        <w:jc w:val="both"/>
        <w:rPr>
          <w:lang w:val="en-US" w:eastAsia="ko-KR"/>
        </w:rPr>
      </w:pPr>
      <w:r>
        <w:rPr>
          <w:lang w:val="en-US" w:eastAsia="ko-KR"/>
        </w:rPr>
        <w:t>D</w:t>
      </w:r>
      <w:r>
        <w:rPr>
          <w:rFonts w:hint="eastAsia"/>
          <w:lang w:val="en-US" w:eastAsia="ko-KR"/>
        </w:rPr>
        <w:t xml:space="preserve">epending </w:t>
      </w:r>
      <w:r>
        <w:rPr>
          <w:lang w:val="en-US" w:eastAsia="ko-KR"/>
        </w:rPr>
        <w:t xml:space="preserve">on UE capability, N for PSFCH decoding is up to 64. So, if 20MHz channel bandwidth is configured for the test design, </w:t>
      </w:r>
      <w:r w:rsidR="006B2231">
        <w:rPr>
          <w:lang w:val="en-US" w:eastAsia="ko-KR"/>
        </w:rPr>
        <w:t xml:space="preserve">13 PSFCH would be allocated with cyclic shift multiplexing in case of N=64. </w:t>
      </w:r>
      <w:r w:rsidR="006E6333">
        <w:rPr>
          <w:lang w:val="en-US" w:eastAsia="ko-KR"/>
        </w:rPr>
        <w:t>It might be no decoding performance issue for multiple PSFCH in the same resource in comparison with decoding performance for single PSFCH. However, to perform test for all UE capability under the same conditions and simple configuration, 30MHz or 40MHz channel bandwidth configuration is preferred since UE should support channel bandwidth up to 40MHz.</w:t>
      </w:r>
    </w:p>
    <w:p w:rsidR="00E10573" w:rsidRDefault="00E10573" w:rsidP="009654CC">
      <w:pPr>
        <w:spacing w:line="276" w:lineRule="auto"/>
        <w:jc w:val="both"/>
        <w:rPr>
          <w:lang w:val="en-US" w:eastAsia="ko-KR"/>
        </w:rPr>
      </w:pPr>
    </w:p>
    <w:p w:rsidR="00E10573" w:rsidRPr="00E10573" w:rsidRDefault="00E10573" w:rsidP="00E10573">
      <w:pPr>
        <w:pStyle w:val="ad"/>
        <w:numPr>
          <w:ilvl w:val="0"/>
          <w:numId w:val="25"/>
        </w:numPr>
        <w:spacing w:line="276" w:lineRule="auto"/>
        <w:ind w:leftChars="0"/>
        <w:jc w:val="both"/>
        <w:rPr>
          <w:b/>
          <w:i/>
          <w:lang w:val="en-US" w:eastAsia="ko-KR"/>
        </w:rPr>
      </w:pPr>
      <w:r w:rsidRPr="00E10573">
        <w:rPr>
          <w:b/>
          <w:i/>
          <w:lang w:val="en-US" w:eastAsia="ko-KR"/>
        </w:rPr>
        <w:t>P</w:t>
      </w:r>
      <w:r w:rsidRPr="00E10573">
        <w:rPr>
          <w:rFonts w:hint="eastAsia"/>
          <w:b/>
          <w:i/>
          <w:lang w:val="en-US" w:eastAsia="ko-KR"/>
        </w:rPr>
        <w:t xml:space="preserve">roposal </w:t>
      </w:r>
      <w:r w:rsidRPr="00E10573">
        <w:rPr>
          <w:b/>
          <w:i/>
          <w:lang w:val="en-US" w:eastAsia="ko-KR"/>
        </w:rPr>
        <w:t>3:</w:t>
      </w:r>
      <w:r w:rsidRPr="00E10573">
        <w:rPr>
          <w:lang w:val="en-US" w:eastAsia="ko-KR"/>
        </w:rPr>
        <w:t xml:space="preserve"> Use </w:t>
      </w:r>
      <w:r>
        <w:rPr>
          <w:lang w:val="en-US" w:eastAsia="ko-KR"/>
        </w:rPr>
        <w:t>30MHz or 40MHz channel bandwidth configuration to perform test for all UE capability under the same conditions</w:t>
      </w:r>
      <w:r w:rsidR="008E4BAF">
        <w:rPr>
          <w:lang w:val="en-US" w:eastAsia="ko-KR"/>
        </w:rPr>
        <w:t xml:space="preserve"> for PSFCH decoding capability test</w:t>
      </w:r>
      <w:r>
        <w:rPr>
          <w:lang w:val="en-US" w:eastAsia="ko-KR"/>
        </w:rPr>
        <w:t>.</w:t>
      </w:r>
    </w:p>
    <w:p w:rsidR="006D72E5" w:rsidRDefault="006D72E5" w:rsidP="009654CC">
      <w:pPr>
        <w:spacing w:line="276" w:lineRule="auto"/>
        <w:jc w:val="both"/>
        <w:rPr>
          <w:lang w:val="en-US" w:eastAsia="ko-KR"/>
        </w:rPr>
      </w:pPr>
    </w:p>
    <w:p w:rsidR="00E10573" w:rsidRDefault="00E10573" w:rsidP="009654CC">
      <w:pPr>
        <w:spacing w:line="276" w:lineRule="auto"/>
        <w:jc w:val="both"/>
        <w:rPr>
          <w:lang w:val="en-US" w:eastAsia="ko-KR"/>
        </w:rPr>
      </w:pPr>
      <w:r>
        <w:rPr>
          <w:rFonts w:hint="eastAsia"/>
          <w:lang w:val="en-US" w:eastAsia="ko-KR"/>
        </w:rPr>
        <w:t xml:space="preserve">Figure 2 shows PSFCH decoding capability performance based on 40MHz channel </w:t>
      </w:r>
      <w:r>
        <w:rPr>
          <w:lang w:val="en-US" w:eastAsia="ko-KR"/>
        </w:rPr>
        <w:t>bandwidth</w:t>
      </w:r>
      <w:r>
        <w:rPr>
          <w:rFonts w:hint="eastAsia"/>
          <w:lang w:val="en-US" w:eastAsia="ko-KR"/>
        </w:rPr>
        <w:t>.</w:t>
      </w:r>
    </w:p>
    <w:p w:rsidR="00E10573" w:rsidRDefault="00E10573" w:rsidP="00E10573">
      <w:pPr>
        <w:keepNext/>
        <w:spacing w:line="276" w:lineRule="auto"/>
        <w:jc w:val="center"/>
      </w:pPr>
      <w:r w:rsidRPr="00E10573">
        <w:rPr>
          <w:rFonts w:hint="eastAsia"/>
          <w:noProof/>
          <w:lang w:val="en-US" w:eastAsia="ko-KR"/>
        </w:rPr>
        <w:drawing>
          <wp:inline distT="0" distB="0" distL="0" distR="0">
            <wp:extent cx="2654135" cy="2169709"/>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3456" t="2232" r="8032" b="1185"/>
                    <a:stretch/>
                  </pic:blipFill>
                  <pic:spPr bwMode="auto">
                    <a:xfrm>
                      <a:off x="0" y="0"/>
                      <a:ext cx="2658286" cy="2173102"/>
                    </a:xfrm>
                    <a:prstGeom prst="rect">
                      <a:avLst/>
                    </a:prstGeom>
                    <a:noFill/>
                    <a:ln>
                      <a:noFill/>
                    </a:ln>
                    <a:extLst>
                      <a:ext uri="{53640926-AAD7-44D8-BBD7-CCE9431645EC}">
                        <a14:shadowObscured xmlns:a14="http://schemas.microsoft.com/office/drawing/2010/main"/>
                      </a:ext>
                    </a:extLst>
                  </pic:spPr>
                </pic:pic>
              </a:graphicData>
            </a:graphic>
          </wp:inline>
        </w:drawing>
      </w:r>
    </w:p>
    <w:p w:rsidR="00E10573" w:rsidRPr="00E10573" w:rsidRDefault="00E10573" w:rsidP="00E10573">
      <w:pPr>
        <w:pStyle w:val="a7"/>
        <w:jc w:val="center"/>
        <w:rPr>
          <w:b w:val="0"/>
          <w:lang w:val="en-US" w:eastAsia="ko-KR"/>
        </w:rPr>
      </w:pPr>
      <w:r w:rsidRPr="00E10573">
        <w:rPr>
          <w:b w:val="0"/>
        </w:rPr>
        <w:t xml:space="preserve">Figure </w:t>
      </w:r>
      <w:r w:rsidRPr="00E10573">
        <w:rPr>
          <w:b w:val="0"/>
        </w:rPr>
        <w:fldChar w:fldCharType="begin"/>
      </w:r>
      <w:r w:rsidRPr="00E10573">
        <w:rPr>
          <w:b w:val="0"/>
        </w:rPr>
        <w:instrText xml:space="preserve"> SEQ Figure \* ARABIC </w:instrText>
      </w:r>
      <w:r w:rsidRPr="00E10573">
        <w:rPr>
          <w:b w:val="0"/>
        </w:rPr>
        <w:fldChar w:fldCharType="separate"/>
      </w:r>
      <w:r w:rsidRPr="00E10573">
        <w:rPr>
          <w:b w:val="0"/>
          <w:noProof/>
        </w:rPr>
        <w:t>2</w:t>
      </w:r>
      <w:r w:rsidRPr="00E10573">
        <w:rPr>
          <w:b w:val="0"/>
        </w:rPr>
        <w:fldChar w:fldCharType="end"/>
      </w:r>
      <w:r>
        <w:rPr>
          <w:b w:val="0"/>
        </w:rPr>
        <w:t xml:space="preserve"> PSFCH de</w:t>
      </w:r>
      <w:r w:rsidRPr="00E10573">
        <w:rPr>
          <w:b w:val="0"/>
        </w:rPr>
        <w:t>c</w:t>
      </w:r>
      <w:r>
        <w:rPr>
          <w:b w:val="0"/>
        </w:rPr>
        <w:t>o</w:t>
      </w:r>
      <w:r w:rsidRPr="00E10573">
        <w:rPr>
          <w:b w:val="0"/>
        </w:rPr>
        <w:t>ding capability performance</w:t>
      </w:r>
    </w:p>
    <w:p w:rsidR="001171FA" w:rsidRDefault="001171FA" w:rsidP="00D4523D">
      <w:pPr>
        <w:pStyle w:val="1"/>
        <w:jc w:val="both"/>
        <w:rPr>
          <w:lang w:val="en-US" w:eastAsia="ko-KR"/>
        </w:rPr>
      </w:pPr>
      <w:r>
        <w:rPr>
          <w:rFonts w:hint="eastAsia"/>
          <w:lang w:val="en-US" w:eastAsia="ko-KR"/>
        </w:rPr>
        <w:t xml:space="preserve">Conclusion </w:t>
      </w:r>
    </w:p>
    <w:p w:rsidR="00D90B55"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E10573">
        <w:rPr>
          <w:lang w:val="en-US" w:eastAsia="ko-KR"/>
        </w:rPr>
        <w:t>open issues for multiple link tests</w:t>
      </w:r>
      <w:r w:rsidR="00D90B55">
        <w:rPr>
          <w:lang w:val="en-US" w:eastAsia="ko-KR"/>
        </w:rPr>
        <w:t xml:space="preserve"> and simulation results, and we propose</w:t>
      </w:r>
    </w:p>
    <w:p w:rsidR="00E10573" w:rsidRDefault="00E10573" w:rsidP="00E10573">
      <w:pPr>
        <w:pStyle w:val="a0"/>
        <w:numPr>
          <w:ilvl w:val="0"/>
          <w:numId w:val="22"/>
        </w:numPr>
        <w:jc w:val="both"/>
        <w:rPr>
          <w:lang w:val="en-US" w:eastAsia="ko-KR"/>
        </w:rPr>
      </w:pPr>
      <w:r w:rsidRPr="0058507B">
        <w:rPr>
          <w:b/>
          <w:i/>
          <w:lang w:val="en-US" w:eastAsia="ko-KR"/>
        </w:rPr>
        <w:t>Proposal</w:t>
      </w:r>
      <w:r>
        <w:rPr>
          <w:b/>
          <w:i/>
          <w:lang w:val="en-US" w:eastAsia="ko-KR"/>
        </w:rPr>
        <w:t xml:space="preserve"> 1</w:t>
      </w:r>
      <w:r w:rsidRPr="0058507B">
        <w:rPr>
          <w:b/>
          <w:i/>
          <w:lang w:val="en-US" w:eastAsia="ko-KR"/>
        </w:rPr>
        <w:t>:</w:t>
      </w:r>
      <w:r>
        <w:rPr>
          <w:lang w:val="en-US" w:eastAsia="ko-KR"/>
        </w:rPr>
        <w:t xml:space="preserve"> 10RB separation between two sidelink and -27dBc ICS level for power imbalance test can be considered as in LTE V2X test case.</w:t>
      </w:r>
    </w:p>
    <w:p w:rsidR="00E10573" w:rsidRDefault="00E10573" w:rsidP="00E10573">
      <w:pPr>
        <w:pStyle w:val="a0"/>
        <w:numPr>
          <w:ilvl w:val="0"/>
          <w:numId w:val="22"/>
        </w:numPr>
        <w:jc w:val="both"/>
        <w:rPr>
          <w:lang w:val="en-US" w:eastAsia="ko-KR"/>
        </w:rPr>
      </w:pPr>
      <w:r w:rsidRPr="009D392E">
        <w:rPr>
          <w:b/>
          <w:i/>
          <w:lang w:val="en-US" w:eastAsia="ko-KR"/>
        </w:rPr>
        <w:t>Proposal</w:t>
      </w:r>
      <w:r>
        <w:rPr>
          <w:b/>
          <w:i/>
          <w:lang w:val="en-US" w:eastAsia="ko-KR"/>
        </w:rPr>
        <w:t xml:space="preserve"> 2</w:t>
      </w:r>
      <w:r w:rsidRPr="009D392E">
        <w:rPr>
          <w:b/>
          <w:i/>
          <w:lang w:val="en-US" w:eastAsia="ko-KR"/>
        </w:rPr>
        <w:t>:</w:t>
      </w:r>
      <w:r>
        <w:rPr>
          <w:lang w:val="en-US" w:eastAsia="ko-KR"/>
        </w:rPr>
        <w:t xml:space="preserve"> select one alternative </w:t>
      </w:r>
      <w:r w:rsidR="008E4BAF">
        <w:rPr>
          <w:lang w:val="en-US" w:eastAsia="ko-KR"/>
        </w:rPr>
        <w:t>for PSCCH/PSSCH decoding capability test</w:t>
      </w:r>
    </w:p>
    <w:p w:rsidR="00E10573" w:rsidRDefault="00E10573" w:rsidP="00E10573">
      <w:pPr>
        <w:pStyle w:val="a0"/>
        <w:numPr>
          <w:ilvl w:val="1"/>
          <w:numId w:val="22"/>
        </w:numPr>
        <w:jc w:val="both"/>
        <w:rPr>
          <w:lang w:val="en-US" w:eastAsia="ko-KR"/>
        </w:rPr>
      </w:pPr>
      <w:r>
        <w:rPr>
          <w:rFonts w:hint="eastAsia"/>
          <w:lang w:val="en-US" w:eastAsia="ko-KR"/>
        </w:rPr>
        <w:t xml:space="preserve">Alt1: </w:t>
      </w:r>
      <w:r>
        <w:rPr>
          <w:lang w:val="en-US" w:eastAsia="ko-KR"/>
        </w:rPr>
        <w:t>use AT command for only PSCCH/PSSCH decoding capability test</w:t>
      </w:r>
    </w:p>
    <w:p w:rsidR="00E10573" w:rsidRDefault="00E10573" w:rsidP="00E10573">
      <w:pPr>
        <w:pStyle w:val="a0"/>
        <w:numPr>
          <w:ilvl w:val="1"/>
          <w:numId w:val="22"/>
        </w:numPr>
        <w:jc w:val="both"/>
        <w:rPr>
          <w:lang w:val="en-US" w:eastAsia="ko-KR"/>
        </w:rPr>
      </w:pPr>
      <w:r>
        <w:rPr>
          <w:lang w:val="en-US" w:eastAsia="ko-KR"/>
        </w:rPr>
        <w:t>Alt2: use PSFCH feedback for PSCCH/PSSCH decoding capability test and introduce different test configuration depending on capability of psfch-TxNumber</w:t>
      </w:r>
    </w:p>
    <w:p w:rsidR="00E10573" w:rsidRPr="00E10573" w:rsidRDefault="00E10573" w:rsidP="00E10573">
      <w:pPr>
        <w:pStyle w:val="ad"/>
        <w:numPr>
          <w:ilvl w:val="0"/>
          <w:numId w:val="22"/>
        </w:numPr>
        <w:spacing w:line="276" w:lineRule="auto"/>
        <w:ind w:leftChars="0"/>
        <w:jc w:val="both"/>
        <w:rPr>
          <w:b/>
          <w:i/>
          <w:lang w:val="en-US" w:eastAsia="ko-KR"/>
        </w:rPr>
      </w:pPr>
      <w:r w:rsidRPr="00E10573">
        <w:rPr>
          <w:b/>
          <w:i/>
          <w:lang w:val="en-US" w:eastAsia="ko-KR"/>
        </w:rPr>
        <w:t>P</w:t>
      </w:r>
      <w:r w:rsidRPr="00E10573">
        <w:rPr>
          <w:rFonts w:hint="eastAsia"/>
          <w:b/>
          <w:i/>
          <w:lang w:val="en-US" w:eastAsia="ko-KR"/>
        </w:rPr>
        <w:t xml:space="preserve">roposal </w:t>
      </w:r>
      <w:r w:rsidRPr="00E10573">
        <w:rPr>
          <w:b/>
          <w:i/>
          <w:lang w:val="en-US" w:eastAsia="ko-KR"/>
        </w:rPr>
        <w:t>3:</w:t>
      </w:r>
      <w:r w:rsidRPr="00E10573">
        <w:rPr>
          <w:lang w:val="en-US" w:eastAsia="ko-KR"/>
        </w:rPr>
        <w:t xml:space="preserve"> Use </w:t>
      </w:r>
      <w:r>
        <w:rPr>
          <w:lang w:val="en-US" w:eastAsia="ko-KR"/>
        </w:rPr>
        <w:t>30MHz or 40MHz channel bandwidth configuration to perform test for all UE capab</w:t>
      </w:r>
      <w:r w:rsidR="008E4BAF">
        <w:rPr>
          <w:lang w:val="en-US" w:eastAsia="ko-KR"/>
        </w:rPr>
        <w:t>ility under the same conditions for PSFCH decoding capability test.</w:t>
      </w:r>
    </w:p>
    <w:p w:rsidR="003F345F" w:rsidRPr="00E10573" w:rsidRDefault="003F345F" w:rsidP="003F345F">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A1987" w:rsidRDefault="00A869F6" w:rsidP="0008671B">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5700D6">
        <w:rPr>
          <w:lang w:val="en-US" w:eastAsia="ko-KR"/>
        </w:rPr>
        <w:t>4-201</w:t>
      </w:r>
      <w:r w:rsidR="009B5788">
        <w:rPr>
          <w:lang w:val="en-US" w:eastAsia="ko-KR"/>
        </w:rPr>
        <w:t>768</w:t>
      </w:r>
      <w:r w:rsidR="003936F0">
        <w:rPr>
          <w:lang w:val="en-US" w:eastAsia="ko-KR"/>
        </w:rPr>
        <w:t>6</w:t>
      </w:r>
      <w:r w:rsidR="00C06E2A">
        <w:rPr>
          <w:lang w:val="en-US" w:eastAsia="ko-KR"/>
        </w:rPr>
        <w:t>, “</w:t>
      </w:r>
      <w:r w:rsidR="003936F0" w:rsidRPr="003936F0">
        <w:rPr>
          <w:lang w:val="en-US" w:eastAsia="ko-KR"/>
        </w:rPr>
        <w:t>Way forward on multiple link tests for NR V2X demodulation performance</w:t>
      </w:r>
      <w:r w:rsidR="00C06E2A">
        <w:rPr>
          <w:lang w:val="en-US" w:eastAsia="ko-KR"/>
        </w:rPr>
        <w:t xml:space="preserve">,” </w:t>
      </w:r>
      <w:r w:rsidR="003936F0">
        <w:rPr>
          <w:lang w:val="en-US" w:eastAsia="ko-KR"/>
        </w:rPr>
        <w:t>Intel corporation</w:t>
      </w:r>
      <w:r w:rsidR="00974335">
        <w:rPr>
          <w:lang w:val="en-US" w:eastAsia="ko-KR"/>
        </w:rPr>
        <w:t>.</w:t>
      </w:r>
    </w:p>
    <w:p w:rsidR="003A7D45" w:rsidRDefault="003A7D45" w:rsidP="0008671B">
      <w:pPr>
        <w:pStyle w:val="a0"/>
        <w:rPr>
          <w:lang w:val="en-US" w:eastAsia="ko-KR"/>
        </w:rPr>
      </w:pPr>
      <w:r>
        <w:rPr>
          <w:lang w:val="en-US" w:eastAsia="ko-KR"/>
        </w:rPr>
        <w:t>[2] R4-201747</w:t>
      </w:r>
      <w:r w:rsidR="003936F0">
        <w:rPr>
          <w:lang w:val="en-US" w:eastAsia="ko-KR"/>
        </w:rPr>
        <w:t>2</w:t>
      </w:r>
      <w:r>
        <w:rPr>
          <w:lang w:val="en-US" w:eastAsia="ko-KR"/>
        </w:rPr>
        <w:t xml:space="preserve">, “Simulation assumptions for V2X </w:t>
      </w:r>
      <w:r w:rsidR="003936F0">
        <w:rPr>
          <w:lang w:val="en-US" w:eastAsia="ko-KR"/>
        </w:rPr>
        <w:t>multiple</w:t>
      </w:r>
      <w:r>
        <w:rPr>
          <w:lang w:val="en-US" w:eastAsia="ko-KR"/>
        </w:rPr>
        <w:t xml:space="preserve"> link test case,” Huawei, HiSilicon.</w:t>
      </w:r>
    </w:p>
    <w:sectPr w:rsidR="003A7D4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A0A" w:rsidRDefault="00FE4A0A" w:rsidP="00D306DF">
      <w:r>
        <w:separator/>
      </w:r>
    </w:p>
  </w:endnote>
  <w:endnote w:type="continuationSeparator" w:id="0">
    <w:p w:rsidR="00FE4A0A" w:rsidRDefault="00FE4A0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A0A" w:rsidRDefault="00FE4A0A" w:rsidP="00D306DF">
      <w:r>
        <w:separator/>
      </w:r>
    </w:p>
  </w:footnote>
  <w:footnote w:type="continuationSeparator" w:id="0">
    <w:p w:rsidR="00FE4A0A" w:rsidRDefault="00FE4A0A"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55CA4"/>
    <w:multiLevelType w:val="hybridMultilevel"/>
    <w:tmpl w:val="ACCCAAA8"/>
    <w:lvl w:ilvl="0" w:tplc="EF1830B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4F39D3"/>
    <w:multiLevelType w:val="hybridMultilevel"/>
    <w:tmpl w:val="287A147A"/>
    <w:lvl w:ilvl="0" w:tplc="9C20070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CA5ADF"/>
    <w:multiLevelType w:val="hybridMultilevel"/>
    <w:tmpl w:val="BCCA3786"/>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5114B4"/>
    <w:multiLevelType w:val="hybridMultilevel"/>
    <w:tmpl w:val="E174BF68"/>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BCD221B"/>
    <w:multiLevelType w:val="hybridMultilevel"/>
    <w:tmpl w:val="2DA46D10"/>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E02386"/>
    <w:multiLevelType w:val="multilevel"/>
    <w:tmpl w:val="EA0EBB6C"/>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48A30DF"/>
    <w:multiLevelType w:val="hybridMultilevel"/>
    <w:tmpl w:val="EC6A234C"/>
    <w:lvl w:ilvl="0" w:tplc="55B0ACBE">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5013EAA"/>
    <w:multiLevelType w:val="hybridMultilevel"/>
    <w:tmpl w:val="9BB87188"/>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CD9192F"/>
    <w:multiLevelType w:val="hybridMultilevel"/>
    <w:tmpl w:val="1136B6D2"/>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79B4842"/>
    <w:multiLevelType w:val="hybridMultilevel"/>
    <w:tmpl w:val="A8149152"/>
    <w:lvl w:ilvl="0" w:tplc="0802A55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EC1A47"/>
    <w:multiLevelType w:val="hybridMultilevel"/>
    <w:tmpl w:val="8AE27764"/>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5"/>
  </w:num>
  <w:num w:numId="3">
    <w:abstractNumId w:val="10"/>
  </w:num>
  <w:num w:numId="4">
    <w:abstractNumId w:val="11"/>
  </w:num>
  <w:num w:numId="5">
    <w:abstractNumId w:val="7"/>
  </w:num>
  <w:num w:numId="6">
    <w:abstractNumId w:val="13"/>
  </w:num>
  <w:num w:numId="7">
    <w:abstractNumId w:val="18"/>
  </w:num>
  <w:num w:numId="8">
    <w:abstractNumId w:val="4"/>
  </w:num>
  <w:num w:numId="9">
    <w:abstractNumId w:val="6"/>
  </w:num>
  <w:num w:numId="10">
    <w:abstractNumId w:val="16"/>
  </w:num>
  <w:num w:numId="11">
    <w:abstractNumId w:val="12"/>
  </w:num>
  <w:num w:numId="12">
    <w:abstractNumId w:val="12"/>
  </w:num>
  <w:num w:numId="13">
    <w:abstractNumId w:val="8"/>
  </w:num>
  <w:num w:numId="14">
    <w:abstractNumId w:val="0"/>
  </w:num>
  <w:num w:numId="15">
    <w:abstractNumId w:val="0"/>
  </w:num>
  <w:num w:numId="16">
    <w:abstractNumId w:val="19"/>
  </w:num>
  <w:num w:numId="17">
    <w:abstractNumId w:val="2"/>
  </w:num>
  <w:num w:numId="18">
    <w:abstractNumId w:val="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9"/>
  </w:num>
  <w:num w:numId="22">
    <w:abstractNumId w:val="14"/>
  </w:num>
  <w:num w:numId="23">
    <w:abstractNumId w:val="12"/>
  </w:num>
  <w:num w:numId="24">
    <w:abstractNumId w:val="20"/>
  </w:num>
  <w:num w:numId="25">
    <w:abstractNumId w:val="17"/>
  </w:num>
  <w:num w:numId="2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42E5"/>
    <w:rsid w:val="000053F0"/>
    <w:rsid w:val="00005935"/>
    <w:rsid w:val="00005C1F"/>
    <w:rsid w:val="00005ECC"/>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72AB"/>
    <w:rsid w:val="000778BA"/>
    <w:rsid w:val="00077B2E"/>
    <w:rsid w:val="00077C34"/>
    <w:rsid w:val="00080133"/>
    <w:rsid w:val="00080434"/>
    <w:rsid w:val="00080CB9"/>
    <w:rsid w:val="00081326"/>
    <w:rsid w:val="0008292C"/>
    <w:rsid w:val="00083360"/>
    <w:rsid w:val="0008387D"/>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B15B8"/>
    <w:rsid w:val="000B17F6"/>
    <w:rsid w:val="000B1964"/>
    <w:rsid w:val="000B2503"/>
    <w:rsid w:val="000B26BE"/>
    <w:rsid w:val="000B36F2"/>
    <w:rsid w:val="000B3E6D"/>
    <w:rsid w:val="000B7771"/>
    <w:rsid w:val="000B799B"/>
    <w:rsid w:val="000C15D6"/>
    <w:rsid w:val="000C1B7F"/>
    <w:rsid w:val="000C62E1"/>
    <w:rsid w:val="000C71C8"/>
    <w:rsid w:val="000D0030"/>
    <w:rsid w:val="000D0D95"/>
    <w:rsid w:val="000D1C1B"/>
    <w:rsid w:val="000D28A2"/>
    <w:rsid w:val="000D3113"/>
    <w:rsid w:val="000D39B2"/>
    <w:rsid w:val="000D563E"/>
    <w:rsid w:val="000E056B"/>
    <w:rsid w:val="000E05E0"/>
    <w:rsid w:val="000E07E1"/>
    <w:rsid w:val="000E0CE9"/>
    <w:rsid w:val="000E126C"/>
    <w:rsid w:val="000E1C2A"/>
    <w:rsid w:val="000E2407"/>
    <w:rsid w:val="000E34D2"/>
    <w:rsid w:val="000E37BB"/>
    <w:rsid w:val="000E3CA0"/>
    <w:rsid w:val="000E4B62"/>
    <w:rsid w:val="000E5BE2"/>
    <w:rsid w:val="000E783E"/>
    <w:rsid w:val="000F1FFD"/>
    <w:rsid w:val="000F41E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21DFB"/>
    <w:rsid w:val="0012269A"/>
    <w:rsid w:val="00123C65"/>
    <w:rsid w:val="00123FC1"/>
    <w:rsid w:val="0012436A"/>
    <w:rsid w:val="00124BC8"/>
    <w:rsid w:val="0012596B"/>
    <w:rsid w:val="00126C25"/>
    <w:rsid w:val="00126E69"/>
    <w:rsid w:val="00127C4C"/>
    <w:rsid w:val="00130DBB"/>
    <w:rsid w:val="0013116E"/>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386"/>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6A2E"/>
    <w:rsid w:val="001E70DA"/>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1772"/>
    <w:rsid w:val="0024187F"/>
    <w:rsid w:val="00241A94"/>
    <w:rsid w:val="00241F9E"/>
    <w:rsid w:val="00243353"/>
    <w:rsid w:val="00243A09"/>
    <w:rsid w:val="00245661"/>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0C3F"/>
    <w:rsid w:val="002B2632"/>
    <w:rsid w:val="002B27D0"/>
    <w:rsid w:val="002B2D20"/>
    <w:rsid w:val="002B38C9"/>
    <w:rsid w:val="002B4879"/>
    <w:rsid w:val="002B4A73"/>
    <w:rsid w:val="002B5AA3"/>
    <w:rsid w:val="002B6D35"/>
    <w:rsid w:val="002B796F"/>
    <w:rsid w:val="002B7DF0"/>
    <w:rsid w:val="002C1AA0"/>
    <w:rsid w:val="002C21A4"/>
    <w:rsid w:val="002C4364"/>
    <w:rsid w:val="002D2EC5"/>
    <w:rsid w:val="002D32BD"/>
    <w:rsid w:val="002D4249"/>
    <w:rsid w:val="002D46F5"/>
    <w:rsid w:val="002D58FC"/>
    <w:rsid w:val="002D5FB2"/>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29B6"/>
    <w:rsid w:val="00304A17"/>
    <w:rsid w:val="00304C32"/>
    <w:rsid w:val="0030668F"/>
    <w:rsid w:val="0030692C"/>
    <w:rsid w:val="00307252"/>
    <w:rsid w:val="00310175"/>
    <w:rsid w:val="00310D20"/>
    <w:rsid w:val="00310FAB"/>
    <w:rsid w:val="00314814"/>
    <w:rsid w:val="00315CEE"/>
    <w:rsid w:val="0031610C"/>
    <w:rsid w:val="003161F4"/>
    <w:rsid w:val="00317322"/>
    <w:rsid w:val="00320970"/>
    <w:rsid w:val="003217F5"/>
    <w:rsid w:val="00322E62"/>
    <w:rsid w:val="00324523"/>
    <w:rsid w:val="00325759"/>
    <w:rsid w:val="0033016D"/>
    <w:rsid w:val="0033172A"/>
    <w:rsid w:val="00332F4E"/>
    <w:rsid w:val="0033483E"/>
    <w:rsid w:val="00334D79"/>
    <w:rsid w:val="00335351"/>
    <w:rsid w:val="003357C3"/>
    <w:rsid w:val="00335821"/>
    <w:rsid w:val="00337F67"/>
    <w:rsid w:val="00342048"/>
    <w:rsid w:val="00342420"/>
    <w:rsid w:val="00342620"/>
    <w:rsid w:val="003438FD"/>
    <w:rsid w:val="00344572"/>
    <w:rsid w:val="00346339"/>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4646"/>
    <w:rsid w:val="00375D16"/>
    <w:rsid w:val="00376B0A"/>
    <w:rsid w:val="00376DF1"/>
    <w:rsid w:val="003770C7"/>
    <w:rsid w:val="00377A63"/>
    <w:rsid w:val="00381DC2"/>
    <w:rsid w:val="003820EE"/>
    <w:rsid w:val="00385B86"/>
    <w:rsid w:val="0038695A"/>
    <w:rsid w:val="00386DD4"/>
    <w:rsid w:val="00387D74"/>
    <w:rsid w:val="00387D9D"/>
    <w:rsid w:val="00390599"/>
    <w:rsid w:val="003934C6"/>
    <w:rsid w:val="003936F0"/>
    <w:rsid w:val="00394884"/>
    <w:rsid w:val="00394909"/>
    <w:rsid w:val="00394DDF"/>
    <w:rsid w:val="003A1090"/>
    <w:rsid w:val="003A1A77"/>
    <w:rsid w:val="003A24E7"/>
    <w:rsid w:val="003A250E"/>
    <w:rsid w:val="003A297D"/>
    <w:rsid w:val="003A310C"/>
    <w:rsid w:val="003A459E"/>
    <w:rsid w:val="003A70C8"/>
    <w:rsid w:val="003A7D45"/>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1B20"/>
    <w:rsid w:val="003D344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E31"/>
    <w:rsid w:val="003F7499"/>
    <w:rsid w:val="00402707"/>
    <w:rsid w:val="00403337"/>
    <w:rsid w:val="00403779"/>
    <w:rsid w:val="004039A6"/>
    <w:rsid w:val="004045E9"/>
    <w:rsid w:val="004055C5"/>
    <w:rsid w:val="00405693"/>
    <w:rsid w:val="0041138F"/>
    <w:rsid w:val="004129C2"/>
    <w:rsid w:val="00413C49"/>
    <w:rsid w:val="00413D64"/>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4F0B"/>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726"/>
    <w:rsid w:val="004814AC"/>
    <w:rsid w:val="004818BC"/>
    <w:rsid w:val="00481D86"/>
    <w:rsid w:val="00481F00"/>
    <w:rsid w:val="0048230F"/>
    <w:rsid w:val="00482570"/>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C50"/>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500D6"/>
    <w:rsid w:val="0055020F"/>
    <w:rsid w:val="005503D6"/>
    <w:rsid w:val="00551F35"/>
    <w:rsid w:val="00552F63"/>
    <w:rsid w:val="00554ECC"/>
    <w:rsid w:val="005554F3"/>
    <w:rsid w:val="00555608"/>
    <w:rsid w:val="005557B6"/>
    <w:rsid w:val="00561877"/>
    <w:rsid w:val="00562FF9"/>
    <w:rsid w:val="0056318B"/>
    <w:rsid w:val="00565E01"/>
    <w:rsid w:val="00566A81"/>
    <w:rsid w:val="005671F4"/>
    <w:rsid w:val="005678CA"/>
    <w:rsid w:val="005700D6"/>
    <w:rsid w:val="005739B5"/>
    <w:rsid w:val="005746F4"/>
    <w:rsid w:val="005763A9"/>
    <w:rsid w:val="005801FB"/>
    <w:rsid w:val="0058507B"/>
    <w:rsid w:val="00585F9D"/>
    <w:rsid w:val="0058657D"/>
    <w:rsid w:val="00587FFD"/>
    <w:rsid w:val="005914D9"/>
    <w:rsid w:val="00591650"/>
    <w:rsid w:val="00594283"/>
    <w:rsid w:val="00594692"/>
    <w:rsid w:val="00594A62"/>
    <w:rsid w:val="00594AE6"/>
    <w:rsid w:val="00595C6B"/>
    <w:rsid w:val="005978B2"/>
    <w:rsid w:val="005A1A74"/>
    <w:rsid w:val="005A49EE"/>
    <w:rsid w:val="005A4EB5"/>
    <w:rsid w:val="005A4F11"/>
    <w:rsid w:val="005A514C"/>
    <w:rsid w:val="005A51E1"/>
    <w:rsid w:val="005A5ACF"/>
    <w:rsid w:val="005A72D0"/>
    <w:rsid w:val="005B0C30"/>
    <w:rsid w:val="005B3177"/>
    <w:rsid w:val="005B3F64"/>
    <w:rsid w:val="005B452D"/>
    <w:rsid w:val="005B45E2"/>
    <w:rsid w:val="005B4999"/>
    <w:rsid w:val="005B4E8B"/>
    <w:rsid w:val="005B5162"/>
    <w:rsid w:val="005B6795"/>
    <w:rsid w:val="005B6AAA"/>
    <w:rsid w:val="005C142E"/>
    <w:rsid w:val="005C1457"/>
    <w:rsid w:val="005C282D"/>
    <w:rsid w:val="005C43BE"/>
    <w:rsid w:val="005C537B"/>
    <w:rsid w:val="005C53F7"/>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E4"/>
    <w:rsid w:val="005F7CAB"/>
    <w:rsid w:val="00600939"/>
    <w:rsid w:val="006023F6"/>
    <w:rsid w:val="006027C4"/>
    <w:rsid w:val="00602BB4"/>
    <w:rsid w:val="00603094"/>
    <w:rsid w:val="00606790"/>
    <w:rsid w:val="00606E40"/>
    <w:rsid w:val="00606F83"/>
    <w:rsid w:val="0061001D"/>
    <w:rsid w:val="00610FD0"/>
    <w:rsid w:val="00612FCC"/>
    <w:rsid w:val="0061698E"/>
    <w:rsid w:val="00616EF3"/>
    <w:rsid w:val="00616F16"/>
    <w:rsid w:val="006173F6"/>
    <w:rsid w:val="00620C85"/>
    <w:rsid w:val="00620E9E"/>
    <w:rsid w:val="00621498"/>
    <w:rsid w:val="00622C87"/>
    <w:rsid w:val="00622DB2"/>
    <w:rsid w:val="00622DBC"/>
    <w:rsid w:val="00622EC0"/>
    <w:rsid w:val="006240F9"/>
    <w:rsid w:val="0062492A"/>
    <w:rsid w:val="00625E84"/>
    <w:rsid w:val="00625FA9"/>
    <w:rsid w:val="006269E9"/>
    <w:rsid w:val="0062745A"/>
    <w:rsid w:val="00627BF8"/>
    <w:rsid w:val="006310C1"/>
    <w:rsid w:val="00634297"/>
    <w:rsid w:val="00636788"/>
    <w:rsid w:val="0063708D"/>
    <w:rsid w:val="0064053D"/>
    <w:rsid w:val="006413A4"/>
    <w:rsid w:val="00644ABF"/>
    <w:rsid w:val="0064686E"/>
    <w:rsid w:val="00646E27"/>
    <w:rsid w:val="00647BD5"/>
    <w:rsid w:val="00651102"/>
    <w:rsid w:val="00652326"/>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1268"/>
    <w:rsid w:val="006931B0"/>
    <w:rsid w:val="00695164"/>
    <w:rsid w:val="006A05A9"/>
    <w:rsid w:val="006A1AB0"/>
    <w:rsid w:val="006A231A"/>
    <w:rsid w:val="006A236A"/>
    <w:rsid w:val="006A2A20"/>
    <w:rsid w:val="006A3115"/>
    <w:rsid w:val="006A31DD"/>
    <w:rsid w:val="006A3DD9"/>
    <w:rsid w:val="006A4A84"/>
    <w:rsid w:val="006A529D"/>
    <w:rsid w:val="006A590C"/>
    <w:rsid w:val="006A60BB"/>
    <w:rsid w:val="006A689E"/>
    <w:rsid w:val="006A7F77"/>
    <w:rsid w:val="006B1180"/>
    <w:rsid w:val="006B2150"/>
    <w:rsid w:val="006B2231"/>
    <w:rsid w:val="006B26AD"/>
    <w:rsid w:val="006B28B5"/>
    <w:rsid w:val="006B30ED"/>
    <w:rsid w:val="006B3954"/>
    <w:rsid w:val="006B5587"/>
    <w:rsid w:val="006B55CB"/>
    <w:rsid w:val="006B6037"/>
    <w:rsid w:val="006B6848"/>
    <w:rsid w:val="006B7800"/>
    <w:rsid w:val="006B78CA"/>
    <w:rsid w:val="006B7D2A"/>
    <w:rsid w:val="006B7F4D"/>
    <w:rsid w:val="006C0BFC"/>
    <w:rsid w:val="006C0CE8"/>
    <w:rsid w:val="006C27BB"/>
    <w:rsid w:val="006C3CAC"/>
    <w:rsid w:val="006C772C"/>
    <w:rsid w:val="006D032D"/>
    <w:rsid w:val="006D1583"/>
    <w:rsid w:val="006D2053"/>
    <w:rsid w:val="006D3745"/>
    <w:rsid w:val="006D3962"/>
    <w:rsid w:val="006D3EAD"/>
    <w:rsid w:val="006D3F24"/>
    <w:rsid w:val="006D601D"/>
    <w:rsid w:val="006D72E5"/>
    <w:rsid w:val="006D7638"/>
    <w:rsid w:val="006E0B58"/>
    <w:rsid w:val="006E1F13"/>
    <w:rsid w:val="006E3E1A"/>
    <w:rsid w:val="006E49E7"/>
    <w:rsid w:val="006E4F62"/>
    <w:rsid w:val="006E5303"/>
    <w:rsid w:val="006E6333"/>
    <w:rsid w:val="006E71DA"/>
    <w:rsid w:val="006F0097"/>
    <w:rsid w:val="006F0478"/>
    <w:rsid w:val="006F195D"/>
    <w:rsid w:val="006F40E8"/>
    <w:rsid w:val="006F4583"/>
    <w:rsid w:val="006F7562"/>
    <w:rsid w:val="00700A2E"/>
    <w:rsid w:val="00701B35"/>
    <w:rsid w:val="007022B4"/>
    <w:rsid w:val="007043CE"/>
    <w:rsid w:val="007060E3"/>
    <w:rsid w:val="00710705"/>
    <w:rsid w:val="00711095"/>
    <w:rsid w:val="0071117C"/>
    <w:rsid w:val="00713847"/>
    <w:rsid w:val="00713C04"/>
    <w:rsid w:val="00714555"/>
    <w:rsid w:val="00715759"/>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FF1"/>
    <w:rsid w:val="00747E29"/>
    <w:rsid w:val="00750216"/>
    <w:rsid w:val="007520D6"/>
    <w:rsid w:val="00752799"/>
    <w:rsid w:val="00752AC2"/>
    <w:rsid w:val="007560F4"/>
    <w:rsid w:val="007566AB"/>
    <w:rsid w:val="00757F72"/>
    <w:rsid w:val="00761808"/>
    <w:rsid w:val="00762340"/>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092"/>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800781"/>
    <w:rsid w:val="008012A9"/>
    <w:rsid w:val="008041A0"/>
    <w:rsid w:val="00805C11"/>
    <w:rsid w:val="00805C46"/>
    <w:rsid w:val="0080624A"/>
    <w:rsid w:val="0080628D"/>
    <w:rsid w:val="008062F5"/>
    <w:rsid w:val="00806D02"/>
    <w:rsid w:val="00807EF6"/>
    <w:rsid w:val="00807FEC"/>
    <w:rsid w:val="00810BF0"/>
    <w:rsid w:val="008115CE"/>
    <w:rsid w:val="00811D50"/>
    <w:rsid w:val="00812E85"/>
    <w:rsid w:val="00813EF9"/>
    <w:rsid w:val="00814D44"/>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047"/>
    <w:rsid w:val="008607DF"/>
    <w:rsid w:val="00860F52"/>
    <w:rsid w:val="008613DC"/>
    <w:rsid w:val="0086255F"/>
    <w:rsid w:val="00862C33"/>
    <w:rsid w:val="00864381"/>
    <w:rsid w:val="0087005E"/>
    <w:rsid w:val="008711BD"/>
    <w:rsid w:val="0087171A"/>
    <w:rsid w:val="0087423A"/>
    <w:rsid w:val="00874B2F"/>
    <w:rsid w:val="00876336"/>
    <w:rsid w:val="008808CE"/>
    <w:rsid w:val="00880D51"/>
    <w:rsid w:val="00880F56"/>
    <w:rsid w:val="008811BC"/>
    <w:rsid w:val="008824D3"/>
    <w:rsid w:val="00882DC9"/>
    <w:rsid w:val="00884F1A"/>
    <w:rsid w:val="00885906"/>
    <w:rsid w:val="00885F81"/>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0520"/>
    <w:rsid w:val="008C1684"/>
    <w:rsid w:val="008C4B9C"/>
    <w:rsid w:val="008C725F"/>
    <w:rsid w:val="008C7D76"/>
    <w:rsid w:val="008D179B"/>
    <w:rsid w:val="008D2EC1"/>
    <w:rsid w:val="008D3001"/>
    <w:rsid w:val="008D40B0"/>
    <w:rsid w:val="008D53BF"/>
    <w:rsid w:val="008D6D66"/>
    <w:rsid w:val="008D6E4E"/>
    <w:rsid w:val="008D7F47"/>
    <w:rsid w:val="008E05EA"/>
    <w:rsid w:val="008E05F5"/>
    <w:rsid w:val="008E0A0C"/>
    <w:rsid w:val="008E3E85"/>
    <w:rsid w:val="008E43ED"/>
    <w:rsid w:val="008E4BAF"/>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799"/>
    <w:rsid w:val="00910C04"/>
    <w:rsid w:val="0091225B"/>
    <w:rsid w:val="00913573"/>
    <w:rsid w:val="00913D6D"/>
    <w:rsid w:val="009149FC"/>
    <w:rsid w:val="009167DB"/>
    <w:rsid w:val="00917030"/>
    <w:rsid w:val="009203DF"/>
    <w:rsid w:val="00920769"/>
    <w:rsid w:val="00921F7D"/>
    <w:rsid w:val="00923A90"/>
    <w:rsid w:val="00923AFC"/>
    <w:rsid w:val="00923B0B"/>
    <w:rsid w:val="00923D70"/>
    <w:rsid w:val="00924F20"/>
    <w:rsid w:val="00925C5F"/>
    <w:rsid w:val="00926166"/>
    <w:rsid w:val="0092731E"/>
    <w:rsid w:val="00927C82"/>
    <w:rsid w:val="009315C8"/>
    <w:rsid w:val="00931AEF"/>
    <w:rsid w:val="00934323"/>
    <w:rsid w:val="00935843"/>
    <w:rsid w:val="00937117"/>
    <w:rsid w:val="0094034A"/>
    <w:rsid w:val="00940A9B"/>
    <w:rsid w:val="00941813"/>
    <w:rsid w:val="00941D1C"/>
    <w:rsid w:val="0094372D"/>
    <w:rsid w:val="00943AD8"/>
    <w:rsid w:val="009444AC"/>
    <w:rsid w:val="00944DBE"/>
    <w:rsid w:val="00946585"/>
    <w:rsid w:val="00946D70"/>
    <w:rsid w:val="009473D0"/>
    <w:rsid w:val="009478CA"/>
    <w:rsid w:val="00950944"/>
    <w:rsid w:val="00950F54"/>
    <w:rsid w:val="009515B1"/>
    <w:rsid w:val="00951F99"/>
    <w:rsid w:val="009522D0"/>
    <w:rsid w:val="0095529F"/>
    <w:rsid w:val="00955EB3"/>
    <w:rsid w:val="0095643D"/>
    <w:rsid w:val="00960076"/>
    <w:rsid w:val="0096046A"/>
    <w:rsid w:val="009614CF"/>
    <w:rsid w:val="00962C14"/>
    <w:rsid w:val="00962FEA"/>
    <w:rsid w:val="009633AA"/>
    <w:rsid w:val="009654CC"/>
    <w:rsid w:val="00965A07"/>
    <w:rsid w:val="009668C6"/>
    <w:rsid w:val="00966B96"/>
    <w:rsid w:val="009673A3"/>
    <w:rsid w:val="009676DA"/>
    <w:rsid w:val="00970297"/>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5788"/>
    <w:rsid w:val="009B76B5"/>
    <w:rsid w:val="009C0C6F"/>
    <w:rsid w:val="009C127A"/>
    <w:rsid w:val="009C1D33"/>
    <w:rsid w:val="009C2954"/>
    <w:rsid w:val="009C2EC1"/>
    <w:rsid w:val="009C4C83"/>
    <w:rsid w:val="009C4EC6"/>
    <w:rsid w:val="009C61EE"/>
    <w:rsid w:val="009C7DCA"/>
    <w:rsid w:val="009D12F8"/>
    <w:rsid w:val="009D14EE"/>
    <w:rsid w:val="009D1B3A"/>
    <w:rsid w:val="009D28AB"/>
    <w:rsid w:val="009D379D"/>
    <w:rsid w:val="009D392E"/>
    <w:rsid w:val="009D4A0D"/>
    <w:rsid w:val="009D4C4E"/>
    <w:rsid w:val="009D5ABF"/>
    <w:rsid w:val="009D742C"/>
    <w:rsid w:val="009E185F"/>
    <w:rsid w:val="009E32E8"/>
    <w:rsid w:val="009E391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2AB3"/>
    <w:rsid w:val="00A03647"/>
    <w:rsid w:val="00A040FE"/>
    <w:rsid w:val="00A0436B"/>
    <w:rsid w:val="00A066CC"/>
    <w:rsid w:val="00A120DB"/>
    <w:rsid w:val="00A15802"/>
    <w:rsid w:val="00A16AF4"/>
    <w:rsid w:val="00A16BD6"/>
    <w:rsid w:val="00A21A07"/>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26FD"/>
    <w:rsid w:val="00A43149"/>
    <w:rsid w:val="00A44F5A"/>
    <w:rsid w:val="00A47253"/>
    <w:rsid w:val="00A4731A"/>
    <w:rsid w:val="00A47A87"/>
    <w:rsid w:val="00A47C21"/>
    <w:rsid w:val="00A52427"/>
    <w:rsid w:val="00A5745A"/>
    <w:rsid w:val="00A60FFF"/>
    <w:rsid w:val="00A61C7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3101"/>
    <w:rsid w:val="00AF6280"/>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D0B"/>
    <w:rsid w:val="00B2517E"/>
    <w:rsid w:val="00B258DA"/>
    <w:rsid w:val="00B27DF6"/>
    <w:rsid w:val="00B30331"/>
    <w:rsid w:val="00B314C8"/>
    <w:rsid w:val="00B31A2A"/>
    <w:rsid w:val="00B342EE"/>
    <w:rsid w:val="00B34F14"/>
    <w:rsid w:val="00B358DB"/>
    <w:rsid w:val="00B35EA0"/>
    <w:rsid w:val="00B366ED"/>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43A6"/>
    <w:rsid w:val="00B64448"/>
    <w:rsid w:val="00B64F90"/>
    <w:rsid w:val="00B653D6"/>
    <w:rsid w:val="00B66362"/>
    <w:rsid w:val="00B67237"/>
    <w:rsid w:val="00B67FE2"/>
    <w:rsid w:val="00B70AB5"/>
    <w:rsid w:val="00B71B4F"/>
    <w:rsid w:val="00B72292"/>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97C79"/>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DEF"/>
    <w:rsid w:val="00BC1EF9"/>
    <w:rsid w:val="00BC22BE"/>
    <w:rsid w:val="00BC3EA4"/>
    <w:rsid w:val="00BC4D9B"/>
    <w:rsid w:val="00BC6BBB"/>
    <w:rsid w:val="00BC6CA7"/>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1D9"/>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516A"/>
    <w:rsid w:val="00C3642A"/>
    <w:rsid w:val="00C3687F"/>
    <w:rsid w:val="00C36FEA"/>
    <w:rsid w:val="00C377B7"/>
    <w:rsid w:val="00C401BA"/>
    <w:rsid w:val="00C4066B"/>
    <w:rsid w:val="00C41264"/>
    <w:rsid w:val="00C41892"/>
    <w:rsid w:val="00C426A1"/>
    <w:rsid w:val="00C42C83"/>
    <w:rsid w:val="00C42DF8"/>
    <w:rsid w:val="00C44DA7"/>
    <w:rsid w:val="00C45165"/>
    <w:rsid w:val="00C46509"/>
    <w:rsid w:val="00C50721"/>
    <w:rsid w:val="00C5092B"/>
    <w:rsid w:val="00C50942"/>
    <w:rsid w:val="00C51BCE"/>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4642"/>
    <w:rsid w:val="00C65043"/>
    <w:rsid w:val="00C65738"/>
    <w:rsid w:val="00C65C31"/>
    <w:rsid w:val="00C66F03"/>
    <w:rsid w:val="00C7085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098C"/>
    <w:rsid w:val="00C9365D"/>
    <w:rsid w:val="00C9602F"/>
    <w:rsid w:val="00C96970"/>
    <w:rsid w:val="00C96DED"/>
    <w:rsid w:val="00CA0134"/>
    <w:rsid w:val="00CA233A"/>
    <w:rsid w:val="00CA26E8"/>
    <w:rsid w:val="00CA280F"/>
    <w:rsid w:val="00CA340A"/>
    <w:rsid w:val="00CA3FB3"/>
    <w:rsid w:val="00CA54CC"/>
    <w:rsid w:val="00CA5508"/>
    <w:rsid w:val="00CA5895"/>
    <w:rsid w:val="00CA66BE"/>
    <w:rsid w:val="00CA7609"/>
    <w:rsid w:val="00CB1A2F"/>
    <w:rsid w:val="00CB1AB8"/>
    <w:rsid w:val="00CB2087"/>
    <w:rsid w:val="00CB226B"/>
    <w:rsid w:val="00CB45C7"/>
    <w:rsid w:val="00CB4B07"/>
    <w:rsid w:val="00CB4E1E"/>
    <w:rsid w:val="00CB7C7A"/>
    <w:rsid w:val="00CC125B"/>
    <w:rsid w:val="00CC1BF1"/>
    <w:rsid w:val="00CC1F90"/>
    <w:rsid w:val="00CC3698"/>
    <w:rsid w:val="00CC4136"/>
    <w:rsid w:val="00CC417F"/>
    <w:rsid w:val="00CC419A"/>
    <w:rsid w:val="00CC5AB1"/>
    <w:rsid w:val="00CC6B07"/>
    <w:rsid w:val="00CC736E"/>
    <w:rsid w:val="00CC7CD3"/>
    <w:rsid w:val="00CD07B0"/>
    <w:rsid w:val="00CD0AD0"/>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53A7"/>
    <w:rsid w:val="00D0591E"/>
    <w:rsid w:val="00D05FB6"/>
    <w:rsid w:val="00D0769F"/>
    <w:rsid w:val="00D07E91"/>
    <w:rsid w:val="00D1005B"/>
    <w:rsid w:val="00D13AE1"/>
    <w:rsid w:val="00D14705"/>
    <w:rsid w:val="00D16294"/>
    <w:rsid w:val="00D17124"/>
    <w:rsid w:val="00D2178D"/>
    <w:rsid w:val="00D21E30"/>
    <w:rsid w:val="00D21FEC"/>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37B30"/>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00D5"/>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2FE7"/>
    <w:rsid w:val="00D73533"/>
    <w:rsid w:val="00D73C02"/>
    <w:rsid w:val="00D77509"/>
    <w:rsid w:val="00D77DC3"/>
    <w:rsid w:val="00D80798"/>
    <w:rsid w:val="00D81507"/>
    <w:rsid w:val="00D826DA"/>
    <w:rsid w:val="00D82FD7"/>
    <w:rsid w:val="00D85463"/>
    <w:rsid w:val="00D85C74"/>
    <w:rsid w:val="00D867A4"/>
    <w:rsid w:val="00D86E97"/>
    <w:rsid w:val="00D90573"/>
    <w:rsid w:val="00D90B55"/>
    <w:rsid w:val="00D91A64"/>
    <w:rsid w:val="00D9289E"/>
    <w:rsid w:val="00D92AFB"/>
    <w:rsid w:val="00D92C84"/>
    <w:rsid w:val="00D93279"/>
    <w:rsid w:val="00D93378"/>
    <w:rsid w:val="00D93710"/>
    <w:rsid w:val="00D93C09"/>
    <w:rsid w:val="00D953C9"/>
    <w:rsid w:val="00D969A4"/>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1352"/>
    <w:rsid w:val="00DE2AD3"/>
    <w:rsid w:val="00DE308B"/>
    <w:rsid w:val="00DE362A"/>
    <w:rsid w:val="00DE44F4"/>
    <w:rsid w:val="00DE55A0"/>
    <w:rsid w:val="00DE7AF9"/>
    <w:rsid w:val="00DE7D3E"/>
    <w:rsid w:val="00DF1FCF"/>
    <w:rsid w:val="00DF22A5"/>
    <w:rsid w:val="00DF26D2"/>
    <w:rsid w:val="00DF39E3"/>
    <w:rsid w:val="00DF3C0C"/>
    <w:rsid w:val="00DF500F"/>
    <w:rsid w:val="00DF5AEE"/>
    <w:rsid w:val="00DF662A"/>
    <w:rsid w:val="00DF6F77"/>
    <w:rsid w:val="00E0202C"/>
    <w:rsid w:val="00E03638"/>
    <w:rsid w:val="00E03B0B"/>
    <w:rsid w:val="00E03B33"/>
    <w:rsid w:val="00E03FE1"/>
    <w:rsid w:val="00E04E2B"/>
    <w:rsid w:val="00E06C72"/>
    <w:rsid w:val="00E072FE"/>
    <w:rsid w:val="00E07ADF"/>
    <w:rsid w:val="00E10175"/>
    <w:rsid w:val="00E10573"/>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4F90"/>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AE7"/>
    <w:rsid w:val="00E5111C"/>
    <w:rsid w:val="00E52446"/>
    <w:rsid w:val="00E52B95"/>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B3A"/>
    <w:rsid w:val="00E93CD9"/>
    <w:rsid w:val="00E9440A"/>
    <w:rsid w:val="00E9613C"/>
    <w:rsid w:val="00E97722"/>
    <w:rsid w:val="00E97B87"/>
    <w:rsid w:val="00EA213E"/>
    <w:rsid w:val="00EA2518"/>
    <w:rsid w:val="00EA2543"/>
    <w:rsid w:val="00EA30AC"/>
    <w:rsid w:val="00EA4977"/>
    <w:rsid w:val="00EA4D3D"/>
    <w:rsid w:val="00EA6D39"/>
    <w:rsid w:val="00EA7470"/>
    <w:rsid w:val="00EA74C5"/>
    <w:rsid w:val="00EB01F9"/>
    <w:rsid w:val="00EB0D40"/>
    <w:rsid w:val="00EB20CB"/>
    <w:rsid w:val="00EB2E06"/>
    <w:rsid w:val="00EB36E6"/>
    <w:rsid w:val="00EB61E8"/>
    <w:rsid w:val="00EB64F0"/>
    <w:rsid w:val="00EC059B"/>
    <w:rsid w:val="00EC0B06"/>
    <w:rsid w:val="00EC0D78"/>
    <w:rsid w:val="00EC2C45"/>
    <w:rsid w:val="00EC3F6B"/>
    <w:rsid w:val="00EC4EA7"/>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1017"/>
    <w:rsid w:val="00EE1DAA"/>
    <w:rsid w:val="00EE3C05"/>
    <w:rsid w:val="00EE5E9A"/>
    <w:rsid w:val="00EE6051"/>
    <w:rsid w:val="00EE79EC"/>
    <w:rsid w:val="00EF1F81"/>
    <w:rsid w:val="00EF298C"/>
    <w:rsid w:val="00EF4913"/>
    <w:rsid w:val="00EF6A96"/>
    <w:rsid w:val="00EF6C69"/>
    <w:rsid w:val="00EF7173"/>
    <w:rsid w:val="00EF7FE6"/>
    <w:rsid w:val="00F00C72"/>
    <w:rsid w:val="00F01F99"/>
    <w:rsid w:val="00F02612"/>
    <w:rsid w:val="00F02B1A"/>
    <w:rsid w:val="00F02BE3"/>
    <w:rsid w:val="00F037BC"/>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4E1E"/>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0F4"/>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27A"/>
    <w:rsid w:val="00FE47BC"/>
    <w:rsid w:val="00FE4A0A"/>
    <w:rsid w:val="00FE4EF5"/>
    <w:rsid w:val="00FE5557"/>
    <w:rsid w:val="00FF0BB9"/>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910799"/>
    <w:pPr>
      <w:keepNext/>
      <w:numPr>
        <w:ilvl w:val="2"/>
        <w:numId w:val="1"/>
      </w:numPr>
      <w:spacing w:before="120" w:after="120"/>
      <w:outlineLvl w:val="2"/>
    </w:pPr>
    <w:rPr>
      <w:rFonts w:ascii="Arial" w:hAnsi="Arial"/>
      <w:b/>
      <w:sz w:val="22"/>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910799"/>
    <w:rPr>
      <w:rFonts w:ascii="Arial" w:hAnsi="Arial"/>
      <w:b/>
      <w:sz w:val="22"/>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14824924">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5126093">
      <w:bodyDiv w:val="1"/>
      <w:marLeft w:val="0"/>
      <w:marRight w:val="0"/>
      <w:marTop w:val="0"/>
      <w:marBottom w:val="0"/>
      <w:divBdr>
        <w:top w:val="none" w:sz="0" w:space="0" w:color="auto"/>
        <w:left w:val="none" w:sz="0" w:space="0" w:color="auto"/>
        <w:bottom w:val="none" w:sz="0" w:space="0" w:color="auto"/>
        <w:right w:val="none" w:sz="0" w:space="0" w:color="auto"/>
      </w:divBdr>
      <w:divsChild>
        <w:div w:id="665012496">
          <w:marLeft w:val="1080"/>
          <w:marRight w:val="0"/>
          <w:marTop w:val="100"/>
          <w:marBottom w:val="0"/>
          <w:divBdr>
            <w:top w:val="none" w:sz="0" w:space="0" w:color="auto"/>
            <w:left w:val="none" w:sz="0" w:space="0" w:color="auto"/>
            <w:bottom w:val="none" w:sz="0" w:space="0" w:color="auto"/>
            <w:right w:val="none" w:sz="0" w:space="0" w:color="auto"/>
          </w:divBdr>
        </w:div>
        <w:div w:id="615915209">
          <w:marLeft w:val="1080"/>
          <w:marRight w:val="0"/>
          <w:marTop w:val="100"/>
          <w:marBottom w:val="0"/>
          <w:divBdr>
            <w:top w:val="none" w:sz="0" w:space="0" w:color="auto"/>
            <w:left w:val="none" w:sz="0" w:space="0" w:color="auto"/>
            <w:bottom w:val="none" w:sz="0" w:space="0" w:color="auto"/>
            <w:right w:val="none" w:sz="0" w:space="0" w:color="auto"/>
          </w:divBdr>
        </w:div>
        <w:div w:id="29649962">
          <w:marLeft w:val="1080"/>
          <w:marRight w:val="0"/>
          <w:marTop w:val="100"/>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66255134">
      <w:bodyDiv w:val="1"/>
      <w:marLeft w:val="0"/>
      <w:marRight w:val="0"/>
      <w:marTop w:val="0"/>
      <w:marBottom w:val="0"/>
      <w:divBdr>
        <w:top w:val="none" w:sz="0" w:space="0" w:color="auto"/>
        <w:left w:val="none" w:sz="0" w:space="0" w:color="auto"/>
        <w:bottom w:val="none" w:sz="0" w:space="0" w:color="auto"/>
        <w:right w:val="none" w:sz="0" w:space="0" w:color="auto"/>
      </w:divBdr>
      <w:divsChild>
        <w:div w:id="2101371202">
          <w:marLeft w:val="547"/>
          <w:marRight w:val="0"/>
          <w:marTop w:val="77"/>
          <w:marBottom w:val="0"/>
          <w:divBdr>
            <w:top w:val="none" w:sz="0" w:space="0" w:color="auto"/>
            <w:left w:val="none" w:sz="0" w:space="0" w:color="auto"/>
            <w:bottom w:val="none" w:sz="0" w:space="0" w:color="auto"/>
            <w:right w:val="none" w:sz="0" w:space="0" w:color="auto"/>
          </w:divBdr>
        </w:div>
        <w:div w:id="923104354">
          <w:marLeft w:val="1166"/>
          <w:marRight w:val="0"/>
          <w:marTop w:val="67"/>
          <w:marBottom w:val="0"/>
          <w:divBdr>
            <w:top w:val="none" w:sz="0" w:space="0" w:color="auto"/>
            <w:left w:val="none" w:sz="0" w:space="0" w:color="auto"/>
            <w:bottom w:val="none" w:sz="0" w:space="0" w:color="auto"/>
            <w:right w:val="none" w:sz="0" w:space="0" w:color="auto"/>
          </w:divBdr>
        </w:div>
        <w:div w:id="534975039">
          <w:marLeft w:val="1166"/>
          <w:marRight w:val="0"/>
          <w:marTop w:val="67"/>
          <w:marBottom w:val="0"/>
          <w:divBdr>
            <w:top w:val="none" w:sz="0" w:space="0" w:color="auto"/>
            <w:left w:val="none" w:sz="0" w:space="0" w:color="auto"/>
            <w:bottom w:val="none" w:sz="0" w:space="0" w:color="auto"/>
            <w:right w:val="none" w:sz="0" w:space="0" w:color="auto"/>
          </w:divBdr>
        </w:div>
        <w:div w:id="1693648846">
          <w:marLeft w:val="1166"/>
          <w:marRight w:val="0"/>
          <w:marTop w:val="67"/>
          <w:marBottom w:val="0"/>
          <w:divBdr>
            <w:top w:val="none" w:sz="0" w:space="0" w:color="auto"/>
            <w:left w:val="none" w:sz="0" w:space="0" w:color="auto"/>
            <w:bottom w:val="none" w:sz="0" w:space="0" w:color="auto"/>
            <w:right w:val="none" w:sz="0" w:space="0" w:color="auto"/>
          </w:divBdr>
        </w:div>
        <w:div w:id="766343681">
          <w:marLeft w:val="1800"/>
          <w:marRight w:val="0"/>
          <w:marTop w:val="58"/>
          <w:marBottom w:val="0"/>
          <w:divBdr>
            <w:top w:val="none" w:sz="0" w:space="0" w:color="auto"/>
            <w:left w:val="none" w:sz="0" w:space="0" w:color="auto"/>
            <w:bottom w:val="none" w:sz="0" w:space="0" w:color="auto"/>
            <w:right w:val="none" w:sz="0" w:space="0" w:color="auto"/>
          </w:divBdr>
        </w:div>
        <w:div w:id="265233581">
          <w:marLeft w:val="547"/>
          <w:marRight w:val="0"/>
          <w:marTop w:val="77"/>
          <w:marBottom w:val="0"/>
          <w:divBdr>
            <w:top w:val="none" w:sz="0" w:space="0" w:color="auto"/>
            <w:left w:val="none" w:sz="0" w:space="0" w:color="auto"/>
            <w:bottom w:val="none" w:sz="0" w:space="0" w:color="auto"/>
            <w:right w:val="none" w:sz="0" w:space="0" w:color="auto"/>
          </w:divBdr>
        </w:div>
        <w:div w:id="2137598331">
          <w:marLeft w:val="1166"/>
          <w:marRight w:val="0"/>
          <w:marTop w:val="67"/>
          <w:marBottom w:val="0"/>
          <w:divBdr>
            <w:top w:val="none" w:sz="0" w:space="0" w:color="auto"/>
            <w:left w:val="none" w:sz="0" w:space="0" w:color="auto"/>
            <w:bottom w:val="none" w:sz="0" w:space="0" w:color="auto"/>
            <w:right w:val="none" w:sz="0" w:space="0" w:color="auto"/>
          </w:divBdr>
        </w:div>
        <w:div w:id="1725329881">
          <w:marLeft w:val="1166"/>
          <w:marRight w:val="0"/>
          <w:marTop w:val="67"/>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52590435">
      <w:bodyDiv w:val="1"/>
      <w:marLeft w:val="0"/>
      <w:marRight w:val="0"/>
      <w:marTop w:val="0"/>
      <w:marBottom w:val="0"/>
      <w:divBdr>
        <w:top w:val="none" w:sz="0" w:space="0" w:color="auto"/>
        <w:left w:val="none" w:sz="0" w:space="0" w:color="auto"/>
        <w:bottom w:val="none" w:sz="0" w:space="0" w:color="auto"/>
        <w:right w:val="none" w:sz="0" w:space="0" w:color="auto"/>
      </w:divBdr>
      <w:divsChild>
        <w:div w:id="55906922">
          <w:marLeft w:val="547"/>
          <w:marRight w:val="0"/>
          <w:marTop w:val="77"/>
          <w:marBottom w:val="0"/>
          <w:divBdr>
            <w:top w:val="none" w:sz="0" w:space="0" w:color="auto"/>
            <w:left w:val="none" w:sz="0" w:space="0" w:color="auto"/>
            <w:bottom w:val="none" w:sz="0" w:space="0" w:color="auto"/>
            <w:right w:val="none" w:sz="0" w:space="0" w:color="auto"/>
          </w:divBdr>
        </w:div>
        <w:div w:id="925114011">
          <w:marLeft w:val="1166"/>
          <w:marRight w:val="0"/>
          <w:marTop w:val="67"/>
          <w:marBottom w:val="0"/>
          <w:divBdr>
            <w:top w:val="none" w:sz="0" w:space="0" w:color="auto"/>
            <w:left w:val="none" w:sz="0" w:space="0" w:color="auto"/>
            <w:bottom w:val="none" w:sz="0" w:space="0" w:color="auto"/>
            <w:right w:val="none" w:sz="0" w:space="0" w:color="auto"/>
          </w:divBdr>
        </w:div>
        <w:div w:id="1719089356">
          <w:marLeft w:val="1166"/>
          <w:marRight w:val="0"/>
          <w:marTop w:val="67"/>
          <w:marBottom w:val="0"/>
          <w:divBdr>
            <w:top w:val="none" w:sz="0" w:space="0" w:color="auto"/>
            <w:left w:val="none" w:sz="0" w:space="0" w:color="auto"/>
            <w:bottom w:val="none" w:sz="0" w:space="0" w:color="auto"/>
            <w:right w:val="none" w:sz="0" w:space="0" w:color="auto"/>
          </w:divBdr>
        </w:div>
        <w:div w:id="1353533393">
          <w:marLeft w:val="1166"/>
          <w:marRight w:val="0"/>
          <w:marTop w:val="67"/>
          <w:marBottom w:val="0"/>
          <w:divBdr>
            <w:top w:val="none" w:sz="0" w:space="0" w:color="auto"/>
            <w:left w:val="none" w:sz="0" w:space="0" w:color="auto"/>
            <w:bottom w:val="none" w:sz="0" w:space="0" w:color="auto"/>
            <w:right w:val="none" w:sz="0" w:space="0" w:color="auto"/>
          </w:divBdr>
        </w:div>
        <w:div w:id="467355073">
          <w:marLeft w:val="1800"/>
          <w:marRight w:val="0"/>
          <w:marTop w:val="58"/>
          <w:marBottom w:val="0"/>
          <w:divBdr>
            <w:top w:val="none" w:sz="0" w:space="0" w:color="auto"/>
            <w:left w:val="none" w:sz="0" w:space="0" w:color="auto"/>
            <w:bottom w:val="none" w:sz="0" w:space="0" w:color="auto"/>
            <w:right w:val="none" w:sz="0" w:space="0" w:color="auto"/>
          </w:divBdr>
        </w:div>
        <w:div w:id="777453831">
          <w:marLeft w:val="547"/>
          <w:marRight w:val="0"/>
          <w:marTop w:val="77"/>
          <w:marBottom w:val="0"/>
          <w:divBdr>
            <w:top w:val="none" w:sz="0" w:space="0" w:color="auto"/>
            <w:left w:val="none" w:sz="0" w:space="0" w:color="auto"/>
            <w:bottom w:val="none" w:sz="0" w:space="0" w:color="auto"/>
            <w:right w:val="none" w:sz="0" w:space="0" w:color="auto"/>
          </w:divBdr>
        </w:div>
        <w:div w:id="482821544">
          <w:marLeft w:val="1166"/>
          <w:marRight w:val="0"/>
          <w:marTop w:val="67"/>
          <w:marBottom w:val="0"/>
          <w:divBdr>
            <w:top w:val="none" w:sz="0" w:space="0" w:color="auto"/>
            <w:left w:val="none" w:sz="0" w:space="0" w:color="auto"/>
            <w:bottom w:val="none" w:sz="0" w:space="0" w:color="auto"/>
            <w:right w:val="none" w:sz="0" w:space="0" w:color="auto"/>
          </w:divBdr>
        </w:div>
        <w:div w:id="2052878996">
          <w:marLeft w:val="1166"/>
          <w:marRight w:val="0"/>
          <w:marTop w:val="67"/>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977429">
      <w:bodyDiv w:val="1"/>
      <w:marLeft w:val="0"/>
      <w:marRight w:val="0"/>
      <w:marTop w:val="0"/>
      <w:marBottom w:val="0"/>
      <w:divBdr>
        <w:top w:val="none" w:sz="0" w:space="0" w:color="auto"/>
        <w:left w:val="none" w:sz="0" w:space="0" w:color="auto"/>
        <w:bottom w:val="none" w:sz="0" w:space="0" w:color="auto"/>
        <w:right w:val="none" w:sz="0" w:space="0" w:color="auto"/>
      </w:divBdr>
      <w:divsChild>
        <w:div w:id="553271865">
          <w:marLeft w:val="1800"/>
          <w:marRight w:val="0"/>
          <w:marTop w:val="100"/>
          <w:marBottom w:val="0"/>
          <w:divBdr>
            <w:top w:val="none" w:sz="0" w:space="0" w:color="auto"/>
            <w:left w:val="none" w:sz="0" w:space="0" w:color="auto"/>
            <w:bottom w:val="none" w:sz="0" w:space="0" w:color="auto"/>
            <w:right w:val="none" w:sz="0" w:space="0" w:color="auto"/>
          </w:divBdr>
        </w:div>
        <w:div w:id="1328560678">
          <w:marLeft w:val="1800"/>
          <w:marRight w:val="0"/>
          <w:marTop w:val="10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4644949">
      <w:bodyDiv w:val="1"/>
      <w:marLeft w:val="0"/>
      <w:marRight w:val="0"/>
      <w:marTop w:val="0"/>
      <w:marBottom w:val="0"/>
      <w:divBdr>
        <w:top w:val="none" w:sz="0" w:space="0" w:color="auto"/>
        <w:left w:val="none" w:sz="0" w:space="0" w:color="auto"/>
        <w:bottom w:val="none" w:sz="0" w:space="0" w:color="auto"/>
        <w:right w:val="none" w:sz="0" w:space="0" w:color="auto"/>
      </w:divBdr>
      <w:divsChild>
        <w:div w:id="1036270535">
          <w:marLeft w:val="1800"/>
          <w:marRight w:val="0"/>
          <w:marTop w:val="100"/>
          <w:marBottom w:val="0"/>
          <w:divBdr>
            <w:top w:val="none" w:sz="0" w:space="0" w:color="auto"/>
            <w:left w:val="none" w:sz="0" w:space="0" w:color="auto"/>
            <w:bottom w:val="none" w:sz="0" w:space="0" w:color="auto"/>
            <w:right w:val="none" w:sz="0" w:space="0" w:color="auto"/>
          </w:divBdr>
        </w:div>
        <w:div w:id="22246994">
          <w:marLeft w:val="1800"/>
          <w:marRight w:val="0"/>
          <w:marTop w:val="10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78440808">
      <w:bodyDiv w:val="1"/>
      <w:marLeft w:val="0"/>
      <w:marRight w:val="0"/>
      <w:marTop w:val="0"/>
      <w:marBottom w:val="0"/>
      <w:divBdr>
        <w:top w:val="none" w:sz="0" w:space="0" w:color="auto"/>
        <w:left w:val="none" w:sz="0" w:space="0" w:color="auto"/>
        <w:bottom w:val="none" w:sz="0" w:space="0" w:color="auto"/>
        <w:right w:val="none" w:sz="0" w:space="0" w:color="auto"/>
      </w:divBdr>
      <w:divsChild>
        <w:div w:id="698892064">
          <w:marLeft w:val="1800"/>
          <w:marRight w:val="0"/>
          <w:marTop w:val="100"/>
          <w:marBottom w:val="0"/>
          <w:divBdr>
            <w:top w:val="none" w:sz="0" w:space="0" w:color="auto"/>
            <w:left w:val="none" w:sz="0" w:space="0" w:color="auto"/>
            <w:bottom w:val="none" w:sz="0" w:space="0" w:color="auto"/>
            <w:right w:val="none" w:sz="0" w:space="0" w:color="auto"/>
          </w:divBdr>
        </w:div>
        <w:div w:id="1743721656">
          <w:marLeft w:val="1800"/>
          <w:marRight w:val="0"/>
          <w:marTop w:val="100"/>
          <w:marBottom w:val="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5791039">
      <w:bodyDiv w:val="1"/>
      <w:marLeft w:val="0"/>
      <w:marRight w:val="0"/>
      <w:marTop w:val="0"/>
      <w:marBottom w:val="0"/>
      <w:divBdr>
        <w:top w:val="none" w:sz="0" w:space="0" w:color="auto"/>
        <w:left w:val="none" w:sz="0" w:space="0" w:color="auto"/>
        <w:bottom w:val="none" w:sz="0" w:space="0" w:color="auto"/>
        <w:right w:val="none" w:sz="0" w:space="0" w:color="auto"/>
      </w:divBdr>
      <w:divsChild>
        <w:div w:id="1268931309">
          <w:marLeft w:val="1800"/>
          <w:marRight w:val="0"/>
          <w:marTop w:val="100"/>
          <w:marBottom w:val="0"/>
          <w:divBdr>
            <w:top w:val="none" w:sz="0" w:space="0" w:color="auto"/>
            <w:left w:val="none" w:sz="0" w:space="0" w:color="auto"/>
            <w:bottom w:val="none" w:sz="0" w:space="0" w:color="auto"/>
            <w:right w:val="none" w:sz="0" w:space="0" w:color="auto"/>
          </w:divBdr>
        </w:div>
        <w:div w:id="1789277370">
          <w:marLeft w:val="1800"/>
          <w:marRight w:val="0"/>
          <w:marTop w:val="10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3435963">
      <w:bodyDiv w:val="1"/>
      <w:marLeft w:val="0"/>
      <w:marRight w:val="0"/>
      <w:marTop w:val="0"/>
      <w:marBottom w:val="0"/>
      <w:divBdr>
        <w:top w:val="none" w:sz="0" w:space="0" w:color="auto"/>
        <w:left w:val="none" w:sz="0" w:space="0" w:color="auto"/>
        <w:bottom w:val="none" w:sz="0" w:space="0" w:color="auto"/>
        <w:right w:val="none" w:sz="0" w:space="0" w:color="auto"/>
      </w:divBdr>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D54F1-CE10-4C51-B600-01C28E674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5164</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Hwang2</cp:lastModifiedBy>
  <cp:revision>2</cp:revision>
  <dcterms:created xsi:type="dcterms:W3CDTF">2021-01-15T04:35:00Z</dcterms:created>
  <dcterms:modified xsi:type="dcterms:W3CDTF">2021-01-15T04:35:00Z</dcterms:modified>
</cp:coreProperties>
</file>