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82D97" w14:textId="286836ED" w:rsidR="001E2FCC" w:rsidRPr="009A4263" w:rsidRDefault="001E2FCC" w:rsidP="001E2FCC">
      <w:pPr>
        <w:tabs>
          <w:tab w:val="center" w:pos="4536"/>
          <w:tab w:val="right" w:pos="8280"/>
          <w:tab w:val="right" w:pos="9639"/>
        </w:tabs>
        <w:ind w:right="2"/>
        <w:rPr>
          <w:rFonts w:ascii="Arial" w:eastAsia="MS Mincho" w:hAnsi="Arial"/>
          <w:b/>
          <w:noProof/>
          <w:lang w:val="en-US" w:eastAsia="x-none"/>
        </w:rPr>
      </w:pPr>
      <w:bookmarkStart w:id="0" w:name="_Hlk2178737"/>
      <w:r w:rsidRPr="008C39D9">
        <w:rPr>
          <w:rFonts w:ascii="Arial" w:eastAsia="MS Mincho" w:hAnsi="Arial"/>
          <w:b/>
          <w:noProof/>
          <w:lang w:val="en-US"/>
        </w:rPr>
        <w:t>3GPP TSG-RAN WG</w:t>
      </w:r>
      <w:r>
        <w:rPr>
          <w:rFonts w:ascii="Arial" w:eastAsia="MS Mincho" w:hAnsi="Arial"/>
          <w:b/>
          <w:noProof/>
          <w:lang w:val="en-US"/>
        </w:rPr>
        <w:t>4</w:t>
      </w:r>
      <w:r w:rsidRPr="008C39D9">
        <w:rPr>
          <w:rFonts w:ascii="Arial" w:eastAsia="MS Mincho" w:hAnsi="Arial"/>
          <w:b/>
          <w:noProof/>
          <w:lang w:val="en-US"/>
        </w:rPr>
        <w:t xml:space="preserve"> #</w:t>
      </w:r>
      <w:r>
        <w:rPr>
          <w:rFonts w:ascii="Arial" w:eastAsia="MS Mincho" w:hAnsi="Arial"/>
          <w:b/>
          <w:noProof/>
          <w:lang w:val="en-US"/>
        </w:rPr>
        <w:t>97</w:t>
      </w:r>
      <w:r w:rsidRPr="008C39D9">
        <w:rPr>
          <w:rFonts w:ascii="Arial" w:eastAsia="MS Mincho" w:hAnsi="Arial"/>
          <w:b/>
          <w:noProof/>
          <w:lang w:val="en-US"/>
        </w:rPr>
        <w:t>-e</w:t>
      </w:r>
      <w:r w:rsidRPr="009A4263">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ab/>
      </w:r>
      <w:r w:rsidRPr="009A4263">
        <w:rPr>
          <w:rFonts w:ascii="Arial" w:eastAsia="MS Mincho" w:hAnsi="Arial"/>
          <w:b/>
          <w:noProof/>
          <w:lang w:val="en-US" w:eastAsia="x-none"/>
        </w:rPr>
        <w:t>R</w:t>
      </w:r>
      <w:r>
        <w:rPr>
          <w:rFonts w:ascii="Arial" w:eastAsia="MS Mincho" w:hAnsi="Arial"/>
          <w:b/>
          <w:noProof/>
          <w:lang w:val="en-US" w:eastAsia="x-none"/>
        </w:rPr>
        <w:t>4</w:t>
      </w:r>
      <w:r w:rsidRPr="009A4263">
        <w:rPr>
          <w:rFonts w:ascii="Arial" w:eastAsia="MS Mincho" w:hAnsi="Arial"/>
          <w:b/>
          <w:noProof/>
          <w:lang w:val="en-US" w:eastAsia="x-none"/>
        </w:rPr>
        <w:t>-</w:t>
      </w:r>
      <w:r>
        <w:rPr>
          <w:rFonts w:ascii="Arial" w:eastAsia="MS Mincho" w:hAnsi="Arial"/>
          <w:b/>
          <w:noProof/>
          <w:lang w:val="en-US" w:eastAsia="x-none"/>
        </w:rPr>
        <w:t>2</w:t>
      </w:r>
      <w:r>
        <w:rPr>
          <w:rFonts w:ascii="Arial" w:eastAsia="MS Mincho" w:hAnsi="Arial"/>
          <w:b/>
          <w:noProof/>
          <w:lang w:val="en-US" w:eastAsia="x-none"/>
        </w:rPr>
        <w:t>014147</w:t>
      </w:r>
    </w:p>
    <w:p w14:paraId="2789E574" w14:textId="7E918B4C" w:rsidR="001E2FCC" w:rsidRPr="00A966A5" w:rsidRDefault="001E2FCC" w:rsidP="001E2FCC">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Pr>
          <w:rFonts w:ascii="Arial" w:eastAsia="MS Mincho" w:hAnsi="Arial"/>
          <w:b/>
          <w:bCs/>
          <w:noProof/>
        </w:rPr>
        <w:t>2</w:t>
      </w:r>
      <w:r w:rsidRPr="001E2FCC">
        <w:rPr>
          <w:rFonts w:ascii="Arial" w:eastAsia="MS Mincho" w:hAnsi="Arial"/>
          <w:b/>
          <w:bCs/>
          <w:noProof/>
          <w:vertAlign w:val="superscript"/>
        </w:rPr>
        <w:t>nd</w:t>
      </w:r>
      <w:r>
        <w:rPr>
          <w:rFonts w:ascii="Arial" w:eastAsia="MS Mincho" w:hAnsi="Arial"/>
          <w:b/>
          <w:bCs/>
          <w:noProof/>
        </w:rPr>
        <w:t xml:space="preserve"> </w:t>
      </w:r>
      <w:r w:rsidRPr="001023FD">
        <w:rPr>
          <w:rFonts w:ascii="Arial" w:eastAsia="MS Mincho" w:hAnsi="Arial"/>
          <w:b/>
          <w:bCs/>
          <w:noProof/>
        </w:rPr>
        <w:t xml:space="preserve">– </w:t>
      </w:r>
      <w:r>
        <w:rPr>
          <w:rFonts w:ascii="Arial" w:eastAsia="MS Mincho" w:hAnsi="Arial"/>
          <w:b/>
          <w:bCs/>
          <w:noProof/>
        </w:rPr>
        <w:t>13</w:t>
      </w:r>
      <w:r w:rsidRPr="0024457D">
        <w:rPr>
          <w:rFonts w:ascii="Arial" w:eastAsia="MS Mincho" w:hAnsi="Arial"/>
          <w:b/>
          <w:bCs/>
          <w:noProof/>
          <w:vertAlign w:val="superscript"/>
        </w:rPr>
        <w:t>th</w:t>
      </w:r>
      <w:r>
        <w:rPr>
          <w:rFonts w:ascii="Arial" w:eastAsia="MS Mincho" w:hAnsi="Arial"/>
          <w:b/>
          <w:bCs/>
          <w:noProof/>
        </w:rPr>
        <w:t xml:space="preserve"> November,</w:t>
      </w:r>
      <w:r w:rsidRPr="001023FD">
        <w:rPr>
          <w:rFonts w:ascii="Arial" w:eastAsia="MS Mincho" w:hAnsi="Arial"/>
          <w:b/>
          <w:bCs/>
          <w:noProof/>
        </w:rPr>
        <w:t xml:space="preserve"> 2020</w:t>
      </w:r>
      <w:r w:rsidRPr="00A966A5">
        <w:rPr>
          <w:rFonts w:ascii="Arial" w:eastAsia="MS Mincho" w:hAnsi="Arial"/>
          <w:b/>
          <w:bCs/>
          <w:noProof/>
        </w:rPr>
        <w:t xml:space="preserve"> </w:t>
      </w:r>
    </w:p>
    <w:p w14:paraId="255435B9" w14:textId="77777777" w:rsidR="001E2FCC" w:rsidRDefault="001E2FCC" w:rsidP="00F27991">
      <w:pPr>
        <w:tabs>
          <w:tab w:val="center" w:pos="4536"/>
          <w:tab w:val="right" w:pos="8280"/>
          <w:tab w:val="right" w:pos="9639"/>
        </w:tabs>
        <w:ind w:right="2"/>
        <w:rPr>
          <w:rFonts w:ascii="Arial" w:eastAsia="MS Mincho" w:hAnsi="Arial"/>
          <w:b/>
          <w:noProof/>
        </w:rPr>
      </w:pPr>
    </w:p>
    <w:p w14:paraId="24AB64FA" w14:textId="703466AF"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7100D5">
        <w:rPr>
          <w:rFonts w:ascii="Arial" w:eastAsia="MS Mincho" w:hAnsi="Arial"/>
          <w:b/>
          <w:noProof/>
          <w:lang w:val="en-US"/>
        </w:rPr>
        <w:t>2</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1E2FCC">
        <w:rPr>
          <w:rFonts w:ascii="Arial" w:eastAsia="MS Mincho" w:hAnsi="Arial"/>
          <w:b/>
          <w:noProof/>
          <w:lang w:val="en-US" w:eastAsia="x-none"/>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6C712F">
        <w:rPr>
          <w:rFonts w:ascii="Arial" w:eastAsia="MS Mincho" w:hAnsi="Arial"/>
          <w:b/>
          <w:noProof/>
          <w:lang w:val="en-US" w:eastAsia="x-none"/>
        </w:rPr>
        <w:t>7136</w:t>
      </w:r>
    </w:p>
    <w:p w14:paraId="5E4D9A78" w14:textId="1C7EEE85"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sidR="007100D5">
        <w:rPr>
          <w:rFonts w:ascii="Arial" w:eastAsia="MS Mincho" w:hAnsi="Arial"/>
          <w:b/>
          <w:bCs/>
          <w:noProof/>
        </w:rPr>
        <w:t>17</w:t>
      </w:r>
      <w:r w:rsidRPr="0024457D">
        <w:rPr>
          <w:rFonts w:ascii="Arial" w:eastAsia="MS Mincho" w:hAnsi="Arial"/>
          <w:b/>
          <w:bCs/>
          <w:noProof/>
          <w:vertAlign w:val="superscript"/>
        </w:rPr>
        <w:t>th</w:t>
      </w:r>
      <w:r w:rsidR="0024457D">
        <w:rPr>
          <w:rFonts w:ascii="Arial" w:eastAsia="MS Mincho" w:hAnsi="Arial"/>
          <w:b/>
          <w:bCs/>
          <w:noProof/>
        </w:rPr>
        <w:t xml:space="preserve"> </w:t>
      </w:r>
      <w:r w:rsidR="007100D5">
        <w:rPr>
          <w:rFonts w:ascii="Arial" w:eastAsia="MS Mincho" w:hAnsi="Arial"/>
          <w:b/>
          <w:bCs/>
          <w:noProof/>
        </w:rPr>
        <w:t>August</w:t>
      </w:r>
      <w:r w:rsidR="003D21CD">
        <w:rPr>
          <w:rFonts w:ascii="Arial" w:eastAsia="MS Mincho" w:hAnsi="Arial"/>
          <w:b/>
          <w:bCs/>
          <w:noProof/>
        </w:rPr>
        <w:t xml:space="preserve"> </w:t>
      </w:r>
      <w:r w:rsidRPr="001023FD">
        <w:rPr>
          <w:rFonts w:ascii="Arial" w:eastAsia="MS Mincho" w:hAnsi="Arial"/>
          <w:b/>
          <w:bCs/>
          <w:noProof/>
        </w:rPr>
        <w:t xml:space="preserve">– </w:t>
      </w:r>
      <w:r w:rsidR="007100D5">
        <w:rPr>
          <w:rFonts w:ascii="Arial" w:eastAsia="MS Mincho" w:hAnsi="Arial"/>
          <w:b/>
          <w:bCs/>
          <w:noProof/>
        </w:rPr>
        <w:t>28</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100D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56E2CEF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LS on updated Rel-16 RAN1 UE features lists for NR</w:t>
      </w:r>
    </w:p>
    <w:p w14:paraId="3915DF53" w14:textId="2AF7B8E4"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6C712F">
        <w:rPr>
          <w:rFonts w:ascii="Arial" w:hAnsi="Arial" w:cs="Arial"/>
          <w:bCs/>
        </w:rPr>
        <w:t>R1-2007045</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6CCC35CA"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5F6BE196"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4A1840">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383EA8">
        <w:rPr>
          <w:rFonts w:ascii="Arial" w:hAnsi="Arial" w:cs="Arial"/>
          <w:lang w:val="pt-BR"/>
        </w:rPr>
        <w:t>7137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bookmarkStart w:id="1" w:name="_GoBack"/>
      <w:bookmarkEnd w:id="1"/>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0148F009" w:rsidR="0057223E" w:rsidRDefault="0024457D" w:rsidP="009A40E1">
      <w:pPr>
        <w:spacing w:afterLines="50" w:after="120"/>
        <w:jc w:val="both"/>
        <w:rPr>
          <w:rFonts w:ascii="Arial" w:eastAsia="Yu Mincho" w:hAnsi="Arial" w:cs="Arial"/>
          <w:iCs/>
          <w:lang w:eastAsia="ja-JP"/>
        </w:rPr>
      </w:pPr>
      <w:r>
        <w:rPr>
          <w:rFonts w:ascii="Arial" w:eastAsia="Yu Mincho" w:hAnsi="Arial" w:cs="Arial"/>
          <w:bCs/>
          <w:iCs/>
          <w:lang w:val="en-US" w:eastAsia="ja-JP"/>
        </w:rPr>
        <w:t xml:space="preserve">Based on the agreements made </w:t>
      </w:r>
      <w:r w:rsidR="00AB3FBF">
        <w:rPr>
          <w:rFonts w:ascii="Arial" w:eastAsia="Yu Mincho" w:hAnsi="Arial" w:cs="Arial"/>
          <w:bCs/>
          <w:iCs/>
          <w:lang w:val="en-US" w:eastAsia="ja-JP"/>
        </w:rPr>
        <w:t>in email discussions after</w:t>
      </w:r>
      <w:r>
        <w:rPr>
          <w:rFonts w:ascii="Arial" w:eastAsia="Yu Mincho" w:hAnsi="Arial" w:cs="Arial"/>
          <w:bCs/>
          <w:iCs/>
          <w:lang w:val="en-US" w:eastAsia="ja-JP"/>
        </w:rPr>
        <w:t xml:space="preserve"> the RAN1#10</w:t>
      </w:r>
      <w:r w:rsidR="003D21CD">
        <w:rPr>
          <w:rFonts w:ascii="Arial" w:eastAsia="Yu Mincho" w:hAnsi="Arial" w:cs="Arial"/>
          <w:bCs/>
          <w:iCs/>
          <w:lang w:val="en-US" w:eastAsia="ja-JP"/>
        </w:rPr>
        <w:t>1</w:t>
      </w:r>
      <w:r>
        <w:rPr>
          <w:rFonts w:ascii="Arial" w:eastAsia="Yu Mincho" w:hAnsi="Arial" w:cs="Arial"/>
          <w:bCs/>
          <w:iCs/>
          <w:lang w:val="en-US" w:eastAsia="ja-JP"/>
        </w:rPr>
        <w:t>-e meeting</w:t>
      </w:r>
      <w:r w:rsidR="007100D5">
        <w:rPr>
          <w:rFonts w:ascii="Arial" w:eastAsia="Yu Mincho" w:hAnsi="Arial" w:cs="Arial"/>
          <w:bCs/>
          <w:iCs/>
          <w:lang w:val="en-US" w:eastAsia="ja-JP"/>
        </w:rPr>
        <w:t xml:space="preserve"> and in the first week of RAN1#102-e meeting</w:t>
      </w:r>
      <w:r w:rsidR="002A0926">
        <w:rPr>
          <w:rFonts w:ascii="Arial" w:eastAsia="Yu Mincho" w:hAnsi="Arial" w:cs="Arial"/>
          <w:bCs/>
          <w:iCs/>
          <w:lang w:val="en-US" w:eastAsia="ja-JP"/>
        </w:rPr>
        <w:t xml:space="preserve">, RAN1 agreed to send the </w:t>
      </w:r>
      <w:r>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2A797D">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AB3FBF">
        <w:rPr>
          <w:rFonts w:ascii="Arial" w:eastAsia="Yu Mincho" w:hAnsi="Arial" w:cs="Arial"/>
          <w:bCs/>
          <w:iCs/>
          <w:lang w:val="en-US" w:eastAsia="ja-JP"/>
        </w:rPr>
        <w:t>/4</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r w:rsidR="00AB3FBF" w:rsidRPr="00C7234D">
        <w:rPr>
          <w:rFonts w:ascii="Arial" w:eastAsia="Yu Mincho" w:hAnsi="Arial" w:cs="Arial"/>
          <w:iCs/>
          <w:lang w:eastAsia="ja-JP"/>
        </w:rPr>
        <w:t>RAN1 kindly would like to ask RAN</w:t>
      </w:r>
      <w:r w:rsidR="00AB3FBF" w:rsidRPr="00C7234D">
        <w:rPr>
          <w:rFonts w:ascii="Arial" w:eastAsia="Yu Mincho" w:hAnsi="Arial" w:cs="Arial" w:hint="eastAsia"/>
          <w:iCs/>
          <w:lang w:eastAsia="ja-JP"/>
        </w:rPr>
        <w:t>2</w:t>
      </w:r>
      <w:r w:rsidR="00AB3FBF">
        <w:rPr>
          <w:rFonts w:ascii="Arial" w:eastAsia="Yu Mincho" w:hAnsi="Arial" w:cs="Arial"/>
          <w:iCs/>
          <w:lang w:eastAsia="ja-JP"/>
        </w:rPr>
        <w:t xml:space="preserve"> and RAN4 </w:t>
      </w:r>
      <w:r w:rsidR="00AB3FBF" w:rsidRPr="00C7234D">
        <w:rPr>
          <w:rFonts w:ascii="Arial" w:eastAsia="Yu Mincho" w:hAnsi="Arial" w:cs="Arial"/>
          <w:iCs/>
          <w:lang w:eastAsia="ja-JP"/>
        </w:rPr>
        <w:t xml:space="preserve">to </w:t>
      </w:r>
      <w:r w:rsidR="00AB3FBF">
        <w:rPr>
          <w:rFonts w:ascii="Arial" w:eastAsia="Yu Mincho" w:hAnsi="Arial" w:cs="Arial"/>
          <w:iCs/>
          <w:lang w:eastAsia="ja-JP"/>
        </w:rPr>
        <w:t>take into account the list of RAN1 NR UE features for designing corresponding capability signalling in Rel.16.</w:t>
      </w:r>
    </w:p>
    <w:p w14:paraId="253BB9F7" w14:textId="77777777" w:rsidR="007100D5" w:rsidRDefault="007100D5" w:rsidP="007100D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662D4609" w14:textId="51523C0D" w:rsidR="007100D5" w:rsidRPr="004A2650" w:rsidRDefault="007100D5" w:rsidP="007100D5">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FG10-2f in UE features list for NR-U</w:t>
      </w:r>
    </w:p>
    <w:p w14:paraId="5AD6B08A" w14:textId="7DCE79D0" w:rsidR="007100D5" w:rsidRPr="007100D5" w:rsidRDefault="007100D5" w:rsidP="007100D5">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5C97E8A3" w14:textId="03B4A154" w:rsidR="003725A2" w:rsidRDefault="003725A2" w:rsidP="003725A2">
      <w:pPr>
        <w:spacing w:afterLines="50" w:after="120"/>
        <w:ind w:leftChars="100" w:left="200"/>
        <w:jc w:val="both"/>
        <w:rPr>
          <w:rFonts w:ascii="Arial" w:eastAsia="Yu Mincho" w:hAnsi="Arial" w:cs="Arial"/>
          <w:bCs/>
          <w:iCs/>
          <w:lang w:eastAsia="ja-JP"/>
        </w:rPr>
      </w:pPr>
      <w:r w:rsidRPr="003725A2">
        <w:rPr>
          <w:rFonts w:ascii="Arial" w:eastAsia="Yu Mincho" w:hAnsi="Arial" w:cs="Arial"/>
          <w:bCs/>
          <w:iCs/>
          <w:lang w:eastAsia="ja-JP"/>
        </w:rPr>
        <w:t>RAN1 discussed the RAN2 decision conveyed in LS R1-2005204(R2-2005865) not to define a capability bit for FG10-2f. It is RAN1’s understanding that FG10-2f should be optional because some UEs may not require this capability, e.g. UEs supporting only CA/LAA scenario (scenario A in the NR-U WID). Therefore, RAN1 would like to ask RAN2 to introduce a capability bit for FG10-2f.</w:t>
      </w:r>
      <w:r w:rsidRPr="003725A2">
        <w:rPr>
          <w:rFonts w:ascii="Arial" w:eastAsia="Yu Mincho" w:hAnsi="Arial" w:cs="Arial" w:hint="eastAsia"/>
          <w:bCs/>
          <w:iCs/>
          <w:lang w:eastAsia="ja-JP"/>
        </w:rPr>
        <w:t xml:space="preserve"> </w:t>
      </w:r>
    </w:p>
    <w:p w14:paraId="1846802C" w14:textId="5C616FEB"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FG10-9/9b/9c/9d/15/16/20a in UE features list for NR-U</w:t>
      </w:r>
    </w:p>
    <w:p w14:paraId="63AFC6F6" w14:textId="77777777" w:rsidR="003725A2" w:rsidRPr="007100D5" w:rsidRDefault="003725A2" w:rsidP="003725A2">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439DD022" w14:textId="17C88F2B" w:rsidR="003725A2" w:rsidRDefault="003725A2" w:rsidP="003725A2">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also applicable to licensed bands or not. </w:t>
      </w:r>
      <w:r>
        <w:rPr>
          <w:rFonts w:ascii="Arial" w:eastAsia="Yu Mincho" w:hAnsi="Arial" w:cs="Arial"/>
          <w:bCs/>
          <w:iCs/>
          <w:lang w:eastAsia="ja-JP"/>
        </w:rPr>
        <w:t>It is RAN1’s understanding that it should not have any impact on RAN2’s ability to implement FGs as part of the September specifications.</w:t>
      </w:r>
    </w:p>
    <w:p w14:paraId="3654F6DA" w14:textId="3AEE8E79" w:rsidR="00B46882" w:rsidRPr="004A2650" w:rsidRDefault="00B46882" w:rsidP="00B4688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FG11-2d/2e in UE features list for URLLC</w:t>
      </w:r>
    </w:p>
    <w:p w14:paraId="748ED76B" w14:textId="77777777" w:rsidR="00B46882" w:rsidRPr="003725A2" w:rsidRDefault="00B46882" w:rsidP="00B46882">
      <w:pPr>
        <w:spacing w:afterLines="50" w:after="120"/>
        <w:ind w:leftChars="100" w:left="200"/>
        <w:jc w:val="both"/>
        <w:rPr>
          <w:rFonts w:ascii="Arial" w:eastAsia="Yu Mincho" w:hAnsi="Arial" w:cs="Arial"/>
          <w:b/>
          <w:iCs/>
          <w:lang w:val="en-US" w:eastAsia="ja-JP"/>
        </w:rPr>
      </w:pPr>
      <w:r w:rsidRPr="003725A2">
        <w:rPr>
          <w:rFonts w:ascii="Arial" w:eastAsia="Yu Mincho" w:hAnsi="Arial" w:cs="Arial" w:hint="eastAsia"/>
          <w:b/>
          <w:iCs/>
          <w:lang w:val="en-US" w:eastAsia="ja-JP"/>
        </w:rPr>
        <w:t>T</w:t>
      </w:r>
      <w:r w:rsidRPr="003725A2">
        <w:rPr>
          <w:rFonts w:ascii="Arial" w:eastAsia="Yu Mincho" w:hAnsi="Arial" w:cs="Arial"/>
          <w:b/>
          <w:iCs/>
          <w:lang w:val="en-US" w:eastAsia="ja-JP"/>
        </w:rPr>
        <w:t>o RAN2:</w:t>
      </w:r>
    </w:p>
    <w:p w14:paraId="04290FEF" w14:textId="27E0F4E0" w:rsidR="00B46882" w:rsidRPr="00B46882" w:rsidRDefault="00B46882" w:rsidP="00B46882">
      <w:pPr>
        <w:spacing w:afterLines="50" w:after="120"/>
        <w:ind w:leftChars="100" w:left="200"/>
        <w:jc w:val="both"/>
        <w:rPr>
          <w:rFonts w:ascii="Arial" w:eastAsia="Yu Mincho" w:hAnsi="Arial" w:cs="Arial"/>
          <w:bCs/>
          <w:iCs/>
          <w:lang w:val="en-US" w:eastAsia="ja-JP"/>
        </w:rPr>
      </w:pPr>
      <w:r>
        <w:rPr>
          <w:rFonts w:ascii="Arial" w:eastAsia="Yu Mincho" w:hAnsi="Arial" w:cs="Arial"/>
          <w:bCs/>
          <w:iCs/>
          <w:lang w:val="en-US" w:eastAsia="ja-JP"/>
        </w:rPr>
        <w:t xml:space="preserve">RAN1 will continue discussing whether FG11-2d/2e are for both sync/async NR-DC operation or only for sync NR-DC operation. </w:t>
      </w:r>
      <w:r>
        <w:rPr>
          <w:rFonts w:ascii="Arial" w:eastAsia="Yu Mincho" w:hAnsi="Arial" w:cs="Arial"/>
          <w:bCs/>
          <w:iCs/>
          <w:lang w:eastAsia="ja-JP"/>
        </w:rPr>
        <w:t>It is RAN1’s understanding that it should not have any impact on RAN2’s ability to implement FG 11-2d/2e as part of the September specifications, although there may be possibility that RAN1 decides 11-2d/2e are only for sync NR-DC and corresponding new FGs for async NR-DC are also necessary.</w:t>
      </w:r>
    </w:p>
    <w:p w14:paraId="4BD6F2F5" w14:textId="61F77F60"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FG14-8 in UE features list for TEI</w:t>
      </w:r>
    </w:p>
    <w:p w14:paraId="0BB1019F" w14:textId="77777777" w:rsidR="003725A2" w:rsidRPr="003725A2" w:rsidRDefault="003725A2" w:rsidP="003725A2">
      <w:pPr>
        <w:spacing w:afterLines="50" w:after="120"/>
        <w:ind w:leftChars="100" w:left="200"/>
        <w:jc w:val="both"/>
        <w:rPr>
          <w:rFonts w:ascii="Arial" w:eastAsia="Yu Mincho" w:hAnsi="Arial" w:cs="Arial"/>
          <w:b/>
          <w:iCs/>
          <w:lang w:val="en-US" w:eastAsia="ja-JP"/>
        </w:rPr>
      </w:pPr>
      <w:r w:rsidRPr="003725A2">
        <w:rPr>
          <w:rFonts w:ascii="Arial" w:eastAsia="Yu Mincho" w:hAnsi="Arial" w:cs="Arial" w:hint="eastAsia"/>
          <w:b/>
          <w:iCs/>
          <w:lang w:val="en-US" w:eastAsia="ja-JP"/>
        </w:rPr>
        <w:t>T</w:t>
      </w:r>
      <w:r w:rsidRPr="003725A2">
        <w:rPr>
          <w:rFonts w:ascii="Arial" w:eastAsia="Yu Mincho" w:hAnsi="Arial" w:cs="Arial"/>
          <w:b/>
          <w:iCs/>
          <w:lang w:val="en-US" w:eastAsia="ja-JP"/>
        </w:rPr>
        <w:t>o RAN2:</w:t>
      </w:r>
    </w:p>
    <w:p w14:paraId="5A42B2EC" w14:textId="5AA9FDF8" w:rsidR="003725A2" w:rsidRPr="003725A2" w:rsidRDefault="003725A2" w:rsidP="003725A2">
      <w:pPr>
        <w:spacing w:afterLines="50" w:after="120"/>
        <w:ind w:leftChars="100" w:left="200"/>
        <w:jc w:val="both"/>
        <w:rPr>
          <w:rFonts w:ascii="Arial" w:eastAsia="Yu Mincho" w:hAnsi="Arial" w:cs="Arial"/>
          <w:bCs/>
          <w:iCs/>
          <w:lang w:val="en-US" w:eastAsia="ja-JP"/>
        </w:rPr>
      </w:pPr>
      <w:r>
        <w:rPr>
          <w:rFonts w:ascii="Arial" w:eastAsia="Yu Mincho" w:hAnsi="Arial" w:cs="Arial"/>
          <w:bCs/>
          <w:iCs/>
          <w:lang w:val="en-US" w:eastAsia="ja-JP"/>
        </w:rPr>
        <w:lastRenderedPageBreak/>
        <w:t xml:space="preserve">RAN1 will continue discussing whether FG14-8 is mandatory with capability signaling or optional with capability signaling. </w:t>
      </w:r>
      <w:r>
        <w:rPr>
          <w:rFonts w:ascii="Arial" w:eastAsia="Yu Mincho" w:hAnsi="Arial" w:cs="Arial"/>
          <w:bCs/>
          <w:iCs/>
          <w:lang w:eastAsia="ja-JP"/>
        </w:rPr>
        <w:t>It is RAN1’s understanding that it should not have any impact on RAN2’s ability to implement FG 14-8 as part of the September specifications.</w:t>
      </w:r>
    </w:p>
    <w:p w14:paraId="3102064C" w14:textId="336BF8BD" w:rsidR="00646B88" w:rsidRPr="004A2650" w:rsidRDefault="00646B88" w:rsidP="00646B88">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 15-2 in UE features list for V2X</w:t>
      </w:r>
    </w:p>
    <w:p w14:paraId="35B85BB7" w14:textId="77777777" w:rsidR="00646B88" w:rsidRPr="007100D5" w:rsidRDefault="00646B88" w:rsidP="00646B88">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7D981BC1" w14:textId="2E500CC7" w:rsidR="00646B88" w:rsidRDefault="00646B88" w:rsidP="00646B88">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 xml:space="preserve">RAN1 will continue discussing </w:t>
      </w:r>
      <w:r w:rsidRPr="00646B88">
        <w:rPr>
          <w:rFonts w:ascii="Arial" w:eastAsia="Yu Mincho" w:hAnsi="Arial" w:cs="Arial"/>
          <w:bCs/>
          <w:iCs/>
          <w:lang w:eastAsia="ja-JP"/>
        </w:rPr>
        <w:t xml:space="preserve">whether to mandate a </w:t>
      </w:r>
      <w:r>
        <w:rPr>
          <w:rFonts w:ascii="Arial" w:eastAsia="Yu Mincho" w:hAnsi="Arial" w:cs="Arial"/>
          <w:bCs/>
          <w:iCs/>
          <w:lang w:eastAsia="ja-JP"/>
        </w:rPr>
        <w:t>subcarrier spacing (</w:t>
      </w:r>
      <w:r w:rsidRPr="00646B88">
        <w:rPr>
          <w:rFonts w:ascii="Arial" w:eastAsia="Yu Mincho" w:hAnsi="Arial" w:cs="Arial"/>
          <w:bCs/>
          <w:iCs/>
          <w:lang w:eastAsia="ja-JP"/>
        </w:rPr>
        <w:t>SCS</w:t>
      </w:r>
      <w:r>
        <w:rPr>
          <w:rFonts w:ascii="Arial" w:eastAsia="Yu Mincho" w:hAnsi="Arial" w:cs="Arial"/>
          <w:bCs/>
          <w:iCs/>
          <w:lang w:eastAsia="ja-JP"/>
        </w:rPr>
        <w:t xml:space="preserve">) as part of the description for FG 15-2 when discussing basic feature groups for NR V2X </w:t>
      </w:r>
      <w:r w:rsidR="00AC00A9">
        <w:rPr>
          <w:rFonts w:ascii="Arial" w:eastAsia="Yu Mincho" w:hAnsi="Arial" w:cs="Arial"/>
          <w:bCs/>
          <w:iCs/>
          <w:lang w:eastAsia="ja-JP"/>
        </w:rPr>
        <w:t xml:space="preserve">per the </w:t>
      </w:r>
      <w:r>
        <w:rPr>
          <w:rFonts w:ascii="Arial" w:eastAsia="Yu Mincho" w:hAnsi="Arial" w:cs="Arial"/>
          <w:bCs/>
          <w:iCs/>
          <w:lang w:eastAsia="ja-JP"/>
        </w:rPr>
        <w:t xml:space="preserve">guidance in </w:t>
      </w:r>
      <w:r w:rsidR="00AC00A9" w:rsidRPr="00AC00A9">
        <w:rPr>
          <w:rFonts w:ascii="Arial" w:eastAsia="Yu Mincho" w:hAnsi="Arial" w:cs="Arial"/>
          <w:bCs/>
          <w:iCs/>
          <w:lang w:eastAsia="ja-JP"/>
        </w:rPr>
        <w:t>RP-201284</w:t>
      </w:r>
      <w:r>
        <w:rPr>
          <w:rFonts w:ascii="Arial" w:eastAsia="Yu Mincho" w:hAnsi="Arial" w:cs="Arial"/>
          <w:bCs/>
          <w:iCs/>
          <w:lang w:eastAsia="ja-JP"/>
        </w:rPr>
        <w:t>.</w:t>
      </w:r>
      <w:r w:rsidR="00AC00A9">
        <w:rPr>
          <w:rFonts w:ascii="Arial" w:eastAsia="Yu Mincho" w:hAnsi="Arial" w:cs="Arial"/>
          <w:bCs/>
          <w:iCs/>
          <w:lang w:eastAsia="ja-JP"/>
        </w:rPr>
        <w:t xml:space="preserve"> Regarding the remaining FFS “</w:t>
      </w:r>
      <w:r w:rsidR="00AC00A9" w:rsidRPr="00AC00A9">
        <w:rPr>
          <w:rFonts w:ascii="Arial" w:eastAsia="Yu Mincho" w:hAnsi="Arial" w:cs="Arial"/>
          <w:bCs/>
          <w:iCs/>
          <w:lang w:eastAsia="ja-JP"/>
        </w:rPr>
        <w:t>whether to mandate an SCS</w:t>
      </w:r>
      <w:r w:rsidR="00AC00A9">
        <w:rPr>
          <w:rFonts w:ascii="Arial" w:eastAsia="Yu Mincho" w:hAnsi="Arial" w:cs="Arial"/>
          <w:bCs/>
          <w:iCs/>
          <w:lang w:eastAsia="ja-JP"/>
        </w:rPr>
        <w:t xml:space="preserve">” in the Notes column of FG 15-2, it is RAN1’s understanding that it should not have any impact on RAN2’s ability to implement FG 15-2 as part of the September specifications. </w:t>
      </w:r>
    </w:p>
    <w:p w14:paraId="148FE9C5" w14:textId="1D4BFA67" w:rsidR="006E59A4" w:rsidRPr="004A2650" w:rsidRDefault="006E59A4" w:rsidP="006E59A4">
      <w:pPr>
        <w:pStyle w:val="ListParagraph"/>
        <w:numPr>
          <w:ilvl w:val="0"/>
          <w:numId w:val="17"/>
        </w:numPr>
        <w:spacing w:afterLines="50" w:after="120"/>
        <w:ind w:leftChars="0"/>
        <w:jc w:val="both"/>
        <w:rPr>
          <w:rFonts w:ascii="Arial" w:eastAsia="Yu Mincho" w:hAnsi="Arial" w:cs="Arial"/>
          <w:bCs/>
          <w:iCs/>
          <w:u w:val="single"/>
          <w:lang w:val="en-US" w:eastAsia="ja-JP"/>
        </w:rPr>
      </w:pPr>
      <w:r w:rsidRPr="006E59A4">
        <w:rPr>
          <w:rFonts w:ascii="Arial" w:eastAsia="Yu Mincho" w:hAnsi="Arial" w:cs="Arial"/>
          <w:bCs/>
          <w:iCs/>
          <w:u w:val="single"/>
          <w:lang w:val="en-US" w:eastAsia="ja-JP"/>
        </w:rPr>
        <w:t>Regarding FG 15-6 in UE features list for NR V2X</w:t>
      </w:r>
      <w:r w:rsidRPr="004A2650">
        <w:rPr>
          <w:rFonts w:ascii="Arial" w:eastAsia="Yu Mincho" w:hAnsi="Arial" w:cs="Arial"/>
          <w:bCs/>
          <w:iCs/>
          <w:u w:val="single"/>
          <w:lang w:val="en-US" w:eastAsia="ja-JP"/>
        </w:rPr>
        <w:t xml:space="preserve"> </w:t>
      </w:r>
    </w:p>
    <w:p w14:paraId="7007EC80" w14:textId="77777777" w:rsidR="006E59A4" w:rsidRPr="007100D5" w:rsidRDefault="006E59A4" w:rsidP="006E59A4">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07DC70CE" w14:textId="62B2E07F" w:rsidR="006E59A4" w:rsidRPr="006E59A4" w:rsidRDefault="006E59A4" w:rsidP="006E59A4">
      <w:pPr>
        <w:spacing w:afterLines="50" w:after="120"/>
        <w:ind w:leftChars="100" w:left="200"/>
        <w:jc w:val="both"/>
        <w:rPr>
          <w:rFonts w:ascii="Arial" w:eastAsia="Yu Mincho" w:hAnsi="Arial" w:cs="Arial"/>
          <w:bCs/>
          <w:iCs/>
          <w:lang w:eastAsia="ja-JP"/>
        </w:rPr>
      </w:pPr>
      <w:r w:rsidRPr="006E59A4">
        <w:rPr>
          <w:rFonts w:ascii="Arial" w:eastAsia="Yu Mincho" w:hAnsi="Arial" w:cs="Arial"/>
          <w:bCs/>
          <w:iCs/>
          <w:lang w:eastAsia="ja-JP"/>
        </w:rPr>
        <w:t>RAN1 is still discussing the consequence if the feature group is not supported. It is RAN1’s understanding that this should not have any impact on RAN2’s ability to implement FG 15-6 as part of the September specifications. This FFS has thus been removed from the attachment.</w:t>
      </w:r>
    </w:p>
    <w:p w14:paraId="3620E427" w14:textId="2EB599DD" w:rsidR="00A9038C" w:rsidRPr="004A2650" w:rsidRDefault="00A9038C" w:rsidP="00A9038C">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16-1a-1 in UE features list for MIMO enhancements </w:t>
      </w:r>
    </w:p>
    <w:p w14:paraId="26DD8C3A" w14:textId="77777777" w:rsidR="00A9038C" w:rsidRPr="007100D5" w:rsidRDefault="00A9038C" w:rsidP="00A9038C">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1C5961AB" w14:textId="004EF734" w:rsidR="00A9038C" w:rsidRDefault="003B4DCF" w:rsidP="00A9038C">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RAN1 is still discussing h</w:t>
      </w:r>
      <w:r w:rsidR="00A9038C" w:rsidRPr="00A9038C">
        <w:rPr>
          <w:rFonts w:ascii="Arial" w:eastAsia="Yu Mincho" w:hAnsi="Arial" w:cs="Arial"/>
          <w:bCs/>
          <w:iCs/>
          <w:lang w:eastAsia="ja-JP"/>
        </w:rPr>
        <w:t>ow CSI-RS is counted when it is configured as CMR without dedicated IMR</w:t>
      </w:r>
      <w:r w:rsidR="008236FA">
        <w:rPr>
          <w:rFonts w:ascii="Arial" w:eastAsia="Yu Mincho" w:hAnsi="Arial" w:cs="Arial"/>
          <w:bCs/>
          <w:iCs/>
          <w:lang w:eastAsia="ja-JP"/>
        </w:rPr>
        <w:t>. I</w:t>
      </w:r>
      <w:r w:rsidR="00A9038C">
        <w:rPr>
          <w:rFonts w:ascii="Arial" w:eastAsia="Yu Mincho" w:hAnsi="Arial" w:cs="Arial"/>
          <w:bCs/>
          <w:iCs/>
          <w:lang w:eastAsia="ja-JP"/>
        </w:rPr>
        <w:t xml:space="preserve">t is RAN1’s understanding that </w:t>
      </w:r>
      <w:r w:rsidR="008236FA">
        <w:rPr>
          <w:rFonts w:ascii="Arial" w:eastAsia="Yu Mincho" w:hAnsi="Arial" w:cs="Arial"/>
          <w:bCs/>
          <w:iCs/>
          <w:lang w:eastAsia="ja-JP"/>
        </w:rPr>
        <w:t>this</w:t>
      </w:r>
      <w:r w:rsidR="00A9038C">
        <w:rPr>
          <w:rFonts w:ascii="Arial" w:eastAsia="Yu Mincho" w:hAnsi="Arial" w:cs="Arial"/>
          <w:bCs/>
          <w:iCs/>
          <w:lang w:eastAsia="ja-JP"/>
        </w:rPr>
        <w:t xml:space="preserve"> should not have any impact on RAN2’s ability to implement FG 16-1a-1 as part of the September specifications. </w:t>
      </w:r>
      <w:r w:rsidR="008236FA">
        <w:rPr>
          <w:rFonts w:ascii="Arial" w:eastAsia="Yu Mincho" w:hAnsi="Arial" w:cs="Arial"/>
          <w:bCs/>
          <w:iCs/>
          <w:lang w:eastAsia="ja-JP"/>
        </w:rPr>
        <w:t xml:space="preserve">This FFS has thus been removed from the attachment. </w:t>
      </w:r>
    </w:p>
    <w:p w14:paraId="0B2EB29A" w14:textId="7522E2F3" w:rsidR="00A9038C" w:rsidRPr="004A2650" w:rsidRDefault="00A9038C" w:rsidP="00A9038C">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16-1g in UE features list for MIMO enhancements </w:t>
      </w:r>
    </w:p>
    <w:p w14:paraId="19867159" w14:textId="77777777" w:rsidR="00A9038C" w:rsidRPr="007100D5" w:rsidRDefault="00A9038C" w:rsidP="00A9038C">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55B72E09" w14:textId="0F60350C" w:rsidR="00A9038C" w:rsidRDefault="008236FA" w:rsidP="00A9038C">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RAN1 is still discussing</w:t>
      </w:r>
      <w:r w:rsidRPr="00A9038C">
        <w:rPr>
          <w:rFonts w:ascii="Arial" w:eastAsia="Yu Mincho" w:hAnsi="Arial" w:cs="Arial"/>
          <w:bCs/>
          <w:iCs/>
          <w:lang w:eastAsia="ja-JP"/>
        </w:rPr>
        <w:t xml:space="preserve"> </w:t>
      </w:r>
      <w:r w:rsidR="00A9038C" w:rsidRPr="00A9038C">
        <w:rPr>
          <w:rFonts w:ascii="Arial" w:eastAsia="Yu Mincho" w:hAnsi="Arial" w:cs="Arial"/>
          <w:bCs/>
          <w:iCs/>
          <w:lang w:eastAsia="ja-JP"/>
        </w:rPr>
        <w:t>how to count the RS for component (1) and (2)</w:t>
      </w:r>
      <w:r>
        <w:rPr>
          <w:rFonts w:ascii="Arial" w:eastAsia="Yu Mincho" w:hAnsi="Arial" w:cs="Arial"/>
          <w:bCs/>
          <w:iCs/>
          <w:lang w:eastAsia="ja-JP"/>
        </w:rPr>
        <w:t>. I</w:t>
      </w:r>
      <w:r w:rsidR="00A9038C">
        <w:rPr>
          <w:rFonts w:ascii="Arial" w:eastAsia="Yu Mincho" w:hAnsi="Arial" w:cs="Arial"/>
          <w:bCs/>
          <w:iCs/>
          <w:lang w:eastAsia="ja-JP"/>
        </w:rPr>
        <w:t xml:space="preserve">t is RAN1’s understanding that </w:t>
      </w:r>
      <w:r>
        <w:rPr>
          <w:rFonts w:ascii="Arial" w:eastAsia="Yu Mincho" w:hAnsi="Arial" w:cs="Arial"/>
          <w:bCs/>
          <w:iCs/>
          <w:lang w:eastAsia="ja-JP"/>
        </w:rPr>
        <w:t>this</w:t>
      </w:r>
      <w:r w:rsidR="00A9038C">
        <w:rPr>
          <w:rFonts w:ascii="Arial" w:eastAsia="Yu Mincho" w:hAnsi="Arial" w:cs="Arial"/>
          <w:bCs/>
          <w:iCs/>
          <w:lang w:eastAsia="ja-JP"/>
        </w:rPr>
        <w:t xml:space="preserve"> should not have any impact on RAN2’s ability to implement FG 16-1g as part of the September specifications. </w:t>
      </w:r>
      <w:r>
        <w:rPr>
          <w:rFonts w:ascii="Arial" w:eastAsia="Yu Mincho" w:hAnsi="Arial" w:cs="Arial"/>
          <w:bCs/>
          <w:iCs/>
          <w:lang w:eastAsia="ja-JP"/>
        </w:rPr>
        <w:t>This FFS has thus been removed from the attachment.</w:t>
      </w:r>
    </w:p>
    <w:p w14:paraId="0AA3BA45" w14:textId="0982A4C0" w:rsidR="00716030" w:rsidRPr="004A2650" w:rsidRDefault="00716030" w:rsidP="00716030">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16-1g-1 in UE features list for MIMO enhancements </w:t>
      </w:r>
    </w:p>
    <w:p w14:paraId="462D9D71" w14:textId="77777777" w:rsidR="00716030" w:rsidRPr="007100D5" w:rsidRDefault="00716030" w:rsidP="00716030">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5EFDD09D" w14:textId="427B37AD" w:rsidR="00716030" w:rsidRDefault="00D55DB4" w:rsidP="00716030">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RAN1 is still discussing whether</w:t>
      </w:r>
      <w:r w:rsidR="00716030" w:rsidRPr="00716030">
        <w:rPr>
          <w:rFonts w:ascii="Arial" w:eastAsia="Yu Mincho" w:hAnsi="Arial" w:cs="Arial"/>
          <w:bCs/>
          <w:iCs/>
          <w:lang w:eastAsia="ja-JP"/>
        </w:rPr>
        <w:t xml:space="preserve"> </w:t>
      </w:r>
      <w:r>
        <w:rPr>
          <w:rFonts w:ascii="Arial" w:eastAsia="Yu Mincho" w:hAnsi="Arial" w:cs="Arial"/>
          <w:bCs/>
          <w:iCs/>
          <w:lang w:eastAsia="ja-JP"/>
        </w:rPr>
        <w:t>t</w:t>
      </w:r>
      <w:r w:rsidR="00716030" w:rsidRPr="00716030">
        <w:rPr>
          <w:rFonts w:ascii="Arial" w:eastAsia="Yu Mincho" w:hAnsi="Arial" w:cs="Arial"/>
          <w:bCs/>
          <w:iCs/>
          <w:lang w:eastAsia="ja-JP"/>
        </w:rPr>
        <w:t>he signalled values apply to the shortest slot duration supported by the UE</w:t>
      </w:r>
      <w:r>
        <w:rPr>
          <w:rFonts w:ascii="Arial" w:eastAsia="Yu Mincho" w:hAnsi="Arial" w:cs="Arial"/>
          <w:bCs/>
          <w:iCs/>
          <w:lang w:eastAsia="ja-JP"/>
        </w:rPr>
        <w:t>. I</w:t>
      </w:r>
      <w:r w:rsidR="00716030">
        <w:rPr>
          <w:rFonts w:ascii="Arial" w:eastAsia="Yu Mincho" w:hAnsi="Arial" w:cs="Arial"/>
          <w:bCs/>
          <w:iCs/>
          <w:lang w:eastAsia="ja-JP"/>
        </w:rPr>
        <w:t xml:space="preserve">t is RAN1’s understanding that </w:t>
      </w:r>
      <w:r>
        <w:rPr>
          <w:rFonts w:ascii="Arial" w:eastAsia="Yu Mincho" w:hAnsi="Arial" w:cs="Arial"/>
          <w:bCs/>
          <w:iCs/>
          <w:lang w:eastAsia="ja-JP"/>
        </w:rPr>
        <w:t>this</w:t>
      </w:r>
      <w:r w:rsidR="00716030">
        <w:rPr>
          <w:rFonts w:ascii="Arial" w:eastAsia="Yu Mincho" w:hAnsi="Arial" w:cs="Arial"/>
          <w:bCs/>
          <w:iCs/>
          <w:lang w:eastAsia="ja-JP"/>
        </w:rPr>
        <w:t xml:space="preserve"> should not have any impact on RAN2’s ability to implement FG 16-1g-1 as part of the September specifications. </w:t>
      </w:r>
      <w:r>
        <w:rPr>
          <w:rFonts w:ascii="Arial" w:eastAsia="Yu Mincho" w:hAnsi="Arial" w:cs="Arial"/>
          <w:bCs/>
          <w:iCs/>
          <w:lang w:eastAsia="ja-JP"/>
        </w:rPr>
        <w:t>This FFS has thus been removed from the attachment.</w:t>
      </w:r>
    </w:p>
    <w:p w14:paraId="4C35E252" w14:textId="05CBC486" w:rsidR="00716030" w:rsidRPr="004A2650" w:rsidRDefault="00716030" w:rsidP="00716030">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16-2c in UE features list for MIMO enhancements </w:t>
      </w:r>
    </w:p>
    <w:p w14:paraId="4A383D7B" w14:textId="77777777" w:rsidR="00716030" w:rsidRPr="007100D5" w:rsidRDefault="00716030" w:rsidP="00716030">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6A9B69CD" w14:textId="4C0FCC38" w:rsidR="00716030" w:rsidRDefault="00D55DB4" w:rsidP="00716030">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 xml:space="preserve">RAN1 is still discussing remaining open issues </w:t>
      </w:r>
      <w:r w:rsidR="00EC3EF0">
        <w:rPr>
          <w:rFonts w:ascii="Arial" w:eastAsia="Yu Mincho" w:hAnsi="Arial" w:cs="Arial"/>
          <w:bCs/>
          <w:iCs/>
          <w:lang w:eastAsia="ja-JP"/>
        </w:rPr>
        <w:t>in the component description of</w:t>
      </w:r>
      <w:r w:rsidR="00716030">
        <w:rPr>
          <w:rFonts w:ascii="Arial" w:eastAsia="Yu Mincho" w:hAnsi="Arial" w:cs="Arial"/>
          <w:bCs/>
          <w:iCs/>
          <w:lang w:eastAsia="ja-JP"/>
        </w:rPr>
        <w:t xml:space="preserve"> FG 16-2c</w:t>
      </w:r>
      <w:r>
        <w:rPr>
          <w:rFonts w:ascii="Arial" w:eastAsia="Yu Mincho" w:hAnsi="Arial" w:cs="Arial"/>
          <w:bCs/>
          <w:iCs/>
          <w:lang w:eastAsia="ja-JP"/>
        </w:rPr>
        <w:t>. I</w:t>
      </w:r>
      <w:r w:rsidR="00716030">
        <w:rPr>
          <w:rFonts w:ascii="Arial" w:eastAsia="Yu Mincho" w:hAnsi="Arial" w:cs="Arial"/>
          <w:bCs/>
          <w:iCs/>
          <w:lang w:eastAsia="ja-JP"/>
        </w:rPr>
        <w:t xml:space="preserve">t is RAN1’s understanding that </w:t>
      </w:r>
      <w:r>
        <w:rPr>
          <w:rFonts w:ascii="Arial" w:eastAsia="Yu Mincho" w:hAnsi="Arial" w:cs="Arial"/>
          <w:bCs/>
          <w:iCs/>
          <w:lang w:eastAsia="ja-JP"/>
        </w:rPr>
        <w:t xml:space="preserve">this </w:t>
      </w:r>
      <w:r w:rsidR="00716030">
        <w:rPr>
          <w:rFonts w:ascii="Arial" w:eastAsia="Yu Mincho" w:hAnsi="Arial" w:cs="Arial"/>
          <w:bCs/>
          <w:iCs/>
          <w:lang w:eastAsia="ja-JP"/>
        </w:rPr>
        <w:t>should not have any impact on RAN2’s ability to implement FG 16-</w:t>
      </w:r>
      <w:r w:rsidR="00EC3EF0">
        <w:rPr>
          <w:rFonts w:ascii="Arial" w:eastAsia="Yu Mincho" w:hAnsi="Arial" w:cs="Arial"/>
          <w:bCs/>
          <w:iCs/>
          <w:lang w:eastAsia="ja-JP"/>
        </w:rPr>
        <w:t>2c</w:t>
      </w:r>
      <w:r w:rsidR="00716030">
        <w:rPr>
          <w:rFonts w:ascii="Arial" w:eastAsia="Yu Mincho" w:hAnsi="Arial" w:cs="Arial"/>
          <w:bCs/>
          <w:iCs/>
          <w:lang w:eastAsia="ja-JP"/>
        </w:rPr>
        <w:t xml:space="preserve"> as part of the September specifications. </w:t>
      </w:r>
      <w:r>
        <w:rPr>
          <w:rFonts w:ascii="Arial" w:eastAsia="Yu Mincho" w:hAnsi="Arial" w:cs="Arial"/>
          <w:bCs/>
          <w:iCs/>
          <w:lang w:eastAsia="ja-JP"/>
        </w:rPr>
        <w:t>The corresponding text in squared brackets has thus been removed from the attachment.</w:t>
      </w:r>
    </w:p>
    <w:p w14:paraId="40C430F4" w14:textId="1DCDCA66" w:rsidR="00E364E3" w:rsidRPr="004A2650" w:rsidRDefault="00E364E3" w:rsidP="00E364E3">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 16-5</w:t>
      </w:r>
      <w:r w:rsidR="005368A1" w:rsidRPr="004A2650">
        <w:rPr>
          <w:rFonts w:ascii="Arial" w:eastAsia="Yu Mincho" w:hAnsi="Arial" w:cs="Arial"/>
          <w:bCs/>
          <w:iCs/>
          <w:u w:val="single"/>
          <w:lang w:val="en-US" w:eastAsia="ja-JP"/>
        </w:rPr>
        <w:t>c</w:t>
      </w:r>
      <w:r w:rsidRPr="004A2650">
        <w:rPr>
          <w:rFonts w:ascii="Arial" w:eastAsia="Yu Mincho" w:hAnsi="Arial" w:cs="Arial"/>
          <w:bCs/>
          <w:iCs/>
          <w:u w:val="single"/>
          <w:lang w:val="en-US" w:eastAsia="ja-JP"/>
        </w:rPr>
        <w:t xml:space="preserve">-2 in UE features list for MIMO enhancements </w:t>
      </w:r>
    </w:p>
    <w:p w14:paraId="4196DC47" w14:textId="77777777" w:rsidR="00E364E3" w:rsidRPr="007100D5" w:rsidRDefault="00E364E3" w:rsidP="00E364E3">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151A5517" w14:textId="28800106" w:rsidR="00E364E3" w:rsidRDefault="00E364E3" w:rsidP="00E364E3">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 xml:space="preserve">RAN1 is still discussing </w:t>
      </w:r>
      <w:r w:rsidRPr="00E364E3">
        <w:rPr>
          <w:rFonts w:ascii="Arial" w:eastAsia="Yu Mincho" w:hAnsi="Arial" w:cs="Arial"/>
          <w:bCs/>
          <w:iCs/>
          <w:lang w:eastAsia="ja-JP"/>
        </w:rPr>
        <w:t xml:space="preserve">the meaning of </w:t>
      </w:r>
      <w:r>
        <w:rPr>
          <w:rFonts w:ascii="Arial" w:eastAsia="Yu Mincho" w:hAnsi="Arial" w:cs="Arial"/>
          <w:bCs/>
          <w:iCs/>
          <w:lang w:eastAsia="ja-JP"/>
        </w:rPr>
        <w:t xml:space="preserve">the </w:t>
      </w:r>
      <w:r w:rsidRPr="00E364E3">
        <w:rPr>
          <w:rFonts w:ascii="Arial" w:eastAsia="Yu Mincho" w:hAnsi="Arial" w:cs="Arial"/>
          <w:bCs/>
          <w:iCs/>
          <w:lang w:eastAsia="ja-JP"/>
        </w:rPr>
        <w:t xml:space="preserve">candidate values {1_2, 1_4, 2_4, 1_2_4} </w:t>
      </w:r>
      <w:r>
        <w:rPr>
          <w:rFonts w:ascii="Arial" w:eastAsia="Yu Mincho" w:hAnsi="Arial" w:cs="Arial"/>
          <w:bCs/>
          <w:iCs/>
          <w:lang w:eastAsia="ja-JP"/>
        </w:rPr>
        <w:t>of component (2) in FG 16-5</w:t>
      </w:r>
      <w:r w:rsidR="005368A1">
        <w:rPr>
          <w:rFonts w:ascii="Arial" w:eastAsia="Yu Mincho" w:hAnsi="Arial" w:cs="Arial"/>
          <w:bCs/>
          <w:iCs/>
          <w:lang w:eastAsia="ja-JP"/>
        </w:rPr>
        <w:t>c</w:t>
      </w:r>
      <w:r>
        <w:rPr>
          <w:rFonts w:ascii="Arial" w:eastAsia="Yu Mincho" w:hAnsi="Arial" w:cs="Arial"/>
          <w:bCs/>
          <w:iCs/>
          <w:lang w:eastAsia="ja-JP"/>
        </w:rPr>
        <w:t xml:space="preserve">-2, however, agreed that there will not be any </w:t>
      </w:r>
      <w:r w:rsidRPr="00E364E3">
        <w:rPr>
          <w:rFonts w:ascii="Arial" w:eastAsia="Yu Mincho" w:hAnsi="Arial" w:cs="Arial"/>
          <w:bCs/>
          <w:iCs/>
          <w:lang w:eastAsia="ja-JP"/>
        </w:rPr>
        <w:t>additional ASN.1 impact</w:t>
      </w:r>
      <w:r>
        <w:rPr>
          <w:rFonts w:ascii="Arial" w:eastAsia="Yu Mincho" w:hAnsi="Arial" w:cs="Arial"/>
          <w:bCs/>
          <w:iCs/>
          <w:lang w:eastAsia="ja-JP"/>
        </w:rPr>
        <w:t xml:space="preserve">. RAN1 kindly asks RAN2 to define four states and </w:t>
      </w:r>
      <w:r w:rsidRPr="00E364E3">
        <w:rPr>
          <w:rFonts w:ascii="Arial" w:eastAsia="Yu Mincho" w:hAnsi="Arial" w:cs="Arial"/>
          <w:bCs/>
          <w:iCs/>
          <w:lang w:eastAsia="ja-JP"/>
        </w:rPr>
        <w:t>RAN1 will continue discussing the meaning of {1_2, 1_4, 2_4, 1_2_4}</w:t>
      </w:r>
      <w:r>
        <w:rPr>
          <w:rFonts w:ascii="Arial" w:eastAsia="Yu Mincho" w:hAnsi="Arial" w:cs="Arial"/>
          <w:bCs/>
          <w:iCs/>
          <w:lang w:eastAsia="ja-JP"/>
        </w:rPr>
        <w:t xml:space="preserve">. </w:t>
      </w:r>
      <w:r w:rsidRPr="00E364E3">
        <w:rPr>
          <w:rFonts w:ascii="Arial" w:eastAsia="Yu Mincho" w:hAnsi="Arial" w:cs="Arial"/>
          <w:bCs/>
          <w:iCs/>
          <w:lang w:eastAsia="ja-JP"/>
        </w:rPr>
        <w:t>At most one of the values (i.e., 2_4) may end up being defined as spare</w:t>
      </w:r>
      <w:r>
        <w:rPr>
          <w:rFonts w:ascii="Arial" w:eastAsia="Yu Mincho" w:hAnsi="Arial" w:cs="Arial"/>
          <w:bCs/>
          <w:iCs/>
          <w:lang w:eastAsia="ja-JP"/>
        </w:rPr>
        <w:t xml:space="preserve"> pending the outcome of these discussions. </w:t>
      </w:r>
    </w:p>
    <w:p w14:paraId="0BA50059" w14:textId="77777777" w:rsidR="009D69EE" w:rsidRDefault="009D69EE" w:rsidP="009D69EE">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w:t>
      </w:r>
      <w:r w:rsidRPr="009D69EE">
        <w:rPr>
          <w:rFonts w:ascii="Arial" w:eastAsia="Yu Mincho" w:hAnsi="Arial" w:cs="Arial"/>
          <w:bCs/>
          <w:iCs/>
          <w:u w:val="single"/>
          <w:lang w:val="en-US" w:eastAsia="ja-JP"/>
        </w:rPr>
        <w:t>Topic 2.1 in R1-2004936</w:t>
      </w:r>
    </w:p>
    <w:tbl>
      <w:tblPr>
        <w:tblStyle w:val="TableGrid"/>
        <w:tblW w:w="0" w:type="auto"/>
        <w:tblInd w:w="360" w:type="dxa"/>
        <w:tblLook w:val="04A0" w:firstRow="1" w:lastRow="0" w:firstColumn="1" w:lastColumn="0" w:noHBand="0" w:noVBand="1"/>
      </w:tblPr>
      <w:tblGrid>
        <w:gridCol w:w="9495"/>
      </w:tblGrid>
      <w:tr w:rsidR="009D69EE" w14:paraId="0A7B22DC" w14:textId="77777777" w:rsidTr="009D69EE">
        <w:tc>
          <w:tcPr>
            <w:tcW w:w="9855" w:type="dxa"/>
          </w:tcPr>
          <w:p w14:paraId="5BF18292" w14:textId="77777777" w:rsidR="009D69EE" w:rsidRPr="009D69EE" w:rsidRDefault="009D69EE" w:rsidP="009D69EE">
            <w:pPr>
              <w:jc w:val="both"/>
              <w:rPr>
                <w:rFonts w:ascii="Arial" w:hAnsi="Arial" w:cs="Arial"/>
                <w:b/>
                <w:bCs/>
                <w:lang w:val="en-US"/>
              </w:rPr>
            </w:pPr>
            <w:r w:rsidRPr="009D69EE">
              <w:rPr>
                <w:rFonts w:ascii="Arial" w:hAnsi="Arial" w:cs="Arial"/>
                <w:b/>
                <w:bCs/>
              </w:rPr>
              <w:t>2.1  Interpretation of the support of TMPI(s) for lower configurations in mode-2 operation</w:t>
            </w:r>
          </w:p>
          <w:p w14:paraId="01BB5366" w14:textId="42ADAF72" w:rsidR="009D69EE" w:rsidRPr="009D69EE" w:rsidRDefault="009D69EE" w:rsidP="009D69EE">
            <w:pPr>
              <w:jc w:val="both"/>
              <w:rPr>
                <w:rFonts w:ascii="Arial" w:hAnsi="Arial" w:cs="Arial"/>
                <w:sz w:val="22"/>
                <w:szCs w:val="22"/>
              </w:rPr>
            </w:pPr>
            <w:r w:rsidRPr="009D69EE">
              <w:rPr>
                <w:rFonts w:ascii="Arial" w:hAnsi="Arial" w:cs="Arial"/>
              </w:rPr>
              <w:t>RAN2 wonders whether the UL full power mode-2 supporting TPMIs for the lower configuration of coherency/port config can be deduced from the reported set of TPMIs, or does the UE need to explicitly report supported TPMIs for each coherency/port config the UE can support as part of it’s capability?</w:t>
            </w:r>
          </w:p>
        </w:tc>
      </w:tr>
    </w:tbl>
    <w:p w14:paraId="74B5057B" w14:textId="508517C2" w:rsidR="009D69EE" w:rsidRPr="009D69EE" w:rsidRDefault="009D69EE" w:rsidP="009D69EE">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r>
        <w:rPr>
          <w:rFonts w:ascii="Arial" w:eastAsia="Yu Mincho" w:hAnsi="Arial" w:cs="Arial"/>
          <w:b/>
          <w:iCs/>
          <w:lang w:val="en-US" w:eastAsia="ja-JP"/>
        </w:rPr>
        <w:t xml:space="preserve"> </w:t>
      </w:r>
      <w:r w:rsidRPr="00703E1A">
        <w:rPr>
          <w:rFonts w:ascii="Arial" w:eastAsia="Yu Mincho" w:hAnsi="Arial" w:cs="Arial"/>
          <w:iCs/>
          <w:lang w:val="en-US" w:eastAsia="ja-JP"/>
        </w:rPr>
        <w:t>(</w:t>
      </w:r>
      <w:r w:rsidRPr="009D69EE">
        <w:rPr>
          <w:rFonts w:ascii="Arial" w:eastAsia="Yu Mincho" w:hAnsi="Arial" w:cs="Arial"/>
          <w:bCs/>
          <w:iCs/>
          <w:lang w:eastAsia="ja-JP"/>
        </w:rPr>
        <w:t>Reply to 2.1 in R1-2004936</w:t>
      </w:r>
      <w:r w:rsidRPr="00703E1A">
        <w:rPr>
          <w:rFonts w:ascii="Arial" w:eastAsia="Yu Mincho" w:hAnsi="Arial" w:cs="Arial"/>
          <w:iCs/>
          <w:lang w:val="en-US" w:eastAsia="ja-JP"/>
        </w:rPr>
        <w:t>)</w:t>
      </w:r>
      <w:r w:rsidRPr="007100D5">
        <w:rPr>
          <w:rFonts w:ascii="Arial" w:eastAsia="Yu Mincho" w:hAnsi="Arial" w:cs="Arial"/>
          <w:b/>
          <w:iCs/>
          <w:lang w:val="en-US" w:eastAsia="ja-JP"/>
        </w:rPr>
        <w:t>:</w:t>
      </w:r>
    </w:p>
    <w:p w14:paraId="2273B13C" w14:textId="77777777" w:rsidR="009D69EE" w:rsidRPr="00703E1A" w:rsidRDefault="009D69EE" w:rsidP="00703E1A">
      <w:pPr>
        <w:spacing w:afterLines="50" w:after="120"/>
        <w:ind w:leftChars="100" w:left="200"/>
        <w:jc w:val="both"/>
        <w:rPr>
          <w:rFonts w:ascii="Arial" w:eastAsia="Yu Mincho" w:hAnsi="Arial" w:cs="Arial"/>
          <w:bCs/>
          <w:iCs/>
          <w:lang w:eastAsia="ja-JP"/>
        </w:rPr>
      </w:pPr>
      <w:r w:rsidRPr="00703E1A">
        <w:rPr>
          <w:rFonts w:ascii="Arial" w:eastAsia="Yu Mincho" w:hAnsi="Arial" w:cs="Arial"/>
          <w:bCs/>
          <w:iCs/>
          <w:lang w:eastAsia="ja-JP"/>
        </w:rPr>
        <w:t>The UE needs to explicitly report supported TPMIs for each coherency/port configuration the UE can support as part of capability reporting. The following capabilities are supported:</w:t>
      </w:r>
    </w:p>
    <w:p w14:paraId="4B63070A" w14:textId="77777777"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When a full coherent UE operates in mode 2, the way it reports TPMIs should be the same as a partial-coherent UE</w:t>
      </w:r>
    </w:p>
    <w:p w14:paraId="3111E5F9" w14:textId="77777777"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lastRenderedPageBreak/>
        <w:t>For 4 port partial-coherent or full-coherent UE, UE can report: 2-port {2-bit bitmap} and one of 4-port non-coherent {G0~G3} and one of 4-port partial-coherent {G0~G6}</w:t>
      </w:r>
    </w:p>
    <w:p w14:paraId="16B0450C" w14:textId="77777777"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 xml:space="preserve">For 4 port non-coherent UE, UE can report: 2-port {2-bit bitmap} and one of 4-port non-coherent {G0~G3} </w:t>
      </w:r>
    </w:p>
    <w:p w14:paraId="040FC6E5" w14:textId="2DA1B544"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For 2 port UE, UE can report: 2-port {2-bit bitmap}</w:t>
      </w:r>
    </w:p>
    <w:p w14:paraId="3C9C7262" w14:textId="23B223AF" w:rsidR="00F9514B" w:rsidRPr="004A2650" w:rsidRDefault="00F9514B" w:rsidP="00F9514B">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FG17-2 in UE features list for CLI/RIM</w:t>
      </w:r>
    </w:p>
    <w:p w14:paraId="58DCEC3F" w14:textId="77777777" w:rsidR="00F9514B" w:rsidRPr="007100D5" w:rsidRDefault="00F9514B" w:rsidP="00F9514B">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0169382B" w14:textId="363C6606" w:rsidR="00F9514B" w:rsidRPr="00F9514B" w:rsidRDefault="00F9514B" w:rsidP="00F9514B">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the definition of “slot” and counting rule for the number of resources for component 3 of FG17-2. </w:t>
      </w:r>
      <w:r>
        <w:rPr>
          <w:rFonts w:ascii="Arial" w:eastAsia="Yu Mincho" w:hAnsi="Arial" w:cs="Arial"/>
          <w:bCs/>
          <w:iCs/>
          <w:lang w:eastAsia="ja-JP"/>
        </w:rPr>
        <w:t>It is RAN1’s understanding that it should not have any impact on RAN2’s ability to implement FG17-2 as part of the September specifications.</w:t>
      </w:r>
    </w:p>
    <w:p w14:paraId="76C07304" w14:textId="77777777"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FG18-7 in UE features list for MR-DC/CA</w:t>
      </w:r>
    </w:p>
    <w:p w14:paraId="500969DF" w14:textId="77777777" w:rsidR="003725A2" w:rsidRPr="007100D5" w:rsidRDefault="003725A2" w:rsidP="003725A2">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 and RAN4:</w:t>
      </w:r>
    </w:p>
    <w:p w14:paraId="7AC4869E" w14:textId="796FF94A" w:rsidR="004A2650" w:rsidRPr="007100D5" w:rsidRDefault="004A2650" w:rsidP="004A2650">
      <w:pPr>
        <w:spacing w:afterLines="50" w:after="120"/>
        <w:ind w:leftChars="100" w:left="200"/>
        <w:jc w:val="both"/>
        <w:rPr>
          <w:rFonts w:ascii="Arial" w:eastAsia="Yu Mincho" w:hAnsi="Arial" w:cs="Arial"/>
          <w:bCs/>
          <w:iCs/>
          <w:lang w:eastAsia="ja-JP"/>
        </w:rPr>
      </w:pPr>
      <w:r w:rsidRPr="007100D5">
        <w:rPr>
          <w:rFonts w:ascii="Arial" w:eastAsia="Yu Mincho" w:hAnsi="Arial" w:cs="Arial"/>
          <w:bCs/>
          <w:iCs/>
          <w:lang w:eastAsia="ja-JP"/>
        </w:rPr>
        <w:t xml:space="preserve">RAN1 </w:t>
      </w:r>
      <w:r w:rsidRPr="004907CF">
        <w:rPr>
          <w:rFonts w:ascii="Arial" w:eastAsia="Yu Mincho" w:hAnsi="Arial" w:cs="Arial"/>
          <w:bCs/>
          <w:iCs/>
          <w:lang w:eastAsia="ja-JP"/>
        </w:rPr>
        <w:t>understands that RAN2/RAN4 may discuss potential issues that may be specific to the following case related to FG18-7:</w:t>
      </w:r>
    </w:p>
    <w:p w14:paraId="606D6770" w14:textId="77777777" w:rsidR="004A2650" w:rsidRPr="007100D5" w:rsidRDefault="004A2650" w:rsidP="004A2650">
      <w:pPr>
        <w:spacing w:afterLines="50" w:after="120"/>
        <w:ind w:leftChars="200" w:left="400"/>
        <w:jc w:val="both"/>
        <w:rPr>
          <w:rFonts w:ascii="Arial" w:eastAsia="Yu Mincho" w:hAnsi="Arial" w:cs="Arial"/>
          <w:bCs/>
          <w:iCs/>
          <w:lang w:eastAsia="ja-JP"/>
        </w:rPr>
      </w:pPr>
      <w:r w:rsidRPr="007100D5">
        <w:rPr>
          <w:rFonts w:ascii="Arial" w:eastAsia="Yu Mincho" w:hAnsi="Arial" w:cs="Arial"/>
          <w:bCs/>
          <w:iCs/>
          <w:lang w:eastAsia="ja-JP"/>
        </w:rPr>
        <w:t>“PCell/PSCell lowest SCS among all the configured SCSs in DL/UL SCS-SpecificCarrierList in ServingCellConfig &gt; SCell lowest SCS among all the configured SCSs in DL/UL SCS-SpecificCarrierList in ServingCellConfig”</w:t>
      </w:r>
    </w:p>
    <w:p w14:paraId="60262042" w14:textId="77777777" w:rsidR="004A2650" w:rsidRPr="004907CF" w:rsidRDefault="004A2650" w:rsidP="004A2650">
      <w:pPr>
        <w:spacing w:afterLines="50" w:after="120"/>
        <w:ind w:leftChars="100" w:left="200"/>
        <w:jc w:val="both"/>
        <w:rPr>
          <w:rFonts w:ascii="Arial" w:eastAsia="Yu Mincho" w:hAnsi="Arial" w:cs="Arial"/>
          <w:bCs/>
          <w:iCs/>
          <w:lang w:eastAsia="ja-JP"/>
        </w:rPr>
      </w:pPr>
      <w:r w:rsidRPr="004907CF">
        <w:rPr>
          <w:rFonts w:ascii="Arial" w:eastAsia="Yu Mincho" w:hAnsi="Arial" w:cs="Arial"/>
          <w:bCs/>
          <w:iCs/>
          <w:lang w:eastAsia="ja-JP"/>
        </w:rPr>
        <w:t>RAN1 therefore asks RAN2/RAN4 to consider whether to add the following candidate values to FG18-7:</w:t>
      </w:r>
    </w:p>
    <w:p w14:paraId="31B06562" w14:textId="77777777" w:rsidR="004A2650" w:rsidRPr="004907CF" w:rsidRDefault="004A2650" w:rsidP="004A2650">
      <w:pPr>
        <w:pStyle w:val="ListParagraph"/>
        <w:numPr>
          <w:ilvl w:val="1"/>
          <w:numId w:val="17"/>
        </w:numPr>
        <w:spacing w:afterLines="50" w:after="120"/>
        <w:ind w:leftChars="0"/>
        <w:jc w:val="both"/>
        <w:rPr>
          <w:rFonts w:ascii="Arial" w:eastAsia="Yu Mincho" w:hAnsi="Arial" w:cs="Arial"/>
          <w:bCs/>
          <w:iCs/>
          <w:lang w:eastAsia="ja-JP"/>
        </w:rPr>
      </w:pPr>
      <w:r w:rsidRPr="004907CF">
        <w:rPr>
          <w:rFonts w:ascii="Arial" w:eastAsia="Yu Mincho" w:hAnsi="Arial" w:cs="Arial"/>
          <w:bCs/>
          <w:iCs/>
          <w:lang w:eastAsia="ja-JP"/>
        </w:rPr>
        <w:t>PCell/PSCell lowest SCS among all the configured SCSs in DL/UL SCS-SpecificCarrierList in ServingCellConfig &lt;= SCell lowest SCS among all the configured SCSs in DL/UL SCS-SpecificCarrierList in ServingCellConfig</w:t>
      </w:r>
    </w:p>
    <w:p w14:paraId="572E3F89" w14:textId="77777777" w:rsidR="004A2650" w:rsidRPr="004907CF" w:rsidRDefault="004A2650" w:rsidP="004A2650">
      <w:pPr>
        <w:pStyle w:val="ListParagraph"/>
        <w:numPr>
          <w:ilvl w:val="1"/>
          <w:numId w:val="17"/>
        </w:numPr>
        <w:spacing w:afterLines="50" w:after="120"/>
        <w:ind w:leftChars="0"/>
        <w:jc w:val="both"/>
        <w:rPr>
          <w:rFonts w:ascii="Arial" w:eastAsia="Yu Mincho" w:hAnsi="Arial" w:cs="Arial"/>
          <w:bCs/>
          <w:iCs/>
          <w:lang w:val="en-US" w:eastAsia="ja-JP"/>
        </w:rPr>
      </w:pPr>
      <w:r w:rsidRPr="004907CF">
        <w:rPr>
          <w:rFonts w:ascii="Arial" w:eastAsia="Yu Mincho" w:hAnsi="Arial" w:cs="Arial"/>
          <w:bCs/>
          <w:iCs/>
          <w:szCs w:val="20"/>
          <w:lang w:eastAsia="ja-JP"/>
        </w:rPr>
        <w:t>No restriction for SCS between PCell/PSCell and SCell</w:t>
      </w:r>
    </w:p>
    <w:p w14:paraId="75155B76" w14:textId="57C99FD6" w:rsidR="00F9514B" w:rsidRPr="004A2650" w:rsidRDefault="00F9514B" w:rsidP="00F9514B">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FG18-2a/3/3a in UE features list for MR-DC/CA</w:t>
      </w:r>
    </w:p>
    <w:p w14:paraId="4F62A545" w14:textId="77777777" w:rsidR="00F9514B" w:rsidRPr="007100D5" w:rsidRDefault="00F9514B" w:rsidP="00F9514B">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166B1505" w14:textId="7A10FFBC" w:rsidR="00F9514B" w:rsidRPr="003725A2" w:rsidRDefault="00F9514B" w:rsidP="00F9514B">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for synchronous EN-DC or not. </w:t>
      </w:r>
      <w:r>
        <w:rPr>
          <w:rFonts w:ascii="Arial" w:eastAsia="Yu Mincho" w:hAnsi="Arial" w:cs="Arial"/>
          <w:bCs/>
          <w:iCs/>
          <w:lang w:eastAsia="ja-JP"/>
        </w:rPr>
        <w:t>It is RAN1’s understanding that it should not have any impact on RAN2’s ability to implement FGs as part of the September specifications.</w:t>
      </w:r>
    </w:p>
    <w:p w14:paraId="35E86257" w14:textId="49FDD1BB" w:rsidR="00646B88" w:rsidRDefault="00646B88" w:rsidP="00646B88">
      <w:pPr>
        <w:spacing w:afterLines="50" w:after="120"/>
        <w:jc w:val="both"/>
        <w:rPr>
          <w:rFonts w:ascii="Arial" w:eastAsia="Yu Mincho" w:hAnsi="Arial" w:cs="Arial"/>
          <w:bCs/>
          <w:iCs/>
          <w:lang w:eastAsia="ja-JP"/>
        </w:rPr>
      </w:pPr>
    </w:p>
    <w:p w14:paraId="2963E25B" w14:textId="31D0849A" w:rsidR="00B77FB6" w:rsidRPr="00F9514B" w:rsidRDefault="00B77FB6" w:rsidP="00646B88">
      <w:pPr>
        <w:spacing w:afterLines="50" w:after="120"/>
        <w:jc w:val="both"/>
        <w:rPr>
          <w:rFonts w:ascii="Arial" w:eastAsia="Yu Mincho" w:hAnsi="Arial" w:cs="Arial"/>
          <w:bCs/>
          <w:iCs/>
          <w:lang w:eastAsia="ja-JP"/>
        </w:rPr>
      </w:pPr>
      <w:r>
        <w:rPr>
          <w:rFonts w:ascii="Arial" w:eastAsia="Yu Mincho" w:hAnsi="Arial" w:cs="Arial" w:hint="eastAsia"/>
          <w:bCs/>
          <w:iCs/>
          <w:lang w:eastAsia="ja-JP"/>
        </w:rPr>
        <w:t>R</w:t>
      </w:r>
      <w:r>
        <w:rPr>
          <w:rFonts w:ascii="Arial" w:eastAsia="Yu Mincho" w:hAnsi="Arial" w:cs="Arial"/>
          <w:bCs/>
          <w:iCs/>
          <w:lang w:eastAsia="ja-JP"/>
        </w:rPr>
        <w:t>AN1 will continue discussing also on necessary modification for UE features list in addition to above, and RAN1 will share further updated version of the UE features list if any with RAN2/4 according to the further RAN1 discussion.</w:t>
      </w:r>
    </w:p>
    <w:p w14:paraId="020D693E" w14:textId="77777777" w:rsidR="002A797D" w:rsidRPr="00AB3FBF"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4412B2E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125B4A">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125B4A">
        <w:rPr>
          <w:rFonts w:ascii="Arial" w:eastAsia="MS Mincho" w:hAnsi="Arial" w:cs="Arial"/>
          <w:bCs/>
          <w:lang w:eastAsia="ja-JP"/>
        </w:rPr>
        <w:t>26</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sidR="00125B4A">
        <w:rPr>
          <w:rFonts w:ascii="Arial" w:eastAsia="MS Mincho" w:hAnsi="Arial" w:cs="Arial"/>
          <w:bCs/>
          <w:lang w:eastAsia="ja-JP"/>
        </w:rPr>
        <w:t xml:space="preserve">October </w:t>
      </w:r>
      <w:r>
        <w:rPr>
          <w:rFonts w:ascii="Arial" w:eastAsia="MS Mincho" w:hAnsi="Arial" w:cs="Arial"/>
          <w:bCs/>
          <w:lang w:eastAsia="ja-JP"/>
        </w:rPr>
        <w:t xml:space="preserve">– </w:t>
      </w:r>
      <w:r w:rsidR="00125B4A">
        <w:rPr>
          <w:rFonts w:ascii="Arial" w:eastAsia="MS Mincho" w:hAnsi="Arial" w:cs="Arial"/>
          <w:bCs/>
          <w:lang w:eastAsia="ja-JP"/>
        </w:rPr>
        <w:t>13</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125B4A">
        <w:rPr>
          <w:rFonts w:ascii="Arial" w:eastAsia="MS Mincho" w:hAnsi="Arial" w:cs="Arial"/>
          <w:bCs/>
          <w:lang w:eastAsia="ja-JP"/>
        </w:rPr>
        <w:t>November</w:t>
      </w:r>
      <w:r>
        <w:rPr>
          <w:rFonts w:ascii="Arial" w:eastAsia="MS Mincho" w:hAnsi="Arial" w:cs="Arial"/>
          <w:bCs/>
          <w:lang w:eastAsia="ja-JP"/>
        </w:rPr>
        <w:t xml:space="preserve"> 2020</w:t>
      </w:r>
      <w:r w:rsidR="00125B4A">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90874" w14:textId="77777777" w:rsidR="008E75DE" w:rsidRDefault="008E75DE">
      <w:r>
        <w:separator/>
      </w:r>
    </w:p>
  </w:endnote>
  <w:endnote w:type="continuationSeparator" w:id="0">
    <w:p w14:paraId="20FAB5E5" w14:textId="77777777" w:rsidR="008E75DE" w:rsidRDefault="008E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F841E" w14:textId="77777777" w:rsidR="008E75DE" w:rsidRDefault="008E75DE">
      <w:r>
        <w:separator/>
      </w:r>
    </w:p>
  </w:footnote>
  <w:footnote w:type="continuationSeparator" w:id="0">
    <w:p w14:paraId="0D40FA46" w14:textId="77777777" w:rsidR="008E75DE" w:rsidRDefault="008E7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8"/>
  </w:num>
  <w:num w:numId="2">
    <w:abstractNumId w:val="9"/>
  </w:num>
  <w:num w:numId="3">
    <w:abstractNumId w:val="15"/>
  </w:num>
  <w:num w:numId="4">
    <w:abstractNumId w:val="16"/>
  </w:num>
  <w:num w:numId="5">
    <w:abstractNumId w:val="2"/>
  </w:num>
  <w:num w:numId="6">
    <w:abstractNumId w:val="10"/>
  </w:num>
  <w:num w:numId="7">
    <w:abstractNumId w:val="6"/>
  </w:num>
  <w:num w:numId="8">
    <w:abstractNumId w:val="1"/>
  </w:num>
  <w:num w:numId="9">
    <w:abstractNumId w:val="17"/>
  </w:num>
  <w:num w:numId="10">
    <w:abstractNumId w:val="5"/>
  </w:num>
  <w:num w:numId="11">
    <w:abstractNumId w:val="8"/>
  </w:num>
  <w:num w:numId="12">
    <w:abstractNumId w:val="7"/>
  </w:num>
  <w:num w:numId="13">
    <w:abstractNumId w:val="12"/>
  </w:num>
  <w:num w:numId="14">
    <w:abstractNumId w:val="13"/>
  </w:num>
  <w:num w:numId="15">
    <w:abstractNumId w:val="14"/>
  </w:num>
  <w:num w:numId="16">
    <w:abstractNumId w:val="3"/>
  </w:num>
  <w:num w:numId="17">
    <w:abstractNumId w:val="4"/>
  </w:num>
  <w:num w:numId="18">
    <w:abstractNumId w:val="11"/>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1792"/>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FCC"/>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25A2"/>
    <w:rsid w:val="0037608E"/>
    <w:rsid w:val="0037701A"/>
    <w:rsid w:val="00377701"/>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654"/>
    <w:rsid w:val="00474877"/>
    <w:rsid w:val="00486662"/>
    <w:rsid w:val="004910B6"/>
    <w:rsid w:val="004946DA"/>
    <w:rsid w:val="004957F2"/>
    <w:rsid w:val="004959D1"/>
    <w:rsid w:val="004A1840"/>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46B88"/>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5DE"/>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0E69"/>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9038C"/>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F2EE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A128D"/>
    <w:rsid w:val="00DA3057"/>
    <w:rsid w:val="00DA5226"/>
    <w:rsid w:val="00DB0DD0"/>
    <w:rsid w:val="00DB2A72"/>
    <w:rsid w:val="00DB3386"/>
    <w:rsid w:val="00DB575B"/>
    <w:rsid w:val="00DB7A8F"/>
    <w:rsid w:val="00DC7BC6"/>
    <w:rsid w:val="00DD0D14"/>
    <w:rsid w:val="00DD181B"/>
    <w:rsid w:val="00DD3310"/>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364E3"/>
    <w:rsid w:val="00E541A7"/>
    <w:rsid w:val="00E5573C"/>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1B3B"/>
    <w:rsid w:val="00F65B01"/>
    <w:rsid w:val="00F67A90"/>
    <w:rsid w:val="00F71806"/>
    <w:rsid w:val="00F7627D"/>
    <w:rsid w:val="00F76C8D"/>
    <w:rsid w:val="00F77177"/>
    <w:rsid w:val="00F81EE3"/>
    <w:rsid w:val="00F864D9"/>
    <w:rsid w:val="00F86DCE"/>
    <w:rsid w:val="00F87DD8"/>
    <w:rsid w:val="00F9514B"/>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56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F4E1F8-9771-4222-B049-ECF5CEBE6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Kai-Erik Sunell</cp:lastModifiedBy>
  <cp:revision>3</cp:revision>
  <cp:lastPrinted>2002-04-23T00:10:00Z</cp:lastPrinted>
  <dcterms:created xsi:type="dcterms:W3CDTF">2020-10-20T12:53:00Z</dcterms:created>
  <dcterms:modified xsi:type="dcterms:W3CDTF">2020-10-20T12:53:00Z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